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8E9E86" w14:textId="77777777" w:rsidR="009F2A45" w:rsidRPr="00B3309D" w:rsidRDefault="009F2A45" w:rsidP="009F2A45">
      <w:pPr>
        <w:shd w:val="clear" w:color="auto" w:fill="DBE5F1" w:themeFill="accent1" w:themeFillTint="33"/>
        <w:ind w:right="34"/>
        <w:jc w:val="center"/>
        <w:rPr>
          <w:rFonts w:ascii="Arial" w:hAnsi="Arial" w:cs="Arial"/>
          <w:b/>
          <w:bCs/>
        </w:rPr>
      </w:pPr>
      <w:r w:rsidRPr="00B3309D">
        <w:rPr>
          <w:rFonts w:ascii="Arial" w:hAnsi="Arial" w:cs="Arial"/>
          <w:b/>
          <w:bCs/>
        </w:rPr>
        <w:t>RESPOSTA AOS PEDIDOS DE ESCLARECIMENTOS</w:t>
      </w:r>
    </w:p>
    <w:p w14:paraId="28294DCD" w14:textId="77777777" w:rsidR="009F2A45" w:rsidRPr="009F2A45" w:rsidRDefault="009F2A45" w:rsidP="009F2A45">
      <w:pPr>
        <w:ind w:right="34"/>
        <w:jc w:val="center"/>
        <w:rPr>
          <w:rFonts w:ascii="Arial" w:hAnsi="Arial" w:cs="Arial"/>
          <w:b/>
          <w:bCs/>
          <w:sz w:val="20"/>
          <w:szCs w:val="20"/>
        </w:rPr>
      </w:pPr>
    </w:p>
    <w:p w14:paraId="2664465C" w14:textId="1EA4F2A5" w:rsidR="009F2A45" w:rsidRDefault="009F2A45" w:rsidP="009F2A45">
      <w:pPr>
        <w:ind w:right="34"/>
        <w:jc w:val="center"/>
        <w:rPr>
          <w:rFonts w:ascii="Arial" w:hAnsi="Arial" w:cs="Arial"/>
          <w:b/>
          <w:bCs/>
          <w:sz w:val="20"/>
          <w:szCs w:val="20"/>
        </w:rPr>
      </w:pPr>
      <w:r w:rsidRPr="009F2A45">
        <w:rPr>
          <w:rFonts w:ascii="Arial" w:hAnsi="Arial" w:cs="Arial"/>
          <w:b/>
          <w:bCs/>
          <w:sz w:val="20"/>
          <w:szCs w:val="20"/>
        </w:rPr>
        <w:t xml:space="preserve">PREGÃO ELETRÔNICO Nº 013/2025 </w:t>
      </w:r>
    </w:p>
    <w:p w14:paraId="5A9C571F" w14:textId="6D8A8D73" w:rsidR="009F2A45" w:rsidRPr="00375A5B" w:rsidRDefault="009F2A45" w:rsidP="009F2A45">
      <w:pPr>
        <w:tabs>
          <w:tab w:val="left" w:pos="3926"/>
        </w:tabs>
        <w:ind w:right="34"/>
        <w:jc w:val="center"/>
        <w:rPr>
          <w:rFonts w:ascii="Arial" w:hAnsi="Arial" w:cs="Arial"/>
          <w:b/>
          <w:bCs/>
          <w:sz w:val="20"/>
          <w:szCs w:val="20"/>
        </w:rPr>
      </w:pPr>
      <w:bookmarkStart w:id="0" w:name="_Hlk191028705"/>
      <w:r>
        <w:rPr>
          <w:rFonts w:ascii="Arial" w:hAnsi="Arial" w:cs="Arial"/>
          <w:b/>
          <w:bCs/>
          <w:sz w:val="20"/>
          <w:szCs w:val="20"/>
        </w:rPr>
        <w:t>PROCESSO ADMINISTRATIVO Nº 030/2025</w:t>
      </w:r>
    </w:p>
    <w:bookmarkEnd w:id="0"/>
    <w:p w14:paraId="6AD3CE40" w14:textId="77777777" w:rsidR="009F2A45" w:rsidRPr="009F2A45" w:rsidRDefault="009F2A45" w:rsidP="009F2A45">
      <w:pPr>
        <w:spacing w:after="120"/>
        <w:ind w:right="34"/>
        <w:jc w:val="center"/>
        <w:rPr>
          <w:rFonts w:ascii="Arial" w:hAnsi="Arial" w:cs="Arial"/>
          <w:b/>
          <w:bCs/>
          <w:sz w:val="20"/>
          <w:szCs w:val="20"/>
        </w:rPr>
      </w:pPr>
    </w:p>
    <w:p w14:paraId="6FEBFC6E" w14:textId="77777777" w:rsidR="009F2A45" w:rsidRPr="009F2A45" w:rsidRDefault="009F2A45" w:rsidP="009F2A45">
      <w:pPr>
        <w:spacing w:after="120"/>
        <w:ind w:right="34"/>
        <w:jc w:val="both"/>
        <w:rPr>
          <w:rFonts w:ascii="Arial" w:hAnsi="Arial" w:cs="Arial"/>
          <w:bCs/>
          <w:sz w:val="20"/>
          <w:szCs w:val="20"/>
        </w:rPr>
      </w:pPr>
      <w:r w:rsidRPr="009F2A45">
        <w:rPr>
          <w:rFonts w:ascii="Arial" w:hAnsi="Arial" w:cs="Arial"/>
          <w:bCs/>
          <w:sz w:val="20"/>
          <w:szCs w:val="20"/>
        </w:rPr>
        <w:t>Em atenção aos pedidos de esclarecimentos encaminhados por empresa interessada na licitação em epígrafe, e com base no Edital e Termo de Referência anexos, esta Administração esclarece:</w:t>
      </w:r>
    </w:p>
    <w:p w14:paraId="198F8619" w14:textId="0C2BD76D" w:rsidR="009F2A45" w:rsidRPr="009F2A45" w:rsidRDefault="009F2A45" w:rsidP="00B370C6">
      <w:pPr>
        <w:pStyle w:val="PargrafodaLista"/>
        <w:numPr>
          <w:ilvl w:val="0"/>
          <w:numId w:val="40"/>
        </w:numPr>
        <w:shd w:val="clear" w:color="auto" w:fill="DBE5F1" w:themeFill="accent1" w:themeFillTint="33"/>
        <w:spacing w:before="360" w:after="120"/>
        <w:ind w:left="0" w:right="34" w:firstLine="0"/>
        <w:contextualSpacing w:val="0"/>
        <w:jc w:val="both"/>
        <w:rPr>
          <w:rFonts w:ascii="Arial" w:hAnsi="Arial" w:cs="Arial"/>
          <w:b/>
          <w:bCs/>
          <w:sz w:val="20"/>
          <w:szCs w:val="20"/>
        </w:rPr>
      </w:pPr>
      <w:r w:rsidRPr="009F2A45">
        <w:rPr>
          <w:rFonts w:ascii="Arial" w:hAnsi="Arial" w:cs="Arial"/>
          <w:b/>
          <w:bCs/>
          <w:sz w:val="20"/>
          <w:szCs w:val="20"/>
        </w:rPr>
        <w:t>Remuneração</w:t>
      </w:r>
      <w:r>
        <w:rPr>
          <w:rFonts w:ascii="Arial" w:hAnsi="Arial" w:cs="Arial"/>
          <w:b/>
          <w:bCs/>
          <w:sz w:val="20"/>
          <w:szCs w:val="20"/>
        </w:rPr>
        <w:t xml:space="preserve"> e Regime de Contratação d</w:t>
      </w:r>
      <w:r w:rsidRPr="009F2A45">
        <w:rPr>
          <w:rFonts w:ascii="Arial" w:hAnsi="Arial" w:cs="Arial"/>
          <w:b/>
          <w:bCs/>
          <w:sz w:val="20"/>
          <w:szCs w:val="20"/>
        </w:rPr>
        <w:t>a Equipe Técnica</w:t>
      </w:r>
    </w:p>
    <w:p w14:paraId="32181BEA" w14:textId="798496BA" w:rsidR="009F2A45" w:rsidRPr="009F2A45" w:rsidRDefault="00FC77C0" w:rsidP="009F2A45">
      <w:pPr>
        <w:spacing w:after="120"/>
        <w:ind w:right="34"/>
        <w:jc w:val="both"/>
        <w:rPr>
          <w:rFonts w:ascii="Arial" w:hAnsi="Arial" w:cs="Arial"/>
          <w:bCs/>
          <w:sz w:val="20"/>
          <w:szCs w:val="20"/>
        </w:rPr>
      </w:pPr>
      <w:r>
        <w:rPr>
          <w:rFonts w:ascii="Arial" w:hAnsi="Arial" w:cs="Arial"/>
          <w:b/>
          <w:bCs/>
          <w:sz w:val="20"/>
          <w:szCs w:val="20"/>
        </w:rPr>
        <w:t>Dúvida</w:t>
      </w:r>
      <w:r w:rsidR="009F2A45" w:rsidRPr="009F2A45">
        <w:rPr>
          <w:rFonts w:ascii="Arial" w:hAnsi="Arial" w:cs="Arial"/>
          <w:bCs/>
          <w:sz w:val="20"/>
          <w:szCs w:val="20"/>
        </w:rPr>
        <w:t>: O Termo de Referência não explicita os valores de referência para os salários dos profissionais exigidos, nem o regime de contratação (CLT, MEI, PJ etc.).</w:t>
      </w:r>
    </w:p>
    <w:p w14:paraId="20DE2170" w14:textId="11521F55" w:rsidR="00FC74C9" w:rsidRPr="00FC74C9" w:rsidRDefault="009F2A45" w:rsidP="00FC74C9">
      <w:pPr>
        <w:spacing w:after="120"/>
        <w:ind w:right="34"/>
        <w:jc w:val="both"/>
        <w:rPr>
          <w:rFonts w:ascii="Arial" w:hAnsi="Arial" w:cs="Arial"/>
          <w:bCs/>
          <w:sz w:val="20"/>
          <w:szCs w:val="20"/>
        </w:rPr>
      </w:pPr>
      <w:r w:rsidRPr="009F2A45">
        <w:rPr>
          <w:rFonts w:ascii="Arial" w:hAnsi="Arial" w:cs="Arial"/>
          <w:b/>
          <w:bCs/>
          <w:sz w:val="20"/>
          <w:szCs w:val="20"/>
        </w:rPr>
        <w:t>Resposta:</w:t>
      </w:r>
      <w:r>
        <w:rPr>
          <w:rFonts w:ascii="Arial" w:hAnsi="Arial" w:cs="Arial"/>
          <w:b/>
          <w:bCs/>
          <w:sz w:val="20"/>
          <w:szCs w:val="20"/>
        </w:rPr>
        <w:t xml:space="preserve"> </w:t>
      </w:r>
      <w:r w:rsidR="00FC74C9" w:rsidRPr="00FC74C9">
        <w:rPr>
          <w:rFonts w:ascii="Arial" w:hAnsi="Arial" w:cs="Arial"/>
          <w:bCs/>
          <w:sz w:val="20"/>
          <w:szCs w:val="20"/>
        </w:rPr>
        <w:t>O regime de contratação e a política remuneratória dos profissionais designados para a execução contratual são de responsabilidade exclusiva da empresa contratada, a qual deverá adotar o modelo jurídico-laboral que melhor se compatibilize com sua estrutura organizacional, desde que observe integralmente os direitos sociais assegurados na legislação brasileira.</w:t>
      </w:r>
    </w:p>
    <w:p w14:paraId="04B579C5" w14:textId="77777777" w:rsidR="00FC74C9" w:rsidRPr="00FC74C9" w:rsidRDefault="00FC74C9" w:rsidP="00FC74C9">
      <w:pPr>
        <w:spacing w:after="120"/>
        <w:ind w:right="34"/>
        <w:jc w:val="both"/>
        <w:rPr>
          <w:rFonts w:ascii="Arial" w:hAnsi="Arial" w:cs="Arial"/>
          <w:bCs/>
          <w:sz w:val="20"/>
          <w:szCs w:val="20"/>
        </w:rPr>
      </w:pPr>
      <w:r w:rsidRPr="00FC74C9">
        <w:rPr>
          <w:rFonts w:ascii="Arial" w:hAnsi="Arial" w:cs="Arial"/>
          <w:bCs/>
          <w:sz w:val="20"/>
          <w:szCs w:val="20"/>
        </w:rPr>
        <w:t>A Administração Pública não interfere na forma de contratação interna da licitante, tampouco define salários ou natureza jurídica dos vínculos, nos termos do art. 48, inciso VI, da Lei Federal nº 14.133/2021, que veda expressamente a intervenção indevida da Administração na gestão interna da contratada. O Município remunerará a empresa contratada mediante valor global mensal, conforme disposto no item 1.2 do Termo de Referência, sendo de sua exclusiva responsabilidade a alocação e manutenção dos recursos humanos necessários à execução do objeto.</w:t>
      </w:r>
    </w:p>
    <w:p w14:paraId="410D27E6" w14:textId="77777777" w:rsidR="00FC74C9" w:rsidRPr="00FC74C9" w:rsidRDefault="00FC74C9" w:rsidP="00FC74C9">
      <w:pPr>
        <w:spacing w:after="120"/>
        <w:ind w:right="34"/>
        <w:jc w:val="both"/>
        <w:rPr>
          <w:rFonts w:ascii="Arial" w:hAnsi="Arial" w:cs="Arial"/>
          <w:bCs/>
          <w:sz w:val="20"/>
          <w:szCs w:val="20"/>
        </w:rPr>
      </w:pPr>
      <w:r w:rsidRPr="00FC74C9">
        <w:rPr>
          <w:rFonts w:ascii="Arial" w:hAnsi="Arial" w:cs="Arial"/>
          <w:bCs/>
          <w:sz w:val="20"/>
          <w:szCs w:val="20"/>
        </w:rPr>
        <w:t>Contudo, a empresa deverá observar obrigatoriamente o piso salarial vigente da categoria profissional correspondente, conforme estabelecido em normas legais específicas, convenções ou acordos coletivos de trabalho, sob pena de responsabilização civil e trabalhista, sem prejuízo das sanções administrativas previstas na legislação de regência.</w:t>
      </w:r>
    </w:p>
    <w:p w14:paraId="30C07846" w14:textId="77777777" w:rsidR="00FC74C9" w:rsidRPr="00FC74C9" w:rsidRDefault="00FC74C9" w:rsidP="00FC74C9">
      <w:pPr>
        <w:spacing w:after="120"/>
        <w:ind w:right="34"/>
        <w:jc w:val="both"/>
        <w:rPr>
          <w:rFonts w:ascii="Arial" w:hAnsi="Arial" w:cs="Arial"/>
          <w:bCs/>
          <w:sz w:val="20"/>
          <w:szCs w:val="20"/>
        </w:rPr>
      </w:pPr>
      <w:r w:rsidRPr="00FC74C9">
        <w:rPr>
          <w:rFonts w:ascii="Arial" w:hAnsi="Arial" w:cs="Arial"/>
          <w:bCs/>
          <w:sz w:val="20"/>
          <w:szCs w:val="20"/>
        </w:rPr>
        <w:t>Para fins de habilitação, exige-se que a empresa comprove o vínculo formal com os profissionais indicados, o que poderá ser feito por meio de:</w:t>
      </w:r>
    </w:p>
    <w:p w14:paraId="62D2E779" w14:textId="77777777" w:rsidR="00FC74C9" w:rsidRPr="00FC74C9" w:rsidRDefault="00FC74C9" w:rsidP="004312F8">
      <w:pPr>
        <w:numPr>
          <w:ilvl w:val="0"/>
          <w:numId w:val="45"/>
        </w:numPr>
        <w:tabs>
          <w:tab w:val="clear" w:pos="720"/>
          <w:tab w:val="num" w:pos="0"/>
        </w:tabs>
        <w:spacing w:after="120"/>
        <w:ind w:left="0" w:right="34" w:firstLine="0"/>
        <w:jc w:val="both"/>
        <w:rPr>
          <w:rFonts w:ascii="Arial" w:hAnsi="Arial" w:cs="Arial"/>
          <w:bCs/>
          <w:sz w:val="20"/>
          <w:szCs w:val="20"/>
        </w:rPr>
      </w:pPr>
      <w:r w:rsidRPr="00FC74C9">
        <w:rPr>
          <w:rFonts w:ascii="Arial" w:hAnsi="Arial" w:cs="Arial"/>
          <w:bCs/>
          <w:sz w:val="20"/>
          <w:szCs w:val="20"/>
        </w:rPr>
        <w:t>Contrato Social, Contrato de Prestação de Serviços ou Carteira de Trabalho e Previdência Social (CTPS), conforme previsto no item 8.27 do Termo de Referência;</w:t>
      </w:r>
    </w:p>
    <w:p w14:paraId="50070930" w14:textId="77777777" w:rsidR="00FC74C9" w:rsidRPr="00FC74C9" w:rsidRDefault="00FC74C9" w:rsidP="004312F8">
      <w:pPr>
        <w:tabs>
          <w:tab w:val="num" w:pos="0"/>
        </w:tabs>
        <w:spacing w:after="120"/>
        <w:ind w:right="34"/>
        <w:jc w:val="both"/>
        <w:rPr>
          <w:rFonts w:ascii="Arial" w:hAnsi="Arial" w:cs="Arial"/>
          <w:bCs/>
          <w:sz w:val="20"/>
          <w:szCs w:val="20"/>
        </w:rPr>
      </w:pPr>
      <w:r w:rsidRPr="00FC74C9">
        <w:rPr>
          <w:rFonts w:ascii="Arial" w:hAnsi="Arial" w:cs="Arial"/>
          <w:bCs/>
          <w:sz w:val="20"/>
          <w:szCs w:val="20"/>
        </w:rPr>
        <w:t>Alternativamente, é admitida, nos termos do item 8.28, a apresentação de:</w:t>
      </w:r>
    </w:p>
    <w:p w14:paraId="38F8566C" w14:textId="77777777" w:rsidR="00FC74C9" w:rsidRPr="00FC74C9" w:rsidRDefault="00FC74C9" w:rsidP="004312F8">
      <w:pPr>
        <w:numPr>
          <w:ilvl w:val="0"/>
          <w:numId w:val="46"/>
        </w:numPr>
        <w:tabs>
          <w:tab w:val="clear" w:pos="720"/>
          <w:tab w:val="num" w:pos="0"/>
        </w:tabs>
        <w:spacing w:after="120"/>
        <w:ind w:left="0" w:right="34" w:firstLine="0"/>
        <w:jc w:val="both"/>
        <w:rPr>
          <w:rFonts w:ascii="Arial" w:hAnsi="Arial" w:cs="Arial"/>
          <w:bCs/>
          <w:sz w:val="20"/>
          <w:szCs w:val="20"/>
        </w:rPr>
      </w:pPr>
      <w:r w:rsidRPr="00FC74C9">
        <w:rPr>
          <w:rFonts w:ascii="Arial" w:hAnsi="Arial" w:cs="Arial"/>
          <w:bCs/>
          <w:sz w:val="20"/>
          <w:szCs w:val="20"/>
        </w:rPr>
        <w:t>Pré-contrato, declaração de contratação futura ou documento equivalente, que assegure que os profissionais indicados serão devidamente contratados para a execução do objeto, após a adjudicação e formalização do ajuste.</w:t>
      </w:r>
    </w:p>
    <w:p w14:paraId="2A183ADD" w14:textId="77777777" w:rsidR="00FC74C9" w:rsidRPr="00FC74C9" w:rsidRDefault="00FC74C9" w:rsidP="00FC74C9">
      <w:pPr>
        <w:spacing w:after="120"/>
        <w:ind w:right="34"/>
        <w:jc w:val="both"/>
        <w:rPr>
          <w:rFonts w:ascii="Arial" w:hAnsi="Arial" w:cs="Arial"/>
          <w:bCs/>
          <w:sz w:val="20"/>
          <w:szCs w:val="20"/>
        </w:rPr>
      </w:pPr>
      <w:r w:rsidRPr="00FC74C9">
        <w:rPr>
          <w:rFonts w:ascii="Arial" w:hAnsi="Arial" w:cs="Arial"/>
          <w:bCs/>
          <w:sz w:val="20"/>
          <w:szCs w:val="20"/>
        </w:rPr>
        <w:t>É fundamental observar que o edital veda a subcontratação (item 4.4 do Termo de Referência), razão pela qual não será admitido o repasse da execução a terceiros autônomos ou empresas independentes, como MEI ou PJ, que atuem com autonomia operacional, sob risco de configurar desvio da responsabilidade contratual.</w:t>
      </w:r>
    </w:p>
    <w:p w14:paraId="7E96EAA7" w14:textId="4FDD9991" w:rsidR="00FC74C9" w:rsidRPr="00FC74C9" w:rsidRDefault="00FC74C9" w:rsidP="00FC74C9">
      <w:pPr>
        <w:spacing w:after="120"/>
        <w:ind w:right="34"/>
        <w:jc w:val="both"/>
        <w:rPr>
          <w:rFonts w:ascii="Arial" w:hAnsi="Arial" w:cs="Arial"/>
          <w:bCs/>
          <w:sz w:val="20"/>
          <w:szCs w:val="20"/>
        </w:rPr>
      </w:pPr>
      <w:r w:rsidRPr="00FC74C9">
        <w:rPr>
          <w:rFonts w:ascii="Segoe UI Emoji" w:hAnsi="Segoe UI Emoji" w:cs="Segoe UI Emoji"/>
          <w:bCs/>
          <w:sz w:val="20"/>
          <w:szCs w:val="20"/>
        </w:rPr>
        <w:t>Dessa forma,</w:t>
      </w:r>
      <w:r w:rsidRPr="00FC74C9">
        <w:rPr>
          <w:rFonts w:ascii="Arial" w:hAnsi="Arial" w:cs="Arial"/>
          <w:bCs/>
          <w:sz w:val="20"/>
          <w:szCs w:val="20"/>
        </w:rPr>
        <w:t xml:space="preserve"> licitante deverá estruturar sua equipe técnica em conformidade com sua própria gestão, respeitando os pisos salariais das categorias envolvidas e comprovando o vínculo com os profissionais indicados, sem transferir a execução a terceiros. A Administração se limita a exigir a qualificação técnica adequada e a responsabilidade direta da contratada pela integral execução do objeto, em respeito à legislação vigente e aos princípios da legalidade, da isonomia e da viabilidade contratual.</w:t>
      </w:r>
    </w:p>
    <w:p w14:paraId="16B9F08A" w14:textId="3512B58B" w:rsidR="009F2A45" w:rsidRPr="009F2A45" w:rsidRDefault="009F2A45" w:rsidP="00B370C6">
      <w:pPr>
        <w:pStyle w:val="PargrafodaLista"/>
        <w:numPr>
          <w:ilvl w:val="0"/>
          <w:numId w:val="40"/>
        </w:numPr>
        <w:shd w:val="clear" w:color="auto" w:fill="DBE5F1" w:themeFill="accent1" w:themeFillTint="33"/>
        <w:spacing w:before="360" w:after="120"/>
        <w:ind w:left="0" w:right="34" w:firstLine="0"/>
        <w:contextualSpacing w:val="0"/>
        <w:jc w:val="both"/>
        <w:rPr>
          <w:rFonts w:ascii="Arial" w:hAnsi="Arial" w:cs="Arial"/>
          <w:b/>
          <w:bCs/>
          <w:sz w:val="20"/>
          <w:szCs w:val="20"/>
        </w:rPr>
      </w:pPr>
      <w:r w:rsidRPr="009F2A45">
        <w:rPr>
          <w:rFonts w:ascii="Arial" w:hAnsi="Arial" w:cs="Arial"/>
          <w:b/>
          <w:bCs/>
          <w:sz w:val="20"/>
          <w:szCs w:val="20"/>
        </w:rPr>
        <w:t>Quantidade e Carga Horária das Oficinas (Item 5.6.3)</w:t>
      </w:r>
    </w:p>
    <w:p w14:paraId="764D8D7C" w14:textId="77777777" w:rsidR="009F2A45" w:rsidRPr="009F2A45" w:rsidRDefault="009F2A45" w:rsidP="009F2A45">
      <w:pPr>
        <w:spacing w:after="120"/>
        <w:ind w:right="34"/>
        <w:jc w:val="both"/>
        <w:rPr>
          <w:rFonts w:ascii="Arial" w:hAnsi="Arial" w:cs="Arial"/>
          <w:bCs/>
          <w:sz w:val="20"/>
          <w:szCs w:val="20"/>
        </w:rPr>
      </w:pPr>
      <w:r w:rsidRPr="009F2A45">
        <w:rPr>
          <w:rFonts w:ascii="Arial" w:hAnsi="Arial" w:cs="Arial"/>
          <w:bCs/>
          <w:sz w:val="20"/>
          <w:szCs w:val="20"/>
        </w:rPr>
        <w:t xml:space="preserve">A execução do contrato prevê a realização de </w:t>
      </w:r>
      <w:r w:rsidRPr="009F2A45">
        <w:rPr>
          <w:rFonts w:ascii="Arial" w:hAnsi="Arial" w:cs="Arial"/>
          <w:b/>
          <w:bCs/>
          <w:sz w:val="20"/>
          <w:szCs w:val="20"/>
        </w:rPr>
        <w:t>72 (setenta e duas) oficinas temáticas</w:t>
      </w:r>
      <w:r w:rsidRPr="009F2A45">
        <w:rPr>
          <w:rFonts w:ascii="Arial" w:hAnsi="Arial" w:cs="Arial"/>
          <w:bCs/>
          <w:sz w:val="20"/>
          <w:szCs w:val="20"/>
        </w:rPr>
        <w:t xml:space="preserve">, a serem ministradas ao longo dos </w:t>
      </w:r>
      <w:r w:rsidRPr="009F2A45">
        <w:rPr>
          <w:rFonts w:ascii="Arial" w:hAnsi="Arial" w:cs="Arial"/>
          <w:b/>
          <w:bCs/>
          <w:sz w:val="20"/>
          <w:szCs w:val="20"/>
        </w:rPr>
        <w:t>9 (nove) meses de vigência contratual</w:t>
      </w:r>
      <w:r w:rsidRPr="009F2A45">
        <w:rPr>
          <w:rFonts w:ascii="Arial" w:hAnsi="Arial" w:cs="Arial"/>
          <w:bCs/>
          <w:sz w:val="20"/>
          <w:szCs w:val="20"/>
        </w:rPr>
        <w:t>, com f</w:t>
      </w:r>
      <w:r w:rsidRPr="009F2A45">
        <w:rPr>
          <w:rFonts w:ascii="Arial" w:hAnsi="Arial" w:cs="Arial"/>
          <w:b/>
          <w:bCs/>
          <w:sz w:val="20"/>
          <w:szCs w:val="20"/>
        </w:rPr>
        <w:t>requência média de 8 (oito) oficinas por mês</w:t>
      </w:r>
      <w:r w:rsidRPr="009F2A45">
        <w:rPr>
          <w:rFonts w:ascii="Arial" w:hAnsi="Arial" w:cs="Arial"/>
          <w:bCs/>
          <w:sz w:val="20"/>
          <w:szCs w:val="20"/>
        </w:rPr>
        <w:t xml:space="preserve">. Cada oficina terá </w:t>
      </w:r>
      <w:r w:rsidRPr="009F2A45">
        <w:rPr>
          <w:rFonts w:ascii="Arial" w:hAnsi="Arial" w:cs="Arial"/>
          <w:b/>
          <w:bCs/>
          <w:sz w:val="20"/>
          <w:szCs w:val="20"/>
        </w:rPr>
        <w:t>carga horária estimada de 50 (cinquenta) minutos</w:t>
      </w:r>
      <w:r w:rsidRPr="009F2A45">
        <w:rPr>
          <w:rFonts w:ascii="Arial" w:hAnsi="Arial" w:cs="Arial"/>
          <w:bCs/>
          <w:sz w:val="20"/>
          <w:szCs w:val="20"/>
        </w:rPr>
        <w:t>.</w:t>
      </w:r>
    </w:p>
    <w:p w14:paraId="1839C676" w14:textId="77777777" w:rsidR="009F2A45" w:rsidRPr="009F2A45" w:rsidRDefault="009F2A45" w:rsidP="009F2A45">
      <w:pPr>
        <w:spacing w:after="120"/>
        <w:ind w:right="34"/>
        <w:jc w:val="both"/>
        <w:rPr>
          <w:rFonts w:ascii="Arial" w:hAnsi="Arial" w:cs="Arial"/>
          <w:bCs/>
          <w:sz w:val="20"/>
          <w:szCs w:val="20"/>
        </w:rPr>
      </w:pPr>
      <w:r w:rsidRPr="009F2A45">
        <w:rPr>
          <w:rFonts w:ascii="Arial" w:hAnsi="Arial" w:cs="Arial"/>
          <w:bCs/>
          <w:sz w:val="20"/>
          <w:szCs w:val="20"/>
        </w:rPr>
        <w:lastRenderedPageBreak/>
        <w:t>Esses dados foram utilizados como parâmetro para a formação do preço estimado da contratação, conforme informado pela Secretaria Municipal de Educação.</w:t>
      </w:r>
    </w:p>
    <w:p w14:paraId="7B7F4C71" w14:textId="77777777" w:rsidR="009F2A45" w:rsidRPr="009F2A45" w:rsidRDefault="009F2A45" w:rsidP="009F2A45">
      <w:pPr>
        <w:spacing w:after="120"/>
        <w:ind w:right="34"/>
        <w:jc w:val="both"/>
        <w:rPr>
          <w:rFonts w:ascii="Arial" w:hAnsi="Arial" w:cs="Arial"/>
          <w:bCs/>
          <w:sz w:val="20"/>
          <w:szCs w:val="20"/>
        </w:rPr>
      </w:pPr>
      <w:r w:rsidRPr="009F2A45">
        <w:rPr>
          <w:rFonts w:ascii="Arial" w:hAnsi="Arial" w:cs="Arial"/>
          <w:b/>
          <w:bCs/>
          <w:sz w:val="20"/>
          <w:szCs w:val="20"/>
        </w:rPr>
        <w:t>Ressalva:</w:t>
      </w:r>
      <w:r w:rsidRPr="009F2A45">
        <w:rPr>
          <w:rFonts w:ascii="Arial" w:hAnsi="Arial" w:cs="Arial"/>
          <w:bCs/>
          <w:sz w:val="20"/>
          <w:szCs w:val="20"/>
        </w:rPr>
        <w:t xml:space="preserve"> Destaca-se que as oficinas integram apenas parte da carga horária total das atividades executadas no âmbito do Programa Escola em Tempo Integral, o qual ocorrerá de forma presencial e contínua, de segunda a sexta-feira, das 07h00 às 17h00, conforme especificado no item “Modelo de Execução do Objeto” do Termo de Referência. As oficinas se somam às demais ações pedagógicas e complementares diárias, que compõem a rotina do tempo integral nas unidades escolares envolvidas.</w:t>
      </w:r>
    </w:p>
    <w:p w14:paraId="7EE6CA69" w14:textId="4C6D29DB" w:rsidR="009F2A45" w:rsidRPr="009F2A45" w:rsidRDefault="009F2A45" w:rsidP="00B370C6">
      <w:pPr>
        <w:pStyle w:val="PargrafodaLista"/>
        <w:numPr>
          <w:ilvl w:val="0"/>
          <w:numId w:val="40"/>
        </w:numPr>
        <w:shd w:val="clear" w:color="auto" w:fill="DBE5F1" w:themeFill="accent1" w:themeFillTint="33"/>
        <w:spacing w:before="360" w:after="120"/>
        <w:ind w:left="0" w:right="34" w:firstLine="0"/>
        <w:contextualSpacing w:val="0"/>
        <w:jc w:val="both"/>
        <w:rPr>
          <w:rFonts w:ascii="Arial" w:hAnsi="Arial" w:cs="Arial"/>
          <w:b/>
          <w:bCs/>
          <w:sz w:val="20"/>
          <w:szCs w:val="20"/>
        </w:rPr>
      </w:pPr>
      <w:r>
        <w:rPr>
          <w:rFonts w:ascii="Arial" w:hAnsi="Arial" w:cs="Arial"/>
          <w:b/>
          <w:bCs/>
          <w:sz w:val="20"/>
          <w:szCs w:val="20"/>
        </w:rPr>
        <w:t>Fornecimento de Materiais T</w:t>
      </w:r>
      <w:r w:rsidRPr="009F2A45">
        <w:rPr>
          <w:rFonts w:ascii="Arial" w:hAnsi="Arial" w:cs="Arial"/>
          <w:b/>
          <w:bCs/>
          <w:sz w:val="20"/>
          <w:szCs w:val="20"/>
        </w:rPr>
        <w:t>emáticos (itens 5.7 e 5.7.1)</w:t>
      </w:r>
    </w:p>
    <w:p w14:paraId="76F02B15" w14:textId="0B5D0925" w:rsidR="009F2A45" w:rsidRPr="009F2A45" w:rsidRDefault="00FC77C0" w:rsidP="009F2A45">
      <w:pPr>
        <w:spacing w:after="120"/>
        <w:ind w:right="34"/>
        <w:jc w:val="both"/>
        <w:rPr>
          <w:rFonts w:ascii="Arial" w:hAnsi="Arial" w:cs="Arial"/>
          <w:bCs/>
          <w:sz w:val="20"/>
          <w:szCs w:val="20"/>
        </w:rPr>
      </w:pPr>
      <w:r>
        <w:rPr>
          <w:rFonts w:ascii="Arial" w:hAnsi="Arial" w:cs="Arial"/>
          <w:b/>
          <w:bCs/>
          <w:sz w:val="20"/>
          <w:szCs w:val="20"/>
        </w:rPr>
        <w:t>Dúvida</w:t>
      </w:r>
      <w:r w:rsidR="009F2A45" w:rsidRPr="009F2A45">
        <w:rPr>
          <w:rFonts w:ascii="Arial" w:hAnsi="Arial" w:cs="Arial"/>
          <w:b/>
          <w:bCs/>
          <w:sz w:val="20"/>
          <w:szCs w:val="20"/>
        </w:rPr>
        <w:t xml:space="preserve">: </w:t>
      </w:r>
      <w:r w:rsidR="009F2A45" w:rsidRPr="009F2A45">
        <w:rPr>
          <w:rFonts w:ascii="Arial" w:hAnsi="Arial" w:cs="Arial"/>
          <w:bCs/>
          <w:sz w:val="20"/>
          <w:szCs w:val="20"/>
        </w:rPr>
        <w:t>Há ambiguidade sobre quem será responsável pelo fornecimento dos materiais temáticos.</w:t>
      </w:r>
    </w:p>
    <w:p w14:paraId="0D24EC03" w14:textId="37914DCD" w:rsidR="009D5AB2" w:rsidRPr="009D5AB2" w:rsidRDefault="009F2A45" w:rsidP="009D5AB2">
      <w:pPr>
        <w:spacing w:after="120"/>
        <w:ind w:right="34"/>
        <w:jc w:val="both"/>
        <w:rPr>
          <w:rFonts w:ascii="Arial" w:hAnsi="Arial" w:cs="Arial"/>
          <w:bCs/>
          <w:sz w:val="20"/>
          <w:szCs w:val="20"/>
        </w:rPr>
      </w:pPr>
      <w:r w:rsidRPr="009F2A45">
        <w:rPr>
          <w:rFonts w:ascii="Arial" w:hAnsi="Arial" w:cs="Arial"/>
          <w:b/>
          <w:bCs/>
          <w:sz w:val="20"/>
          <w:szCs w:val="20"/>
        </w:rPr>
        <w:t>Resposta:</w:t>
      </w:r>
      <w:r w:rsidR="009D5AB2">
        <w:rPr>
          <w:rFonts w:ascii="Arial" w:hAnsi="Arial" w:cs="Arial"/>
          <w:b/>
          <w:bCs/>
          <w:sz w:val="20"/>
          <w:szCs w:val="20"/>
        </w:rPr>
        <w:t xml:space="preserve"> </w:t>
      </w:r>
      <w:r w:rsidR="009D5AB2" w:rsidRPr="009D5AB2">
        <w:rPr>
          <w:rFonts w:ascii="Arial" w:hAnsi="Arial" w:cs="Arial"/>
          <w:bCs/>
          <w:sz w:val="20"/>
          <w:szCs w:val="20"/>
        </w:rPr>
        <w:t>Não há ambiguidade quanto à responsabilidade pelo fornecimento dos materiais, uma vez que o Termo de Referência delimita expressamente as atribuições de cada parte no que se refere aos insumos didáticos necessários para a execução do Programa Escola em Tempo Integral.</w:t>
      </w:r>
    </w:p>
    <w:p w14:paraId="08AD1E89" w14:textId="47CA18CD" w:rsidR="009D5AB2" w:rsidRPr="009D5AB2" w:rsidRDefault="009D5AB2" w:rsidP="009D5AB2">
      <w:pPr>
        <w:spacing w:after="120"/>
        <w:ind w:right="34"/>
        <w:jc w:val="both"/>
        <w:rPr>
          <w:rFonts w:ascii="Arial" w:hAnsi="Arial" w:cs="Arial"/>
          <w:bCs/>
          <w:sz w:val="20"/>
          <w:szCs w:val="20"/>
        </w:rPr>
      </w:pPr>
      <w:r w:rsidRPr="009D5AB2">
        <w:rPr>
          <w:rFonts w:ascii="Arial" w:hAnsi="Arial" w:cs="Arial"/>
          <w:bCs/>
          <w:sz w:val="20"/>
          <w:szCs w:val="20"/>
        </w:rPr>
        <w:t>Nos termos do item 5.7, caberá à Secretaria Municipal de Educação o fornecimento de todo o material pedagógico e de consumo básico, necessário à execução das atividades rotineiras do programa, incluindo:</w:t>
      </w:r>
      <w:r>
        <w:rPr>
          <w:rFonts w:ascii="Arial" w:hAnsi="Arial" w:cs="Arial"/>
          <w:bCs/>
          <w:sz w:val="20"/>
          <w:szCs w:val="20"/>
        </w:rPr>
        <w:t xml:space="preserve"> </w:t>
      </w:r>
      <w:r w:rsidRPr="009D5AB2">
        <w:rPr>
          <w:rFonts w:ascii="Arial" w:hAnsi="Arial" w:cs="Arial"/>
          <w:bCs/>
          <w:sz w:val="20"/>
          <w:szCs w:val="20"/>
        </w:rPr>
        <w:t>“</w:t>
      </w:r>
      <w:r w:rsidRPr="009D5AB2">
        <w:rPr>
          <w:rFonts w:ascii="Arial" w:hAnsi="Arial" w:cs="Arial"/>
          <w:bCs/>
          <w:i/>
          <w:iCs/>
          <w:sz w:val="20"/>
          <w:szCs w:val="20"/>
        </w:rPr>
        <w:t>Cadernos, lápis, canetas, jogos educativos, materiais para oficinas práticas, recursos de mídia e tecnologia</w:t>
      </w:r>
      <w:r w:rsidRPr="009D5AB2">
        <w:rPr>
          <w:rFonts w:ascii="Arial" w:hAnsi="Arial" w:cs="Arial"/>
          <w:bCs/>
          <w:sz w:val="20"/>
          <w:szCs w:val="20"/>
        </w:rPr>
        <w:t>.”</w:t>
      </w:r>
    </w:p>
    <w:p w14:paraId="7479242A" w14:textId="77777777" w:rsidR="009D5AB2" w:rsidRPr="009D5AB2" w:rsidRDefault="009D5AB2" w:rsidP="009D5AB2">
      <w:pPr>
        <w:spacing w:after="120"/>
        <w:ind w:right="34"/>
        <w:jc w:val="both"/>
        <w:rPr>
          <w:rFonts w:ascii="Arial" w:hAnsi="Arial" w:cs="Arial"/>
          <w:bCs/>
          <w:sz w:val="20"/>
          <w:szCs w:val="20"/>
        </w:rPr>
      </w:pPr>
      <w:r w:rsidRPr="009D5AB2">
        <w:rPr>
          <w:rFonts w:ascii="Arial" w:hAnsi="Arial" w:cs="Arial"/>
          <w:bCs/>
          <w:sz w:val="20"/>
          <w:szCs w:val="20"/>
        </w:rPr>
        <w:t>Estes materiais referem-se aos insumos genéricos e padronizados, aplicáveis às atividades pedagógicas regulares, de uso contínuo e comum a todas as turmas e eixos formativos.</w:t>
      </w:r>
    </w:p>
    <w:p w14:paraId="666D5A83" w14:textId="77777777" w:rsidR="009D5AB2" w:rsidRPr="009D5AB2" w:rsidRDefault="009D5AB2" w:rsidP="009D5AB2">
      <w:pPr>
        <w:spacing w:after="120"/>
        <w:ind w:right="34"/>
        <w:jc w:val="both"/>
        <w:rPr>
          <w:rFonts w:ascii="Arial" w:hAnsi="Arial" w:cs="Arial"/>
          <w:bCs/>
          <w:sz w:val="20"/>
          <w:szCs w:val="20"/>
        </w:rPr>
      </w:pPr>
      <w:r w:rsidRPr="009D5AB2">
        <w:rPr>
          <w:rFonts w:ascii="Arial" w:hAnsi="Arial" w:cs="Arial"/>
          <w:bCs/>
          <w:sz w:val="20"/>
          <w:szCs w:val="20"/>
        </w:rPr>
        <w:t>Por outro lado, conforme estabelece o item 5.7.1, será de responsabilidade da empresa contratada o fornecimento dos materiais específicos relacionados às temáticas de cada eixo formativo, ou seja, materiais complementares e direcionados à abordagem especializada de cada conteúdo a ser desenvolvido nas oficinas, tais como insumos temáticos, kits didáticos próprios, recursos metodológicos diferenciados, jogos personalizados e quaisquer outros instrumentos necessários para a execução das atividades voltadas a:</w:t>
      </w:r>
    </w:p>
    <w:p w14:paraId="0C364C27" w14:textId="77777777" w:rsidR="009D5AB2" w:rsidRPr="009D5AB2" w:rsidRDefault="009D5AB2" w:rsidP="004312F8">
      <w:pPr>
        <w:numPr>
          <w:ilvl w:val="0"/>
          <w:numId w:val="47"/>
        </w:numPr>
        <w:tabs>
          <w:tab w:val="clear" w:pos="720"/>
          <w:tab w:val="num" w:pos="0"/>
        </w:tabs>
        <w:spacing w:after="120"/>
        <w:ind w:left="0" w:right="34" w:firstLine="0"/>
        <w:jc w:val="both"/>
        <w:rPr>
          <w:rFonts w:ascii="Arial" w:hAnsi="Arial" w:cs="Arial"/>
          <w:bCs/>
          <w:sz w:val="20"/>
          <w:szCs w:val="20"/>
        </w:rPr>
      </w:pPr>
      <w:r w:rsidRPr="009D5AB2">
        <w:rPr>
          <w:rFonts w:ascii="Arial" w:hAnsi="Arial" w:cs="Arial"/>
          <w:bCs/>
          <w:sz w:val="20"/>
          <w:szCs w:val="20"/>
        </w:rPr>
        <w:t>Educação Financeira;</w:t>
      </w:r>
    </w:p>
    <w:p w14:paraId="1A14319D" w14:textId="77777777" w:rsidR="009D5AB2" w:rsidRPr="009D5AB2" w:rsidRDefault="009D5AB2" w:rsidP="004312F8">
      <w:pPr>
        <w:numPr>
          <w:ilvl w:val="0"/>
          <w:numId w:val="47"/>
        </w:numPr>
        <w:tabs>
          <w:tab w:val="clear" w:pos="720"/>
          <w:tab w:val="num" w:pos="0"/>
        </w:tabs>
        <w:spacing w:after="120"/>
        <w:ind w:left="0" w:right="34" w:firstLine="0"/>
        <w:jc w:val="both"/>
        <w:rPr>
          <w:rFonts w:ascii="Arial" w:hAnsi="Arial" w:cs="Arial"/>
          <w:bCs/>
          <w:sz w:val="20"/>
          <w:szCs w:val="20"/>
        </w:rPr>
      </w:pPr>
      <w:r w:rsidRPr="009D5AB2">
        <w:rPr>
          <w:rFonts w:ascii="Arial" w:hAnsi="Arial" w:cs="Arial"/>
          <w:bCs/>
          <w:sz w:val="20"/>
          <w:szCs w:val="20"/>
        </w:rPr>
        <w:t>Produção Textual e Ortografia;</w:t>
      </w:r>
    </w:p>
    <w:p w14:paraId="13C0056A" w14:textId="77777777" w:rsidR="009D5AB2" w:rsidRPr="009D5AB2" w:rsidRDefault="009D5AB2" w:rsidP="004312F8">
      <w:pPr>
        <w:numPr>
          <w:ilvl w:val="0"/>
          <w:numId w:val="47"/>
        </w:numPr>
        <w:tabs>
          <w:tab w:val="clear" w:pos="720"/>
          <w:tab w:val="num" w:pos="0"/>
        </w:tabs>
        <w:spacing w:after="120"/>
        <w:ind w:left="0" w:right="34" w:firstLine="0"/>
        <w:jc w:val="both"/>
        <w:rPr>
          <w:rFonts w:ascii="Arial" w:hAnsi="Arial" w:cs="Arial"/>
          <w:bCs/>
          <w:sz w:val="20"/>
          <w:szCs w:val="20"/>
        </w:rPr>
      </w:pPr>
      <w:r w:rsidRPr="009D5AB2">
        <w:rPr>
          <w:rFonts w:ascii="Arial" w:hAnsi="Arial" w:cs="Arial"/>
          <w:bCs/>
          <w:sz w:val="20"/>
          <w:szCs w:val="20"/>
        </w:rPr>
        <w:t>Oficinas interdisciplinares integradas à BNCC, conforme previsto nos itens anteriores do Termo de Referência.</w:t>
      </w:r>
    </w:p>
    <w:p w14:paraId="372F94CB" w14:textId="4EBF52C1" w:rsidR="009D5AB2" w:rsidRPr="009D5AB2" w:rsidRDefault="009D5AB2" w:rsidP="009D5AB2">
      <w:pPr>
        <w:spacing w:after="120"/>
        <w:ind w:right="34"/>
        <w:jc w:val="both"/>
        <w:rPr>
          <w:rFonts w:ascii="Arial" w:hAnsi="Arial" w:cs="Arial"/>
          <w:bCs/>
          <w:sz w:val="20"/>
          <w:szCs w:val="20"/>
        </w:rPr>
      </w:pPr>
      <w:r w:rsidRPr="009D5AB2">
        <w:rPr>
          <w:rFonts w:ascii="Arial" w:hAnsi="Arial" w:cs="Arial"/>
          <w:bCs/>
          <w:sz w:val="20"/>
          <w:szCs w:val="20"/>
        </w:rPr>
        <w:t>Portanto, a estrutura prevista no termo de referência assegura a divisão objetiva de responsabilidades entre o Município e a contratada, sendo os materiais pedagógicos básicos e de consumo regular de responsabilidade da Secretaria de Educação, enquanto os materiais específicos, diretamente vinculados ao conteúdo e abordagem das oficinas temáticas, são de responsabilidade da empresa contratada. Essa delimitação evita a transferência indevida de ônus contratual à Administração, preservando o equilíbrio econômico-financeiro do ajuste.</w:t>
      </w:r>
    </w:p>
    <w:p w14:paraId="18232333" w14:textId="2C10D5DB" w:rsidR="00FC77C0" w:rsidRPr="00FC77C0" w:rsidRDefault="00FC77C0" w:rsidP="00596E8D">
      <w:pPr>
        <w:pStyle w:val="PargrafodaLista"/>
        <w:numPr>
          <w:ilvl w:val="0"/>
          <w:numId w:val="40"/>
        </w:numPr>
        <w:shd w:val="clear" w:color="auto" w:fill="DBE5F1" w:themeFill="accent1" w:themeFillTint="33"/>
        <w:spacing w:before="360" w:after="120"/>
        <w:ind w:left="0" w:right="34" w:firstLine="0"/>
        <w:contextualSpacing w:val="0"/>
        <w:jc w:val="both"/>
        <w:rPr>
          <w:rFonts w:ascii="Arial" w:hAnsi="Arial" w:cs="Arial"/>
          <w:b/>
          <w:bCs/>
          <w:sz w:val="20"/>
          <w:szCs w:val="20"/>
        </w:rPr>
      </w:pPr>
      <w:r>
        <w:rPr>
          <w:rFonts w:ascii="Arial" w:hAnsi="Arial" w:cs="Arial"/>
          <w:b/>
          <w:bCs/>
          <w:sz w:val="20"/>
          <w:szCs w:val="20"/>
        </w:rPr>
        <w:t>Custos da</w:t>
      </w:r>
      <w:r w:rsidRPr="00FC77C0">
        <w:rPr>
          <w:rFonts w:ascii="Arial" w:hAnsi="Arial" w:cs="Arial"/>
          <w:b/>
          <w:bCs/>
          <w:sz w:val="20"/>
          <w:szCs w:val="20"/>
        </w:rPr>
        <w:t>s Atividades Complementares (Item 5.10)</w:t>
      </w:r>
    </w:p>
    <w:p w14:paraId="170A25A2" w14:textId="22DC4E86" w:rsidR="00FC77C0" w:rsidRPr="00FC77C0" w:rsidRDefault="00FC77C0" w:rsidP="00FC77C0">
      <w:pPr>
        <w:spacing w:after="120"/>
        <w:ind w:right="34"/>
        <w:jc w:val="both"/>
        <w:rPr>
          <w:rFonts w:ascii="Arial" w:hAnsi="Arial" w:cs="Arial"/>
          <w:b/>
          <w:bCs/>
          <w:sz w:val="20"/>
          <w:szCs w:val="20"/>
        </w:rPr>
      </w:pPr>
      <w:r>
        <w:rPr>
          <w:rFonts w:ascii="Arial" w:hAnsi="Arial" w:cs="Arial"/>
          <w:b/>
          <w:bCs/>
          <w:sz w:val="20"/>
          <w:szCs w:val="20"/>
        </w:rPr>
        <w:t>Dúvida</w:t>
      </w:r>
      <w:r w:rsidRPr="00FC77C0">
        <w:rPr>
          <w:rFonts w:ascii="Arial" w:hAnsi="Arial" w:cs="Arial"/>
          <w:b/>
          <w:bCs/>
          <w:sz w:val="20"/>
          <w:szCs w:val="20"/>
        </w:rPr>
        <w:t xml:space="preserve">: </w:t>
      </w:r>
      <w:r w:rsidRPr="00FC77C0">
        <w:rPr>
          <w:rFonts w:ascii="Arial" w:hAnsi="Arial" w:cs="Arial"/>
          <w:bCs/>
          <w:sz w:val="20"/>
          <w:szCs w:val="20"/>
        </w:rPr>
        <w:t>Não está claro quem arcará com os custos de transporte, alimentação, ingressos e pessoal extra nas ações externas.</w:t>
      </w:r>
    </w:p>
    <w:p w14:paraId="257F98EA" w14:textId="77777777" w:rsidR="004312F8" w:rsidRPr="004312F8" w:rsidRDefault="00FC77C0" w:rsidP="004312F8">
      <w:pPr>
        <w:spacing w:after="120"/>
        <w:ind w:right="34"/>
        <w:jc w:val="both"/>
        <w:rPr>
          <w:rFonts w:ascii="Arial" w:hAnsi="Arial" w:cs="Arial"/>
          <w:bCs/>
          <w:sz w:val="20"/>
          <w:szCs w:val="20"/>
        </w:rPr>
      </w:pPr>
      <w:r w:rsidRPr="00FC77C0">
        <w:rPr>
          <w:rFonts w:ascii="Arial" w:hAnsi="Arial" w:cs="Arial"/>
          <w:b/>
          <w:bCs/>
          <w:sz w:val="20"/>
          <w:szCs w:val="20"/>
        </w:rPr>
        <w:t>Resposta:</w:t>
      </w:r>
      <w:r>
        <w:rPr>
          <w:rFonts w:ascii="Arial" w:hAnsi="Arial" w:cs="Arial"/>
          <w:b/>
          <w:bCs/>
          <w:sz w:val="20"/>
          <w:szCs w:val="20"/>
        </w:rPr>
        <w:t xml:space="preserve"> </w:t>
      </w:r>
      <w:r w:rsidR="004312F8" w:rsidRPr="004312F8">
        <w:rPr>
          <w:rFonts w:ascii="Arial" w:hAnsi="Arial" w:cs="Arial"/>
          <w:bCs/>
          <w:sz w:val="20"/>
          <w:szCs w:val="20"/>
        </w:rPr>
        <w:t>O item 5.10 do Termo de Referência estabelece que a empresa contratada será responsável pelo planejamento, organização e execução de atividades extracurriculares de caráter pedagógico, cultural e recreativo, tais como:</w:t>
      </w:r>
    </w:p>
    <w:p w14:paraId="2B1A1C68" w14:textId="77777777" w:rsidR="004312F8" w:rsidRPr="004312F8" w:rsidRDefault="004312F8" w:rsidP="004312F8">
      <w:pPr>
        <w:numPr>
          <w:ilvl w:val="0"/>
          <w:numId w:val="50"/>
        </w:numPr>
        <w:tabs>
          <w:tab w:val="clear" w:pos="720"/>
          <w:tab w:val="num" w:pos="360"/>
        </w:tabs>
        <w:spacing w:after="120"/>
        <w:ind w:left="0" w:right="34" w:firstLine="0"/>
        <w:jc w:val="both"/>
        <w:rPr>
          <w:rFonts w:ascii="Arial" w:hAnsi="Arial" w:cs="Arial"/>
          <w:bCs/>
          <w:sz w:val="20"/>
          <w:szCs w:val="20"/>
        </w:rPr>
      </w:pPr>
      <w:r w:rsidRPr="004312F8">
        <w:rPr>
          <w:rFonts w:ascii="Arial" w:hAnsi="Arial" w:cs="Arial"/>
          <w:bCs/>
          <w:sz w:val="20"/>
          <w:szCs w:val="20"/>
        </w:rPr>
        <w:t>Visitas educativas a comércios locais (</w:t>
      </w:r>
      <w:proofErr w:type="spellStart"/>
      <w:r w:rsidRPr="004312F8">
        <w:rPr>
          <w:rFonts w:ascii="Arial" w:hAnsi="Arial" w:cs="Arial"/>
          <w:bCs/>
          <w:sz w:val="20"/>
          <w:szCs w:val="20"/>
        </w:rPr>
        <w:t>ex</w:t>
      </w:r>
      <w:proofErr w:type="spellEnd"/>
      <w:r w:rsidRPr="004312F8">
        <w:rPr>
          <w:rFonts w:ascii="Arial" w:hAnsi="Arial" w:cs="Arial"/>
          <w:bCs/>
          <w:sz w:val="20"/>
          <w:szCs w:val="20"/>
        </w:rPr>
        <w:t>: sorveteria);</w:t>
      </w:r>
    </w:p>
    <w:p w14:paraId="23C07BA1" w14:textId="77777777" w:rsidR="004312F8" w:rsidRPr="004312F8" w:rsidRDefault="004312F8" w:rsidP="004312F8">
      <w:pPr>
        <w:numPr>
          <w:ilvl w:val="0"/>
          <w:numId w:val="50"/>
        </w:numPr>
        <w:tabs>
          <w:tab w:val="clear" w:pos="720"/>
          <w:tab w:val="num" w:pos="360"/>
        </w:tabs>
        <w:spacing w:after="120"/>
        <w:ind w:left="0" w:right="34" w:firstLine="0"/>
        <w:jc w:val="both"/>
        <w:rPr>
          <w:rFonts w:ascii="Arial" w:hAnsi="Arial" w:cs="Arial"/>
          <w:bCs/>
          <w:sz w:val="20"/>
          <w:szCs w:val="20"/>
        </w:rPr>
      </w:pPr>
      <w:r w:rsidRPr="004312F8">
        <w:rPr>
          <w:rFonts w:ascii="Arial" w:hAnsi="Arial" w:cs="Arial"/>
          <w:bCs/>
          <w:sz w:val="20"/>
          <w:szCs w:val="20"/>
        </w:rPr>
        <w:t>Atividades esportivas em clubes com estrutura de lazer;</w:t>
      </w:r>
    </w:p>
    <w:p w14:paraId="2A538BA8" w14:textId="77777777" w:rsidR="004312F8" w:rsidRPr="004312F8" w:rsidRDefault="004312F8" w:rsidP="004312F8">
      <w:pPr>
        <w:numPr>
          <w:ilvl w:val="0"/>
          <w:numId w:val="50"/>
        </w:numPr>
        <w:tabs>
          <w:tab w:val="clear" w:pos="720"/>
          <w:tab w:val="num" w:pos="360"/>
        </w:tabs>
        <w:spacing w:after="120"/>
        <w:ind w:left="0" w:right="34" w:firstLine="0"/>
        <w:jc w:val="both"/>
        <w:rPr>
          <w:rFonts w:ascii="Arial" w:hAnsi="Arial" w:cs="Arial"/>
          <w:bCs/>
          <w:sz w:val="20"/>
          <w:szCs w:val="20"/>
        </w:rPr>
      </w:pPr>
      <w:r w:rsidRPr="004312F8">
        <w:rPr>
          <w:rFonts w:ascii="Arial" w:hAnsi="Arial" w:cs="Arial"/>
          <w:bCs/>
          <w:sz w:val="20"/>
          <w:szCs w:val="20"/>
        </w:rPr>
        <w:t>Sessões de cinema educativo seguidas de debates pedagógicos.</w:t>
      </w:r>
    </w:p>
    <w:p w14:paraId="62218066" w14:textId="77777777" w:rsidR="004312F8" w:rsidRPr="004312F8" w:rsidRDefault="004312F8" w:rsidP="004312F8">
      <w:pPr>
        <w:tabs>
          <w:tab w:val="num" w:pos="360"/>
        </w:tabs>
        <w:spacing w:after="120"/>
        <w:ind w:right="34"/>
        <w:jc w:val="both"/>
        <w:rPr>
          <w:rFonts w:ascii="Arial" w:hAnsi="Arial" w:cs="Arial"/>
          <w:bCs/>
          <w:sz w:val="20"/>
          <w:szCs w:val="20"/>
        </w:rPr>
      </w:pPr>
      <w:r w:rsidRPr="004312F8">
        <w:rPr>
          <w:rFonts w:ascii="Arial" w:hAnsi="Arial" w:cs="Arial"/>
          <w:bCs/>
          <w:sz w:val="20"/>
          <w:szCs w:val="20"/>
        </w:rPr>
        <w:t>Essas atividades, por sua própria natureza, demandam planejamento logístico e suporte operacional.</w:t>
      </w:r>
    </w:p>
    <w:p w14:paraId="3A47B720" w14:textId="77777777" w:rsidR="004312F8" w:rsidRPr="004312F8" w:rsidRDefault="004312F8" w:rsidP="004312F8">
      <w:pPr>
        <w:tabs>
          <w:tab w:val="num" w:pos="360"/>
        </w:tabs>
        <w:spacing w:after="120"/>
        <w:ind w:right="34"/>
        <w:jc w:val="both"/>
        <w:rPr>
          <w:rFonts w:ascii="Arial" w:hAnsi="Arial" w:cs="Arial"/>
          <w:bCs/>
          <w:sz w:val="20"/>
          <w:szCs w:val="20"/>
        </w:rPr>
      </w:pPr>
      <w:r w:rsidRPr="004312F8">
        <w:rPr>
          <w:rFonts w:ascii="Arial" w:hAnsi="Arial" w:cs="Arial"/>
          <w:bCs/>
          <w:sz w:val="20"/>
          <w:szCs w:val="20"/>
        </w:rPr>
        <w:lastRenderedPageBreak/>
        <w:t>No entanto, conforme interpretação sistemática do Termo de Referência e prática administrativa da Secretaria Municipal de Educação, o transporte necessário para viabilização dessas ações será cedido pelo Município, mediante utilização da frota própria ou, eventualmente, por veículos contratados pela Administração, conforme disponibilidade e planejamento prévio com a contratada.</w:t>
      </w:r>
    </w:p>
    <w:p w14:paraId="6C4919F1" w14:textId="77777777" w:rsidR="004312F8" w:rsidRPr="004312F8" w:rsidRDefault="004312F8" w:rsidP="004312F8">
      <w:pPr>
        <w:tabs>
          <w:tab w:val="num" w:pos="360"/>
        </w:tabs>
        <w:spacing w:after="120"/>
        <w:ind w:right="34"/>
        <w:jc w:val="both"/>
        <w:rPr>
          <w:rFonts w:ascii="Arial" w:hAnsi="Arial" w:cs="Arial"/>
          <w:bCs/>
          <w:sz w:val="20"/>
          <w:szCs w:val="20"/>
        </w:rPr>
      </w:pPr>
      <w:r w:rsidRPr="004312F8">
        <w:rPr>
          <w:rFonts w:ascii="Arial" w:hAnsi="Arial" w:cs="Arial"/>
          <w:bCs/>
          <w:sz w:val="20"/>
          <w:szCs w:val="20"/>
        </w:rPr>
        <w:t>Ressalta-se, entretanto, que todos os demais custos operacionais e materiais vinculados às atividades extracurriculares, tais como pagamento de ingressos, aquisição de insumos específicos, alimentação fornecida durante as ações e pessoal de apoio adicional, são de responsabilidade da empresa contratada, devendo estar integralmente contemplados em sua proposta de preços.</w:t>
      </w:r>
    </w:p>
    <w:p w14:paraId="4B753227" w14:textId="0DAB97EF" w:rsidR="004312F8" w:rsidRPr="004312F8" w:rsidRDefault="004312F8" w:rsidP="004312F8">
      <w:pPr>
        <w:tabs>
          <w:tab w:val="num" w:pos="360"/>
        </w:tabs>
        <w:spacing w:after="120"/>
        <w:ind w:right="34"/>
        <w:jc w:val="both"/>
        <w:rPr>
          <w:rFonts w:ascii="Arial" w:hAnsi="Arial" w:cs="Arial"/>
          <w:bCs/>
          <w:sz w:val="20"/>
          <w:szCs w:val="20"/>
        </w:rPr>
      </w:pPr>
      <w:r w:rsidRPr="004312F8">
        <w:rPr>
          <w:rFonts w:ascii="Arial" w:hAnsi="Arial" w:cs="Arial"/>
          <w:bCs/>
          <w:sz w:val="20"/>
          <w:szCs w:val="20"/>
        </w:rPr>
        <w:t>Justificativa técnica e contratual:</w:t>
      </w:r>
      <w:r>
        <w:rPr>
          <w:rFonts w:ascii="Arial" w:hAnsi="Arial" w:cs="Arial"/>
          <w:bCs/>
          <w:sz w:val="20"/>
          <w:szCs w:val="20"/>
        </w:rPr>
        <w:t xml:space="preserve"> </w:t>
      </w:r>
      <w:r w:rsidRPr="004312F8">
        <w:rPr>
          <w:rFonts w:ascii="Arial" w:hAnsi="Arial" w:cs="Arial"/>
          <w:bCs/>
          <w:sz w:val="20"/>
          <w:szCs w:val="20"/>
        </w:rPr>
        <w:t>Nos termos do item 4.4 do Termo de Referência, os valores propostos pelas licitantes devem incluir todos os encargos diretos e indiretos necessários à plena execução do objeto, excetuando-se expressamente apenas o transporte, cuja disponibilização pelo Município visa assegurar apoio logístico e ampliar a viabilidade das ações planejadas.</w:t>
      </w:r>
    </w:p>
    <w:p w14:paraId="6A11E8E4" w14:textId="77777777" w:rsidR="004312F8" w:rsidRPr="004312F8" w:rsidRDefault="004312F8" w:rsidP="004312F8">
      <w:pPr>
        <w:tabs>
          <w:tab w:val="num" w:pos="360"/>
        </w:tabs>
        <w:spacing w:after="120"/>
        <w:ind w:right="34"/>
        <w:jc w:val="both"/>
        <w:rPr>
          <w:rFonts w:ascii="Arial" w:hAnsi="Arial" w:cs="Arial"/>
          <w:bCs/>
          <w:sz w:val="20"/>
          <w:szCs w:val="20"/>
        </w:rPr>
      </w:pPr>
      <w:r w:rsidRPr="004312F8">
        <w:rPr>
          <w:rFonts w:ascii="Arial" w:hAnsi="Arial" w:cs="Arial"/>
          <w:bCs/>
          <w:sz w:val="20"/>
          <w:szCs w:val="20"/>
        </w:rPr>
        <w:t>Essa distribuição de responsabilidades está alinhada ao princípio do planejamento e ao adequado balanceamento de riscos contratuais previsto no art. 11 da Lei nº 14.133/2021, assegurando clareza nas obrigações e viabilidade técnica do certame.</w:t>
      </w:r>
    </w:p>
    <w:p w14:paraId="6199A7FA" w14:textId="0AF072B6" w:rsidR="004312F8" w:rsidRPr="004312F8" w:rsidRDefault="004312F8" w:rsidP="004312F8">
      <w:pPr>
        <w:spacing w:after="120"/>
        <w:ind w:right="34"/>
        <w:jc w:val="both"/>
        <w:rPr>
          <w:rFonts w:ascii="Arial" w:hAnsi="Arial" w:cs="Arial"/>
          <w:bCs/>
          <w:sz w:val="20"/>
          <w:szCs w:val="20"/>
        </w:rPr>
      </w:pPr>
      <w:r w:rsidRPr="004312F8">
        <w:rPr>
          <w:rFonts w:ascii="Arial" w:hAnsi="Arial" w:cs="Arial"/>
          <w:bCs/>
          <w:sz w:val="20"/>
          <w:szCs w:val="20"/>
        </w:rPr>
        <w:t>O transporte para as atividades externas será fornecido pelo Município. Já as demais despesas relacionadas à realização dessas ações, como ingressos, alimentação e pessoal de apoio, deverão ser integralmente arcadas pela contratada, conforme sua proposta e cronograma de execução.</w:t>
      </w:r>
    </w:p>
    <w:p w14:paraId="2512AE0C" w14:textId="77551E97" w:rsidR="00FC77C0" w:rsidRPr="00FC77C0" w:rsidRDefault="00FC77C0" w:rsidP="00B370C6">
      <w:pPr>
        <w:pStyle w:val="PargrafodaLista"/>
        <w:numPr>
          <w:ilvl w:val="0"/>
          <w:numId w:val="40"/>
        </w:numPr>
        <w:shd w:val="clear" w:color="auto" w:fill="DBE5F1" w:themeFill="accent1" w:themeFillTint="33"/>
        <w:spacing w:before="360" w:after="120"/>
        <w:ind w:left="0" w:right="34" w:firstLine="0"/>
        <w:contextualSpacing w:val="0"/>
        <w:jc w:val="both"/>
        <w:rPr>
          <w:rFonts w:ascii="Arial" w:hAnsi="Arial" w:cs="Arial"/>
          <w:b/>
          <w:bCs/>
          <w:sz w:val="20"/>
          <w:szCs w:val="20"/>
        </w:rPr>
      </w:pPr>
      <w:r>
        <w:rPr>
          <w:rFonts w:ascii="Arial" w:hAnsi="Arial" w:cs="Arial"/>
          <w:b/>
          <w:bCs/>
          <w:sz w:val="20"/>
          <w:szCs w:val="20"/>
        </w:rPr>
        <w:t>Prestação d</w:t>
      </w:r>
      <w:r w:rsidRPr="00FC77C0">
        <w:rPr>
          <w:rFonts w:ascii="Arial" w:hAnsi="Arial" w:cs="Arial"/>
          <w:b/>
          <w:bCs/>
          <w:sz w:val="20"/>
          <w:szCs w:val="20"/>
        </w:rPr>
        <w:t xml:space="preserve">e Contas Via Sistema </w:t>
      </w:r>
      <w:proofErr w:type="spellStart"/>
      <w:r w:rsidRPr="00FC77C0">
        <w:rPr>
          <w:rFonts w:ascii="Arial" w:hAnsi="Arial" w:cs="Arial"/>
          <w:b/>
          <w:bCs/>
          <w:sz w:val="20"/>
          <w:szCs w:val="20"/>
        </w:rPr>
        <w:t>Bbágil</w:t>
      </w:r>
      <w:proofErr w:type="spellEnd"/>
      <w:r w:rsidRPr="00FC77C0">
        <w:rPr>
          <w:rFonts w:ascii="Arial" w:hAnsi="Arial" w:cs="Arial"/>
          <w:b/>
          <w:bCs/>
          <w:sz w:val="20"/>
          <w:szCs w:val="20"/>
        </w:rPr>
        <w:t xml:space="preserve"> (Item 5.15.5)</w:t>
      </w:r>
    </w:p>
    <w:p w14:paraId="58ABC066" w14:textId="5E2C31C4" w:rsidR="00FC77C0" w:rsidRPr="00FC77C0" w:rsidRDefault="00FC77C0" w:rsidP="00FC77C0">
      <w:pPr>
        <w:spacing w:after="120"/>
        <w:ind w:right="34"/>
        <w:jc w:val="both"/>
        <w:rPr>
          <w:rFonts w:ascii="Arial" w:hAnsi="Arial" w:cs="Arial"/>
          <w:bCs/>
          <w:sz w:val="20"/>
          <w:szCs w:val="20"/>
        </w:rPr>
      </w:pPr>
      <w:r>
        <w:rPr>
          <w:rFonts w:ascii="Arial" w:hAnsi="Arial" w:cs="Arial"/>
          <w:b/>
          <w:bCs/>
          <w:sz w:val="20"/>
          <w:szCs w:val="20"/>
        </w:rPr>
        <w:t>Dúvida</w:t>
      </w:r>
      <w:r w:rsidRPr="00FC77C0">
        <w:rPr>
          <w:rFonts w:ascii="Arial" w:hAnsi="Arial" w:cs="Arial"/>
          <w:b/>
          <w:bCs/>
          <w:sz w:val="20"/>
          <w:szCs w:val="20"/>
        </w:rPr>
        <w:t xml:space="preserve">: </w:t>
      </w:r>
      <w:r w:rsidRPr="00FC77C0">
        <w:rPr>
          <w:rFonts w:ascii="Arial" w:hAnsi="Arial" w:cs="Arial"/>
          <w:bCs/>
          <w:sz w:val="20"/>
          <w:szCs w:val="20"/>
        </w:rPr>
        <w:t xml:space="preserve">Como será realizada a prestação de contas se o sistema </w:t>
      </w:r>
      <w:proofErr w:type="spellStart"/>
      <w:r w:rsidRPr="00FC77C0">
        <w:rPr>
          <w:rFonts w:ascii="Arial" w:hAnsi="Arial" w:cs="Arial"/>
          <w:bCs/>
          <w:sz w:val="20"/>
          <w:szCs w:val="20"/>
        </w:rPr>
        <w:t>BBÁgil</w:t>
      </w:r>
      <w:proofErr w:type="spellEnd"/>
      <w:r w:rsidRPr="00FC77C0">
        <w:rPr>
          <w:rFonts w:ascii="Arial" w:hAnsi="Arial" w:cs="Arial"/>
          <w:bCs/>
          <w:sz w:val="20"/>
          <w:szCs w:val="20"/>
        </w:rPr>
        <w:t xml:space="preserve"> requer acesso institucional?</w:t>
      </w:r>
    </w:p>
    <w:p w14:paraId="20B6B27C" w14:textId="77777777" w:rsidR="00064A8D" w:rsidRPr="00064A8D" w:rsidRDefault="00FC77C0" w:rsidP="00064A8D">
      <w:pPr>
        <w:spacing w:after="120"/>
        <w:ind w:right="34"/>
        <w:jc w:val="both"/>
        <w:rPr>
          <w:rFonts w:ascii="Arial" w:hAnsi="Arial" w:cs="Arial"/>
          <w:bCs/>
          <w:sz w:val="20"/>
          <w:szCs w:val="20"/>
        </w:rPr>
      </w:pPr>
      <w:r w:rsidRPr="00FC77C0">
        <w:rPr>
          <w:rFonts w:ascii="Arial" w:hAnsi="Arial" w:cs="Arial"/>
          <w:b/>
          <w:bCs/>
          <w:sz w:val="20"/>
          <w:szCs w:val="20"/>
        </w:rPr>
        <w:t>Resposta:</w:t>
      </w:r>
      <w:r>
        <w:rPr>
          <w:rFonts w:ascii="Arial" w:hAnsi="Arial" w:cs="Arial"/>
          <w:b/>
          <w:bCs/>
          <w:sz w:val="20"/>
          <w:szCs w:val="20"/>
        </w:rPr>
        <w:t xml:space="preserve"> </w:t>
      </w:r>
      <w:r w:rsidR="00064A8D" w:rsidRPr="00064A8D">
        <w:rPr>
          <w:rFonts w:ascii="Arial" w:hAnsi="Arial" w:cs="Arial"/>
          <w:bCs/>
          <w:sz w:val="20"/>
          <w:szCs w:val="20"/>
        </w:rPr>
        <w:t xml:space="preserve">A prestação de contas, conforme exigido no item 5.15.5 do Termo de Referência, será realizada diretamente pela Secretaria Municipal de Educação, utilizando-se dos logins institucionais cadastrados junto à Plataforma +Brasil, do Banco do Brasil, por meio do sistema </w:t>
      </w:r>
      <w:proofErr w:type="spellStart"/>
      <w:r w:rsidR="00064A8D" w:rsidRPr="00064A8D">
        <w:rPr>
          <w:rFonts w:ascii="Arial" w:hAnsi="Arial" w:cs="Arial"/>
          <w:bCs/>
          <w:sz w:val="20"/>
          <w:szCs w:val="20"/>
        </w:rPr>
        <w:t>BBÁgil</w:t>
      </w:r>
      <w:proofErr w:type="spellEnd"/>
      <w:r w:rsidR="00064A8D" w:rsidRPr="00064A8D">
        <w:rPr>
          <w:rFonts w:ascii="Arial" w:hAnsi="Arial" w:cs="Arial"/>
          <w:bCs/>
          <w:sz w:val="20"/>
          <w:szCs w:val="20"/>
        </w:rPr>
        <w:t>.</w:t>
      </w:r>
    </w:p>
    <w:p w14:paraId="1BE9FC91" w14:textId="77777777" w:rsidR="00064A8D" w:rsidRPr="00064A8D" w:rsidRDefault="00064A8D" w:rsidP="00064A8D">
      <w:pPr>
        <w:spacing w:after="120"/>
        <w:ind w:right="34"/>
        <w:jc w:val="both"/>
        <w:rPr>
          <w:rFonts w:ascii="Arial" w:hAnsi="Arial" w:cs="Arial"/>
          <w:bCs/>
          <w:sz w:val="20"/>
          <w:szCs w:val="20"/>
        </w:rPr>
      </w:pPr>
      <w:r w:rsidRPr="00064A8D">
        <w:rPr>
          <w:rFonts w:ascii="Arial" w:hAnsi="Arial" w:cs="Arial"/>
          <w:bCs/>
          <w:sz w:val="20"/>
          <w:szCs w:val="20"/>
        </w:rPr>
        <w:t>À empresa contratada não será concedido acesso direto ao sistema, em razão da natureza institucional do login exigido, que é exclusivo de servidores públicos devidamente autorizados.</w:t>
      </w:r>
    </w:p>
    <w:p w14:paraId="5000F22E" w14:textId="58703352" w:rsidR="00FC77C0" w:rsidRPr="00064A8D" w:rsidRDefault="00064A8D" w:rsidP="00FC77C0">
      <w:pPr>
        <w:spacing w:after="120"/>
        <w:ind w:right="34"/>
        <w:jc w:val="both"/>
        <w:rPr>
          <w:rFonts w:ascii="Arial" w:hAnsi="Arial" w:cs="Arial"/>
          <w:bCs/>
          <w:sz w:val="20"/>
          <w:szCs w:val="20"/>
        </w:rPr>
      </w:pPr>
      <w:r w:rsidRPr="00064A8D">
        <w:rPr>
          <w:rFonts w:ascii="Arial" w:hAnsi="Arial" w:cs="Arial"/>
          <w:bCs/>
          <w:sz w:val="20"/>
          <w:szCs w:val="20"/>
        </w:rPr>
        <w:t>No entanto, caberá à contratada fornecer, tempestivamente e de forma completa, todos os documentos, relatórios, registros e demais informações necessárias à elaboração e instrução da prestação de contas, nos formatos e prazos estipulados pela Administração, em conformidade com as normas técnicas e regulamentares aplicáveis.</w:t>
      </w:r>
    </w:p>
    <w:p w14:paraId="7001255E" w14:textId="17927FFD" w:rsidR="00FC77C0" w:rsidRPr="00FC77C0" w:rsidRDefault="00FC77C0" w:rsidP="00B370C6">
      <w:pPr>
        <w:pStyle w:val="PargrafodaLista"/>
        <w:numPr>
          <w:ilvl w:val="0"/>
          <w:numId w:val="40"/>
        </w:numPr>
        <w:shd w:val="clear" w:color="auto" w:fill="DBE5F1" w:themeFill="accent1" w:themeFillTint="33"/>
        <w:spacing w:before="360" w:after="120"/>
        <w:ind w:left="0" w:right="34" w:firstLine="0"/>
        <w:contextualSpacing w:val="0"/>
        <w:jc w:val="both"/>
        <w:rPr>
          <w:rFonts w:ascii="Arial" w:hAnsi="Arial" w:cs="Arial"/>
          <w:b/>
          <w:bCs/>
          <w:sz w:val="20"/>
          <w:szCs w:val="20"/>
        </w:rPr>
      </w:pPr>
      <w:r>
        <w:rPr>
          <w:rFonts w:ascii="Arial" w:hAnsi="Arial" w:cs="Arial"/>
          <w:b/>
          <w:bCs/>
          <w:sz w:val="20"/>
          <w:szCs w:val="20"/>
        </w:rPr>
        <w:t>Qualificação Técnica d</w:t>
      </w:r>
      <w:r w:rsidRPr="00FC77C0">
        <w:rPr>
          <w:rFonts w:ascii="Arial" w:hAnsi="Arial" w:cs="Arial"/>
          <w:b/>
          <w:bCs/>
          <w:sz w:val="20"/>
          <w:szCs w:val="20"/>
        </w:rPr>
        <w:t>os Profissionais</w:t>
      </w:r>
    </w:p>
    <w:p w14:paraId="77037B6F" w14:textId="09DD0E68" w:rsidR="00FC77C0" w:rsidRPr="00FC77C0" w:rsidRDefault="00FC77C0" w:rsidP="00FC77C0">
      <w:pPr>
        <w:spacing w:after="120"/>
        <w:ind w:right="34"/>
        <w:jc w:val="both"/>
        <w:rPr>
          <w:rFonts w:ascii="Arial" w:hAnsi="Arial" w:cs="Arial"/>
          <w:b/>
          <w:bCs/>
          <w:sz w:val="20"/>
          <w:szCs w:val="20"/>
        </w:rPr>
      </w:pPr>
      <w:r w:rsidRPr="00FC77C0">
        <w:rPr>
          <w:rFonts w:ascii="Arial" w:hAnsi="Arial" w:cs="Arial"/>
          <w:b/>
          <w:bCs/>
          <w:sz w:val="20"/>
          <w:szCs w:val="20"/>
        </w:rPr>
        <w:t xml:space="preserve">Dúvida: </w:t>
      </w:r>
      <w:r w:rsidRPr="00FC77C0">
        <w:rPr>
          <w:rFonts w:ascii="Arial" w:hAnsi="Arial" w:cs="Arial"/>
          <w:bCs/>
          <w:sz w:val="20"/>
          <w:szCs w:val="20"/>
        </w:rPr>
        <w:t>O edital não estabelece critérios objetivos quanto à formação mínima dos oficineiros.</w:t>
      </w:r>
    </w:p>
    <w:p w14:paraId="57F237AB" w14:textId="77777777" w:rsidR="00F00A86" w:rsidRPr="00F00A86" w:rsidRDefault="00FC77C0" w:rsidP="00F00A86">
      <w:pPr>
        <w:spacing w:after="120"/>
        <w:ind w:right="34"/>
        <w:jc w:val="both"/>
        <w:rPr>
          <w:rFonts w:ascii="Arial" w:hAnsi="Arial" w:cs="Arial"/>
          <w:bCs/>
          <w:sz w:val="20"/>
          <w:szCs w:val="20"/>
        </w:rPr>
      </w:pPr>
      <w:r w:rsidRPr="00FC77C0">
        <w:rPr>
          <w:rFonts w:ascii="Arial" w:hAnsi="Arial" w:cs="Arial"/>
          <w:b/>
          <w:bCs/>
          <w:sz w:val="20"/>
          <w:szCs w:val="20"/>
        </w:rPr>
        <w:t>Resposta:</w:t>
      </w:r>
      <w:r>
        <w:rPr>
          <w:rFonts w:ascii="Arial" w:hAnsi="Arial" w:cs="Arial"/>
          <w:b/>
          <w:bCs/>
          <w:sz w:val="20"/>
          <w:szCs w:val="20"/>
        </w:rPr>
        <w:t xml:space="preserve"> </w:t>
      </w:r>
      <w:r w:rsidR="00F00A86" w:rsidRPr="00F00A86">
        <w:rPr>
          <w:rFonts w:ascii="Arial" w:hAnsi="Arial" w:cs="Arial"/>
          <w:bCs/>
          <w:sz w:val="20"/>
          <w:szCs w:val="20"/>
        </w:rPr>
        <w:t>O edital estabelece critérios técnicos objetivos e específicos quanto à qualificação dos profissionais que comporão a equipe técnica de apoio pedagógico e os oficineiros, conforme detalhado nos itens 5.2 e 8.26 a 8.29 do Termo de Referência e do Edital.</w:t>
      </w:r>
    </w:p>
    <w:p w14:paraId="024E9230" w14:textId="78A53C4A" w:rsidR="00F00A86" w:rsidRPr="00F00A86" w:rsidRDefault="00F00A86" w:rsidP="00F00A86">
      <w:pPr>
        <w:spacing w:after="120"/>
        <w:ind w:right="34"/>
        <w:jc w:val="both"/>
        <w:rPr>
          <w:rFonts w:ascii="Arial" w:hAnsi="Arial" w:cs="Arial"/>
          <w:bCs/>
          <w:sz w:val="20"/>
          <w:szCs w:val="20"/>
        </w:rPr>
      </w:pPr>
      <w:r w:rsidRPr="00F00A86">
        <w:rPr>
          <w:rFonts w:ascii="Arial" w:hAnsi="Arial" w:cs="Arial"/>
          <w:bCs/>
          <w:sz w:val="20"/>
          <w:szCs w:val="20"/>
        </w:rPr>
        <w:t xml:space="preserve">A contratada deverá disponibilizar, de forma presencial, mínimo de 04 (quatro) profissionais pedagógicos e </w:t>
      </w:r>
      <w:r w:rsidR="004312F8">
        <w:rPr>
          <w:rFonts w:ascii="Arial" w:hAnsi="Arial" w:cs="Arial"/>
          <w:bCs/>
          <w:sz w:val="20"/>
          <w:szCs w:val="20"/>
        </w:rPr>
        <w:t>01 (um) coordenador pedagógico.</w:t>
      </w:r>
    </w:p>
    <w:p w14:paraId="2219FA7D" w14:textId="77777777" w:rsidR="00F00A86" w:rsidRPr="00F00A86" w:rsidRDefault="00F00A86" w:rsidP="00F00A86">
      <w:pPr>
        <w:spacing w:after="120"/>
        <w:ind w:right="34"/>
        <w:jc w:val="both"/>
        <w:rPr>
          <w:rFonts w:ascii="Arial" w:hAnsi="Arial" w:cs="Arial"/>
          <w:bCs/>
          <w:sz w:val="20"/>
          <w:szCs w:val="20"/>
        </w:rPr>
      </w:pPr>
      <w:r w:rsidRPr="00F00A86">
        <w:rPr>
          <w:rFonts w:ascii="Arial" w:hAnsi="Arial" w:cs="Arial"/>
          <w:bCs/>
          <w:sz w:val="20"/>
          <w:szCs w:val="20"/>
        </w:rPr>
        <w:t>Além disso, para fins de habilitação técnica, o edital exige a comprovação da capacidade técnica por meio dos seguintes documentos:</w:t>
      </w:r>
    </w:p>
    <w:p w14:paraId="59AB57BD" w14:textId="513FD031" w:rsidR="00F00A86" w:rsidRPr="00F00A86" w:rsidRDefault="00F00A86" w:rsidP="00F00A86">
      <w:pPr>
        <w:pStyle w:val="PargrafodaLista"/>
        <w:numPr>
          <w:ilvl w:val="0"/>
          <w:numId w:val="44"/>
        </w:numPr>
        <w:spacing w:after="120"/>
        <w:ind w:left="0" w:right="34" w:firstLine="0"/>
        <w:jc w:val="both"/>
        <w:rPr>
          <w:rFonts w:ascii="Arial" w:hAnsi="Arial" w:cs="Arial"/>
          <w:bCs/>
          <w:sz w:val="20"/>
          <w:szCs w:val="20"/>
        </w:rPr>
      </w:pPr>
      <w:r w:rsidRPr="00F00A86">
        <w:rPr>
          <w:rFonts w:ascii="Arial" w:hAnsi="Arial" w:cs="Arial"/>
          <w:bCs/>
          <w:sz w:val="20"/>
          <w:szCs w:val="20"/>
        </w:rPr>
        <w:t>Certificados de conclusão de curso de nível superior e/ou de especialização dos integrantes da equipe técnica de apoio pedagógico, especialmente nos módulos exigidos:</w:t>
      </w:r>
    </w:p>
    <w:p w14:paraId="66733EC1" w14:textId="747ADC87" w:rsidR="00F00A86" w:rsidRPr="00F00A86" w:rsidRDefault="00F00A86" w:rsidP="00F00A86">
      <w:pPr>
        <w:spacing w:after="120"/>
        <w:ind w:right="34"/>
        <w:jc w:val="both"/>
        <w:rPr>
          <w:rFonts w:ascii="Arial" w:hAnsi="Arial" w:cs="Arial"/>
          <w:bCs/>
          <w:sz w:val="20"/>
          <w:szCs w:val="20"/>
        </w:rPr>
      </w:pPr>
      <w:r w:rsidRPr="00F00A86">
        <w:rPr>
          <w:rFonts w:ascii="Arial" w:hAnsi="Arial" w:cs="Arial"/>
          <w:bCs/>
          <w:sz w:val="20"/>
          <w:szCs w:val="20"/>
        </w:rPr>
        <w:t xml:space="preserve">Educação Financeira: especialização em finanças, economia ou educação, ou formação em matemática com experiência comprovada em práticas pedagógicas voltadas à educação </w:t>
      </w:r>
      <w:proofErr w:type="spellStart"/>
      <w:proofErr w:type="gramStart"/>
      <w:r w:rsidRPr="00F00A86">
        <w:rPr>
          <w:rFonts w:ascii="Arial" w:hAnsi="Arial" w:cs="Arial"/>
          <w:bCs/>
          <w:sz w:val="20"/>
          <w:szCs w:val="20"/>
        </w:rPr>
        <w:t>financeira;Produção</w:t>
      </w:r>
      <w:proofErr w:type="spellEnd"/>
      <w:proofErr w:type="gramEnd"/>
      <w:r w:rsidRPr="00F00A86">
        <w:rPr>
          <w:rFonts w:ascii="Arial" w:hAnsi="Arial" w:cs="Arial"/>
          <w:bCs/>
          <w:sz w:val="20"/>
          <w:szCs w:val="20"/>
        </w:rPr>
        <w:t xml:space="preserve"> Textual e Ortografia: formação em Letras ou Pedagogia, com especialização em Linguística, Literatura ou áreas afins, e experiência comprovada em práticas pedagógicas voltadas ao desenvolvimento da escrita e da expressão oral.</w:t>
      </w:r>
    </w:p>
    <w:p w14:paraId="6E3B65E0" w14:textId="77777777" w:rsidR="00F00A86" w:rsidRPr="00F00A86" w:rsidRDefault="00F00A86" w:rsidP="00F00A86">
      <w:pPr>
        <w:numPr>
          <w:ilvl w:val="0"/>
          <w:numId w:val="44"/>
        </w:numPr>
        <w:spacing w:after="120"/>
        <w:ind w:left="0" w:right="34" w:firstLine="0"/>
        <w:jc w:val="both"/>
        <w:rPr>
          <w:rFonts w:ascii="Arial" w:hAnsi="Arial" w:cs="Arial"/>
          <w:bCs/>
          <w:sz w:val="20"/>
          <w:szCs w:val="20"/>
        </w:rPr>
      </w:pPr>
      <w:r w:rsidRPr="00F00A86">
        <w:rPr>
          <w:rFonts w:ascii="Arial" w:hAnsi="Arial" w:cs="Arial"/>
          <w:bCs/>
          <w:sz w:val="20"/>
          <w:szCs w:val="20"/>
        </w:rPr>
        <w:lastRenderedPageBreak/>
        <w:t>Comprovação de vínculo dos profissionais indicados, mediante apresentação de contrato social, CTPS ou contrato de prestação de serviços (item 8.27);</w:t>
      </w:r>
    </w:p>
    <w:p w14:paraId="77C03490" w14:textId="77777777" w:rsidR="00F00A86" w:rsidRPr="00F00A86" w:rsidRDefault="00F00A86" w:rsidP="00F00A86">
      <w:pPr>
        <w:numPr>
          <w:ilvl w:val="0"/>
          <w:numId w:val="44"/>
        </w:numPr>
        <w:spacing w:after="120"/>
        <w:ind w:left="0" w:right="34" w:firstLine="0"/>
        <w:jc w:val="both"/>
        <w:rPr>
          <w:rFonts w:ascii="Arial" w:hAnsi="Arial" w:cs="Arial"/>
          <w:bCs/>
          <w:sz w:val="20"/>
          <w:szCs w:val="20"/>
        </w:rPr>
      </w:pPr>
      <w:r w:rsidRPr="00F00A86">
        <w:rPr>
          <w:rFonts w:ascii="Arial" w:hAnsi="Arial" w:cs="Arial"/>
          <w:bCs/>
          <w:sz w:val="20"/>
          <w:szCs w:val="20"/>
        </w:rPr>
        <w:t>Alternativamente, a empresa poderá apresentar pré-contrato, declaração de contratação futura ou documento equivalente, assegurando que os profissionais indicados serão efetivamente contratados para execução do contrato (item 8.28);</w:t>
      </w:r>
    </w:p>
    <w:p w14:paraId="23AD71A0" w14:textId="77777777" w:rsidR="00F00A86" w:rsidRPr="00F00A86" w:rsidRDefault="00F00A86" w:rsidP="00F00A86">
      <w:pPr>
        <w:numPr>
          <w:ilvl w:val="0"/>
          <w:numId w:val="44"/>
        </w:numPr>
        <w:spacing w:after="120"/>
        <w:ind w:left="0" w:right="34" w:firstLine="0"/>
        <w:jc w:val="both"/>
        <w:rPr>
          <w:rFonts w:ascii="Arial" w:hAnsi="Arial" w:cs="Arial"/>
          <w:bCs/>
          <w:sz w:val="20"/>
          <w:szCs w:val="20"/>
        </w:rPr>
      </w:pPr>
      <w:r w:rsidRPr="00F00A86">
        <w:rPr>
          <w:rFonts w:ascii="Arial" w:hAnsi="Arial" w:cs="Arial"/>
          <w:bCs/>
          <w:sz w:val="20"/>
          <w:szCs w:val="20"/>
        </w:rPr>
        <w:t>Atestado de capacidade técnica emitido por pessoa jurídica de direito público ou privado, que comprove a aptidão da empresa para fornecer serviços de complexidade pedagógica e operacional equivalente ou superior ao objeto contratado (item 8.29).</w:t>
      </w:r>
    </w:p>
    <w:p w14:paraId="25C83FFE" w14:textId="31A6F40E" w:rsidR="00FC77C0" w:rsidRPr="00F00A86" w:rsidRDefault="00F00A86" w:rsidP="00B370C6">
      <w:pPr>
        <w:pStyle w:val="PargrafodaLista"/>
        <w:numPr>
          <w:ilvl w:val="0"/>
          <w:numId w:val="40"/>
        </w:numPr>
        <w:shd w:val="clear" w:color="auto" w:fill="DBE5F1" w:themeFill="accent1" w:themeFillTint="33"/>
        <w:spacing w:before="360" w:after="120"/>
        <w:ind w:left="0" w:right="34" w:firstLine="0"/>
        <w:contextualSpacing w:val="0"/>
        <w:jc w:val="both"/>
        <w:rPr>
          <w:rFonts w:ascii="Arial" w:hAnsi="Arial" w:cs="Arial"/>
          <w:b/>
          <w:bCs/>
          <w:sz w:val="20"/>
          <w:szCs w:val="20"/>
        </w:rPr>
      </w:pPr>
      <w:r>
        <w:rPr>
          <w:rFonts w:ascii="Arial" w:hAnsi="Arial" w:cs="Arial"/>
          <w:b/>
          <w:bCs/>
          <w:sz w:val="20"/>
          <w:szCs w:val="20"/>
        </w:rPr>
        <w:t>F</w:t>
      </w:r>
      <w:r w:rsidRPr="00F00A86">
        <w:rPr>
          <w:rFonts w:ascii="Arial" w:hAnsi="Arial" w:cs="Arial"/>
          <w:b/>
          <w:bCs/>
          <w:sz w:val="20"/>
          <w:szCs w:val="20"/>
        </w:rPr>
        <w:t xml:space="preserve">iscal </w:t>
      </w:r>
      <w:r>
        <w:rPr>
          <w:rFonts w:ascii="Arial" w:hAnsi="Arial" w:cs="Arial"/>
          <w:b/>
          <w:bCs/>
          <w:sz w:val="20"/>
          <w:szCs w:val="20"/>
        </w:rPr>
        <w:t>d</w:t>
      </w:r>
      <w:r w:rsidRPr="00F00A86">
        <w:rPr>
          <w:rFonts w:ascii="Arial" w:hAnsi="Arial" w:cs="Arial"/>
          <w:b/>
          <w:bCs/>
          <w:sz w:val="20"/>
          <w:szCs w:val="20"/>
        </w:rPr>
        <w:t>o Contrato</w:t>
      </w:r>
    </w:p>
    <w:p w14:paraId="0E4BAB66" w14:textId="416AF5DD" w:rsidR="00FC77C0" w:rsidRPr="00FC77C0" w:rsidRDefault="00FC77C0" w:rsidP="00FC77C0">
      <w:pPr>
        <w:spacing w:after="120"/>
        <w:ind w:right="34"/>
        <w:jc w:val="both"/>
        <w:rPr>
          <w:rFonts w:ascii="Arial" w:hAnsi="Arial" w:cs="Arial"/>
          <w:b/>
          <w:bCs/>
          <w:sz w:val="20"/>
          <w:szCs w:val="20"/>
        </w:rPr>
      </w:pPr>
      <w:r>
        <w:rPr>
          <w:rFonts w:ascii="Arial" w:hAnsi="Arial" w:cs="Arial"/>
          <w:b/>
          <w:bCs/>
          <w:sz w:val="20"/>
          <w:szCs w:val="20"/>
        </w:rPr>
        <w:t>Dúvida</w:t>
      </w:r>
      <w:r w:rsidRPr="00FC77C0">
        <w:rPr>
          <w:rFonts w:ascii="Arial" w:hAnsi="Arial" w:cs="Arial"/>
          <w:b/>
          <w:bCs/>
          <w:sz w:val="20"/>
          <w:szCs w:val="20"/>
        </w:rPr>
        <w:t xml:space="preserve">: </w:t>
      </w:r>
      <w:r w:rsidRPr="00F00A86">
        <w:rPr>
          <w:rFonts w:ascii="Arial" w:hAnsi="Arial" w:cs="Arial"/>
          <w:bCs/>
          <w:sz w:val="20"/>
          <w:szCs w:val="20"/>
        </w:rPr>
        <w:t>A fiscal nomeada estaria supostamente envolvida em denúncias no Ministério Público.</w:t>
      </w:r>
    </w:p>
    <w:p w14:paraId="60043E55" w14:textId="77777777" w:rsidR="00064A8D" w:rsidRPr="00064A8D" w:rsidRDefault="00FC77C0" w:rsidP="00064A8D">
      <w:pPr>
        <w:spacing w:after="120"/>
        <w:ind w:right="34"/>
        <w:jc w:val="both"/>
        <w:rPr>
          <w:rFonts w:ascii="Arial" w:hAnsi="Arial" w:cs="Arial"/>
          <w:bCs/>
          <w:sz w:val="20"/>
          <w:szCs w:val="20"/>
        </w:rPr>
      </w:pPr>
      <w:r w:rsidRPr="00FC77C0">
        <w:rPr>
          <w:rFonts w:ascii="Arial" w:hAnsi="Arial" w:cs="Arial"/>
          <w:b/>
          <w:bCs/>
          <w:sz w:val="20"/>
          <w:szCs w:val="20"/>
        </w:rPr>
        <w:t>Resposta:</w:t>
      </w:r>
      <w:r w:rsidR="00F00A86">
        <w:rPr>
          <w:rFonts w:ascii="Arial" w:hAnsi="Arial" w:cs="Arial"/>
          <w:b/>
          <w:bCs/>
          <w:sz w:val="20"/>
          <w:szCs w:val="20"/>
        </w:rPr>
        <w:t xml:space="preserve"> </w:t>
      </w:r>
      <w:r w:rsidR="00064A8D" w:rsidRPr="00064A8D">
        <w:rPr>
          <w:rFonts w:ascii="Arial" w:hAnsi="Arial" w:cs="Arial"/>
          <w:bCs/>
          <w:sz w:val="20"/>
          <w:szCs w:val="20"/>
        </w:rPr>
        <w:t>A Administração esclarece que, até a presente data, não há qualquer medida judicial, administrativa ou disciplinar vigente que afaste ou impeça o exercício das atribuições da servidora designada como fiscal do contrato. A designação encontra-se plenamente válida e eficaz, em conformidade com o disposto no art. 117 da Lei Federal nº 14.133/2021, que prevê a necessidade de indicação formal de agente público para o acompanhamento e a fiscalização da execução contratual.</w:t>
      </w:r>
    </w:p>
    <w:p w14:paraId="1DD82B55" w14:textId="77777777" w:rsidR="00064A8D" w:rsidRPr="00064A8D" w:rsidRDefault="00064A8D" w:rsidP="00064A8D">
      <w:pPr>
        <w:spacing w:after="120"/>
        <w:ind w:right="34"/>
        <w:jc w:val="both"/>
        <w:rPr>
          <w:rFonts w:ascii="Arial" w:hAnsi="Arial" w:cs="Arial"/>
          <w:bCs/>
          <w:sz w:val="20"/>
          <w:szCs w:val="20"/>
        </w:rPr>
      </w:pPr>
      <w:r w:rsidRPr="00064A8D">
        <w:rPr>
          <w:rFonts w:ascii="Arial" w:hAnsi="Arial" w:cs="Arial"/>
          <w:bCs/>
          <w:sz w:val="20"/>
          <w:szCs w:val="20"/>
        </w:rPr>
        <w:t>Ressalte-se que eventuais alegações baseadas em informações extraoficiais, boatos ou denúncias sem decisão formal não possuem qualquer efeito jurídico sobre a regularidade do processo de fiscalização. Assim, a simples menção à existência de suposta apuração junto ao Ministério Público, desacompanhada de ato constitutivo de restrição funcional, não configura fundamento idôneo para revisão da designação.</w:t>
      </w:r>
    </w:p>
    <w:p w14:paraId="090322C4" w14:textId="52B1BEFF" w:rsidR="00064A8D" w:rsidRPr="00064A8D" w:rsidRDefault="00064A8D" w:rsidP="00064A8D">
      <w:pPr>
        <w:spacing w:after="120"/>
        <w:ind w:right="34"/>
        <w:jc w:val="both"/>
        <w:rPr>
          <w:rFonts w:ascii="Arial" w:hAnsi="Arial" w:cs="Arial"/>
          <w:bCs/>
          <w:sz w:val="20"/>
          <w:szCs w:val="20"/>
        </w:rPr>
      </w:pPr>
      <w:r w:rsidRPr="00064A8D">
        <w:rPr>
          <w:rFonts w:ascii="Arial" w:hAnsi="Arial" w:cs="Arial"/>
          <w:bCs/>
          <w:sz w:val="20"/>
          <w:szCs w:val="20"/>
        </w:rPr>
        <w:t>A Administração atua com base em critérios objetivos e respaldo legal. Portanto, mantém a nomeação da servidora fiscal até que sobrevenha decisão formal que justifique eventual substituição, assegurando a continuidade administrativa e o adequado acompanhamento da execução contratual.</w:t>
      </w:r>
    </w:p>
    <w:p w14:paraId="74A8E9EB" w14:textId="77777777" w:rsidR="00FC77C0" w:rsidRPr="00FC77C0" w:rsidRDefault="00FC77C0" w:rsidP="00B370C6">
      <w:pPr>
        <w:shd w:val="clear" w:color="auto" w:fill="DBE5F1" w:themeFill="accent1" w:themeFillTint="33"/>
        <w:spacing w:before="360" w:after="120"/>
        <w:ind w:right="34"/>
        <w:jc w:val="center"/>
        <w:rPr>
          <w:rFonts w:ascii="Arial" w:hAnsi="Arial" w:cs="Arial"/>
          <w:b/>
          <w:bCs/>
          <w:sz w:val="20"/>
          <w:szCs w:val="20"/>
        </w:rPr>
      </w:pPr>
      <w:r w:rsidRPr="00FC77C0">
        <w:rPr>
          <w:rFonts w:ascii="Arial" w:hAnsi="Arial" w:cs="Arial"/>
          <w:b/>
          <w:bCs/>
          <w:sz w:val="20"/>
          <w:szCs w:val="20"/>
        </w:rPr>
        <w:t>CONSIDERAÇÕES FINAIS</w:t>
      </w:r>
    </w:p>
    <w:p w14:paraId="6AF83271" w14:textId="77777777" w:rsidR="00FE023A" w:rsidRPr="00FE023A" w:rsidRDefault="00FE023A" w:rsidP="00FE023A">
      <w:pPr>
        <w:spacing w:after="120"/>
        <w:ind w:right="34"/>
        <w:jc w:val="both"/>
        <w:rPr>
          <w:rFonts w:ascii="Arial" w:hAnsi="Arial" w:cs="Arial"/>
          <w:bCs/>
          <w:sz w:val="20"/>
          <w:szCs w:val="20"/>
        </w:rPr>
      </w:pPr>
      <w:r w:rsidRPr="00FE023A">
        <w:rPr>
          <w:rFonts w:ascii="Arial" w:hAnsi="Arial" w:cs="Arial"/>
          <w:bCs/>
          <w:sz w:val="20"/>
          <w:szCs w:val="20"/>
        </w:rPr>
        <w:t>As respostas ora prestadas foram elaboradas com fundamento nas disposições expressas no Edital e no Termo de Referência que regem o Pregão Eletrônico nº 013/2025, bem como em conformidade com os princípios e normas estabelecidos na Lei Federal nº 14.133/2021, especialmente aqueles relacionados à legalidade, à isonomia, à transparência, à vinculação ao instrumento convocatório e à seleção da proposta mais vantajosa para a Administração Pública.</w:t>
      </w:r>
    </w:p>
    <w:p w14:paraId="4EB4156E" w14:textId="77777777" w:rsidR="00FE023A" w:rsidRPr="00FE023A" w:rsidRDefault="00FE023A" w:rsidP="00FE023A">
      <w:pPr>
        <w:spacing w:after="120"/>
        <w:ind w:right="34"/>
        <w:jc w:val="both"/>
        <w:rPr>
          <w:rFonts w:ascii="Arial" w:hAnsi="Arial" w:cs="Arial"/>
          <w:bCs/>
          <w:sz w:val="20"/>
          <w:szCs w:val="20"/>
        </w:rPr>
      </w:pPr>
      <w:r w:rsidRPr="00FE023A">
        <w:rPr>
          <w:rFonts w:ascii="Arial" w:hAnsi="Arial" w:cs="Arial"/>
          <w:bCs/>
          <w:sz w:val="20"/>
          <w:szCs w:val="20"/>
        </w:rPr>
        <w:t>Cada esclarecimento visa assegurar a correta compreensão do objeto licitado, a uniformização das condições de participação e a prevenção de vícios procedimentais que possam comprometer a segurança jurídica do certame. Ressalta-se que eventuais lacunas ou interpretações foram supridas à luz da interpretação sistemática e finalística do edital, respeitando o equilíbrio entre o interesse público e os direitos dos licitantes.</w:t>
      </w:r>
    </w:p>
    <w:p w14:paraId="6DA70AE1" w14:textId="77777777" w:rsidR="00FE023A" w:rsidRPr="00FE023A" w:rsidRDefault="00FE023A" w:rsidP="00FE023A">
      <w:pPr>
        <w:spacing w:after="120"/>
        <w:ind w:right="34"/>
        <w:jc w:val="both"/>
        <w:rPr>
          <w:rFonts w:ascii="Arial" w:hAnsi="Arial" w:cs="Arial"/>
          <w:bCs/>
          <w:sz w:val="20"/>
          <w:szCs w:val="20"/>
        </w:rPr>
      </w:pPr>
      <w:r w:rsidRPr="00FE023A">
        <w:rPr>
          <w:rFonts w:ascii="Arial" w:hAnsi="Arial" w:cs="Arial"/>
          <w:bCs/>
          <w:sz w:val="20"/>
          <w:szCs w:val="20"/>
        </w:rPr>
        <w:t>A Administração reafirma seu compromisso com a condução técnica, transparente e imparcial do processo licitatório, assegurando plena igualdade de condições entre os participantes e a seleção de proposta apta a garantir a execução eficaz do Programa Escola em Tempo Integral.</w:t>
      </w:r>
    </w:p>
    <w:p w14:paraId="3C59457C" w14:textId="77777777" w:rsidR="00FE023A" w:rsidRDefault="00FE023A" w:rsidP="00FE023A">
      <w:pPr>
        <w:spacing w:after="120"/>
        <w:ind w:right="34"/>
        <w:jc w:val="both"/>
        <w:rPr>
          <w:rFonts w:ascii="Arial" w:hAnsi="Arial" w:cs="Arial"/>
          <w:bCs/>
          <w:sz w:val="20"/>
          <w:szCs w:val="20"/>
        </w:rPr>
      </w:pPr>
      <w:r w:rsidRPr="00FE023A">
        <w:rPr>
          <w:rFonts w:ascii="Arial" w:hAnsi="Arial" w:cs="Arial"/>
          <w:bCs/>
          <w:sz w:val="20"/>
          <w:szCs w:val="20"/>
        </w:rPr>
        <w:t>Por fim, informa-se que o edital permanece inalterado, mantendo-se integralmente válidas todas as suas cláusulas e condições originais.</w:t>
      </w:r>
    </w:p>
    <w:p w14:paraId="6A6B36BB" w14:textId="75EA7377" w:rsidR="00F00A86" w:rsidRPr="00F00A86" w:rsidRDefault="00F00A86" w:rsidP="00F00A86">
      <w:pPr>
        <w:spacing w:after="120"/>
        <w:ind w:right="34"/>
        <w:jc w:val="both"/>
        <w:rPr>
          <w:rFonts w:ascii="Arial" w:hAnsi="Arial" w:cs="Arial"/>
          <w:bCs/>
          <w:sz w:val="20"/>
          <w:szCs w:val="20"/>
        </w:rPr>
      </w:pPr>
      <w:r>
        <w:rPr>
          <w:rFonts w:ascii="Arial" w:hAnsi="Arial" w:cs="Arial"/>
          <w:bCs/>
          <w:sz w:val="20"/>
          <w:szCs w:val="20"/>
        </w:rPr>
        <w:t>Senador Firmino/MG, 23 de abril 2025.</w:t>
      </w:r>
    </w:p>
    <w:p w14:paraId="327CC5AC" w14:textId="77777777" w:rsidR="0015712C" w:rsidRDefault="0015712C" w:rsidP="00F00A86">
      <w:pPr>
        <w:tabs>
          <w:tab w:val="left" w:pos="142"/>
          <w:tab w:val="left" w:pos="9781"/>
        </w:tabs>
        <w:ind w:right="34"/>
        <w:jc w:val="center"/>
        <w:rPr>
          <w:rFonts w:ascii="Arial" w:hAnsi="Arial" w:cs="Arial"/>
          <w:b/>
          <w:sz w:val="20"/>
          <w:szCs w:val="20"/>
          <w:lang w:val="pt-PT"/>
        </w:rPr>
      </w:pPr>
    </w:p>
    <w:p w14:paraId="2FCCD40D" w14:textId="77777777" w:rsidR="00F00A86" w:rsidRPr="00F00A86" w:rsidRDefault="00F00A86" w:rsidP="00F00A86">
      <w:pPr>
        <w:tabs>
          <w:tab w:val="left" w:pos="142"/>
          <w:tab w:val="left" w:pos="9781"/>
        </w:tabs>
        <w:ind w:right="34"/>
        <w:jc w:val="center"/>
        <w:rPr>
          <w:rFonts w:ascii="Arial" w:eastAsia="Century Gothic" w:hAnsi="Arial" w:cs="Arial"/>
          <w:b/>
          <w:sz w:val="20"/>
          <w:szCs w:val="20"/>
          <w:lang w:val="pt-PT"/>
        </w:rPr>
      </w:pPr>
      <w:bookmarkStart w:id="1" w:name="_GoBack"/>
      <w:bookmarkEnd w:id="1"/>
      <w:r w:rsidRPr="00F00A86">
        <w:rPr>
          <w:rFonts w:ascii="Arial" w:hAnsi="Arial" w:cs="Arial"/>
          <w:b/>
          <w:sz w:val="20"/>
          <w:szCs w:val="20"/>
          <w:lang w:val="pt-PT"/>
        </w:rPr>
        <w:t>Luciana Dorotéia de Souza Castro</w:t>
      </w:r>
    </w:p>
    <w:p w14:paraId="5FEFC911" w14:textId="77777777" w:rsidR="00F00A86" w:rsidRPr="00F00A86" w:rsidRDefault="00F00A86" w:rsidP="00F00A86">
      <w:pPr>
        <w:tabs>
          <w:tab w:val="left" w:pos="142"/>
          <w:tab w:val="left" w:pos="9781"/>
        </w:tabs>
        <w:ind w:right="34"/>
        <w:jc w:val="center"/>
        <w:rPr>
          <w:rFonts w:ascii="Arial" w:eastAsia="MS Mincho" w:hAnsi="Arial" w:cs="Arial"/>
          <w:sz w:val="18"/>
          <w:szCs w:val="20"/>
        </w:rPr>
      </w:pPr>
      <w:r w:rsidRPr="00F00A86">
        <w:rPr>
          <w:rFonts w:ascii="Arial" w:hAnsi="Arial" w:cs="Arial"/>
          <w:sz w:val="18"/>
          <w:szCs w:val="20"/>
          <w:lang w:val="pt-PT"/>
        </w:rPr>
        <w:t>Secretária Municipal de Educação</w:t>
      </w:r>
    </w:p>
    <w:p w14:paraId="0D0182EC" w14:textId="77777777" w:rsidR="00F00A86" w:rsidRPr="00F00A86" w:rsidRDefault="00F00A86" w:rsidP="00F00A86">
      <w:pPr>
        <w:tabs>
          <w:tab w:val="left" w:pos="142"/>
          <w:tab w:val="left" w:pos="9781"/>
        </w:tabs>
        <w:ind w:right="34"/>
        <w:jc w:val="center"/>
        <w:rPr>
          <w:rFonts w:ascii="Arial" w:eastAsia="MS Mincho" w:hAnsi="Arial" w:cs="Arial"/>
          <w:b/>
          <w:bCs/>
          <w:sz w:val="20"/>
          <w:szCs w:val="20"/>
        </w:rPr>
      </w:pPr>
    </w:p>
    <w:p w14:paraId="6DAD7A22" w14:textId="18100C77" w:rsidR="00F00A86" w:rsidRPr="00F00A86" w:rsidRDefault="0015712C" w:rsidP="00F00A86">
      <w:pPr>
        <w:tabs>
          <w:tab w:val="left" w:pos="142"/>
          <w:tab w:val="left" w:pos="284"/>
          <w:tab w:val="left" w:pos="9781"/>
        </w:tabs>
        <w:ind w:right="34"/>
        <w:jc w:val="center"/>
        <w:rPr>
          <w:rFonts w:ascii="Arial" w:eastAsia="Century Gothic" w:hAnsi="Arial" w:cs="Arial"/>
          <w:b/>
          <w:sz w:val="20"/>
          <w:szCs w:val="20"/>
        </w:rPr>
      </w:pPr>
      <w:r>
        <w:rPr>
          <w:rFonts w:ascii="Arial" w:hAnsi="Arial" w:cs="Arial"/>
          <w:b/>
          <w:sz w:val="20"/>
          <w:szCs w:val="20"/>
        </w:rPr>
        <w:t>Flaviano Carlos de Souza</w:t>
      </w:r>
    </w:p>
    <w:p w14:paraId="3333635D" w14:textId="584513BD" w:rsidR="00F00A86" w:rsidRPr="00F00A86" w:rsidRDefault="0015712C" w:rsidP="00F00A86">
      <w:pPr>
        <w:tabs>
          <w:tab w:val="left" w:pos="142"/>
          <w:tab w:val="left" w:pos="284"/>
          <w:tab w:val="left" w:pos="9781"/>
        </w:tabs>
        <w:ind w:right="34"/>
        <w:jc w:val="center"/>
        <w:rPr>
          <w:rFonts w:ascii="Arial" w:eastAsia="Arial" w:hAnsi="Arial" w:cs="Arial"/>
          <w:sz w:val="18"/>
          <w:szCs w:val="20"/>
        </w:rPr>
      </w:pPr>
      <w:r>
        <w:rPr>
          <w:rFonts w:ascii="Arial" w:hAnsi="Arial" w:cs="Arial"/>
          <w:sz w:val="18"/>
          <w:szCs w:val="20"/>
        </w:rPr>
        <w:t>Agente de Contratação</w:t>
      </w:r>
    </w:p>
    <w:sectPr w:rsidR="00F00A86" w:rsidRPr="00F00A86" w:rsidSect="00594E30">
      <w:headerReference w:type="default" r:id="rId11"/>
      <w:footerReference w:type="default" r:id="rId12"/>
      <w:headerReference w:type="first" r:id="rId13"/>
      <w:footerReference w:type="first" r:id="rId14"/>
      <w:pgSz w:w="11906" w:h="16838" w:code="9"/>
      <w:pgMar w:top="2552" w:right="1134" w:bottom="1418"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C08BFA" w14:textId="77777777" w:rsidR="002346A5" w:rsidRDefault="002346A5">
      <w:r>
        <w:separator/>
      </w:r>
    </w:p>
  </w:endnote>
  <w:endnote w:type="continuationSeparator" w:id="0">
    <w:p w14:paraId="5BFF4DB8" w14:textId="77777777" w:rsidR="002346A5" w:rsidRDefault="002346A5">
      <w:r>
        <w:continuationSeparator/>
      </w:r>
    </w:p>
  </w:endnote>
  <w:endnote w:type="continuationNotice" w:id="1">
    <w:p w14:paraId="257521DE" w14:textId="77777777" w:rsidR="002346A5" w:rsidRDefault="002346A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1">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3">
    <w:altName w:val="Times New Roman"/>
    <w:panose1 w:val="00000000000000000000"/>
    <w:charset w:val="00"/>
    <w:family w:val="roman"/>
    <w:notTrueType/>
    <w:pitch w:val="default"/>
  </w:font>
  <w:font w:name="Ecofont_Spranq_eco_Sans">
    <w:altName w:val="Cambria"/>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Segoe UI Emoji">
    <w:altName w:val="Segoe UI Symbol"/>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026640527"/>
      <w:docPartObj>
        <w:docPartGallery w:val="Page Numbers (Bottom of Page)"/>
        <w:docPartUnique/>
      </w:docPartObj>
    </w:sdtPr>
    <w:sdtEndPr>
      <w:rPr>
        <w:rFonts w:ascii="Calibri" w:hAnsi="Calibri" w:cs="Calibri"/>
        <w:sz w:val="22"/>
        <w:szCs w:val="22"/>
      </w:rPr>
    </w:sdtEndPr>
    <w:sdtContent>
      <w:sdt>
        <w:sdtPr>
          <w:rPr>
            <w:rFonts w:ascii="Calibri" w:hAnsi="Calibri" w:cs="Calibri"/>
            <w:sz w:val="22"/>
            <w:szCs w:val="22"/>
          </w:rPr>
          <w:id w:val="644172599"/>
          <w:docPartObj>
            <w:docPartGallery w:val="Page Numbers (Top of Page)"/>
            <w:docPartUnique/>
          </w:docPartObj>
        </w:sdtPr>
        <w:sdtEndPr/>
        <w:sdtContent>
          <w:sdt>
            <w:sdtPr>
              <w:rPr>
                <w:rFonts w:ascii="Calibri" w:eastAsia="Times New Roman" w:hAnsi="Calibri" w:cs="Times New Roman"/>
                <w:sz w:val="18"/>
                <w:szCs w:val="18"/>
              </w:rPr>
              <w:id w:val="-900291807"/>
              <w:docPartObj>
                <w:docPartGallery w:val="Page Numbers (Bottom of Page)"/>
                <w:docPartUnique/>
              </w:docPartObj>
            </w:sdtPr>
            <w:sdtEndPr>
              <w:rPr>
                <w:rFonts w:ascii="Arial" w:hAnsi="Arial" w:cs="Arial"/>
                <w:sz w:val="16"/>
                <w:szCs w:val="16"/>
              </w:rPr>
            </w:sdtEndPr>
            <w:sdtContent>
              <w:sdt>
                <w:sdtPr>
                  <w:rPr>
                    <w:rFonts w:ascii="Arial" w:eastAsia="Times New Roman" w:hAnsi="Arial" w:cs="Arial"/>
                    <w:sz w:val="18"/>
                    <w:szCs w:val="18"/>
                  </w:rPr>
                  <w:id w:val="2095815397"/>
                  <w:docPartObj>
                    <w:docPartGallery w:val="Page Numbers (Top of Page)"/>
                    <w:docPartUnique/>
                  </w:docPartObj>
                </w:sdtPr>
                <w:sdtEndPr>
                  <w:rPr>
                    <w:sz w:val="16"/>
                    <w:szCs w:val="16"/>
                  </w:rPr>
                </w:sdtEndPr>
                <w:sdtContent>
                  <w:p w14:paraId="59D55DE6" w14:textId="77777777" w:rsidR="00EC52D2" w:rsidRPr="00375A5B" w:rsidRDefault="00EC52D2" w:rsidP="00375A5B">
                    <w:pPr>
                      <w:ind w:right="-2"/>
                      <w:jc w:val="center"/>
                      <w:rPr>
                        <w:rFonts w:ascii="Arial" w:eastAsia="Calibri" w:hAnsi="Arial" w:cs="Arial"/>
                        <w:sz w:val="18"/>
                        <w:szCs w:val="20"/>
                        <w:lang w:eastAsia="en-US"/>
                      </w:rPr>
                    </w:pPr>
                    <w:r w:rsidRPr="00375A5B">
                      <w:rPr>
                        <w:rFonts w:ascii="Arial" w:eastAsia="Calibri" w:hAnsi="Arial" w:cs="Arial"/>
                        <w:sz w:val="18"/>
                        <w:szCs w:val="20"/>
                        <w:lang w:eastAsia="en-US"/>
                      </w:rPr>
                      <w:t>Praça Raimundo Carneiro, Nº 48, Centro – CEP 36.540-000 – Senador Firmino – MG</w:t>
                    </w:r>
                  </w:p>
                  <w:p w14:paraId="698034B1" w14:textId="77777777" w:rsidR="00EC52D2" w:rsidRPr="00375A5B" w:rsidRDefault="00EC52D2" w:rsidP="00375A5B">
                    <w:pPr>
                      <w:spacing w:line="276" w:lineRule="auto"/>
                      <w:ind w:right="-2"/>
                      <w:jc w:val="center"/>
                      <w:rPr>
                        <w:rFonts w:ascii="Arial" w:eastAsia="Times New Roman" w:hAnsi="Arial" w:cs="Arial"/>
                        <w:sz w:val="20"/>
                        <w:szCs w:val="22"/>
                      </w:rPr>
                    </w:pPr>
                    <w:r w:rsidRPr="00375A5B">
                      <w:rPr>
                        <w:rFonts w:ascii="Arial" w:eastAsia="Calibri" w:hAnsi="Arial" w:cs="Arial"/>
                        <w:sz w:val="18"/>
                        <w:szCs w:val="20"/>
                        <w:lang w:eastAsia="en-US"/>
                      </w:rPr>
                      <w:t xml:space="preserve">CNPJ 18.128.231/0001-40 </w:t>
                    </w:r>
                  </w:p>
                  <w:p w14:paraId="6B3D99E0" w14:textId="17848A04" w:rsidR="00EC52D2" w:rsidRPr="00375A5B" w:rsidRDefault="00EC52D2" w:rsidP="00375A5B">
                    <w:pPr>
                      <w:tabs>
                        <w:tab w:val="center" w:pos="4252"/>
                        <w:tab w:val="right" w:pos="8504"/>
                      </w:tabs>
                      <w:jc w:val="right"/>
                      <w:rPr>
                        <w:rFonts w:ascii="Arial" w:eastAsia="Times New Roman" w:hAnsi="Arial" w:cs="Arial"/>
                        <w:sz w:val="16"/>
                        <w:szCs w:val="16"/>
                      </w:rPr>
                    </w:pPr>
                    <w:r w:rsidRPr="00375A5B">
                      <w:rPr>
                        <w:rFonts w:ascii="Arial" w:eastAsia="Arial" w:hAnsi="Arial" w:cs="Arial"/>
                        <w:sz w:val="16"/>
                        <w:szCs w:val="16"/>
                      </w:rPr>
                      <w:t xml:space="preserve"> </w:t>
                    </w:r>
                    <w:r w:rsidRPr="00375A5B">
                      <w:rPr>
                        <w:rFonts w:ascii="Arial" w:eastAsia="Times New Roman" w:hAnsi="Arial" w:cs="Arial"/>
                        <w:sz w:val="16"/>
                        <w:szCs w:val="16"/>
                      </w:rPr>
                      <w:t xml:space="preserve">Página </w:t>
                    </w:r>
                    <w:r w:rsidRPr="00375A5B">
                      <w:rPr>
                        <w:rFonts w:ascii="Arial" w:eastAsia="Times New Roman" w:hAnsi="Arial" w:cs="Arial"/>
                        <w:b/>
                        <w:bCs/>
                        <w:sz w:val="16"/>
                        <w:szCs w:val="16"/>
                      </w:rPr>
                      <w:fldChar w:fldCharType="begin"/>
                    </w:r>
                    <w:r w:rsidRPr="00375A5B">
                      <w:rPr>
                        <w:rFonts w:ascii="Arial" w:eastAsia="Times New Roman" w:hAnsi="Arial" w:cs="Arial"/>
                        <w:b/>
                        <w:bCs/>
                        <w:sz w:val="16"/>
                        <w:szCs w:val="16"/>
                      </w:rPr>
                      <w:instrText>PAGE</w:instrText>
                    </w:r>
                    <w:r w:rsidRPr="00375A5B">
                      <w:rPr>
                        <w:rFonts w:ascii="Arial" w:eastAsia="Times New Roman" w:hAnsi="Arial" w:cs="Arial"/>
                        <w:b/>
                        <w:bCs/>
                        <w:sz w:val="16"/>
                        <w:szCs w:val="16"/>
                      </w:rPr>
                      <w:fldChar w:fldCharType="separate"/>
                    </w:r>
                    <w:r w:rsidR="0015712C">
                      <w:rPr>
                        <w:rFonts w:ascii="Arial" w:eastAsia="Times New Roman" w:hAnsi="Arial" w:cs="Arial"/>
                        <w:b/>
                        <w:bCs/>
                        <w:noProof/>
                        <w:sz w:val="16"/>
                        <w:szCs w:val="16"/>
                      </w:rPr>
                      <w:t>2</w:t>
                    </w:r>
                    <w:r w:rsidRPr="00375A5B">
                      <w:rPr>
                        <w:rFonts w:ascii="Arial" w:eastAsia="Times New Roman" w:hAnsi="Arial" w:cs="Arial"/>
                        <w:b/>
                        <w:bCs/>
                        <w:sz w:val="16"/>
                        <w:szCs w:val="16"/>
                      </w:rPr>
                      <w:fldChar w:fldCharType="end"/>
                    </w:r>
                    <w:r w:rsidRPr="00375A5B">
                      <w:rPr>
                        <w:rFonts w:ascii="Arial" w:eastAsia="Times New Roman" w:hAnsi="Arial" w:cs="Arial"/>
                        <w:sz w:val="16"/>
                        <w:szCs w:val="16"/>
                      </w:rPr>
                      <w:t xml:space="preserve"> de </w:t>
                    </w:r>
                    <w:r w:rsidRPr="00375A5B">
                      <w:rPr>
                        <w:rFonts w:ascii="Arial" w:eastAsia="Times New Roman" w:hAnsi="Arial" w:cs="Arial"/>
                        <w:b/>
                        <w:bCs/>
                        <w:sz w:val="16"/>
                        <w:szCs w:val="16"/>
                      </w:rPr>
                      <w:fldChar w:fldCharType="begin"/>
                    </w:r>
                    <w:r w:rsidRPr="00375A5B">
                      <w:rPr>
                        <w:rFonts w:ascii="Arial" w:eastAsia="Times New Roman" w:hAnsi="Arial" w:cs="Arial"/>
                        <w:b/>
                        <w:bCs/>
                        <w:sz w:val="16"/>
                        <w:szCs w:val="16"/>
                      </w:rPr>
                      <w:instrText>NUMPAGES</w:instrText>
                    </w:r>
                    <w:r w:rsidRPr="00375A5B">
                      <w:rPr>
                        <w:rFonts w:ascii="Arial" w:eastAsia="Times New Roman" w:hAnsi="Arial" w:cs="Arial"/>
                        <w:b/>
                        <w:bCs/>
                        <w:sz w:val="16"/>
                        <w:szCs w:val="16"/>
                      </w:rPr>
                      <w:fldChar w:fldCharType="separate"/>
                    </w:r>
                    <w:r w:rsidR="0015712C">
                      <w:rPr>
                        <w:rFonts w:ascii="Arial" w:eastAsia="Times New Roman" w:hAnsi="Arial" w:cs="Arial"/>
                        <w:b/>
                        <w:bCs/>
                        <w:noProof/>
                        <w:sz w:val="16"/>
                        <w:szCs w:val="16"/>
                      </w:rPr>
                      <w:t>4</w:t>
                    </w:r>
                    <w:r w:rsidRPr="00375A5B">
                      <w:rPr>
                        <w:rFonts w:ascii="Arial" w:eastAsia="Times New Roman" w:hAnsi="Arial" w:cs="Arial"/>
                        <w:b/>
                        <w:bCs/>
                        <w:sz w:val="16"/>
                        <w:szCs w:val="16"/>
                      </w:rPr>
                      <w:fldChar w:fldCharType="end"/>
                    </w:r>
                  </w:p>
                </w:sdtContent>
              </w:sdt>
            </w:sdtContent>
          </w:sdt>
        </w:sdtContent>
      </w:sdt>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Calibri" w:eastAsia="Times New Roman" w:hAnsi="Calibri" w:cs="Times New Roman"/>
        <w:sz w:val="18"/>
        <w:szCs w:val="18"/>
      </w:rPr>
      <w:id w:val="1783143495"/>
      <w:docPartObj>
        <w:docPartGallery w:val="Page Numbers (Bottom of Page)"/>
        <w:docPartUnique/>
      </w:docPartObj>
    </w:sdtPr>
    <w:sdtEndPr>
      <w:rPr>
        <w:rFonts w:ascii="Arial" w:hAnsi="Arial" w:cs="Arial"/>
        <w:sz w:val="16"/>
        <w:szCs w:val="16"/>
      </w:rPr>
    </w:sdtEndPr>
    <w:sdtContent>
      <w:sdt>
        <w:sdtPr>
          <w:rPr>
            <w:rFonts w:ascii="Arial" w:eastAsia="Times New Roman" w:hAnsi="Arial" w:cs="Arial"/>
            <w:sz w:val="18"/>
            <w:szCs w:val="18"/>
          </w:rPr>
          <w:id w:val="-1769616900"/>
          <w:docPartObj>
            <w:docPartGallery w:val="Page Numbers (Top of Page)"/>
            <w:docPartUnique/>
          </w:docPartObj>
        </w:sdtPr>
        <w:sdtEndPr>
          <w:rPr>
            <w:sz w:val="16"/>
            <w:szCs w:val="16"/>
          </w:rPr>
        </w:sdtEndPr>
        <w:sdtContent>
          <w:p w14:paraId="38626722" w14:textId="1E9CC012" w:rsidR="00EC52D2" w:rsidRPr="00577DB1" w:rsidRDefault="00EC52D2" w:rsidP="00577DB1">
            <w:pPr>
              <w:ind w:right="-2"/>
              <w:jc w:val="center"/>
              <w:rPr>
                <w:rFonts w:ascii="Arial" w:eastAsia="Calibri" w:hAnsi="Arial" w:cs="Arial"/>
                <w:sz w:val="18"/>
                <w:szCs w:val="20"/>
                <w:lang w:eastAsia="en-US"/>
              </w:rPr>
            </w:pPr>
            <w:r w:rsidRPr="00577DB1">
              <w:rPr>
                <w:rFonts w:ascii="Arial" w:eastAsia="Calibri" w:hAnsi="Arial" w:cs="Arial"/>
                <w:sz w:val="18"/>
                <w:szCs w:val="20"/>
                <w:lang w:eastAsia="en-US"/>
              </w:rPr>
              <w:t>Praça Raimundo Carneiro, Nº 48, Centro – CEP 36.540-000 – Senador Firmino – MG</w:t>
            </w:r>
          </w:p>
          <w:p w14:paraId="321B571F" w14:textId="77777777" w:rsidR="00EC52D2" w:rsidRPr="00577DB1" w:rsidRDefault="00EC52D2" w:rsidP="00577DB1">
            <w:pPr>
              <w:spacing w:line="276" w:lineRule="auto"/>
              <w:ind w:right="-2"/>
              <w:jc w:val="center"/>
              <w:rPr>
                <w:rFonts w:ascii="Arial" w:eastAsia="Times New Roman" w:hAnsi="Arial" w:cs="Arial"/>
                <w:sz w:val="20"/>
                <w:szCs w:val="22"/>
              </w:rPr>
            </w:pPr>
            <w:r w:rsidRPr="00577DB1">
              <w:rPr>
                <w:rFonts w:ascii="Arial" w:eastAsia="Calibri" w:hAnsi="Arial" w:cs="Arial"/>
                <w:sz w:val="18"/>
                <w:szCs w:val="20"/>
                <w:lang w:eastAsia="en-US"/>
              </w:rPr>
              <w:t xml:space="preserve">CNPJ 18.128.231/0001-40 </w:t>
            </w:r>
          </w:p>
          <w:p w14:paraId="0345EA2C" w14:textId="47824935" w:rsidR="00EC52D2" w:rsidRPr="00577DB1" w:rsidRDefault="00EC52D2" w:rsidP="00577DB1">
            <w:pPr>
              <w:tabs>
                <w:tab w:val="center" w:pos="4252"/>
                <w:tab w:val="right" w:pos="8504"/>
              </w:tabs>
              <w:jc w:val="right"/>
              <w:rPr>
                <w:rFonts w:ascii="Arial" w:eastAsia="Times New Roman" w:hAnsi="Arial" w:cs="Arial"/>
                <w:sz w:val="16"/>
                <w:szCs w:val="16"/>
              </w:rPr>
            </w:pPr>
            <w:r w:rsidRPr="00577DB1">
              <w:rPr>
                <w:rFonts w:ascii="Arial" w:eastAsia="Arial" w:hAnsi="Arial" w:cs="Arial"/>
                <w:sz w:val="16"/>
                <w:szCs w:val="16"/>
              </w:rPr>
              <w:t xml:space="preserve"> </w:t>
            </w:r>
            <w:r w:rsidRPr="00577DB1">
              <w:rPr>
                <w:rFonts w:ascii="Arial" w:eastAsia="Times New Roman" w:hAnsi="Arial" w:cs="Arial"/>
                <w:sz w:val="16"/>
                <w:szCs w:val="16"/>
              </w:rPr>
              <w:t xml:space="preserve">Página </w:t>
            </w:r>
            <w:r w:rsidRPr="00577DB1">
              <w:rPr>
                <w:rFonts w:ascii="Arial" w:eastAsia="Times New Roman" w:hAnsi="Arial" w:cs="Arial"/>
                <w:b/>
                <w:bCs/>
                <w:sz w:val="16"/>
                <w:szCs w:val="16"/>
              </w:rPr>
              <w:fldChar w:fldCharType="begin"/>
            </w:r>
            <w:r w:rsidRPr="00577DB1">
              <w:rPr>
                <w:rFonts w:ascii="Arial" w:eastAsia="Times New Roman" w:hAnsi="Arial" w:cs="Arial"/>
                <w:b/>
                <w:bCs/>
                <w:sz w:val="16"/>
                <w:szCs w:val="16"/>
              </w:rPr>
              <w:instrText>PAGE</w:instrText>
            </w:r>
            <w:r w:rsidRPr="00577DB1">
              <w:rPr>
                <w:rFonts w:ascii="Arial" w:eastAsia="Times New Roman" w:hAnsi="Arial" w:cs="Arial"/>
                <w:b/>
                <w:bCs/>
                <w:sz w:val="16"/>
                <w:szCs w:val="16"/>
              </w:rPr>
              <w:fldChar w:fldCharType="separate"/>
            </w:r>
            <w:r w:rsidR="0015712C">
              <w:rPr>
                <w:rFonts w:ascii="Arial" w:eastAsia="Times New Roman" w:hAnsi="Arial" w:cs="Arial"/>
                <w:b/>
                <w:bCs/>
                <w:noProof/>
                <w:sz w:val="16"/>
                <w:szCs w:val="16"/>
              </w:rPr>
              <w:t>1</w:t>
            </w:r>
            <w:r w:rsidRPr="00577DB1">
              <w:rPr>
                <w:rFonts w:ascii="Arial" w:eastAsia="Times New Roman" w:hAnsi="Arial" w:cs="Arial"/>
                <w:b/>
                <w:bCs/>
                <w:sz w:val="16"/>
                <w:szCs w:val="16"/>
              </w:rPr>
              <w:fldChar w:fldCharType="end"/>
            </w:r>
            <w:r w:rsidRPr="00577DB1">
              <w:rPr>
                <w:rFonts w:ascii="Arial" w:eastAsia="Times New Roman" w:hAnsi="Arial" w:cs="Arial"/>
                <w:sz w:val="16"/>
                <w:szCs w:val="16"/>
              </w:rPr>
              <w:t xml:space="preserve"> de </w:t>
            </w:r>
            <w:r w:rsidRPr="00577DB1">
              <w:rPr>
                <w:rFonts w:ascii="Arial" w:eastAsia="Times New Roman" w:hAnsi="Arial" w:cs="Arial"/>
                <w:b/>
                <w:bCs/>
                <w:sz w:val="16"/>
                <w:szCs w:val="16"/>
              </w:rPr>
              <w:fldChar w:fldCharType="begin"/>
            </w:r>
            <w:r w:rsidRPr="00577DB1">
              <w:rPr>
                <w:rFonts w:ascii="Arial" w:eastAsia="Times New Roman" w:hAnsi="Arial" w:cs="Arial"/>
                <w:b/>
                <w:bCs/>
                <w:sz w:val="16"/>
                <w:szCs w:val="16"/>
              </w:rPr>
              <w:instrText>NUMPAGES</w:instrText>
            </w:r>
            <w:r w:rsidRPr="00577DB1">
              <w:rPr>
                <w:rFonts w:ascii="Arial" w:eastAsia="Times New Roman" w:hAnsi="Arial" w:cs="Arial"/>
                <w:b/>
                <w:bCs/>
                <w:sz w:val="16"/>
                <w:szCs w:val="16"/>
              </w:rPr>
              <w:fldChar w:fldCharType="separate"/>
            </w:r>
            <w:r w:rsidR="0015712C">
              <w:rPr>
                <w:rFonts w:ascii="Arial" w:eastAsia="Times New Roman" w:hAnsi="Arial" w:cs="Arial"/>
                <w:b/>
                <w:bCs/>
                <w:noProof/>
                <w:sz w:val="16"/>
                <w:szCs w:val="16"/>
              </w:rPr>
              <w:t>4</w:t>
            </w:r>
            <w:r w:rsidRPr="00577DB1">
              <w:rPr>
                <w:rFonts w:ascii="Arial" w:eastAsia="Times New Roman" w:hAnsi="Arial" w:cs="Arial"/>
                <w:b/>
                <w:bCs/>
                <w:sz w:val="16"/>
                <w:szCs w:val="16"/>
              </w:rPr>
              <w:fldChar w:fldCharType="end"/>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828448" w14:textId="77777777" w:rsidR="002346A5" w:rsidRDefault="002346A5">
      <w:r>
        <w:separator/>
      </w:r>
    </w:p>
  </w:footnote>
  <w:footnote w:type="continuationSeparator" w:id="0">
    <w:p w14:paraId="17F6691D" w14:textId="77777777" w:rsidR="002346A5" w:rsidRDefault="002346A5">
      <w:r>
        <w:continuationSeparator/>
      </w:r>
    </w:p>
  </w:footnote>
  <w:footnote w:type="continuationNotice" w:id="1">
    <w:p w14:paraId="0EBE66D4" w14:textId="77777777" w:rsidR="002346A5" w:rsidRDefault="002346A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A9558C" w14:textId="77777777" w:rsidR="00EC52D2" w:rsidRPr="00577DB1" w:rsidRDefault="00EC52D2" w:rsidP="00577DB1">
    <w:pPr>
      <w:tabs>
        <w:tab w:val="center" w:pos="4974"/>
      </w:tabs>
      <w:ind w:right="-285"/>
      <w:rPr>
        <w:rFonts w:ascii="Times New Roman" w:eastAsia="Times New Roman" w:hAnsi="Times New Roman" w:cs="Times New Roman"/>
        <w:color w:val="000000"/>
        <w:sz w:val="16"/>
        <w:szCs w:val="16"/>
      </w:rPr>
    </w:pPr>
    <w:r w:rsidRPr="00577DB1">
      <w:rPr>
        <w:rFonts w:ascii="Calibri" w:eastAsia="Calibri" w:hAnsi="Calibri" w:cs="Times New Roman"/>
        <w:noProof/>
        <w:sz w:val="22"/>
        <w:szCs w:val="22"/>
      </w:rPr>
      <w:drawing>
        <wp:anchor distT="0" distB="0" distL="114300" distR="114300" simplePos="0" relativeHeight="251677696" behindDoc="0" locked="0" layoutInCell="1" allowOverlap="1" wp14:anchorId="1620CE3A" wp14:editId="0394463D">
          <wp:simplePos x="0" y="0"/>
          <wp:positionH relativeFrom="page">
            <wp:posOffset>861060</wp:posOffset>
          </wp:positionH>
          <wp:positionV relativeFrom="paragraph">
            <wp:posOffset>-38735</wp:posOffset>
          </wp:positionV>
          <wp:extent cx="822960" cy="979805"/>
          <wp:effectExtent l="0" t="0" r="0" b="0"/>
          <wp:wrapSquare wrapText="bothSides"/>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6094017"/>
                  <pic:cNvPicPr>
                    <a:picLocks noChangeAspect="1" noChangeArrowheads="1"/>
                  </pic:cNvPicPr>
                </pic:nvPicPr>
                <pic:blipFill>
                  <a:blip r:embed="rId1">
                    <a:extLst>
                      <a:ext uri="{28A0092B-C50C-407E-A947-70E740481C1C}">
                        <a14:useLocalDpi xmlns:a14="http://schemas.microsoft.com/office/drawing/2010/main" val="0"/>
                      </a:ext>
                    </a:extLst>
                  </a:blip>
                  <a:srcRect r="70274"/>
                  <a:stretch>
                    <a:fillRect/>
                  </a:stretch>
                </pic:blipFill>
                <pic:spPr bwMode="auto">
                  <a:xfrm>
                    <a:off x="0" y="0"/>
                    <a:ext cx="822960" cy="979805"/>
                  </a:xfrm>
                  <a:prstGeom prst="rect">
                    <a:avLst/>
                  </a:prstGeom>
                  <a:noFill/>
                </pic:spPr>
              </pic:pic>
            </a:graphicData>
          </a:graphic>
          <wp14:sizeRelH relativeFrom="page">
            <wp14:pctWidth>0</wp14:pctWidth>
          </wp14:sizeRelH>
          <wp14:sizeRelV relativeFrom="page">
            <wp14:pctHeight>0</wp14:pctHeight>
          </wp14:sizeRelV>
        </wp:anchor>
      </w:drawing>
    </w:r>
    <w:r w:rsidRPr="00577DB1">
      <w:rPr>
        <w:rFonts w:ascii="Calibri" w:eastAsia="Calibri" w:hAnsi="Calibri" w:cs="Times New Roman"/>
        <w:noProof/>
        <w:sz w:val="22"/>
        <w:szCs w:val="22"/>
      </w:rPr>
      <w:drawing>
        <wp:anchor distT="0" distB="0" distL="114300" distR="114300" simplePos="0" relativeHeight="251676672" behindDoc="0" locked="0" layoutInCell="1" allowOverlap="1" wp14:anchorId="6A574A5B" wp14:editId="31CC67BE">
          <wp:simplePos x="0" y="0"/>
          <wp:positionH relativeFrom="margin">
            <wp:align>right</wp:align>
          </wp:positionH>
          <wp:positionV relativeFrom="paragraph">
            <wp:posOffset>9525</wp:posOffset>
          </wp:positionV>
          <wp:extent cx="1074420" cy="1151890"/>
          <wp:effectExtent l="0" t="0" r="0" b="0"/>
          <wp:wrapSquare wrapText="bothSides"/>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828400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74420" cy="1151890"/>
                  </a:xfrm>
                  <a:prstGeom prst="rect">
                    <a:avLst/>
                  </a:prstGeom>
                  <a:noFill/>
                </pic:spPr>
              </pic:pic>
            </a:graphicData>
          </a:graphic>
          <wp14:sizeRelH relativeFrom="page">
            <wp14:pctWidth>0</wp14:pctWidth>
          </wp14:sizeRelH>
          <wp14:sizeRelV relativeFrom="page">
            <wp14:pctHeight>0</wp14:pctHeight>
          </wp14:sizeRelV>
        </wp:anchor>
      </w:drawing>
    </w:r>
  </w:p>
  <w:p w14:paraId="2343C9B5" w14:textId="77777777" w:rsidR="00EC52D2" w:rsidRPr="00577DB1" w:rsidRDefault="00EC52D2" w:rsidP="00577DB1">
    <w:pPr>
      <w:widowControl w:val="0"/>
      <w:jc w:val="center"/>
      <w:rPr>
        <w:rFonts w:ascii="Segoe UI Emoji" w:eastAsia="Times New Roman" w:hAnsi="Segoe UI Emoji" w:cs="Times New Roman"/>
        <w:b/>
        <w:bCs/>
        <w:color w:val="000000"/>
        <w:sz w:val="36"/>
        <w:szCs w:val="36"/>
      </w:rPr>
    </w:pPr>
    <w:r w:rsidRPr="00577DB1">
      <w:rPr>
        <w:rFonts w:ascii="Segoe UI Emoji" w:eastAsia="Times New Roman" w:hAnsi="Segoe UI Emoji" w:cs="Times New Roman"/>
        <w:b/>
        <w:bCs/>
        <w:color w:val="000000"/>
        <w:sz w:val="32"/>
        <w:szCs w:val="32"/>
      </w:rPr>
      <w:t>PREFEITURA MUNICIPAL DE</w:t>
    </w:r>
    <w:r w:rsidRPr="00577DB1">
      <w:rPr>
        <w:rFonts w:ascii="Segoe UI Emoji" w:eastAsia="Times New Roman" w:hAnsi="Segoe UI Emoji" w:cs="Times New Roman"/>
        <w:b/>
        <w:bCs/>
        <w:color w:val="000000"/>
        <w:sz w:val="36"/>
        <w:szCs w:val="36"/>
      </w:rPr>
      <w:t xml:space="preserve"> </w:t>
    </w:r>
  </w:p>
  <w:p w14:paraId="7A9DE32A" w14:textId="77777777" w:rsidR="00EC52D2" w:rsidRPr="00577DB1" w:rsidRDefault="00EC52D2" w:rsidP="00577DB1">
    <w:pPr>
      <w:widowControl w:val="0"/>
      <w:jc w:val="center"/>
      <w:rPr>
        <w:rFonts w:ascii="Segoe UI Emoji" w:eastAsia="Times New Roman" w:hAnsi="Segoe UI Emoji" w:cs="Times New Roman"/>
        <w:b/>
        <w:bCs/>
        <w:color w:val="000000"/>
        <w:sz w:val="44"/>
        <w:szCs w:val="44"/>
      </w:rPr>
    </w:pPr>
    <w:r w:rsidRPr="00577DB1">
      <w:rPr>
        <w:rFonts w:ascii="Segoe UI Emoji" w:eastAsia="Times New Roman" w:hAnsi="Segoe UI Emoji" w:cs="Times New Roman"/>
        <w:b/>
        <w:bCs/>
        <w:color w:val="000000"/>
        <w:sz w:val="44"/>
        <w:szCs w:val="44"/>
      </w:rPr>
      <w:t>SENADOR FIRMINO</w:t>
    </w:r>
  </w:p>
  <w:p w14:paraId="36411352" w14:textId="77777777" w:rsidR="00EC52D2" w:rsidRPr="002A49FC" w:rsidRDefault="00EC52D2" w:rsidP="002A49FC">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5802A5" w14:textId="77777777" w:rsidR="00EC52D2" w:rsidRPr="00577DB1" w:rsidRDefault="00EC52D2" w:rsidP="00577DB1">
    <w:pPr>
      <w:tabs>
        <w:tab w:val="center" w:pos="4974"/>
      </w:tabs>
      <w:ind w:right="-285"/>
      <w:rPr>
        <w:rFonts w:ascii="Times New Roman" w:eastAsia="Times New Roman" w:hAnsi="Times New Roman" w:cs="Times New Roman"/>
        <w:color w:val="000000"/>
        <w:sz w:val="16"/>
        <w:szCs w:val="16"/>
      </w:rPr>
    </w:pPr>
    <w:bookmarkStart w:id="2" w:name="_Hlk123124998"/>
    <w:r w:rsidRPr="00577DB1">
      <w:rPr>
        <w:rFonts w:ascii="Calibri" w:eastAsia="Calibri" w:hAnsi="Calibri" w:cs="Times New Roman"/>
        <w:noProof/>
        <w:sz w:val="22"/>
        <w:szCs w:val="22"/>
      </w:rPr>
      <w:drawing>
        <wp:anchor distT="0" distB="0" distL="114300" distR="114300" simplePos="0" relativeHeight="251674624" behindDoc="0" locked="0" layoutInCell="1" allowOverlap="1" wp14:anchorId="1D4FCCBC" wp14:editId="196E096A">
          <wp:simplePos x="0" y="0"/>
          <wp:positionH relativeFrom="page">
            <wp:posOffset>861060</wp:posOffset>
          </wp:positionH>
          <wp:positionV relativeFrom="paragraph">
            <wp:posOffset>-38735</wp:posOffset>
          </wp:positionV>
          <wp:extent cx="822960" cy="979805"/>
          <wp:effectExtent l="0" t="0" r="0" b="0"/>
          <wp:wrapSquare wrapText="bothSides"/>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6094017"/>
                  <pic:cNvPicPr>
                    <a:picLocks noChangeAspect="1" noChangeArrowheads="1"/>
                  </pic:cNvPicPr>
                </pic:nvPicPr>
                <pic:blipFill>
                  <a:blip r:embed="rId1">
                    <a:extLst>
                      <a:ext uri="{28A0092B-C50C-407E-A947-70E740481C1C}">
                        <a14:useLocalDpi xmlns:a14="http://schemas.microsoft.com/office/drawing/2010/main" val="0"/>
                      </a:ext>
                    </a:extLst>
                  </a:blip>
                  <a:srcRect r="70274"/>
                  <a:stretch>
                    <a:fillRect/>
                  </a:stretch>
                </pic:blipFill>
                <pic:spPr bwMode="auto">
                  <a:xfrm>
                    <a:off x="0" y="0"/>
                    <a:ext cx="822960" cy="979805"/>
                  </a:xfrm>
                  <a:prstGeom prst="rect">
                    <a:avLst/>
                  </a:prstGeom>
                  <a:noFill/>
                </pic:spPr>
              </pic:pic>
            </a:graphicData>
          </a:graphic>
          <wp14:sizeRelH relativeFrom="page">
            <wp14:pctWidth>0</wp14:pctWidth>
          </wp14:sizeRelH>
          <wp14:sizeRelV relativeFrom="page">
            <wp14:pctHeight>0</wp14:pctHeight>
          </wp14:sizeRelV>
        </wp:anchor>
      </w:drawing>
    </w:r>
    <w:r w:rsidRPr="00577DB1">
      <w:rPr>
        <w:rFonts w:ascii="Calibri" w:eastAsia="Calibri" w:hAnsi="Calibri" w:cs="Times New Roman"/>
        <w:noProof/>
        <w:sz w:val="22"/>
        <w:szCs w:val="22"/>
      </w:rPr>
      <w:drawing>
        <wp:anchor distT="0" distB="0" distL="114300" distR="114300" simplePos="0" relativeHeight="251673600" behindDoc="0" locked="0" layoutInCell="1" allowOverlap="1" wp14:anchorId="2D6BD511" wp14:editId="1CD9B170">
          <wp:simplePos x="0" y="0"/>
          <wp:positionH relativeFrom="margin">
            <wp:align>right</wp:align>
          </wp:positionH>
          <wp:positionV relativeFrom="paragraph">
            <wp:posOffset>9525</wp:posOffset>
          </wp:positionV>
          <wp:extent cx="1074420" cy="1151890"/>
          <wp:effectExtent l="0" t="0" r="0" b="0"/>
          <wp:wrapSquare wrapText="bothSides"/>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828400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74420" cy="1151890"/>
                  </a:xfrm>
                  <a:prstGeom prst="rect">
                    <a:avLst/>
                  </a:prstGeom>
                  <a:noFill/>
                </pic:spPr>
              </pic:pic>
            </a:graphicData>
          </a:graphic>
          <wp14:sizeRelH relativeFrom="page">
            <wp14:pctWidth>0</wp14:pctWidth>
          </wp14:sizeRelH>
          <wp14:sizeRelV relativeFrom="page">
            <wp14:pctHeight>0</wp14:pctHeight>
          </wp14:sizeRelV>
        </wp:anchor>
      </w:drawing>
    </w:r>
  </w:p>
  <w:p w14:paraId="3C6A4B29" w14:textId="77777777" w:rsidR="00EC52D2" w:rsidRPr="00577DB1" w:rsidRDefault="00EC52D2" w:rsidP="00577DB1">
    <w:pPr>
      <w:widowControl w:val="0"/>
      <w:jc w:val="center"/>
      <w:rPr>
        <w:rFonts w:ascii="Segoe UI Emoji" w:eastAsia="Times New Roman" w:hAnsi="Segoe UI Emoji" w:cs="Times New Roman"/>
        <w:b/>
        <w:bCs/>
        <w:color w:val="000000"/>
        <w:sz w:val="36"/>
        <w:szCs w:val="36"/>
      </w:rPr>
    </w:pPr>
    <w:r w:rsidRPr="00577DB1">
      <w:rPr>
        <w:rFonts w:ascii="Segoe UI Emoji" w:eastAsia="Times New Roman" w:hAnsi="Segoe UI Emoji" w:cs="Times New Roman"/>
        <w:b/>
        <w:bCs/>
        <w:color w:val="000000"/>
        <w:sz w:val="32"/>
        <w:szCs w:val="32"/>
      </w:rPr>
      <w:t>PREFEITURA MUNICIPAL DE</w:t>
    </w:r>
    <w:r w:rsidRPr="00577DB1">
      <w:rPr>
        <w:rFonts w:ascii="Segoe UI Emoji" w:eastAsia="Times New Roman" w:hAnsi="Segoe UI Emoji" w:cs="Times New Roman"/>
        <w:b/>
        <w:bCs/>
        <w:color w:val="000000"/>
        <w:sz w:val="36"/>
        <w:szCs w:val="36"/>
      </w:rPr>
      <w:t xml:space="preserve"> </w:t>
    </w:r>
  </w:p>
  <w:p w14:paraId="54D227DB" w14:textId="77777777" w:rsidR="00EC52D2" w:rsidRPr="00577DB1" w:rsidRDefault="00EC52D2" w:rsidP="00577DB1">
    <w:pPr>
      <w:widowControl w:val="0"/>
      <w:jc w:val="center"/>
      <w:rPr>
        <w:rFonts w:ascii="Segoe UI Emoji" w:eastAsia="Times New Roman" w:hAnsi="Segoe UI Emoji" w:cs="Times New Roman"/>
        <w:b/>
        <w:bCs/>
        <w:color w:val="000000"/>
        <w:sz w:val="44"/>
        <w:szCs w:val="44"/>
      </w:rPr>
    </w:pPr>
    <w:r w:rsidRPr="00577DB1">
      <w:rPr>
        <w:rFonts w:ascii="Segoe UI Emoji" w:eastAsia="Times New Roman" w:hAnsi="Segoe UI Emoji" w:cs="Times New Roman"/>
        <w:b/>
        <w:bCs/>
        <w:color w:val="000000"/>
        <w:sz w:val="44"/>
        <w:szCs w:val="44"/>
      </w:rPr>
      <w:t>SENADOR FIRMINO</w:t>
    </w:r>
    <w:bookmarkEnd w:id="2"/>
  </w:p>
  <w:p w14:paraId="0092A10E" w14:textId="77777777" w:rsidR="00EC52D2" w:rsidRDefault="00EC52D2" w:rsidP="000A2C91">
    <w:pPr>
      <w:pStyle w:val="Cabealho"/>
    </w:pPr>
  </w:p>
  <w:p w14:paraId="614C8EA0" w14:textId="504B2B11" w:rsidR="00EC52D2" w:rsidRDefault="00EC52D2">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08E6548"/>
    <w:multiLevelType w:val="hybridMultilevel"/>
    <w:tmpl w:val="B456FC28"/>
    <w:lvl w:ilvl="0" w:tplc="04160017">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0E6F67A9"/>
    <w:multiLevelType w:val="multilevel"/>
    <w:tmpl w:val="2954C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E964C53"/>
    <w:multiLevelType w:val="multilevel"/>
    <w:tmpl w:val="94FABDC0"/>
    <w:lvl w:ilvl="0">
      <w:start w:val="1"/>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i w:val="0"/>
        <w:iCs w:val="0"/>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6">
    <w:nsid w:val="0F137CD7"/>
    <w:multiLevelType w:val="hybridMultilevel"/>
    <w:tmpl w:val="48928BE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4046"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8">
    <w:nsid w:val="15EB7EF2"/>
    <w:multiLevelType w:val="hybridMultilevel"/>
    <w:tmpl w:val="DD9674B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17140EF0"/>
    <w:multiLevelType w:val="multilevel"/>
    <w:tmpl w:val="8E502C6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1D5C100D"/>
    <w:multiLevelType w:val="multilevel"/>
    <w:tmpl w:val="11C27CFC"/>
    <w:lvl w:ilvl="0">
      <w:start w:val="1"/>
      <w:numFmt w:val="decimal"/>
      <w:pStyle w:val="Nivel01"/>
      <w:lvlText w:val="%1."/>
      <w:lvlJc w:val="left"/>
      <w:pPr>
        <w:ind w:left="360" w:hanging="360"/>
      </w:pPr>
      <w:rPr>
        <w:rFonts w:hint="default"/>
        <w:b/>
        <w:sz w:val="20"/>
        <w:szCs w:val="20"/>
      </w:rPr>
    </w:lvl>
    <w:lvl w:ilvl="1">
      <w:start w:val="1"/>
      <w:numFmt w:val="decimal"/>
      <w:pStyle w:val="Nivel2"/>
      <w:lvlText w:val="%1.%2."/>
      <w:lvlJc w:val="left"/>
      <w:pPr>
        <w:ind w:left="3551" w:hanging="432"/>
      </w:pPr>
      <w:rPr>
        <w:rFonts w:ascii="Arial" w:hAnsi="Arial" w:cs="Arial" w:hint="default"/>
        <w:b w:val="0"/>
        <w:i w:val="0"/>
        <w:strike w:val="0"/>
        <w:color w:val="auto"/>
        <w:sz w:val="20"/>
        <w:szCs w:val="20"/>
        <w:u w:val="none"/>
      </w:rPr>
    </w:lvl>
    <w:lvl w:ilvl="2">
      <w:start w:val="1"/>
      <w:numFmt w:val="decimal"/>
      <w:pStyle w:val="Nivel3"/>
      <w:lvlText w:val="%1.%2.%3."/>
      <w:lvlJc w:val="left"/>
      <w:pPr>
        <w:ind w:left="163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1FBE0120"/>
    <w:multiLevelType w:val="multilevel"/>
    <w:tmpl w:val="D1288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3BD5556"/>
    <w:multiLevelType w:val="multilevel"/>
    <w:tmpl w:val="F29E5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90F5404"/>
    <w:multiLevelType w:val="multilevel"/>
    <w:tmpl w:val="AB985B6E"/>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D734B76"/>
    <w:multiLevelType w:val="multilevel"/>
    <w:tmpl w:val="412A6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027104A"/>
    <w:multiLevelType w:val="multilevel"/>
    <w:tmpl w:val="4F502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0403DFE"/>
    <w:multiLevelType w:val="multilevel"/>
    <w:tmpl w:val="02722CCC"/>
    <w:lvl w:ilvl="0">
      <w:start w:val="10"/>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343F16E4"/>
    <w:multiLevelType w:val="multilevel"/>
    <w:tmpl w:val="304412E2"/>
    <w:lvl w:ilvl="0">
      <w:start w:val="1"/>
      <w:numFmt w:val="lowerLetter"/>
      <w:lvlText w:val="%1)"/>
      <w:lvlJc w:val="left"/>
      <w:pPr>
        <w:tabs>
          <w:tab w:val="num" w:pos="720"/>
        </w:tabs>
        <w:ind w:left="720" w:hanging="360"/>
      </w:pPr>
      <w:rPr>
        <w:rFonts w:ascii="Arial" w:eastAsiaTheme="minorEastAsia" w:hAnsi="Arial" w:cs="Arial"/>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0">
    <w:nsid w:val="360C1A54"/>
    <w:multiLevelType w:val="multilevel"/>
    <w:tmpl w:val="8B082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6662347"/>
    <w:multiLevelType w:val="multilevel"/>
    <w:tmpl w:val="22DA83A8"/>
    <w:lvl w:ilvl="0">
      <w:start w:val="2"/>
      <w:numFmt w:val="decimal"/>
      <w:lvlText w:val="%1."/>
      <w:lvlJc w:val="left"/>
      <w:pPr>
        <w:ind w:left="360" w:hanging="360"/>
      </w:pPr>
      <w:rPr>
        <w:rFonts w:hint="default"/>
        <w:color w:val="000000"/>
      </w:rPr>
    </w:lvl>
    <w:lvl w:ilvl="1">
      <w:start w:val="3"/>
      <w:numFmt w:val="decimal"/>
      <w:lvlText w:val="%1.%2."/>
      <w:lvlJc w:val="left"/>
      <w:pPr>
        <w:ind w:left="360" w:hanging="360"/>
      </w:pPr>
      <w:rPr>
        <w:rFonts w:hint="default"/>
        <w:i w:val="0"/>
        <w:iCs w:val="0"/>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2">
    <w:nsid w:val="38A976A2"/>
    <w:multiLevelType w:val="hybridMultilevel"/>
    <w:tmpl w:val="CD26E23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nsid w:val="44A246A1"/>
    <w:multiLevelType w:val="singleLevel"/>
    <w:tmpl w:val="B34ACD3E"/>
    <w:lvl w:ilvl="0">
      <w:start w:val="1"/>
      <w:numFmt w:val="decimal"/>
      <w:pStyle w:val="Normalnumerado"/>
      <w:lvlText w:val="%1."/>
      <w:lvlJc w:val="left"/>
      <w:pPr>
        <w:tabs>
          <w:tab w:val="num" w:pos="705"/>
        </w:tabs>
        <w:ind w:left="705" w:hanging="705"/>
      </w:pPr>
    </w:lvl>
  </w:abstractNum>
  <w:abstractNum w:abstractNumId="25">
    <w:nsid w:val="486C2C0A"/>
    <w:multiLevelType w:val="multilevel"/>
    <w:tmpl w:val="58C290D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nsid w:val="4AF8524D"/>
    <w:multiLevelType w:val="multilevel"/>
    <w:tmpl w:val="2460F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CB340D2"/>
    <w:multiLevelType w:val="multilevel"/>
    <w:tmpl w:val="2B328DDA"/>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nsid w:val="58C835EF"/>
    <w:multiLevelType w:val="multilevel"/>
    <w:tmpl w:val="A82E89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97777EC"/>
    <w:multiLevelType w:val="multilevel"/>
    <w:tmpl w:val="971A25BC"/>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5A327D77"/>
    <w:multiLevelType w:val="multilevel"/>
    <w:tmpl w:val="FC4EF8AC"/>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5E274A47"/>
    <w:multiLevelType w:val="hybridMultilevel"/>
    <w:tmpl w:val="69DED214"/>
    <w:lvl w:ilvl="0" w:tplc="DB4CB368">
      <w:start w:val="1"/>
      <w:numFmt w:val="decimal"/>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62617CFA"/>
    <w:multiLevelType w:val="multilevel"/>
    <w:tmpl w:val="1BAE64E2"/>
    <w:lvl w:ilvl="0">
      <w:start w:val="1"/>
      <w:numFmt w:val="lowerLetter"/>
      <w:lvlText w:val="%1)"/>
      <w:lvlJc w:val="left"/>
      <w:pPr>
        <w:tabs>
          <w:tab w:val="num" w:pos="720"/>
        </w:tabs>
        <w:ind w:left="720" w:hanging="360"/>
      </w:pPr>
      <w:rPr>
        <w:rFonts w:ascii="Arial" w:eastAsiaTheme="minorEastAsia" w:hAnsi="Arial" w:cs="Arial"/>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68C56AE"/>
    <w:multiLevelType w:val="multilevel"/>
    <w:tmpl w:val="3A4CCA90"/>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67D11D26"/>
    <w:multiLevelType w:val="hybridMultilevel"/>
    <w:tmpl w:val="EBACD86E"/>
    <w:lvl w:ilvl="0" w:tplc="0416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nsid w:val="6C012030"/>
    <w:multiLevelType w:val="hybridMultilevel"/>
    <w:tmpl w:val="2004AB26"/>
    <w:lvl w:ilvl="0" w:tplc="04160017">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9">
    <w:nsid w:val="79FD21E1"/>
    <w:multiLevelType w:val="hybridMultilevel"/>
    <w:tmpl w:val="C9427A4E"/>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nsid w:val="7AAC653F"/>
    <w:multiLevelType w:val="multilevel"/>
    <w:tmpl w:val="F5DCC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nsid w:val="7CBB5720"/>
    <w:multiLevelType w:val="multilevel"/>
    <w:tmpl w:val="518AB63E"/>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10"/>
  </w:num>
  <w:num w:numId="2">
    <w:abstractNumId w:val="0"/>
  </w:num>
  <w:num w:numId="3">
    <w:abstractNumId w:val="38"/>
  </w:num>
  <w:num w:numId="4">
    <w:abstractNumId w:val="41"/>
  </w:num>
  <w:num w:numId="5">
    <w:abstractNumId w:val="23"/>
  </w:num>
  <w:num w:numId="6">
    <w:abstractNumId w:val="17"/>
  </w:num>
  <w:num w:numId="7">
    <w:abstractNumId w:val="28"/>
  </w:num>
  <w:num w:numId="8">
    <w:abstractNumId w:val="36"/>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lvlOverride w:ilvl="0">
      <w:startOverride w:val="9"/>
    </w:lvlOverride>
    <w:lvlOverride w:ilvl="1">
      <w:startOverride w:val="2"/>
    </w:lvlOverride>
    <w:lvlOverride w:ilvl="2">
      <w:startOverride w:val="1"/>
    </w:lvlOverride>
  </w:num>
  <w:num w:numId="11">
    <w:abstractNumId w:val="39"/>
  </w:num>
  <w:num w:numId="12">
    <w:abstractNumId w:val="37"/>
  </w:num>
  <w:num w:numId="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4"/>
    <w:lvlOverride w:ilvl="0">
      <w:startOverride w:val="1"/>
    </w:lvlOverride>
  </w:num>
  <w:num w:numId="15">
    <w:abstractNumId w:val="8"/>
  </w:num>
  <w:num w:numId="16">
    <w:abstractNumId w:val="32"/>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num>
  <w:num w:numId="19">
    <w:abstractNumId w:val="3"/>
  </w:num>
  <w:num w:numId="20">
    <w:abstractNumId w:val="43"/>
  </w:num>
  <w:num w:numId="21">
    <w:abstractNumId w:val="7"/>
  </w:num>
  <w:num w:numId="22">
    <w:abstractNumId w:val="10"/>
    <w:lvlOverride w:ilvl="0">
      <w:startOverride w:val="3"/>
    </w:lvlOverride>
    <w:lvlOverride w:ilvl="1">
      <w:startOverride w:val="1"/>
    </w:lvlOverride>
  </w:num>
  <w:num w:numId="23">
    <w:abstractNumId w:val="5"/>
  </w:num>
  <w:num w:numId="24">
    <w:abstractNumId w:val="1"/>
  </w:num>
  <w:num w:numId="25">
    <w:abstractNumId w:val="21"/>
  </w:num>
  <w:num w:numId="26">
    <w:abstractNumId w:val="34"/>
  </w:num>
  <w:num w:numId="27">
    <w:abstractNumId w:val="16"/>
  </w:num>
  <w:num w:numId="28">
    <w:abstractNumId w:val="42"/>
  </w:num>
  <w:num w:numId="29">
    <w:abstractNumId w:val="9"/>
  </w:num>
  <w:num w:numId="30">
    <w:abstractNumId w:val="35"/>
  </w:num>
  <w:num w:numId="31">
    <w:abstractNumId w:val="6"/>
  </w:num>
  <w:num w:numId="32">
    <w:abstractNumId w:val="29"/>
  </w:num>
  <w:num w:numId="33">
    <w:abstractNumId w:val="31"/>
  </w:num>
  <w:num w:numId="34">
    <w:abstractNumId w:val="14"/>
  </w:num>
  <w:num w:numId="35">
    <w:abstractNumId w:val="30"/>
  </w:num>
  <w:num w:numId="36">
    <w:abstractNumId w:val="11"/>
  </w:num>
  <w:num w:numId="3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2"/>
  </w:num>
  <w:num w:numId="41">
    <w:abstractNumId w:val="27"/>
  </w:num>
  <w:num w:numId="42">
    <w:abstractNumId w:val="13"/>
  </w:num>
  <w:num w:numId="43">
    <w:abstractNumId w:val="33"/>
  </w:num>
  <w:num w:numId="44">
    <w:abstractNumId w:val="18"/>
  </w:num>
  <w:num w:numId="45">
    <w:abstractNumId w:val="4"/>
  </w:num>
  <w:num w:numId="46">
    <w:abstractNumId w:val="40"/>
  </w:num>
  <w:num w:numId="47">
    <w:abstractNumId w:val="15"/>
  </w:num>
  <w:num w:numId="48">
    <w:abstractNumId w:val="20"/>
  </w:num>
  <w:num w:numId="49">
    <w:abstractNumId w:val="26"/>
  </w:num>
  <w:num w:numId="50">
    <w:abstractNumId w:val="12"/>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activeWritingStyle w:appName="MSWord" w:lang="pt-BR" w:vendorID="64" w:dllVersion="131078"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1AB"/>
    <w:rsid w:val="000000EE"/>
    <w:rsid w:val="0000071E"/>
    <w:rsid w:val="00000E05"/>
    <w:rsid w:val="00001089"/>
    <w:rsid w:val="000010AA"/>
    <w:rsid w:val="000019C6"/>
    <w:rsid w:val="00001EEF"/>
    <w:rsid w:val="0000236D"/>
    <w:rsid w:val="00003298"/>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2B5"/>
    <w:rsid w:val="00026A9C"/>
    <w:rsid w:val="00027155"/>
    <w:rsid w:val="000277DE"/>
    <w:rsid w:val="00027855"/>
    <w:rsid w:val="00027933"/>
    <w:rsid w:val="0002796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385"/>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E65"/>
    <w:rsid w:val="0005425C"/>
    <w:rsid w:val="00055034"/>
    <w:rsid w:val="00055889"/>
    <w:rsid w:val="00055C19"/>
    <w:rsid w:val="00055F99"/>
    <w:rsid w:val="00056433"/>
    <w:rsid w:val="000564D1"/>
    <w:rsid w:val="00060256"/>
    <w:rsid w:val="00060414"/>
    <w:rsid w:val="00060A78"/>
    <w:rsid w:val="00060B91"/>
    <w:rsid w:val="00060E15"/>
    <w:rsid w:val="00060E1B"/>
    <w:rsid w:val="00061553"/>
    <w:rsid w:val="00061BD3"/>
    <w:rsid w:val="00061DA5"/>
    <w:rsid w:val="0006239C"/>
    <w:rsid w:val="00062853"/>
    <w:rsid w:val="00062E0E"/>
    <w:rsid w:val="0006303F"/>
    <w:rsid w:val="000633EF"/>
    <w:rsid w:val="00063660"/>
    <w:rsid w:val="000637A4"/>
    <w:rsid w:val="0006419C"/>
    <w:rsid w:val="00064A73"/>
    <w:rsid w:val="00064A8D"/>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6D"/>
    <w:rsid w:val="00080DD9"/>
    <w:rsid w:val="00081098"/>
    <w:rsid w:val="00081282"/>
    <w:rsid w:val="0008205E"/>
    <w:rsid w:val="000823C4"/>
    <w:rsid w:val="00082404"/>
    <w:rsid w:val="000826B8"/>
    <w:rsid w:val="0008276E"/>
    <w:rsid w:val="00082DC7"/>
    <w:rsid w:val="000831C8"/>
    <w:rsid w:val="00083E83"/>
    <w:rsid w:val="00084490"/>
    <w:rsid w:val="00084518"/>
    <w:rsid w:val="000850DC"/>
    <w:rsid w:val="00086BB6"/>
    <w:rsid w:val="00086D55"/>
    <w:rsid w:val="000872C8"/>
    <w:rsid w:val="000879FB"/>
    <w:rsid w:val="00087EF2"/>
    <w:rsid w:val="000902AA"/>
    <w:rsid w:val="00090425"/>
    <w:rsid w:val="00090534"/>
    <w:rsid w:val="00090B8A"/>
    <w:rsid w:val="00090BA7"/>
    <w:rsid w:val="00090D08"/>
    <w:rsid w:val="00090F5D"/>
    <w:rsid w:val="00091828"/>
    <w:rsid w:val="00091897"/>
    <w:rsid w:val="000921E1"/>
    <w:rsid w:val="000923CA"/>
    <w:rsid w:val="00092759"/>
    <w:rsid w:val="00092CA5"/>
    <w:rsid w:val="000935AA"/>
    <w:rsid w:val="00093B86"/>
    <w:rsid w:val="0009400B"/>
    <w:rsid w:val="00094191"/>
    <w:rsid w:val="00094321"/>
    <w:rsid w:val="00094790"/>
    <w:rsid w:val="00094A8E"/>
    <w:rsid w:val="00094D55"/>
    <w:rsid w:val="000967EB"/>
    <w:rsid w:val="00096B41"/>
    <w:rsid w:val="000A0129"/>
    <w:rsid w:val="000A0585"/>
    <w:rsid w:val="000A05E3"/>
    <w:rsid w:val="000A0BAC"/>
    <w:rsid w:val="000A102A"/>
    <w:rsid w:val="000A179E"/>
    <w:rsid w:val="000A179F"/>
    <w:rsid w:val="000A1A7B"/>
    <w:rsid w:val="000A1B88"/>
    <w:rsid w:val="000A1BEE"/>
    <w:rsid w:val="000A1D71"/>
    <w:rsid w:val="000A1EAC"/>
    <w:rsid w:val="000A2046"/>
    <w:rsid w:val="000A23DA"/>
    <w:rsid w:val="000A2C91"/>
    <w:rsid w:val="000A3D93"/>
    <w:rsid w:val="000A494B"/>
    <w:rsid w:val="000A498A"/>
    <w:rsid w:val="000A50B2"/>
    <w:rsid w:val="000A5D6C"/>
    <w:rsid w:val="000A5E21"/>
    <w:rsid w:val="000A674F"/>
    <w:rsid w:val="000A6EF7"/>
    <w:rsid w:val="000A7471"/>
    <w:rsid w:val="000A7A72"/>
    <w:rsid w:val="000A7A9F"/>
    <w:rsid w:val="000A7D0D"/>
    <w:rsid w:val="000B01DF"/>
    <w:rsid w:val="000B02A1"/>
    <w:rsid w:val="000B0F42"/>
    <w:rsid w:val="000B1534"/>
    <w:rsid w:val="000B1626"/>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5DF"/>
    <w:rsid w:val="000D5774"/>
    <w:rsid w:val="000D5CAD"/>
    <w:rsid w:val="000D5DC6"/>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3E91"/>
    <w:rsid w:val="00104204"/>
    <w:rsid w:val="00104C11"/>
    <w:rsid w:val="00105071"/>
    <w:rsid w:val="00105707"/>
    <w:rsid w:val="00105BB9"/>
    <w:rsid w:val="00105C7B"/>
    <w:rsid w:val="00106309"/>
    <w:rsid w:val="00106B39"/>
    <w:rsid w:val="001100EC"/>
    <w:rsid w:val="00110305"/>
    <w:rsid w:val="001103FF"/>
    <w:rsid w:val="00110909"/>
    <w:rsid w:val="00111165"/>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A8C"/>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1D94"/>
    <w:rsid w:val="00132214"/>
    <w:rsid w:val="00132231"/>
    <w:rsid w:val="00132B00"/>
    <w:rsid w:val="00133148"/>
    <w:rsid w:val="00133A1F"/>
    <w:rsid w:val="00133D4D"/>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A7"/>
    <w:rsid w:val="00143DB3"/>
    <w:rsid w:val="00143E29"/>
    <w:rsid w:val="001441A4"/>
    <w:rsid w:val="001443B4"/>
    <w:rsid w:val="001446F5"/>
    <w:rsid w:val="00144AB1"/>
    <w:rsid w:val="00144E73"/>
    <w:rsid w:val="0014670B"/>
    <w:rsid w:val="001468D3"/>
    <w:rsid w:val="00146B7E"/>
    <w:rsid w:val="00146BDF"/>
    <w:rsid w:val="00146E5C"/>
    <w:rsid w:val="00147222"/>
    <w:rsid w:val="0014755F"/>
    <w:rsid w:val="00150295"/>
    <w:rsid w:val="001503BE"/>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12C"/>
    <w:rsid w:val="00157D8E"/>
    <w:rsid w:val="00160549"/>
    <w:rsid w:val="00160602"/>
    <w:rsid w:val="001608E4"/>
    <w:rsid w:val="00160BBD"/>
    <w:rsid w:val="00160D9F"/>
    <w:rsid w:val="00160DA4"/>
    <w:rsid w:val="00162645"/>
    <w:rsid w:val="00163B21"/>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343"/>
    <w:rsid w:val="00185D78"/>
    <w:rsid w:val="00185F3B"/>
    <w:rsid w:val="0018613B"/>
    <w:rsid w:val="001904A8"/>
    <w:rsid w:val="00191087"/>
    <w:rsid w:val="00191140"/>
    <w:rsid w:val="001916AA"/>
    <w:rsid w:val="00191E21"/>
    <w:rsid w:val="001935E5"/>
    <w:rsid w:val="00193726"/>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64B1"/>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267"/>
    <w:rsid w:val="001D6554"/>
    <w:rsid w:val="001D6EE5"/>
    <w:rsid w:val="001D71E5"/>
    <w:rsid w:val="001D7B52"/>
    <w:rsid w:val="001D7F56"/>
    <w:rsid w:val="001E053E"/>
    <w:rsid w:val="001E093F"/>
    <w:rsid w:val="001E1335"/>
    <w:rsid w:val="001E137B"/>
    <w:rsid w:val="001E1D6B"/>
    <w:rsid w:val="001E204B"/>
    <w:rsid w:val="001E2495"/>
    <w:rsid w:val="001E2579"/>
    <w:rsid w:val="001E2E97"/>
    <w:rsid w:val="001E3AAF"/>
    <w:rsid w:val="001E40D3"/>
    <w:rsid w:val="001E50C5"/>
    <w:rsid w:val="001E52DF"/>
    <w:rsid w:val="001E60BA"/>
    <w:rsid w:val="001E702D"/>
    <w:rsid w:val="001E722B"/>
    <w:rsid w:val="001E7281"/>
    <w:rsid w:val="001E7948"/>
    <w:rsid w:val="001E7CE4"/>
    <w:rsid w:val="001F0A6E"/>
    <w:rsid w:val="001F0D23"/>
    <w:rsid w:val="001F0E4E"/>
    <w:rsid w:val="001F28BE"/>
    <w:rsid w:val="001F3016"/>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6492"/>
    <w:rsid w:val="0021698A"/>
    <w:rsid w:val="00216AA5"/>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3628"/>
    <w:rsid w:val="002241A2"/>
    <w:rsid w:val="00225EC5"/>
    <w:rsid w:val="00226061"/>
    <w:rsid w:val="0022617E"/>
    <w:rsid w:val="00226320"/>
    <w:rsid w:val="002267BC"/>
    <w:rsid w:val="002273DE"/>
    <w:rsid w:val="00227861"/>
    <w:rsid w:val="00227F96"/>
    <w:rsid w:val="00230C82"/>
    <w:rsid w:val="002310D3"/>
    <w:rsid w:val="00231D35"/>
    <w:rsid w:val="00231E9C"/>
    <w:rsid w:val="00232135"/>
    <w:rsid w:val="002322DE"/>
    <w:rsid w:val="0023260A"/>
    <w:rsid w:val="00232E32"/>
    <w:rsid w:val="002333D7"/>
    <w:rsid w:val="002345B4"/>
    <w:rsid w:val="002346A5"/>
    <w:rsid w:val="00235187"/>
    <w:rsid w:val="002355F2"/>
    <w:rsid w:val="00236150"/>
    <w:rsid w:val="00236166"/>
    <w:rsid w:val="00236EF6"/>
    <w:rsid w:val="002377AA"/>
    <w:rsid w:val="00240B17"/>
    <w:rsid w:val="00240E5B"/>
    <w:rsid w:val="00241680"/>
    <w:rsid w:val="00241D78"/>
    <w:rsid w:val="00241F34"/>
    <w:rsid w:val="0024276C"/>
    <w:rsid w:val="002430F2"/>
    <w:rsid w:val="00243760"/>
    <w:rsid w:val="00244403"/>
    <w:rsid w:val="0024516A"/>
    <w:rsid w:val="00245337"/>
    <w:rsid w:val="00245538"/>
    <w:rsid w:val="00245B04"/>
    <w:rsid w:val="00245C2C"/>
    <w:rsid w:val="00245D3E"/>
    <w:rsid w:val="002463C0"/>
    <w:rsid w:val="002463FA"/>
    <w:rsid w:val="00246DAE"/>
    <w:rsid w:val="00246E0E"/>
    <w:rsid w:val="0024783A"/>
    <w:rsid w:val="00247C97"/>
    <w:rsid w:val="00250C01"/>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D70"/>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4627"/>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3FB2"/>
    <w:rsid w:val="002744AA"/>
    <w:rsid w:val="00274616"/>
    <w:rsid w:val="00274FAF"/>
    <w:rsid w:val="0027515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8B1"/>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2C3"/>
    <w:rsid w:val="002A3A9F"/>
    <w:rsid w:val="002A3D1E"/>
    <w:rsid w:val="002A4265"/>
    <w:rsid w:val="002A49FC"/>
    <w:rsid w:val="002A50DF"/>
    <w:rsid w:val="002A51E3"/>
    <w:rsid w:val="002A5348"/>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381A"/>
    <w:rsid w:val="002D5122"/>
    <w:rsid w:val="002D5AAD"/>
    <w:rsid w:val="002D5CA9"/>
    <w:rsid w:val="002D6984"/>
    <w:rsid w:val="002D6BF6"/>
    <w:rsid w:val="002D6CFB"/>
    <w:rsid w:val="002D6DBE"/>
    <w:rsid w:val="002D78B4"/>
    <w:rsid w:val="002D7C8E"/>
    <w:rsid w:val="002E12C2"/>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6B1A"/>
    <w:rsid w:val="00307DBE"/>
    <w:rsid w:val="00307EB8"/>
    <w:rsid w:val="003105D9"/>
    <w:rsid w:val="003109E1"/>
    <w:rsid w:val="00310B4A"/>
    <w:rsid w:val="00310D57"/>
    <w:rsid w:val="00311D0A"/>
    <w:rsid w:val="00313147"/>
    <w:rsid w:val="0031358C"/>
    <w:rsid w:val="00313B45"/>
    <w:rsid w:val="00313E32"/>
    <w:rsid w:val="003141E8"/>
    <w:rsid w:val="00314264"/>
    <w:rsid w:val="00314319"/>
    <w:rsid w:val="00314CA9"/>
    <w:rsid w:val="00315258"/>
    <w:rsid w:val="003156BC"/>
    <w:rsid w:val="00315A92"/>
    <w:rsid w:val="00315CA8"/>
    <w:rsid w:val="00316D00"/>
    <w:rsid w:val="0031715D"/>
    <w:rsid w:val="00320345"/>
    <w:rsid w:val="00320D93"/>
    <w:rsid w:val="0032192E"/>
    <w:rsid w:val="00321A1D"/>
    <w:rsid w:val="00322A3E"/>
    <w:rsid w:val="00322CB7"/>
    <w:rsid w:val="00322EA1"/>
    <w:rsid w:val="003238C3"/>
    <w:rsid w:val="00323E6D"/>
    <w:rsid w:val="00324781"/>
    <w:rsid w:val="00324BCD"/>
    <w:rsid w:val="00324F30"/>
    <w:rsid w:val="00325023"/>
    <w:rsid w:val="0032533F"/>
    <w:rsid w:val="00325FD8"/>
    <w:rsid w:val="003265B9"/>
    <w:rsid w:val="003265FC"/>
    <w:rsid w:val="0032701E"/>
    <w:rsid w:val="00327232"/>
    <w:rsid w:val="00327DD2"/>
    <w:rsid w:val="00330864"/>
    <w:rsid w:val="0033103B"/>
    <w:rsid w:val="003310F0"/>
    <w:rsid w:val="00331182"/>
    <w:rsid w:val="00331702"/>
    <w:rsid w:val="003317CD"/>
    <w:rsid w:val="003323B5"/>
    <w:rsid w:val="00332AB2"/>
    <w:rsid w:val="00332C60"/>
    <w:rsid w:val="00333B87"/>
    <w:rsid w:val="00333D81"/>
    <w:rsid w:val="003342E1"/>
    <w:rsid w:val="003343F8"/>
    <w:rsid w:val="00335033"/>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16AA"/>
    <w:rsid w:val="00352541"/>
    <w:rsid w:val="00354B78"/>
    <w:rsid w:val="00355777"/>
    <w:rsid w:val="00355BB3"/>
    <w:rsid w:val="00355EDF"/>
    <w:rsid w:val="0035658A"/>
    <w:rsid w:val="00357ADD"/>
    <w:rsid w:val="00357DC7"/>
    <w:rsid w:val="00360444"/>
    <w:rsid w:val="00360501"/>
    <w:rsid w:val="0036051A"/>
    <w:rsid w:val="003605F6"/>
    <w:rsid w:val="003606BD"/>
    <w:rsid w:val="003611CA"/>
    <w:rsid w:val="00361551"/>
    <w:rsid w:val="003618E3"/>
    <w:rsid w:val="00361D6F"/>
    <w:rsid w:val="00362847"/>
    <w:rsid w:val="003629E4"/>
    <w:rsid w:val="00363555"/>
    <w:rsid w:val="003639AA"/>
    <w:rsid w:val="00363E13"/>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FE8"/>
    <w:rsid w:val="0037125D"/>
    <w:rsid w:val="00371280"/>
    <w:rsid w:val="003716C9"/>
    <w:rsid w:val="00371C08"/>
    <w:rsid w:val="00371E7E"/>
    <w:rsid w:val="00371EF6"/>
    <w:rsid w:val="00372512"/>
    <w:rsid w:val="00373E09"/>
    <w:rsid w:val="00373F2A"/>
    <w:rsid w:val="00374525"/>
    <w:rsid w:val="00374B6B"/>
    <w:rsid w:val="00374D92"/>
    <w:rsid w:val="003751AD"/>
    <w:rsid w:val="00375A0A"/>
    <w:rsid w:val="00375A5B"/>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87859"/>
    <w:rsid w:val="003900FC"/>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33F"/>
    <w:rsid w:val="003A44C6"/>
    <w:rsid w:val="003A4E63"/>
    <w:rsid w:val="003A501A"/>
    <w:rsid w:val="003A5367"/>
    <w:rsid w:val="003A54A7"/>
    <w:rsid w:val="003A5D49"/>
    <w:rsid w:val="003A5DE1"/>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2FCB"/>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50D"/>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3D5A"/>
    <w:rsid w:val="003E4181"/>
    <w:rsid w:val="003E4719"/>
    <w:rsid w:val="003E4927"/>
    <w:rsid w:val="003E4D76"/>
    <w:rsid w:val="003E5379"/>
    <w:rsid w:val="003E55B1"/>
    <w:rsid w:val="003E5730"/>
    <w:rsid w:val="003E623E"/>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4A70"/>
    <w:rsid w:val="003F5171"/>
    <w:rsid w:val="003F579D"/>
    <w:rsid w:val="003F5CD4"/>
    <w:rsid w:val="003F675F"/>
    <w:rsid w:val="003F6883"/>
    <w:rsid w:val="003F6C4D"/>
    <w:rsid w:val="003F6E6A"/>
    <w:rsid w:val="003F6F05"/>
    <w:rsid w:val="003F7C89"/>
    <w:rsid w:val="00400200"/>
    <w:rsid w:val="004011D9"/>
    <w:rsid w:val="00401A9B"/>
    <w:rsid w:val="00401BF0"/>
    <w:rsid w:val="004021C4"/>
    <w:rsid w:val="004021DF"/>
    <w:rsid w:val="00402317"/>
    <w:rsid w:val="00402C52"/>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9BA"/>
    <w:rsid w:val="004122ED"/>
    <w:rsid w:val="00412C7A"/>
    <w:rsid w:val="00413089"/>
    <w:rsid w:val="004130B0"/>
    <w:rsid w:val="004130BD"/>
    <w:rsid w:val="00413DFC"/>
    <w:rsid w:val="0041402E"/>
    <w:rsid w:val="00414DDA"/>
    <w:rsid w:val="00414DF1"/>
    <w:rsid w:val="00414E9B"/>
    <w:rsid w:val="0041506F"/>
    <w:rsid w:val="004158AA"/>
    <w:rsid w:val="00415BBA"/>
    <w:rsid w:val="00415D0B"/>
    <w:rsid w:val="00415F27"/>
    <w:rsid w:val="004161A9"/>
    <w:rsid w:val="004163BB"/>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2F8"/>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297C"/>
    <w:rsid w:val="00443B3B"/>
    <w:rsid w:val="00443D53"/>
    <w:rsid w:val="00443E2F"/>
    <w:rsid w:val="00445418"/>
    <w:rsid w:val="0044551C"/>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61DA"/>
    <w:rsid w:val="00457B6F"/>
    <w:rsid w:val="00457CC6"/>
    <w:rsid w:val="004602E1"/>
    <w:rsid w:val="0046036D"/>
    <w:rsid w:val="004609C2"/>
    <w:rsid w:val="00460C3A"/>
    <w:rsid w:val="00460E8A"/>
    <w:rsid w:val="004617D7"/>
    <w:rsid w:val="00462126"/>
    <w:rsid w:val="00462153"/>
    <w:rsid w:val="0046230A"/>
    <w:rsid w:val="00462707"/>
    <w:rsid w:val="004627FF"/>
    <w:rsid w:val="004629B8"/>
    <w:rsid w:val="00462C95"/>
    <w:rsid w:val="00462E4C"/>
    <w:rsid w:val="004634B2"/>
    <w:rsid w:val="00463B0A"/>
    <w:rsid w:val="0046486A"/>
    <w:rsid w:val="004649EB"/>
    <w:rsid w:val="00464AAF"/>
    <w:rsid w:val="00464B78"/>
    <w:rsid w:val="00464CE3"/>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1E77"/>
    <w:rsid w:val="00472103"/>
    <w:rsid w:val="004728ED"/>
    <w:rsid w:val="004737D0"/>
    <w:rsid w:val="00473C70"/>
    <w:rsid w:val="00474F4B"/>
    <w:rsid w:val="004750E0"/>
    <w:rsid w:val="00475ACE"/>
    <w:rsid w:val="00475C7D"/>
    <w:rsid w:val="0047641C"/>
    <w:rsid w:val="00476A57"/>
    <w:rsid w:val="00476C51"/>
    <w:rsid w:val="00476CBE"/>
    <w:rsid w:val="004773FC"/>
    <w:rsid w:val="00477623"/>
    <w:rsid w:val="00477C37"/>
    <w:rsid w:val="00477F73"/>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A06"/>
    <w:rsid w:val="004B1D7D"/>
    <w:rsid w:val="004B2677"/>
    <w:rsid w:val="004B3088"/>
    <w:rsid w:val="004B32A8"/>
    <w:rsid w:val="004B32F7"/>
    <w:rsid w:val="004B37BA"/>
    <w:rsid w:val="004B3A83"/>
    <w:rsid w:val="004B460A"/>
    <w:rsid w:val="004B4F03"/>
    <w:rsid w:val="004B569B"/>
    <w:rsid w:val="004B5B43"/>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55A"/>
    <w:rsid w:val="004C77A7"/>
    <w:rsid w:val="004D067A"/>
    <w:rsid w:val="004D0D16"/>
    <w:rsid w:val="004D133F"/>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0574"/>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F11"/>
    <w:rsid w:val="004E6FA6"/>
    <w:rsid w:val="004E7DB2"/>
    <w:rsid w:val="004EE66A"/>
    <w:rsid w:val="004F0A3B"/>
    <w:rsid w:val="004F0BDB"/>
    <w:rsid w:val="004F0C21"/>
    <w:rsid w:val="004F0EDE"/>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94"/>
    <w:rsid w:val="005104ED"/>
    <w:rsid w:val="00510960"/>
    <w:rsid w:val="00510A57"/>
    <w:rsid w:val="0051253C"/>
    <w:rsid w:val="005128F7"/>
    <w:rsid w:val="00512D53"/>
    <w:rsid w:val="005132A8"/>
    <w:rsid w:val="00513768"/>
    <w:rsid w:val="00513B3A"/>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4CE"/>
    <w:rsid w:val="00530AE8"/>
    <w:rsid w:val="0053119E"/>
    <w:rsid w:val="0053132E"/>
    <w:rsid w:val="00531425"/>
    <w:rsid w:val="00531D68"/>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186D"/>
    <w:rsid w:val="0054188D"/>
    <w:rsid w:val="00541DB9"/>
    <w:rsid w:val="00542A36"/>
    <w:rsid w:val="00542B2E"/>
    <w:rsid w:val="005434D7"/>
    <w:rsid w:val="0054384E"/>
    <w:rsid w:val="00544C09"/>
    <w:rsid w:val="00545B8E"/>
    <w:rsid w:val="0054646D"/>
    <w:rsid w:val="00547069"/>
    <w:rsid w:val="005478F0"/>
    <w:rsid w:val="0055057F"/>
    <w:rsid w:val="00551646"/>
    <w:rsid w:val="00551B69"/>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525"/>
    <w:rsid w:val="00557B3A"/>
    <w:rsid w:val="00560149"/>
    <w:rsid w:val="0056038A"/>
    <w:rsid w:val="0056091A"/>
    <w:rsid w:val="00561103"/>
    <w:rsid w:val="005616E8"/>
    <w:rsid w:val="00561B3E"/>
    <w:rsid w:val="00561C04"/>
    <w:rsid w:val="00561C8A"/>
    <w:rsid w:val="0056213B"/>
    <w:rsid w:val="00562331"/>
    <w:rsid w:val="00562B21"/>
    <w:rsid w:val="00562E08"/>
    <w:rsid w:val="00562F82"/>
    <w:rsid w:val="005632F1"/>
    <w:rsid w:val="00563591"/>
    <w:rsid w:val="0056373B"/>
    <w:rsid w:val="0056383C"/>
    <w:rsid w:val="00564913"/>
    <w:rsid w:val="00564978"/>
    <w:rsid w:val="00564F3C"/>
    <w:rsid w:val="005652D1"/>
    <w:rsid w:val="00565AD2"/>
    <w:rsid w:val="0056638F"/>
    <w:rsid w:val="005663FC"/>
    <w:rsid w:val="00566D73"/>
    <w:rsid w:val="00567C15"/>
    <w:rsid w:val="00570B5A"/>
    <w:rsid w:val="00570DD6"/>
    <w:rsid w:val="00570E70"/>
    <w:rsid w:val="0057154B"/>
    <w:rsid w:val="005716AF"/>
    <w:rsid w:val="0057249A"/>
    <w:rsid w:val="00572580"/>
    <w:rsid w:val="00572663"/>
    <w:rsid w:val="00572EE5"/>
    <w:rsid w:val="00573B09"/>
    <w:rsid w:val="00573BD8"/>
    <w:rsid w:val="00573C72"/>
    <w:rsid w:val="00575326"/>
    <w:rsid w:val="0057585B"/>
    <w:rsid w:val="00575FA2"/>
    <w:rsid w:val="00576256"/>
    <w:rsid w:val="005762B2"/>
    <w:rsid w:val="00577A77"/>
    <w:rsid w:val="00577B8D"/>
    <w:rsid w:val="00577DB1"/>
    <w:rsid w:val="005800D8"/>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4E30"/>
    <w:rsid w:val="0059549E"/>
    <w:rsid w:val="005954DF"/>
    <w:rsid w:val="005957DD"/>
    <w:rsid w:val="00595DA6"/>
    <w:rsid w:val="00596883"/>
    <w:rsid w:val="00596AF1"/>
    <w:rsid w:val="00596C72"/>
    <w:rsid w:val="00596E8D"/>
    <w:rsid w:val="00597898"/>
    <w:rsid w:val="00597AC2"/>
    <w:rsid w:val="00597CA8"/>
    <w:rsid w:val="005A0202"/>
    <w:rsid w:val="005A0528"/>
    <w:rsid w:val="005A0C51"/>
    <w:rsid w:val="005A1DF1"/>
    <w:rsid w:val="005A29E3"/>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724B"/>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76D"/>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27BC"/>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4DA"/>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93C"/>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98F"/>
    <w:rsid w:val="00627C2F"/>
    <w:rsid w:val="00627F57"/>
    <w:rsid w:val="0063029C"/>
    <w:rsid w:val="00630464"/>
    <w:rsid w:val="00630CF2"/>
    <w:rsid w:val="00630F60"/>
    <w:rsid w:val="00631549"/>
    <w:rsid w:val="006316A9"/>
    <w:rsid w:val="00632048"/>
    <w:rsid w:val="0063246D"/>
    <w:rsid w:val="0063257C"/>
    <w:rsid w:val="006328C5"/>
    <w:rsid w:val="00632D6B"/>
    <w:rsid w:val="00633086"/>
    <w:rsid w:val="006344FE"/>
    <w:rsid w:val="00634E98"/>
    <w:rsid w:val="00635279"/>
    <w:rsid w:val="00635B69"/>
    <w:rsid w:val="00636593"/>
    <w:rsid w:val="00640298"/>
    <w:rsid w:val="00640A36"/>
    <w:rsid w:val="00640D5D"/>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3FD0"/>
    <w:rsid w:val="006549BF"/>
    <w:rsid w:val="00654A62"/>
    <w:rsid w:val="006553B5"/>
    <w:rsid w:val="00655AAF"/>
    <w:rsid w:val="00655DFF"/>
    <w:rsid w:val="0065614D"/>
    <w:rsid w:val="00656847"/>
    <w:rsid w:val="00656A30"/>
    <w:rsid w:val="006572C6"/>
    <w:rsid w:val="006576DD"/>
    <w:rsid w:val="00657E82"/>
    <w:rsid w:val="00660BF3"/>
    <w:rsid w:val="00660F84"/>
    <w:rsid w:val="00660F89"/>
    <w:rsid w:val="006610E8"/>
    <w:rsid w:val="0066135B"/>
    <w:rsid w:val="00661946"/>
    <w:rsid w:val="00661E27"/>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797"/>
    <w:rsid w:val="00667C76"/>
    <w:rsid w:val="00670BB3"/>
    <w:rsid w:val="00671932"/>
    <w:rsid w:val="00671E95"/>
    <w:rsid w:val="00672017"/>
    <w:rsid w:val="00672293"/>
    <w:rsid w:val="00672F74"/>
    <w:rsid w:val="006735EB"/>
    <w:rsid w:val="00673847"/>
    <w:rsid w:val="00674840"/>
    <w:rsid w:val="00674964"/>
    <w:rsid w:val="00674C6E"/>
    <w:rsid w:val="00675EF4"/>
    <w:rsid w:val="00676AFD"/>
    <w:rsid w:val="00677831"/>
    <w:rsid w:val="0067783B"/>
    <w:rsid w:val="006779CB"/>
    <w:rsid w:val="00677A77"/>
    <w:rsid w:val="00680009"/>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2F78"/>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3E5"/>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2"/>
    <w:rsid w:val="006B186A"/>
    <w:rsid w:val="006B18A4"/>
    <w:rsid w:val="006B194C"/>
    <w:rsid w:val="006B1A86"/>
    <w:rsid w:val="006B26E3"/>
    <w:rsid w:val="006B3257"/>
    <w:rsid w:val="006B3A27"/>
    <w:rsid w:val="006B4CA3"/>
    <w:rsid w:val="006B51B2"/>
    <w:rsid w:val="006B58F2"/>
    <w:rsid w:val="006B59A8"/>
    <w:rsid w:val="006B5B2C"/>
    <w:rsid w:val="006B62A5"/>
    <w:rsid w:val="006B75A9"/>
    <w:rsid w:val="006B7B15"/>
    <w:rsid w:val="006B7FB0"/>
    <w:rsid w:val="006C0913"/>
    <w:rsid w:val="006C0D78"/>
    <w:rsid w:val="006C17A0"/>
    <w:rsid w:val="006C17D4"/>
    <w:rsid w:val="006C2CC5"/>
    <w:rsid w:val="006C3C4A"/>
    <w:rsid w:val="006C4642"/>
    <w:rsid w:val="006C468E"/>
    <w:rsid w:val="006C521E"/>
    <w:rsid w:val="006C5AAA"/>
    <w:rsid w:val="006C6780"/>
    <w:rsid w:val="006C67DA"/>
    <w:rsid w:val="006C69E6"/>
    <w:rsid w:val="006C6D38"/>
    <w:rsid w:val="006C7300"/>
    <w:rsid w:val="006C7CCE"/>
    <w:rsid w:val="006D000D"/>
    <w:rsid w:val="006D04BE"/>
    <w:rsid w:val="006D0921"/>
    <w:rsid w:val="006D0D9A"/>
    <w:rsid w:val="006D1198"/>
    <w:rsid w:val="006D18F6"/>
    <w:rsid w:val="006D1B6C"/>
    <w:rsid w:val="006D2433"/>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273"/>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67"/>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D13"/>
    <w:rsid w:val="00722EB6"/>
    <w:rsid w:val="00723B4F"/>
    <w:rsid w:val="0072403B"/>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6073"/>
    <w:rsid w:val="007468EF"/>
    <w:rsid w:val="00747316"/>
    <w:rsid w:val="00747434"/>
    <w:rsid w:val="0074783D"/>
    <w:rsid w:val="00747CCD"/>
    <w:rsid w:val="00747D2C"/>
    <w:rsid w:val="00750255"/>
    <w:rsid w:val="00750790"/>
    <w:rsid w:val="007508B8"/>
    <w:rsid w:val="00750A6C"/>
    <w:rsid w:val="00751280"/>
    <w:rsid w:val="00751D83"/>
    <w:rsid w:val="007531D3"/>
    <w:rsid w:val="007538EF"/>
    <w:rsid w:val="00754359"/>
    <w:rsid w:val="00756457"/>
    <w:rsid w:val="0075654A"/>
    <w:rsid w:val="007569EA"/>
    <w:rsid w:val="00756E4C"/>
    <w:rsid w:val="00756F76"/>
    <w:rsid w:val="00757201"/>
    <w:rsid w:val="0075748A"/>
    <w:rsid w:val="007579D9"/>
    <w:rsid w:val="00757B14"/>
    <w:rsid w:val="00760128"/>
    <w:rsid w:val="00760C85"/>
    <w:rsid w:val="00761AF2"/>
    <w:rsid w:val="00761E49"/>
    <w:rsid w:val="007627E5"/>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0899"/>
    <w:rsid w:val="00781AD8"/>
    <w:rsid w:val="00782A77"/>
    <w:rsid w:val="00782B72"/>
    <w:rsid w:val="00784CC4"/>
    <w:rsid w:val="00786098"/>
    <w:rsid w:val="00786EB8"/>
    <w:rsid w:val="00787D28"/>
    <w:rsid w:val="0079000C"/>
    <w:rsid w:val="00790033"/>
    <w:rsid w:val="00790B29"/>
    <w:rsid w:val="00790B3E"/>
    <w:rsid w:val="00790D7B"/>
    <w:rsid w:val="00790D93"/>
    <w:rsid w:val="0079159D"/>
    <w:rsid w:val="0079196F"/>
    <w:rsid w:val="00791CD7"/>
    <w:rsid w:val="00791F2C"/>
    <w:rsid w:val="007923B8"/>
    <w:rsid w:val="00792D22"/>
    <w:rsid w:val="0079362E"/>
    <w:rsid w:val="007938EF"/>
    <w:rsid w:val="0079430D"/>
    <w:rsid w:val="007953B9"/>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327"/>
    <w:rsid w:val="007A455D"/>
    <w:rsid w:val="007A4C6D"/>
    <w:rsid w:val="007A4F2F"/>
    <w:rsid w:val="007A578F"/>
    <w:rsid w:val="007A5CAC"/>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4FC8"/>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0933"/>
    <w:rsid w:val="007F1FC9"/>
    <w:rsid w:val="007F2093"/>
    <w:rsid w:val="007F2AE5"/>
    <w:rsid w:val="007F2B8F"/>
    <w:rsid w:val="007F31E1"/>
    <w:rsid w:val="007F3400"/>
    <w:rsid w:val="007F370B"/>
    <w:rsid w:val="007F3AC5"/>
    <w:rsid w:val="007F49A4"/>
    <w:rsid w:val="007F4DCC"/>
    <w:rsid w:val="007F52E1"/>
    <w:rsid w:val="007F53A1"/>
    <w:rsid w:val="007F54E5"/>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B57"/>
    <w:rsid w:val="00816D49"/>
    <w:rsid w:val="008203A8"/>
    <w:rsid w:val="00821833"/>
    <w:rsid w:val="00822C89"/>
    <w:rsid w:val="008241C6"/>
    <w:rsid w:val="008243C9"/>
    <w:rsid w:val="00824831"/>
    <w:rsid w:val="008251AB"/>
    <w:rsid w:val="008255A4"/>
    <w:rsid w:val="008257ED"/>
    <w:rsid w:val="00825ABA"/>
    <w:rsid w:val="00825B6E"/>
    <w:rsid w:val="0082734C"/>
    <w:rsid w:val="008275D0"/>
    <w:rsid w:val="008278E9"/>
    <w:rsid w:val="0083086E"/>
    <w:rsid w:val="00830FF6"/>
    <w:rsid w:val="008311F1"/>
    <w:rsid w:val="00831204"/>
    <w:rsid w:val="00831208"/>
    <w:rsid w:val="00831253"/>
    <w:rsid w:val="008313BC"/>
    <w:rsid w:val="00831D0C"/>
    <w:rsid w:val="008322C9"/>
    <w:rsid w:val="0083279B"/>
    <w:rsid w:val="00832B4A"/>
    <w:rsid w:val="00832B94"/>
    <w:rsid w:val="00832F5C"/>
    <w:rsid w:val="00832FB1"/>
    <w:rsid w:val="008332D5"/>
    <w:rsid w:val="0083385A"/>
    <w:rsid w:val="00833884"/>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0BF"/>
    <w:rsid w:val="008443C4"/>
    <w:rsid w:val="008446E2"/>
    <w:rsid w:val="0084493A"/>
    <w:rsid w:val="00844CEC"/>
    <w:rsid w:val="00844E0E"/>
    <w:rsid w:val="00844F32"/>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C26"/>
    <w:rsid w:val="00852FCF"/>
    <w:rsid w:val="008536D6"/>
    <w:rsid w:val="00853766"/>
    <w:rsid w:val="00854E60"/>
    <w:rsid w:val="00854F1F"/>
    <w:rsid w:val="00855F5F"/>
    <w:rsid w:val="0085639E"/>
    <w:rsid w:val="00856B1B"/>
    <w:rsid w:val="0085724C"/>
    <w:rsid w:val="008574D7"/>
    <w:rsid w:val="00857D58"/>
    <w:rsid w:val="008601A9"/>
    <w:rsid w:val="00860AFE"/>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18B"/>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835"/>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AF"/>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7D6"/>
    <w:rsid w:val="008B0B42"/>
    <w:rsid w:val="008B0D56"/>
    <w:rsid w:val="008B131B"/>
    <w:rsid w:val="008B1A4F"/>
    <w:rsid w:val="008B1A8B"/>
    <w:rsid w:val="008B2450"/>
    <w:rsid w:val="008B2929"/>
    <w:rsid w:val="008B2CE0"/>
    <w:rsid w:val="008B2E67"/>
    <w:rsid w:val="008B31F9"/>
    <w:rsid w:val="008B3A74"/>
    <w:rsid w:val="008B3BD2"/>
    <w:rsid w:val="008B3C40"/>
    <w:rsid w:val="008B428B"/>
    <w:rsid w:val="008B43DF"/>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1BF"/>
    <w:rsid w:val="008C2AD0"/>
    <w:rsid w:val="008C2FA8"/>
    <w:rsid w:val="008C2FED"/>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02F9"/>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236"/>
    <w:rsid w:val="008E0BE2"/>
    <w:rsid w:val="008E0CD1"/>
    <w:rsid w:val="008E10AE"/>
    <w:rsid w:val="008E1CB2"/>
    <w:rsid w:val="008E22D6"/>
    <w:rsid w:val="008E31A9"/>
    <w:rsid w:val="008E4F95"/>
    <w:rsid w:val="008E530B"/>
    <w:rsid w:val="008E5366"/>
    <w:rsid w:val="008E5533"/>
    <w:rsid w:val="008E737B"/>
    <w:rsid w:val="008E775F"/>
    <w:rsid w:val="008E7D8A"/>
    <w:rsid w:val="008F1A30"/>
    <w:rsid w:val="008F1C6E"/>
    <w:rsid w:val="008F1FC1"/>
    <w:rsid w:val="008F2238"/>
    <w:rsid w:val="008F2691"/>
    <w:rsid w:val="008F2DF6"/>
    <w:rsid w:val="008F2E3D"/>
    <w:rsid w:val="008F330B"/>
    <w:rsid w:val="008F35DC"/>
    <w:rsid w:val="008F478E"/>
    <w:rsid w:val="008F4D52"/>
    <w:rsid w:val="008F4E41"/>
    <w:rsid w:val="008F5276"/>
    <w:rsid w:val="008F5C38"/>
    <w:rsid w:val="008F6222"/>
    <w:rsid w:val="008F665E"/>
    <w:rsid w:val="008F670B"/>
    <w:rsid w:val="008F7A00"/>
    <w:rsid w:val="00900C1C"/>
    <w:rsid w:val="00900F65"/>
    <w:rsid w:val="0090112C"/>
    <w:rsid w:val="009015BF"/>
    <w:rsid w:val="009018E1"/>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21C"/>
    <w:rsid w:val="00915C7E"/>
    <w:rsid w:val="009166AF"/>
    <w:rsid w:val="00917862"/>
    <w:rsid w:val="009200BD"/>
    <w:rsid w:val="009206C0"/>
    <w:rsid w:val="00920C62"/>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7B9C"/>
    <w:rsid w:val="00957C86"/>
    <w:rsid w:val="00960099"/>
    <w:rsid w:val="0096019A"/>
    <w:rsid w:val="00960F15"/>
    <w:rsid w:val="00961377"/>
    <w:rsid w:val="00961A98"/>
    <w:rsid w:val="009620E6"/>
    <w:rsid w:val="009623AB"/>
    <w:rsid w:val="009628F8"/>
    <w:rsid w:val="00962AFE"/>
    <w:rsid w:val="009631BA"/>
    <w:rsid w:val="009631C3"/>
    <w:rsid w:val="00963456"/>
    <w:rsid w:val="0096378F"/>
    <w:rsid w:val="00963EA1"/>
    <w:rsid w:val="00964131"/>
    <w:rsid w:val="00964206"/>
    <w:rsid w:val="009651C5"/>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411"/>
    <w:rsid w:val="00971709"/>
    <w:rsid w:val="00971D9B"/>
    <w:rsid w:val="00972EC5"/>
    <w:rsid w:val="009731EC"/>
    <w:rsid w:val="009732E9"/>
    <w:rsid w:val="00973586"/>
    <w:rsid w:val="009737D9"/>
    <w:rsid w:val="00973C29"/>
    <w:rsid w:val="00973F7E"/>
    <w:rsid w:val="0097505B"/>
    <w:rsid w:val="009758E3"/>
    <w:rsid w:val="0097638A"/>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31"/>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B04F1"/>
    <w:rsid w:val="009B07DC"/>
    <w:rsid w:val="009B08FB"/>
    <w:rsid w:val="009B0A92"/>
    <w:rsid w:val="009B1226"/>
    <w:rsid w:val="009B13B9"/>
    <w:rsid w:val="009B18A9"/>
    <w:rsid w:val="009B1AD4"/>
    <w:rsid w:val="009B1B69"/>
    <w:rsid w:val="009B1D67"/>
    <w:rsid w:val="009B3317"/>
    <w:rsid w:val="009B3549"/>
    <w:rsid w:val="009B47EE"/>
    <w:rsid w:val="009B500C"/>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A90"/>
    <w:rsid w:val="009D1F22"/>
    <w:rsid w:val="009D217F"/>
    <w:rsid w:val="009D2594"/>
    <w:rsid w:val="009D2732"/>
    <w:rsid w:val="009D29E9"/>
    <w:rsid w:val="009D3626"/>
    <w:rsid w:val="009D3B66"/>
    <w:rsid w:val="009D443F"/>
    <w:rsid w:val="009D5AB2"/>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4E5C"/>
    <w:rsid w:val="009E5252"/>
    <w:rsid w:val="009E5B74"/>
    <w:rsid w:val="009E644A"/>
    <w:rsid w:val="009E664B"/>
    <w:rsid w:val="009E6E9A"/>
    <w:rsid w:val="009E7C14"/>
    <w:rsid w:val="009F0803"/>
    <w:rsid w:val="009F094B"/>
    <w:rsid w:val="009F0A01"/>
    <w:rsid w:val="009F14DF"/>
    <w:rsid w:val="009F1B50"/>
    <w:rsid w:val="009F1EFE"/>
    <w:rsid w:val="009F1F1A"/>
    <w:rsid w:val="009F2A45"/>
    <w:rsid w:val="009F2D3D"/>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16E9"/>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495"/>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1CD7"/>
    <w:rsid w:val="00A22790"/>
    <w:rsid w:val="00A22822"/>
    <w:rsid w:val="00A22CC2"/>
    <w:rsid w:val="00A2334F"/>
    <w:rsid w:val="00A2351C"/>
    <w:rsid w:val="00A23838"/>
    <w:rsid w:val="00A23944"/>
    <w:rsid w:val="00A23FAD"/>
    <w:rsid w:val="00A2400F"/>
    <w:rsid w:val="00A243B7"/>
    <w:rsid w:val="00A25337"/>
    <w:rsid w:val="00A25E59"/>
    <w:rsid w:val="00A25FA0"/>
    <w:rsid w:val="00A2678B"/>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523"/>
    <w:rsid w:val="00A45768"/>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408"/>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003"/>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171"/>
    <w:rsid w:val="00A9539C"/>
    <w:rsid w:val="00A95683"/>
    <w:rsid w:val="00A9641B"/>
    <w:rsid w:val="00A9643B"/>
    <w:rsid w:val="00A967CF"/>
    <w:rsid w:val="00A96E21"/>
    <w:rsid w:val="00A96E34"/>
    <w:rsid w:val="00A974BD"/>
    <w:rsid w:val="00A979B1"/>
    <w:rsid w:val="00AA0AD4"/>
    <w:rsid w:val="00AA0B7E"/>
    <w:rsid w:val="00AA1165"/>
    <w:rsid w:val="00AA1480"/>
    <w:rsid w:val="00AA1C10"/>
    <w:rsid w:val="00AA1D64"/>
    <w:rsid w:val="00AA1E32"/>
    <w:rsid w:val="00AA2601"/>
    <w:rsid w:val="00AA2720"/>
    <w:rsid w:val="00AA2A10"/>
    <w:rsid w:val="00AA2D3D"/>
    <w:rsid w:val="00AA2F7E"/>
    <w:rsid w:val="00AA3467"/>
    <w:rsid w:val="00AA3682"/>
    <w:rsid w:val="00AA397F"/>
    <w:rsid w:val="00AA3F31"/>
    <w:rsid w:val="00AA437A"/>
    <w:rsid w:val="00AA4625"/>
    <w:rsid w:val="00AA496E"/>
    <w:rsid w:val="00AA5517"/>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A93"/>
    <w:rsid w:val="00AB6EAC"/>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4827"/>
    <w:rsid w:val="00AD5E08"/>
    <w:rsid w:val="00AD5FE2"/>
    <w:rsid w:val="00AD76F2"/>
    <w:rsid w:val="00AD7D03"/>
    <w:rsid w:val="00AE1224"/>
    <w:rsid w:val="00AE12C5"/>
    <w:rsid w:val="00AE18A3"/>
    <w:rsid w:val="00AE1B0D"/>
    <w:rsid w:val="00AE1DBB"/>
    <w:rsid w:val="00AE2673"/>
    <w:rsid w:val="00AE3505"/>
    <w:rsid w:val="00AE3756"/>
    <w:rsid w:val="00AE3A29"/>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1C6E"/>
    <w:rsid w:val="00B020E0"/>
    <w:rsid w:val="00B0226D"/>
    <w:rsid w:val="00B02CD1"/>
    <w:rsid w:val="00B03B39"/>
    <w:rsid w:val="00B03CB0"/>
    <w:rsid w:val="00B041A9"/>
    <w:rsid w:val="00B04350"/>
    <w:rsid w:val="00B0465E"/>
    <w:rsid w:val="00B04F0C"/>
    <w:rsid w:val="00B0515F"/>
    <w:rsid w:val="00B053F7"/>
    <w:rsid w:val="00B05CBC"/>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C2E"/>
    <w:rsid w:val="00B23F81"/>
    <w:rsid w:val="00B23F8B"/>
    <w:rsid w:val="00B24204"/>
    <w:rsid w:val="00B24EB1"/>
    <w:rsid w:val="00B2518B"/>
    <w:rsid w:val="00B259B3"/>
    <w:rsid w:val="00B25B73"/>
    <w:rsid w:val="00B25FDC"/>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09D"/>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70C6"/>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3565"/>
    <w:rsid w:val="00B4424E"/>
    <w:rsid w:val="00B44753"/>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192"/>
    <w:rsid w:val="00B54E35"/>
    <w:rsid w:val="00B56016"/>
    <w:rsid w:val="00B562D1"/>
    <w:rsid w:val="00B568B8"/>
    <w:rsid w:val="00B56CDC"/>
    <w:rsid w:val="00B56E01"/>
    <w:rsid w:val="00B56F07"/>
    <w:rsid w:val="00B570B9"/>
    <w:rsid w:val="00B5715D"/>
    <w:rsid w:val="00B57479"/>
    <w:rsid w:val="00B57B5F"/>
    <w:rsid w:val="00B60331"/>
    <w:rsid w:val="00B607A0"/>
    <w:rsid w:val="00B60A8A"/>
    <w:rsid w:val="00B60DCA"/>
    <w:rsid w:val="00B61824"/>
    <w:rsid w:val="00B6244F"/>
    <w:rsid w:val="00B62BAE"/>
    <w:rsid w:val="00B62C84"/>
    <w:rsid w:val="00B6305A"/>
    <w:rsid w:val="00B63483"/>
    <w:rsid w:val="00B63668"/>
    <w:rsid w:val="00B6369D"/>
    <w:rsid w:val="00B63C73"/>
    <w:rsid w:val="00B642C5"/>
    <w:rsid w:val="00B656AF"/>
    <w:rsid w:val="00B660B9"/>
    <w:rsid w:val="00B66329"/>
    <w:rsid w:val="00B66F3E"/>
    <w:rsid w:val="00B66FC2"/>
    <w:rsid w:val="00B672B3"/>
    <w:rsid w:val="00B678CC"/>
    <w:rsid w:val="00B678DB"/>
    <w:rsid w:val="00B67C5C"/>
    <w:rsid w:val="00B70404"/>
    <w:rsid w:val="00B712C3"/>
    <w:rsid w:val="00B713FD"/>
    <w:rsid w:val="00B71AF5"/>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1EB"/>
    <w:rsid w:val="00B823AE"/>
    <w:rsid w:val="00B827FD"/>
    <w:rsid w:val="00B837C2"/>
    <w:rsid w:val="00B84851"/>
    <w:rsid w:val="00B8533F"/>
    <w:rsid w:val="00B85414"/>
    <w:rsid w:val="00B8591C"/>
    <w:rsid w:val="00B863A8"/>
    <w:rsid w:val="00B86760"/>
    <w:rsid w:val="00B8706B"/>
    <w:rsid w:val="00B8772A"/>
    <w:rsid w:val="00B902B9"/>
    <w:rsid w:val="00B9049B"/>
    <w:rsid w:val="00B90708"/>
    <w:rsid w:val="00B90831"/>
    <w:rsid w:val="00B90A68"/>
    <w:rsid w:val="00B90CF3"/>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325D"/>
    <w:rsid w:val="00BC4189"/>
    <w:rsid w:val="00BC4227"/>
    <w:rsid w:val="00BC4340"/>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3242"/>
    <w:rsid w:val="00BD3419"/>
    <w:rsid w:val="00BD361F"/>
    <w:rsid w:val="00BD39EC"/>
    <w:rsid w:val="00BD42CA"/>
    <w:rsid w:val="00BD43E5"/>
    <w:rsid w:val="00BD50D4"/>
    <w:rsid w:val="00BD512A"/>
    <w:rsid w:val="00BD5479"/>
    <w:rsid w:val="00BD57EF"/>
    <w:rsid w:val="00BD59E3"/>
    <w:rsid w:val="00BD653E"/>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6264"/>
    <w:rsid w:val="00BE76D4"/>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6FA"/>
    <w:rsid w:val="00C02A99"/>
    <w:rsid w:val="00C03F48"/>
    <w:rsid w:val="00C03F51"/>
    <w:rsid w:val="00C04071"/>
    <w:rsid w:val="00C0422A"/>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1C9"/>
    <w:rsid w:val="00C149DC"/>
    <w:rsid w:val="00C14C86"/>
    <w:rsid w:val="00C150EB"/>
    <w:rsid w:val="00C15313"/>
    <w:rsid w:val="00C15539"/>
    <w:rsid w:val="00C15A5F"/>
    <w:rsid w:val="00C15E5C"/>
    <w:rsid w:val="00C15F63"/>
    <w:rsid w:val="00C17715"/>
    <w:rsid w:val="00C17B48"/>
    <w:rsid w:val="00C17E55"/>
    <w:rsid w:val="00C20020"/>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4A"/>
    <w:rsid w:val="00C2356F"/>
    <w:rsid w:val="00C2369A"/>
    <w:rsid w:val="00C23D71"/>
    <w:rsid w:val="00C25365"/>
    <w:rsid w:val="00C2540C"/>
    <w:rsid w:val="00C2551B"/>
    <w:rsid w:val="00C25B02"/>
    <w:rsid w:val="00C25BA5"/>
    <w:rsid w:val="00C26461"/>
    <w:rsid w:val="00C270A4"/>
    <w:rsid w:val="00C27214"/>
    <w:rsid w:val="00C278A2"/>
    <w:rsid w:val="00C27BB6"/>
    <w:rsid w:val="00C30796"/>
    <w:rsid w:val="00C30F2D"/>
    <w:rsid w:val="00C312AB"/>
    <w:rsid w:val="00C322F1"/>
    <w:rsid w:val="00C32CFA"/>
    <w:rsid w:val="00C33284"/>
    <w:rsid w:val="00C33F76"/>
    <w:rsid w:val="00C34398"/>
    <w:rsid w:val="00C343E5"/>
    <w:rsid w:val="00C34B64"/>
    <w:rsid w:val="00C351A6"/>
    <w:rsid w:val="00C35A4C"/>
    <w:rsid w:val="00C35E0D"/>
    <w:rsid w:val="00C35E58"/>
    <w:rsid w:val="00C36FEF"/>
    <w:rsid w:val="00C37066"/>
    <w:rsid w:val="00C371FA"/>
    <w:rsid w:val="00C375E5"/>
    <w:rsid w:val="00C377A2"/>
    <w:rsid w:val="00C40FFC"/>
    <w:rsid w:val="00C41480"/>
    <w:rsid w:val="00C41622"/>
    <w:rsid w:val="00C431D6"/>
    <w:rsid w:val="00C434C7"/>
    <w:rsid w:val="00C439B8"/>
    <w:rsid w:val="00C445C2"/>
    <w:rsid w:val="00C446B0"/>
    <w:rsid w:val="00C456EA"/>
    <w:rsid w:val="00C45B88"/>
    <w:rsid w:val="00C45FFD"/>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16D"/>
    <w:rsid w:val="00C53456"/>
    <w:rsid w:val="00C5397B"/>
    <w:rsid w:val="00C53E6D"/>
    <w:rsid w:val="00C53E92"/>
    <w:rsid w:val="00C54A67"/>
    <w:rsid w:val="00C54CD6"/>
    <w:rsid w:val="00C55CCA"/>
    <w:rsid w:val="00C55E36"/>
    <w:rsid w:val="00C55EA7"/>
    <w:rsid w:val="00C55ED5"/>
    <w:rsid w:val="00C60425"/>
    <w:rsid w:val="00C60557"/>
    <w:rsid w:val="00C60AFD"/>
    <w:rsid w:val="00C60C2D"/>
    <w:rsid w:val="00C6162E"/>
    <w:rsid w:val="00C6190E"/>
    <w:rsid w:val="00C61E0E"/>
    <w:rsid w:val="00C62E53"/>
    <w:rsid w:val="00C62E87"/>
    <w:rsid w:val="00C62FB0"/>
    <w:rsid w:val="00C63780"/>
    <w:rsid w:val="00C63E23"/>
    <w:rsid w:val="00C64A78"/>
    <w:rsid w:val="00C65399"/>
    <w:rsid w:val="00C65917"/>
    <w:rsid w:val="00C671D2"/>
    <w:rsid w:val="00C67A0A"/>
    <w:rsid w:val="00C67F26"/>
    <w:rsid w:val="00C70043"/>
    <w:rsid w:val="00C70169"/>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2316"/>
    <w:rsid w:val="00C92547"/>
    <w:rsid w:val="00C926FD"/>
    <w:rsid w:val="00C941A8"/>
    <w:rsid w:val="00C94C04"/>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D6B"/>
    <w:rsid w:val="00CA2F94"/>
    <w:rsid w:val="00CA3143"/>
    <w:rsid w:val="00CA3310"/>
    <w:rsid w:val="00CA3B64"/>
    <w:rsid w:val="00CA4E97"/>
    <w:rsid w:val="00CA5E6A"/>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B1F"/>
    <w:rsid w:val="00CB4E57"/>
    <w:rsid w:val="00CB51AA"/>
    <w:rsid w:val="00CB5BB6"/>
    <w:rsid w:val="00CB6290"/>
    <w:rsid w:val="00CB6785"/>
    <w:rsid w:val="00CB6E40"/>
    <w:rsid w:val="00CB6EAE"/>
    <w:rsid w:val="00CB7127"/>
    <w:rsid w:val="00CB766B"/>
    <w:rsid w:val="00CB7BF2"/>
    <w:rsid w:val="00CB7C04"/>
    <w:rsid w:val="00CB7E10"/>
    <w:rsid w:val="00CC0DEB"/>
    <w:rsid w:val="00CC1417"/>
    <w:rsid w:val="00CC1478"/>
    <w:rsid w:val="00CC1720"/>
    <w:rsid w:val="00CC18AB"/>
    <w:rsid w:val="00CC191C"/>
    <w:rsid w:val="00CC1F0F"/>
    <w:rsid w:val="00CC2759"/>
    <w:rsid w:val="00CC2F44"/>
    <w:rsid w:val="00CC356D"/>
    <w:rsid w:val="00CC3FEB"/>
    <w:rsid w:val="00CC469A"/>
    <w:rsid w:val="00CC52D2"/>
    <w:rsid w:val="00CC5719"/>
    <w:rsid w:val="00CC6A5F"/>
    <w:rsid w:val="00CC6F87"/>
    <w:rsid w:val="00CC7262"/>
    <w:rsid w:val="00CC7A24"/>
    <w:rsid w:val="00CC7DFE"/>
    <w:rsid w:val="00CD0040"/>
    <w:rsid w:val="00CD0569"/>
    <w:rsid w:val="00CD0BEF"/>
    <w:rsid w:val="00CD0EF3"/>
    <w:rsid w:val="00CD109D"/>
    <w:rsid w:val="00CD1E9D"/>
    <w:rsid w:val="00CD243C"/>
    <w:rsid w:val="00CD2A30"/>
    <w:rsid w:val="00CD2D54"/>
    <w:rsid w:val="00CD4041"/>
    <w:rsid w:val="00CD4565"/>
    <w:rsid w:val="00CD461B"/>
    <w:rsid w:val="00CD4823"/>
    <w:rsid w:val="00CD4B0C"/>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3AC"/>
    <w:rsid w:val="00CF54F1"/>
    <w:rsid w:val="00CF5996"/>
    <w:rsid w:val="00CF60FA"/>
    <w:rsid w:val="00CF643D"/>
    <w:rsid w:val="00CF66A9"/>
    <w:rsid w:val="00CF69C0"/>
    <w:rsid w:val="00CF6B77"/>
    <w:rsid w:val="00CF71E3"/>
    <w:rsid w:val="00CF7724"/>
    <w:rsid w:val="00CF7FDD"/>
    <w:rsid w:val="00D000EB"/>
    <w:rsid w:val="00D001B8"/>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DEE"/>
    <w:rsid w:val="00D05E5A"/>
    <w:rsid w:val="00D06336"/>
    <w:rsid w:val="00D06476"/>
    <w:rsid w:val="00D06535"/>
    <w:rsid w:val="00D065C2"/>
    <w:rsid w:val="00D06995"/>
    <w:rsid w:val="00D070BF"/>
    <w:rsid w:val="00D07B0D"/>
    <w:rsid w:val="00D0C93C"/>
    <w:rsid w:val="00D10E20"/>
    <w:rsid w:val="00D1160E"/>
    <w:rsid w:val="00D12C10"/>
    <w:rsid w:val="00D1305C"/>
    <w:rsid w:val="00D13087"/>
    <w:rsid w:val="00D137F1"/>
    <w:rsid w:val="00D13856"/>
    <w:rsid w:val="00D13A97"/>
    <w:rsid w:val="00D14643"/>
    <w:rsid w:val="00D15790"/>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5048"/>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8F0"/>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1230"/>
    <w:rsid w:val="00D722C4"/>
    <w:rsid w:val="00D7313C"/>
    <w:rsid w:val="00D735D0"/>
    <w:rsid w:val="00D738D2"/>
    <w:rsid w:val="00D74118"/>
    <w:rsid w:val="00D74693"/>
    <w:rsid w:val="00D74696"/>
    <w:rsid w:val="00D74B9F"/>
    <w:rsid w:val="00D75688"/>
    <w:rsid w:val="00D757BC"/>
    <w:rsid w:val="00D7589B"/>
    <w:rsid w:val="00D760A2"/>
    <w:rsid w:val="00D77315"/>
    <w:rsid w:val="00D77465"/>
    <w:rsid w:val="00D77D3C"/>
    <w:rsid w:val="00D80021"/>
    <w:rsid w:val="00D807E5"/>
    <w:rsid w:val="00D80803"/>
    <w:rsid w:val="00D80843"/>
    <w:rsid w:val="00D81B8F"/>
    <w:rsid w:val="00D81E16"/>
    <w:rsid w:val="00D833BE"/>
    <w:rsid w:val="00D84C22"/>
    <w:rsid w:val="00D8562F"/>
    <w:rsid w:val="00D858D9"/>
    <w:rsid w:val="00D85B15"/>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20C9"/>
    <w:rsid w:val="00DA23FA"/>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2BC"/>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17B0"/>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6AF"/>
    <w:rsid w:val="00DE2803"/>
    <w:rsid w:val="00DE3213"/>
    <w:rsid w:val="00DE3F0E"/>
    <w:rsid w:val="00DE579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190"/>
    <w:rsid w:val="00DF43E8"/>
    <w:rsid w:val="00DF4675"/>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78A"/>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94C"/>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227"/>
    <w:rsid w:val="00E742F4"/>
    <w:rsid w:val="00E74B6D"/>
    <w:rsid w:val="00E74BE2"/>
    <w:rsid w:val="00E75256"/>
    <w:rsid w:val="00E752EA"/>
    <w:rsid w:val="00E75976"/>
    <w:rsid w:val="00E75C2C"/>
    <w:rsid w:val="00E75E5C"/>
    <w:rsid w:val="00E760FF"/>
    <w:rsid w:val="00E76384"/>
    <w:rsid w:val="00E76787"/>
    <w:rsid w:val="00E76A5E"/>
    <w:rsid w:val="00E775E3"/>
    <w:rsid w:val="00E77A45"/>
    <w:rsid w:val="00E801E4"/>
    <w:rsid w:val="00E80693"/>
    <w:rsid w:val="00E812F5"/>
    <w:rsid w:val="00E8154B"/>
    <w:rsid w:val="00E81A7F"/>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307E"/>
    <w:rsid w:val="00E9308C"/>
    <w:rsid w:val="00E93DA5"/>
    <w:rsid w:val="00E94687"/>
    <w:rsid w:val="00E9575F"/>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B01A7"/>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52D2"/>
    <w:rsid w:val="00EC6827"/>
    <w:rsid w:val="00EC6D38"/>
    <w:rsid w:val="00EC7169"/>
    <w:rsid w:val="00EC7B1E"/>
    <w:rsid w:val="00EC7C76"/>
    <w:rsid w:val="00EC7F14"/>
    <w:rsid w:val="00EC7FC4"/>
    <w:rsid w:val="00ED0190"/>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D79AF"/>
    <w:rsid w:val="00EE1043"/>
    <w:rsid w:val="00EE1A88"/>
    <w:rsid w:val="00EE1CA1"/>
    <w:rsid w:val="00EE21C4"/>
    <w:rsid w:val="00EE220A"/>
    <w:rsid w:val="00EE2448"/>
    <w:rsid w:val="00EE249B"/>
    <w:rsid w:val="00EE2853"/>
    <w:rsid w:val="00EE3012"/>
    <w:rsid w:val="00EE31AF"/>
    <w:rsid w:val="00EE352A"/>
    <w:rsid w:val="00EE4A0C"/>
    <w:rsid w:val="00EE51AB"/>
    <w:rsid w:val="00EE5F9E"/>
    <w:rsid w:val="00EE627B"/>
    <w:rsid w:val="00EE7A5E"/>
    <w:rsid w:val="00EF0685"/>
    <w:rsid w:val="00EF0DE4"/>
    <w:rsid w:val="00EF16CA"/>
    <w:rsid w:val="00EF1C9B"/>
    <w:rsid w:val="00EF1D1E"/>
    <w:rsid w:val="00EF26BD"/>
    <w:rsid w:val="00EF2B66"/>
    <w:rsid w:val="00EF4033"/>
    <w:rsid w:val="00EF4A41"/>
    <w:rsid w:val="00EF5D36"/>
    <w:rsid w:val="00EF5F34"/>
    <w:rsid w:val="00EF66FC"/>
    <w:rsid w:val="00EF6B68"/>
    <w:rsid w:val="00EF72D1"/>
    <w:rsid w:val="00EF7936"/>
    <w:rsid w:val="00EF7D40"/>
    <w:rsid w:val="00F00A8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AE9"/>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73A"/>
    <w:rsid w:val="00F60839"/>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87EAD"/>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1D6"/>
    <w:rsid w:val="00F955CD"/>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905"/>
    <w:rsid w:val="00FA7A01"/>
    <w:rsid w:val="00FA7E65"/>
    <w:rsid w:val="00FB03E9"/>
    <w:rsid w:val="00FB08DC"/>
    <w:rsid w:val="00FB1250"/>
    <w:rsid w:val="00FB1807"/>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90C"/>
    <w:rsid w:val="00FC5D45"/>
    <w:rsid w:val="00FC5E78"/>
    <w:rsid w:val="00FC65A3"/>
    <w:rsid w:val="00FC691C"/>
    <w:rsid w:val="00FC69B4"/>
    <w:rsid w:val="00FC6CBD"/>
    <w:rsid w:val="00FC74C9"/>
    <w:rsid w:val="00FC77C0"/>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23A"/>
    <w:rsid w:val="00FE0522"/>
    <w:rsid w:val="00FE084B"/>
    <w:rsid w:val="00FE1050"/>
    <w:rsid w:val="00FE116B"/>
    <w:rsid w:val="00FE153D"/>
    <w:rsid w:val="00FE1DD3"/>
    <w:rsid w:val="00FE2690"/>
    <w:rsid w:val="00FE2700"/>
    <w:rsid w:val="00FE27F4"/>
    <w:rsid w:val="00FE3184"/>
    <w:rsid w:val="00FE374D"/>
    <w:rsid w:val="00FE3887"/>
    <w:rsid w:val="00FE3BFD"/>
    <w:rsid w:val="00FE41B2"/>
    <w:rsid w:val="00FE42BA"/>
    <w:rsid w:val="00FE42D8"/>
    <w:rsid w:val="00FE5BBC"/>
    <w:rsid w:val="00FE5DEC"/>
    <w:rsid w:val="00FE6509"/>
    <w:rsid w:val="00FE6638"/>
    <w:rsid w:val="00FE69B0"/>
    <w:rsid w:val="00FE77ED"/>
    <w:rsid w:val="00FE7BF7"/>
    <w:rsid w:val="00FE7D6B"/>
    <w:rsid w:val="00FE7EEA"/>
    <w:rsid w:val="00FF050B"/>
    <w:rsid w:val="00FF1B0B"/>
    <w:rsid w:val="00FF1FBA"/>
    <w:rsid w:val="00FF2773"/>
    <w:rsid w:val="00FF2B42"/>
    <w:rsid w:val="00FF2C9A"/>
    <w:rsid w:val="00FF322C"/>
    <w:rsid w:val="00FF3EF8"/>
    <w:rsid w:val="00FF454E"/>
    <w:rsid w:val="00FF507F"/>
    <w:rsid w:val="00FF5D4D"/>
    <w:rsid w:val="00FF634E"/>
    <w:rsid w:val="00FF649E"/>
    <w:rsid w:val="00FF6DB3"/>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C278A2"/>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qFormat/>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DD17B0"/>
    <w:pPr>
      <w:numPr>
        <w:numId w:val="1"/>
      </w:numPr>
      <w:shd w:val="clear" w:color="auto" w:fill="DBE5F1" w:themeFill="accent1" w:themeFillTint="33"/>
      <w:tabs>
        <w:tab w:val="left" w:pos="284"/>
        <w:tab w:val="left" w:pos="567"/>
      </w:tabs>
      <w:spacing w:before="240" w:after="12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DD17B0"/>
    <w:rPr>
      <w:rFonts w:ascii="Arial" w:eastAsiaTheme="majorEastAsia" w:hAnsi="Arial" w:cs="Arial"/>
      <w:b/>
      <w:bCs/>
      <w:color w:val="17365D" w:themeColor="text2" w:themeShade="BF"/>
      <w:spacing w:val="5"/>
      <w:kern w:val="28"/>
      <w:sz w:val="52"/>
      <w:szCs w:val="52"/>
      <w:shd w:val="clear" w:color="auto" w:fill="DBE5F1" w:themeFill="accent1" w:themeFillTint="33"/>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shd w:val="clear" w:color="auto" w:fill="DBE5F1" w:themeFill="accent1" w:themeFillTint="33"/>
      <w:lang w:eastAsia="pt-BR"/>
    </w:rPr>
  </w:style>
  <w:style w:type="table" w:styleId="Tabelacomgrade">
    <w:name w:val="Table Grid"/>
    <w:basedOn w:val="Tabelanormal"/>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shd w:val="clear" w:color="auto" w:fill="DBE5F1" w:themeFill="accent1" w:themeFillTint="33"/>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character" w:customStyle="1" w:styleId="MenoPendente7">
    <w:name w:val="Menção Pendente7"/>
    <w:basedOn w:val="Fontepargpadro"/>
    <w:uiPriority w:val="99"/>
    <w:semiHidden/>
    <w:unhideWhenUsed/>
    <w:rsid w:val="00B71AF5"/>
    <w:rPr>
      <w:color w:val="605E5C"/>
      <w:shd w:val="clear" w:color="auto" w:fill="E1DFDD"/>
    </w:rPr>
  </w:style>
  <w:style w:type="paragraph" w:styleId="SemEspaamento">
    <w:name w:val="No Spacing"/>
    <w:uiPriority w:val="1"/>
    <w:qFormat/>
    <w:rsid w:val="002A49FC"/>
    <w:rPr>
      <w:rFonts w:asciiTheme="minorHAnsi" w:eastAsiaTheme="minorHAnsi" w:hAnsiTheme="minorHAnsi" w:cstheme="minorBidi"/>
      <w:sz w:val="22"/>
      <w:szCs w:val="22"/>
    </w:rPr>
  </w:style>
  <w:style w:type="table" w:customStyle="1" w:styleId="TabeladeGradeClara1">
    <w:name w:val="Tabela de Grade Clara1"/>
    <w:basedOn w:val="Tabelanormal"/>
    <w:next w:val="TabeladeGradeClara"/>
    <w:uiPriority w:val="40"/>
    <w:rsid w:val="00F951D6"/>
    <w:pPr>
      <w:ind w:left="576" w:right="33"/>
      <w:jc w:val="both"/>
    </w:pPr>
    <w:rPr>
      <w:rFonts w:ascii="Century Gothic" w:eastAsia="Calibri" w:hAnsi="Century Gothic" w:cs="Century Gothic"/>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paragraph" w:customStyle="1" w:styleId="Nvel01-SemNumerao">
    <w:name w:val="Nível 01-Sem Numeração"/>
    <w:basedOn w:val="Normal"/>
    <w:link w:val="Nvel01-SemNumeraoChar"/>
    <w:autoRedefine/>
    <w:uiPriority w:val="1"/>
    <w:qFormat/>
    <w:rsid w:val="00F951D6"/>
    <w:pPr>
      <w:keepNext/>
      <w:keepLines/>
      <w:spacing w:before="240" w:after="120"/>
      <w:jc w:val="both"/>
      <w:outlineLvl w:val="1"/>
    </w:pPr>
    <w:rPr>
      <w:rFonts w:ascii="Arial" w:eastAsiaTheme="majorEastAsia" w:hAnsi="Arial" w:cs="Arial"/>
      <w:b/>
      <w:bCs/>
      <w:sz w:val="22"/>
      <w:szCs w:val="22"/>
    </w:rPr>
  </w:style>
  <w:style w:type="character" w:customStyle="1" w:styleId="Nvel01-SemNumeraoChar">
    <w:name w:val="Nível 01-Sem Numeração Char"/>
    <w:basedOn w:val="Fontepargpadro"/>
    <w:link w:val="Nvel01-SemNumerao"/>
    <w:uiPriority w:val="1"/>
    <w:rsid w:val="00F951D6"/>
    <w:rPr>
      <w:rFonts w:ascii="Arial" w:eastAsiaTheme="majorEastAsia" w:hAnsi="Arial" w:cs="Arial"/>
      <w:b/>
      <w:bCs/>
      <w:sz w:val="22"/>
      <w:szCs w:val="22"/>
      <w:lang w:eastAsia="pt-BR"/>
    </w:rPr>
  </w:style>
  <w:style w:type="table" w:styleId="TabeladeGradeClara">
    <w:name w:val="Grid Table Light"/>
    <w:basedOn w:val="Tabelanormal"/>
    <w:uiPriority w:val="40"/>
    <w:rsid w:val="00F951D6"/>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customStyle="1" w:styleId="Default">
    <w:name w:val="Default"/>
    <w:rsid w:val="008C2FED"/>
    <w:pPr>
      <w:autoSpaceDE w:val="0"/>
      <w:autoSpaceDN w:val="0"/>
      <w:adjustRightInd w:val="0"/>
    </w:pPr>
    <w:rPr>
      <w:rFonts w:eastAsiaTheme="minorHAnsi"/>
      <w:color w:val="000000"/>
      <w:sz w:val="24"/>
      <w:szCs w:val="24"/>
    </w:rPr>
  </w:style>
  <w:style w:type="paragraph" w:customStyle="1" w:styleId="Normalnumerado">
    <w:name w:val="Normal numerado"/>
    <w:basedOn w:val="Normal"/>
    <w:rsid w:val="008C2FED"/>
    <w:pPr>
      <w:numPr>
        <w:numId w:val="14"/>
      </w:numPr>
      <w:snapToGrid w:val="0"/>
      <w:spacing w:after="120"/>
      <w:ind w:left="0" w:firstLine="0"/>
      <w:jc w:val="both"/>
    </w:pPr>
    <w:rPr>
      <w:rFonts w:ascii="Times New Roman" w:eastAsia="Times New Roman" w:hAnsi="Times New Roman" w:cs="Times New Roman"/>
      <w:sz w:val="20"/>
      <w:szCs w:val="20"/>
    </w:rPr>
  </w:style>
  <w:style w:type="paragraph" w:customStyle="1" w:styleId="Nvel3">
    <w:name w:val="Nível 3"/>
    <w:basedOn w:val="Nvel3-R"/>
    <w:link w:val="Nvel3Char"/>
    <w:qFormat/>
    <w:rsid w:val="004B5B43"/>
    <w:rPr>
      <w:rFonts w:eastAsia="Times New Roman"/>
      <w:i w:val="0"/>
      <w:iCs w:val="0"/>
    </w:rPr>
  </w:style>
  <w:style w:type="paragraph" w:customStyle="1" w:styleId="Nvel4">
    <w:name w:val="Nível 4"/>
    <w:basedOn w:val="Nvel3"/>
    <w:link w:val="Nvel4Char"/>
    <w:qFormat/>
    <w:rsid w:val="004B5B43"/>
    <w:pPr>
      <w:numPr>
        <w:ilvl w:val="0"/>
        <w:numId w:val="0"/>
      </w:numPr>
      <w:ind w:left="567"/>
    </w:pPr>
  </w:style>
  <w:style w:type="character" w:customStyle="1" w:styleId="Nvel3Char">
    <w:name w:val="Nível 3 Char"/>
    <w:basedOn w:val="Nvel3-RChar"/>
    <w:link w:val="Nvel3"/>
    <w:rsid w:val="004B5B43"/>
    <w:rPr>
      <w:rFonts w:ascii="Arial" w:eastAsia="Times New Roman" w:hAnsi="Arial" w:cs="Arial"/>
      <w:i w:val="0"/>
      <w:iCs w:val="0"/>
      <w:color w:val="FF0000"/>
      <w:lang w:eastAsia="pt-BR"/>
    </w:rPr>
  </w:style>
  <w:style w:type="character" w:customStyle="1" w:styleId="Nvel4Char">
    <w:name w:val="Nível 4 Char"/>
    <w:basedOn w:val="Nvel3Char"/>
    <w:link w:val="Nvel4"/>
    <w:rsid w:val="004B5B43"/>
    <w:rPr>
      <w:rFonts w:ascii="Arial" w:eastAsia="Times New Roman" w:hAnsi="Arial" w:cs="Arial"/>
      <w:i w:val="0"/>
      <w:iCs w:val="0"/>
      <w:color w:val="FF0000"/>
      <w:lang w:eastAsia="pt-BR"/>
    </w:rPr>
  </w:style>
  <w:style w:type="table" w:customStyle="1" w:styleId="TabeladeGradeClara5">
    <w:name w:val="Tabela de Grade Clara5"/>
    <w:basedOn w:val="Tabelanormal"/>
    <w:next w:val="TabeladeGradeClara"/>
    <w:uiPriority w:val="40"/>
    <w:rsid w:val="00E75256"/>
    <w:rPr>
      <w:rFonts w:eastAsia="MS Mincho"/>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TabeladeGradeClara6">
    <w:name w:val="Tabela de Grade Clara6"/>
    <w:basedOn w:val="Tabelanormal"/>
    <w:uiPriority w:val="40"/>
    <w:rsid w:val="00680009"/>
    <w:rPr>
      <w:rFonts w:ascii="Calibri" w:eastAsia="Calibri" w:hAnsi="Calibri"/>
      <w:kern w:val="2"/>
      <w:sz w:val="22"/>
      <w:szCs w:val="22"/>
      <w14:ligatures w14:val="standardContextual"/>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lista">
    <w:name w:val="lista"/>
    <w:uiPriority w:val="99"/>
    <w:rsid w:val="004B569B"/>
    <w:pPr>
      <w:spacing w:after="160" w:line="259" w:lineRule="auto"/>
    </w:pPr>
    <w:rPr>
      <w:rFonts w:ascii="Arial" w:eastAsia="Arial" w:hAnsi="Arial" w:cs="Arial"/>
      <w:lang w:eastAsia="pt-BR"/>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100" w:type="dxa"/>
        <w:left w:w="0" w:type="dxa"/>
        <w:bottom w:w="0" w:type="dxa"/>
        <w:right w:w="5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3452">
      <w:bodyDiv w:val="1"/>
      <w:marLeft w:val="0"/>
      <w:marRight w:val="0"/>
      <w:marTop w:val="0"/>
      <w:marBottom w:val="0"/>
      <w:divBdr>
        <w:top w:val="none" w:sz="0" w:space="0" w:color="auto"/>
        <w:left w:val="none" w:sz="0" w:space="0" w:color="auto"/>
        <w:bottom w:val="none" w:sz="0" w:space="0" w:color="auto"/>
        <w:right w:val="none" w:sz="0" w:space="0" w:color="auto"/>
      </w:divBdr>
    </w:div>
    <w:div w:id="10842491">
      <w:bodyDiv w:val="1"/>
      <w:marLeft w:val="0"/>
      <w:marRight w:val="0"/>
      <w:marTop w:val="0"/>
      <w:marBottom w:val="0"/>
      <w:divBdr>
        <w:top w:val="none" w:sz="0" w:space="0" w:color="auto"/>
        <w:left w:val="none" w:sz="0" w:space="0" w:color="auto"/>
        <w:bottom w:val="none" w:sz="0" w:space="0" w:color="auto"/>
        <w:right w:val="none" w:sz="0" w:space="0" w:color="auto"/>
      </w:divBdr>
      <w:divsChild>
        <w:div w:id="1687369041">
          <w:marLeft w:val="0"/>
          <w:marRight w:val="0"/>
          <w:marTop w:val="0"/>
          <w:marBottom w:val="0"/>
          <w:divBdr>
            <w:top w:val="none" w:sz="0" w:space="0" w:color="auto"/>
            <w:left w:val="none" w:sz="0" w:space="0" w:color="auto"/>
            <w:bottom w:val="none" w:sz="0" w:space="0" w:color="auto"/>
            <w:right w:val="none" w:sz="0" w:space="0" w:color="auto"/>
          </w:divBdr>
          <w:divsChild>
            <w:div w:id="1711493385">
              <w:marLeft w:val="0"/>
              <w:marRight w:val="0"/>
              <w:marTop w:val="0"/>
              <w:marBottom w:val="0"/>
              <w:divBdr>
                <w:top w:val="none" w:sz="0" w:space="0" w:color="auto"/>
                <w:left w:val="none" w:sz="0" w:space="0" w:color="auto"/>
                <w:bottom w:val="none" w:sz="0" w:space="0" w:color="auto"/>
                <w:right w:val="none" w:sz="0" w:space="0" w:color="auto"/>
              </w:divBdr>
              <w:divsChild>
                <w:div w:id="1816606299">
                  <w:marLeft w:val="0"/>
                  <w:marRight w:val="0"/>
                  <w:marTop w:val="0"/>
                  <w:marBottom w:val="0"/>
                  <w:divBdr>
                    <w:top w:val="none" w:sz="0" w:space="0" w:color="auto"/>
                    <w:left w:val="none" w:sz="0" w:space="0" w:color="auto"/>
                    <w:bottom w:val="none" w:sz="0" w:space="0" w:color="auto"/>
                    <w:right w:val="none" w:sz="0" w:space="0" w:color="auto"/>
                  </w:divBdr>
                  <w:divsChild>
                    <w:div w:id="1292512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20858577">
      <w:bodyDiv w:val="1"/>
      <w:marLeft w:val="0"/>
      <w:marRight w:val="0"/>
      <w:marTop w:val="0"/>
      <w:marBottom w:val="0"/>
      <w:divBdr>
        <w:top w:val="none" w:sz="0" w:space="0" w:color="auto"/>
        <w:left w:val="none" w:sz="0" w:space="0" w:color="auto"/>
        <w:bottom w:val="none" w:sz="0" w:space="0" w:color="auto"/>
        <w:right w:val="none" w:sz="0" w:space="0" w:color="auto"/>
      </w:divBdr>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67927776">
      <w:bodyDiv w:val="1"/>
      <w:marLeft w:val="0"/>
      <w:marRight w:val="0"/>
      <w:marTop w:val="0"/>
      <w:marBottom w:val="0"/>
      <w:divBdr>
        <w:top w:val="none" w:sz="0" w:space="0" w:color="auto"/>
        <w:left w:val="none" w:sz="0" w:space="0" w:color="auto"/>
        <w:bottom w:val="none" w:sz="0" w:space="0" w:color="auto"/>
        <w:right w:val="none" w:sz="0" w:space="0" w:color="auto"/>
      </w:divBdr>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84888072">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263267074">
      <w:bodyDiv w:val="1"/>
      <w:marLeft w:val="0"/>
      <w:marRight w:val="0"/>
      <w:marTop w:val="0"/>
      <w:marBottom w:val="0"/>
      <w:divBdr>
        <w:top w:val="none" w:sz="0" w:space="0" w:color="auto"/>
        <w:left w:val="none" w:sz="0" w:space="0" w:color="auto"/>
        <w:bottom w:val="none" w:sz="0" w:space="0" w:color="auto"/>
        <w:right w:val="none" w:sz="0" w:space="0" w:color="auto"/>
      </w:divBdr>
    </w:div>
    <w:div w:id="298265134">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58774994">
      <w:bodyDiv w:val="1"/>
      <w:marLeft w:val="0"/>
      <w:marRight w:val="0"/>
      <w:marTop w:val="0"/>
      <w:marBottom w:val="0"/>
      <w:divBdr>
        <w:top w:val="none" w:sz="0" w:space="0" w:color="auto"/>
        <w:left w:val="none" w:sz="0" w:space="0" w:color="auto"/>
        <w:bottom w:val="none" w:sz="0" w:space="0" w:color="auto"/>
        <w:right w:val="none" w:sz="0" w:space="0" w:color="auto"/>
      </w:divBdr>
    </w:div>
    <w:div w:id="363602803">
      <w:bodyDiv w:val="1"/>
      <w:marLeft w:val="0"/>
      <w:marRight w:val="0"/>
      <w:marTop w:val="0"/>
      <w:marBottom w:val="0"/>
      <w:divBdr>
        <w:top w:val="none" w:sz="0" w:space="0" w:color="auto"/>
        <w:left w:val="none" w:sz="0" w:space="0" w:color="auto"/>
        <w:bottom w:val="none" w:sz="0" w:space="0" w:color="auto"/>
        <w:right w:val="none" w:sz="0" w:space="0" w:color="auto"/>
      </w:divBdr>
    </w:div>
    <w:div w:id="374042620">
      <w:bodyDiv w:val="1"/>
      <w:marLeft w:val="0"/>
      <w:marRight w:val="0"/>
      <w:marTop w:val="0"/>
      <w:marBottom w:val="0"/>
      <w:divBdr>
        <w:top w:val="none" w:sz="0" w:space="0" w:color="auto"/>
        <w:left w:val="none" w:sz="0" w:space="0" w:color="auto"/>
        <w:bottom w:val="none" w:sz="0" w:space="0" w:color="auto"/>
        <w:right w:val="none" w:sz="0" w:space="0" w:color="auto"/>
      </w:divBdr>
    </w:div>
    <w:div w:id="383725522">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60733982">
      <w:bodyDiv w:val="1"/>
      <w:marLeft w:val="0"/>
      <w:marRight w:val="0"/>
      <w:marTop w:val="0"/>
      <w:marBottom w:val="0"/>
      <w:divBdr>
        <w:top w:val="none" w:sz="0" w:space="0" w:color="auto"/>
        <w:left w:val="none" w:sz="0" w:space="0" w:color="auto"/>
        <w:bottom w:val="none" w:sz="0" w:space="0" w:color="auto"/>
        <w:right w:val="none" w:sz="0" w:space="0" w:color="auto"/>
      </w:divBdr>
    </w:div>
    <w:div w:id="513421701">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34319407">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18990979">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3565645">
      <w:bodyDiv w:val="1"/>
      <w:marLeft w:val="0"/>
      <w:marRight w:val="0"/>
      <w:marTop w:val="0"/>
      <w:marBottom w:val="0"/>
      <w:divBdr>
        <w:top w:val="none" w:sz="0" w:space="0" w:color="auto"/>
        <w:left w:val="none" w:sz="0" w:space="0" w:color="auto"/>
        <w:bottom w:val="none" w:sz="0" w:space="0" w:color="auto"/>
        <w:right w:val="none" w:sz="0" w:space="0" w:color="auto"/>
      </w:divBdr>
      <w:divsChild>
        <w:div w:id="393255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2893571">
      <w:bodyDiv w:val="1"/>
      <w:marLeft w:val="0"/>
      <w:marRight w:val="0"/>
      <w:marTop w:val="0"/>
      <w:marBottom w:val="0"/>
      <w:divBdr>
        <w:top w:val="none" w:sz="0" w:space="0" w:color="auto"/>
        <w:left w:val="none" w:sz="0" w:space="0" w:color="auto"/>
        <w:bottom w:val="none" w:sz="0" w:space="0" w:color="auto"/>
        <w:right w:val="none" w:sz="0" w:space="0" w:color="auto"/>
      </w:divBdr>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22504647">
      <w:bodyDiv w:val="1"/>
      <w:marLeft w:val="0"/>
      <w:marRight w:val="0"/>
      <w:marTop w:val="0"/>
      <w:marBottom w:val="0"/>
      <w:divBdr>
        <w:top w:val="none" w:sz="0" w:space="0" w:color="auto"/>
        <w:left w:val="none" w:sz="0" w:space="0" w:color="auto"/>
        <w:bottom w:val="none" w:sz="0" w:space="0" w:color="auto"/>
        <w:right w:val="none" w:sz="0" w:space="0" w:color="auto"/>
      </w:divBdr>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5159039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4044399">
      <w:bodyDiv w:val="1"/>
      <w:marLeft w:val="0"/>
      <w:marRight w:val="0"/>
      <w:marTop w:val="0"/>
      <w:marBottom w:val="0"/>
      <w:divBdr>
        <w:top w:val="none" w:sz="0" w:space="0" w:color="auto"/>
        <w:left w:val="none" w:sz="0" w:space="0" w:color="auto"/>
        <w:bottom w:val="none" w:sz="0" w:space="0" w:color="auto"/>
        <w:right w:val="none" w:sz="0" w:space="0" w:color="auto"/>
      </w:divBdr>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025748">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15322023">
      <w:bodyDiv w:val="1"/>
      <w:marLeft w:val="0"/>
      <w:marRight w:val="0"/>
      <w:marTop w:val="0"/>
      <w:marBottom w:val="0"/>
      <w:divBdr>
        <w:top w:val="none" w:sz="0" w:space="0" w:color="auto"/>
        <w:left w:val="none" w:sz="0" w:space="0" w:color="auto"/>
        <w:bottom w:val="none" w:sz="0" w:space="0" w:color="auto"/>
        <w:right w:val="none" w:sz="0" w:space="0" w:color="auto"/>
      </w:divBdr>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108202">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62622389">
      <w:bodyDiv w:val="1"/>
      <w:marLeft w:val="0"/>
      <w:marRight w:val="0"/>
      <w:marTop w:val="0"/>
      <w:marBottom w:val="0"/>
      <w:divBdr>
        <w:top w:val="none" w:sz="0" w:space="0" w:color="auto"/>
        <w:left w:val="none" w:sz="0" w:space="0" w:color="auto"/>
        <w:bottom w:val="none" w:sz="0" w:space="0" w:color="auto"/>
        <w:right w:val="none" w:sz="0" w:space="0" w:color="auto"/>
      </w:divBdr>
    </w:div>
    <w:div w:id="1164928289">
      <w:bodyDiv w:val="1"/>
      <w:marLeft w:val="0"/>
      <w:marRight w:val="0"/>
      <w:marTop w:val="0"/>
      <w:marBottom w:val="0"/>
      <w:divBdr>
        <w:top w:val="none" w:sz="0" w:space="0" w:color="auto"/>
        <w:left w:val="none" w:sz="0" w:space="0" w:color="auto"/>
        <w:bottom w:val="none" w:sz="0" w:space="0" w:color="auto"/>
        <w:right w:val="none" w:sz="0" w:space="0" w:color="auto"/>
      </w:divBdr>
      <w:divsChild>
        <w:div w:id="459694482">
          <w:marLeft w:val="0"/>
          <w:marRight w:val="0"/>
          <w:marTop w:val="0"/>
          <w:marBottom w:val="0"/>
          <w:divBdr>
            <w:top w:val="none" w:sz="0" w:space="0" w:color="auto"/>
            <w:left w:val="none" w:sz="0" w:space="0" w:color="auto"/>
            <w:bottom w:val="none" w:sz="0" w:space="0" w:color="auto"/>
            <w:right w:val="none" w:sz="0" w:space="0" w:color="auto"/>
          </w:divBdr>
          <w:divsChild>
            <w:div w:id="1196383052">
              <w:marLeft w:val="0"/>
              <w:marRight w:val="0"/>
              <w:marTop w:val="0"/>
              <w:marBottom w:val="0"/>
              <w:divBdr>
                <w:top w:val="none" w:sz="0" w:space="0" w:color="auto"/>
                <w:left w:val="none" w:sz="0" w:space="0" w:color="auto"/>
                <w:bottom w:val="none" w:sz="0" w:space="0" w:color="auto"/>
                <w:right w:val="none" w:sz="0" w:space="0" w:color="auto"/>
              </w:divBdr>
              <w:divsChild>
                <w:div w:id="722824942">
                  <w:marLeft w:val="0"/>
                  <w:marRight w:val="0"/>
                  <w:marTop w:val="0"/>
                  <w:marBottom w:val="0"/>
                  <w:divBdr>
                    <w:top w:val="none" w:sz="0" w:space="0" w:color="auto"/>
                    <w:left w:val="none" w:sz="0" w:space="0" w:color="auto"/>
                    <w:bottom w:val="none" w:sz="0" w:space="0" w:color="auto"/>
                    <w:right w:val="none" w:sz="0" w:space="0" w:color="auto"/>
                  </w:divBdr>
                  <w:divsChild>
                    <w:div w:id="222985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188954673">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46303668">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87390346">
      <w:bodyDiv w:val="1"/>
      <w:marLeft w:val="0"/>
      <w:marRight w:val="0"/>
      <w:marTop w:val="0"/>
      <w:marBottom w:val="0"/>
      <w:divBdr>
        <w:top w:val="none" w:sz="0" w:space="0" w:color="auto"/>
        <w:left w:val="none" w:sz="0" w:space="0" w:color="auto"/>
        <w:bottom w:val="none" w:sz="0" w:space="0" w:color="auto"/>
        <w:right w:val="none" w:sz="0" w:space="0" w:color="auto"/>
      </w:divBdr>
    </w:div>
    <w:div w:id="1289317336">
      <w:bodyDiv w:val="1"/>
      <w:marLeft w:val="0"/>
      <w:marRight w:val="0"/>
      <w:marTop w:val="0"/>
      <w:marBottom w:val="0"/>
      <w:divBdr>
        <w:top w:val="none" w:sz="0" w:space="0" w:color="auto"/>
        <w:left w:val="none" w:sz="0" w:space="0" w:color="auto"/>
        <w:bottom w:val="none" w:sz="0" w:space="0" w:color="auto"/>
        <w:right w:val="none" w:sz="0" w:space="0" w:color="auto"/>
      </w:divBdr>
      <w:divsChild>
        <w:div w:id="7660017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1359757">
      <w:bodyDiv w:val="1"/>
      <w:marLeft w:val="0"/>
      <w:marRight w:val="0"/>
      <w:marTop w:val="0"/>
      <w:marBottom w:val="0"/>
      <w:divBdr>
        <w:top w:val="none" w:sz="0" w:space="0" w:color="auto"/>
        <w:left w:val="none" w:sz="0" w:space="0" w:color="auto"/>
        <w:bottom w:val="none" w:sz="0" w:space="0" w:color="auto"/>
        <w:right w:val="none" w:sz="0" w:space="0" w:color="auto"/>
      </w:divBdr>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487628274">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08902725">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2471397">
      <w:bodyDiv w:val="1"/>
      <w:marLeft w:val="0"/>
      <w:marRight w:val="0"/>
      <w:marTop w:val="0"/>
      <w:marBottom w:val="0"/>
      <w:divBdr>
        <w:top w:val="none" w:sz="0" w:space="0" w:color="auto"/>
        <w:left w:val="none" w:sz="0" w:space="0" w:color="auto"/>
        <w:bottom w:val="none" w:sz="0" w:space="0" w:color="auto"/>
        <w:right w:val="none" w:sz="0" w:space="0" w:color="auto"/>
      </w:divBdr>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70846847">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1236001">
      <w:bodyDiv w:val="1"/>
      <w:marLeft w:val="0"/>
      <w:marRight w:val="0"/>
      <w:marTop w:val="0"/>
      <w:marBottom w:val="0"/>
      <w:divBdr>
        <w:top w:val="none" w:sz="0" w:space="0" w:color="auto"/>
        <w:left w:val="none" w:sz="0" w:space="0" w:color="auto"/>
        <w:bottom w:val="none" w:sz="0" w:space="0" w:color="auto"/>
        <w:right w:val="none" w:sz="0" w:space="0" w:color="auto"/>
      </w:divBdr>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04955995">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893926226">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26843466">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55286130">
      <w:bodyDiv w:val="1"/>
      <w:marLeft w:val="0"/>
      <w:marRight w:val="0"/>
      <w:marTop w:val="0"/>
      <w:marBottom w:val="0"/>
      <w:divBdr>
        <w:top w:val="none" w:sz="0" w:space="0" w:color="auto"/>
        <w:left w:val="none" w:sz="0" w:space="0" w:color="auto"/>
        <w:bottom w:val="none" w:sz="0" w:space="0" w:color="auto"/>
        <w:right w:val="none" w:sz="0" w:space="0" w:color="auto"/>
      </w:divBdr>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72145225">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1048035">
      <w:bodyDiv w:val="1"/>
      <w:marLeft w:val="0"/>
      <w:marRight w:val="0"/>
      <w:marTop w:val="0"/>
      <w:marBottom w:val="0"/>
      <w:divBdr>
        <w:top w:val="none" w:sz="0" w:space="0" w:color="auto"/>
        <w:left w:val="none" w:sz="0" w:space="0" w:color="auto"/>
        <w:bottom w:val="none" w:sz="0" w:space="0" w:color="auto"/>
        <w:right w:val="none" w:sz="0" w:space="0" w:color="auto"/>
      </w:divBdr>
      <w:divsChild>
        <w:div w:id="1185899279">
          <w:marLeft w:val="0"/>
          <w:marRight w:val="0"/>
          <w:marTop w:val="0"/>
          <w:marBottom w:val="0"/>
          <w:divBdr>
            <w:top w:val="none" w:sz="0" w:space="0" w:color="auto"/>
            <w:left w:val="none" w:sz="0" w:space="0" w:color="auto"/>
            <w:bottom w:val="none" w:sz="0" w:space="0" w:color="auto"/>
            <w:right w:val="none" w:sz="0" w:space="0" w:color="auto"/>
          </w:divBdr>
          <w:divsChild>
            <w:div w:id="930896631">
              <w:marLeft w:val="0"/>
              <w:marRight w:val="0"/>
              <w:marTop w:val="0"/>
              <w:marBottom w:val="0"/>
              <w:divBdr>
                <w:top w:val="none" w:sz="0" w:space="0" w:color="auto"/>
                <w:left w:val="none" w:sz="0" w:space="0" w:color="auto"/>
                <w:bottom w:val="none" w:sz="0" w:space="0" w:color="auto"/>
                <w:right w:val="none" w:sz="0" w:space="0" w:color="auto"/>
              </w:divBdr>
              <w:divsChild>
                <w:div w:id="1988123742">
                  <w:marLeft w:val="0"/>
                  <w:marRight w:val="0"/>
                  <w:marTop w:val="0"/>
                  <w:marBottom w:val="0"/>
                  <w:divBdr>
                    <w:top w:val="none" w:sz="0" w:space="0" w:color="auto"/>
                    <w:left w:val="none" w:sz="0" w:space="0" w:color="auto"/>
                    <w:bottom w:val="none" w:sz="0" w:space="0" w:color="auto"/>
                    <w:right w:val="none" w:sz="0" w:space="0" w:color="auto"/>
                  </w:divBdr>
                  <w:divsChild>
                    <w:div w:id="1995865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0499543">
          <w:marLeft w:val="0"/>
          <w:marRight w:val="0"/>
          <w:marTop w:val="0"/>
          <w:marBottom w:val="0"/>
          <w:divBdr>
            <w:top w:val="none" w:sz="0" w:space="0" w:color="auto"/>
            <w:left w:val="none" w:sz="0" w:space="0" w:color="auto"/>
            <w:bottom w:val="none" w:sz="0" w:space="0" w:color="auto"/>
            <w:right w:val="none" w:sz="0" w:space="0" w:color="auto"/>
          </w:divBdr>
          <w:divsChild>
            <w:div w:id="2110200940">
              <w:marLeft w:val="0"/>
              <w:marRight w:val="0"/>
              <w:marTop w:val="0"/>
              <w:marBottom w:val="0"/>
              <w:divBdr>
                <w:top w:val="none" w:sz="0" w:space="0" w:color="auto"/>
                <w:left w:val="none" w:sz="0" w:space="0" w:color="auto"/>
                <w:bottom w:val="none" w:sz="0" w:space="0" w:color="auto"/>
                <w:right w:val="none" w:sz="0" w:space="0" w:color="auto"/>
              </w:divBdr>
              <w:divsChild>
                <w:div w:id="744497488">
                  <w:marLeft w:val="0"/>
                  <w:marRight w:val="0"/>
                  <w:marTop w:val="0"/>
                  <w:marBottom w:val="0"/>
                  <w:divBdr>
                    <w:top w:val="none" w:sz="0" w:space="0" w:color="auto"/>
                    <w:left w:val="none" w:sz="0" w:space="0" w:color="auto"/>
                    <w:bottom w:val="none" w:sz="0" w:space="0" w:color="auto"/>
                    <w:right w:val="none" w:sz="0" w:space="0" w:color="auto"/>
                  </w:divBdr>
                  <w:divsChild>
                    <w:div w:id="1432628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37554831">
      <w:bodyDiv w:val="1"/>
      <w:marLeft w:val="0"/>
      <w:marRight w:val="0"/>
      <w:marTop w:val="0"/>
      <w:marBottom w:val="0"/>
      <w:divBdr>
        <w:top w:val="none" w:sz="0" w:space="0" w:color="auto"/>
        <w:left w:val="none" w:sz="0" w:space="0" w:color="auto"/>
        <w:bottom w:val="none" w:sz="0" w:space="0" w:color="auto"/>
        <w:right w:val="none" w:sz="0" w:space="0" w:color="auto"/>
      </w:divBdr>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txDef>
      <a:spPr>
        <a:solidFill>
          <a:schemeClr val="lt1"/>
        </a:solidFill>
        <a:ln w="6350">
          <a:solidFill>
            <a:prstClr val="black"/>
          </a:solidFill>
        </a:ln>
        <a:effectLst/>
      </a:spPr>
      <a:bodyPr wrap="square" rtlCol="0"/>
      <a:lstStyle/>
      <a:style>
        <a:lnRef idx="0">
          <a:schemeClr val="accent1"/>
        </a:lnRef>
        <a:fillRef idx="0">
          <a:schemeClr val="accent1"/>
        </a:fillRef>
        <a:effectRef idx="0">
          <a:schemeClr val="accent1"/>
        </a:effectRef>
        <a:fontRef idx="minor">
          <a:schemeClr val="dk1"/>
        </a:fontRef>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2.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4.xml><?xml version="1.0" encoding="utf-8"?>
<ds:datastoreItem xmlns:ds="http://schemas.openxmlformats.org/officeDocument/2006/customXml" ds:itemID="{CB239CB2-DE3B-4947-99B9-98144A93E8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2215</Words>
  <Characters>11965</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14152</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2025-04-04T16:54:00Z</dcterms:created>
  <dcterms:modified xsi:type="dcterms:W3CDTF">2025-04-23T18:57:00Z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