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6AB3" w:rsidRDefault="00E51EEA">
      <w:pPr>
        <w:pStyle w:val="Ttulo2"/>
        <w:spacing w:after="0" w:line="360" w:lineRule="auto"/>
        <w:ind w:firstLine="851"/>
        <w:rPr>
          <w:szCs w:val="24"/>
          <w:u w:val="single"/>
        </w:rPr>
      </w:pPr>
      <w:r>
        <w:rPr>
          <w:szCs w:val="24"/>
          <w:u w:val="single"/>
        </w:rPr>
        <w:t>EDITAL</w:t>
      </w:r>
    </w:p>
    <w:p w:rsidR="00AC6AB3" w:rsidRDefault="00EA5058">
      <w:pPr>
        <w:spacing w:before="240" w:line="360" w:lineRule="auto"/>
        <w:ind w:firstLine="851"/>
        <w:jc w:val="center"/>
        <w:rPr>
          <w:rFonts w:ascii="Arial" w:eastAsia="Times New Roman" w:hAnsi="Arial" w:cs="Arial"/>
          <w:b/>
        </w:rPr>
      </w:pPr>
      <w:r>
        <w:rPr>
          <w:rFonts w:ascii="Arial" w:eastAsia="Times New Roman" w:hAnsi="Arial" w:cs="Arial"/>
          <w:b/>
        </w:rPr>
        <w:t>PROCESSO LICITATÓRIO 0117</w:t>
      </w:r>
      <w:r w:rsidR="00E51EEA">
        <w:rPr>
          <w:rFonts w:ascii="Arial" w:eastAsia="Times New Roman" w:hAnsi="Arial" w:cs="Arial"/>
          <w:b/>
        </w:rPr>
        <w:t>/2026 – PREGÃO ELETRÔNICO 001</w:t>
      </w:r>
      <w:r>
        <w:rPr>
          <w:rFonts w:ascii="Arial" w:eastAsia="Times New Roman" w:hAnsi="Arial" w:cs="Arial"/>
          <w:b/>
        </w:rPr>
        <w:t>8</w:t>
      </w:r>
      <w:r w:rsidR="00E51EEA">
        <w:rPr>
          <w:rFonts w:ascii="Arial" w:eastAsia="Times New Roman" w:hAnsi="Arial" w:cs="Arial"/>
          <w:b/>
        </w:rPr>
        <w:t>/2026</w:t>
      </w:r>
    </w:p>
    <w:p w:rsidR="00AC6AB3" w:rsidRDefault="00E51EEA">
      <w:pPr>
        <w:widowControl/>
        <w:spacing w:before="240" w:after="240" w:line="360" w:lineRule="auto"/>
        <w:jc w:val="both"/>
        <w:textAlignment w:val="auto"/>
        <w:rPr>
          <w:rFonts w:ascii="Arial" w:eastAsia="Arial" w:hAnsi="Arial" w:cs="Arial"/>
          <w:color w:val="auto"/>
          <w:kern w:val="0"/>
        </w:rPr>
      </w:pPr>
      <w:r>
        <w:rPr>
          <w:rFonts w:ascii="Arial" w:eastAsia="Arial" w:hAnsi="Arial" w:cs="Arial"/>
          <w:color w:val="auto"/>
          <w:kern w:val="0"/>
        </w:rPr>
        <w:t>O Município de Várzea da Palma/MG, pessoa jurídica de direito público interno, inscrito no CNPJ sob o nº 18.279.059/0001-26, por meio da Secretaria de Infraestrutura e Transporte, representada pela Sr.</w:t>
      </w:r>
      <w:r>
        <w:t xml:space="preserve"> </w:t>
      </w:r>
      <w:r>
        <w:rPr>
          <w:rFonts w:ascii="Arial" w:eastAsia="Arial" w:hAnsi="Arial" w:cs="Arial"/>
          <w:color w:val="auto"/>
          <w:kern w:val="0"/>
        </w:rPr>
        <w:t xml:space="preserve">Bruno Gonçalves da Fonseca, torna público, para conhecimento dos interessados, que realizará licitação na modalidade </w:t>
      </w:r>
      <w:r>
        <w:rPr>
          <w:rFonts w:ascii="Arial" w:eastAsia="Arial" w:hAnsi="Arial" w:cs="Arial"/>
          <w:b/>
          <w:color w:val="auto"/>
          <w:kern w:val="0"/>
        </w:rPr>
        <w:t>PREGÃO ELETRÔNICO</w:t>
      </w:r>
      <w:r>
        <w:rPr>
          <w:rFonts w:ascii="Arial" w:eastAsia="Arial" w:hAnsi="Arial" w:cs="Arial"/>
          <w:color w:val="auto"/>
          <w:kern w:val="0"/>
        </w:rPr>
        <w:t xml:space="preserve">, para </w:t>
      </w:r>
      <w:r>
        <w:rPr>
          <w:rFonts w:ascii="Arial" w:eastAsia="Arial" w:hAnsi="Arial" w:cs="Arial"/>
          <w:b/>
          <w:color w:val="auto"/>
          <w:kern w:val="0"/>
        </w:rPr>
        <w:t>REGISTRO DE PREÇOS</w:t>
      </w:r>
      <w:r>
        <w:rPr>
          <w:rFonts w:ascii="Arial" w:eastAsia="Arial" w:hAnsi="Arial" w:cs="Arial"/>
          <w:color w:val="auto"/>
          <w:kern w:val="0"/>
        </w:rPr>
        <w:t>, critério de julgamento:</w:t>
      </w:r>
      <w:r>
        <w:rPr>
          <w:rFonts w:ascii="Arial" w:eastAsia="Arial" w:hAnsi="Arial" w:cs="Arial"/>
          <w:color w:val="D62E4E"/>
          <w:kern w:val="0"/>
        </w:rPr>
        <w:t xml:space="preserve"> </w:t>
      </w:r>
      <w:r>
        <w:rPr>
          <w:rFonts w:ascii="Arial" w:eastAsia="Arial" w:hAnsi="Arial" w:cs="Arial"/>
          <w:b/>
          <w:color w:val="auto"/>
          <w:kern w:val="0"/>
        </w:rPr>
        <w:t>MENOR PREÇO</w:t>
      </w:r>
      <w:r>
        <w:rPr>
          <w:rFonts w:ascii="Arial" w:eastAsia="Arial" w:hAnsi="Arial" w:cs="Arial"/>
          <w:color w:val="auto"/>
          <w:kern w:val="0"/>
        </w:rPr>
        <w:t xml:space="preserve">, sob o </w:t>
      </w:r>
      <w:r>
        <w:rPr>
          <w:rFonts w:ascii="Arial" w:eastAsia="Arial" w:hAnsi="Arial" w:cs="Arial"/>
          <w:b/>
          <w:color w:val="auto"/>
          <w:kern w:val="0"/>
        </w:rPr>
        <w:t>MODO DE DISPUTA ABERTO</w:t>
      </w:r>
      <w:r>
        <w:rPr>
          <w:rFonts w:ascii="Arial" w:eastAsia="Arial" w:hAnsi="Arial" w:cs="Arial"/>
          <w:color w:val="auto"/>
          <w:kern w:val="0"/>
        </w:rPr>
        <w:t xml:space="preserve">. O certame será conduzido pelo Setor de Licitações da Prefeitura Municipal, localizado na Rua Cláudio Manoel da Costa, nº 1000, bairro </w:t>
      </w:r>
      <w:proofErr w:type="spellStart"/>
      <w:r>
        <w:rPr>
          <w:rFonts w:ascii="Arial" w:eastAsia="Arial" w:hAnsi="Arial" w:cs="Arial"/>
          <w:color w:val="auto"/>
          <w:kern w:val="0"/>
        </w:rPr>
        <w:t>Pinlar</w:t>
      </w:r>
      <w:proofErr w:type="spellEnd"/>
      <w:r>
        <w:rPr>
          <w:rFonts w:ascii="Arial" w:eastAsia="Arial" w:hAnsi="Arial" w:cs="Arial"/>
          <w:color w:val="auto"/>
          <w:kern w:val="0"/>
        </w:rPr>
        <w:t xml:space="preserve">, Várzea da Palma/MG, e será regido pelas disposições da </w:t>
      </w:r>
      <w:r>
        <w:rPr>
          <w:rFonts w:ascii="Arial" w:eastAsia="Arial" w:hAnsi="Arial" w:cs="Arial"/>
          <w:b/>
          <w:color w:val="auto"/>
          <w:kern w:val="0"/>
        </w:rPr>
        <w:t>Lei Federal nº 14.133, de 1º de abril de 2021</w:t>
      </w:r>
      <w:r>
        <w:rPr>
          <w:rFonts w:ascii="Arial" w:eastAsia="Arial" w:hAnsi="Arial" w:cs="Arial"/>
          <w:color w:val="auto"/>
          <w:kern w:val="0"/>
        </w:rPr>
        <w:t xml:space="preserve">, da </w:t>
      </w:r>
      <w:r>
        <w:rPr>
          <w:rFonts w:ascii="Arial" w:eastAsia="Arial" w:hAnsi="Arial" w:cs="Arial"/>
          <w:b/>
          <w:color w:val="auto"/>
          <w:kern w:val="0"/>
        </w:rPr>
        <w:t>Lei Complementar nº 123, de 14 de dezembro de 2006</w:t>
      </w:r>
      <w:r>
        <w:rPr>
          <w:rFonts w:ascii="Arial" w:eastAsia="Arial" w:hAnsi="Arial" w:cs="Arial"/>
          <w:color w:val="auto"/>
          <w:kern w:val="0"/>
        </w:rPr>
        <w:t xml:space="preserve">, do </w:t>
      </w:r>
      <w:r>
        <w:rPr>
          <w:rFonts w:ascii="Arial" w:eastAsia="Arial" w:hAnsi="Arial" w:cs="Arial"/>
          <w:b/>
          <w:color w:val="auto"/>
          <w:kern w:val="0"/>
        </w:rPr>
        <w:t>Decreto Municipal nº 0196/2025</w:t>
      </w:r>
      <w:r>
        <w:rPr>
          <w:rFonts w:ascii="Arial" w:eastAsia="Arial" w:hAnsi="Arial" w:cs="Arial"/>
          <w:color w:val="auto"/>
          <w:kern w:val="0"/>
        </w:rPr>
        <w:t xml:space="preserve">, bem como pelos termos deste Edital e seus anexos. A condução do Pregão caberá ao Pregoeiro e à Equipe de Apoio, devidamente designados pelo </w:t>
      </w:r>
      <w:r>
        <w:rPr>
          <w:rFonts w:ascii="Arial" w:eastAsia="Arial" w:hAnsi="Arial" w:cs="Arial"/>
          <w:b/>
          <w:color w:val="auto"/>
          <w:kern w:val="0"/>
        </w:rPr>
        <w:t>Decreto nº 0354, de 17 de outubro de 2025</w:t>
      </w:r>
      <w:r>
        <w:rPr>
          <w:rFonts w:ascii="Arial" w:eastAsia="Arial" w:hAnsi="Arial" w:cs="Arial"/>
          <w:color w:val="auto"/>
          <w:kern w:val="0"/>
        </w:rPr>
        <w:t>.</w:t>
      </w:r>
    </w:p>
    <w:p w:rsidR="00AC6AB3" w:rsidRDefault="00E51EEA">
      <w:pPr>
        <w:pStyle w:val="Padro"/>
        <w:pBdr>
          <w:top w:val="double" w:sz="12" w:space="1" w:color="000000"/>
          <w:left w:val="double" w:sz="12" w:space="0" w:color="000000"/>
          <w:bottom w:val="double" w:sz="12" w:space="1" w:color="000000"/>
          <w:right w:val="double" w:sz="12" w:space="4" w:color="000000"/>
        </w:pBdr>
        <w:shd w:val="clear" w:color="auto" w:fill="FFF2CC" w:themeFill="accent4" w:themeFillTint="33"/>
        <w:jc w:val="both"/>
        <w:rPr>
          <w:rFonts w:ascii="Arial" w:hAnsi="Arial" w:cs="Arial"/>
          <w:szCs w:val="24"/>
        </w:rPr>
      </w:pPr>
      <w:r>
        <w:rPr>
          <w:rFonts w:ascii="Arial" w:hAnsi="Arial" w:cs="Arial"/>
          <w:b/>
          <w:szCs w:val="24"/>
        </w:rPr>
        <w:t xml:space="preserve">Data da sessão: </w:t>
      </w:r>
      <w:r>
        <w:rPr>
          <w:rFonts w:ascii="Arial" w:hAnsi="Arial" w:cs="Arial"/>
          <w:szCs w:val="24"/>
        </w:rPr>
        <w:t>0</w:t>
      </w:r>
      <w:r w:rsidR="005475C5">
        <w:rPr>
          <w:rFonts w:ascii="Arial" w:hAnsi="Arial" w:cs="Arial"/>
          <w:szCs w:val="24"/>
        </w:rPr>
        <w:t>6 de jul</w:t>
      </w:r>
      <w:r>
        <w:rPr>
          <w:rFonts w:ascii="Arial" w:hAnsi="Arial" w:cs="Arial"/>
          <w:szCs w:val="24"/>
        </w:rPr>
        <w:t>ho de 2026</w:t>
      </w:r>
    </w:p>
    <w:p w:rsidR="00AC6AB3" w:rsidRDefault="00E51EEA">
      <w:pPr>
        <w:pStyle w:val="Padro"/>
        <w:pBdr>
          <w:top w:val="double" w:sz="12" w:space="1" w:color="000000"/>
          <w:left w:val="double" w:sz="12" w:space="0" w:color="000000"/>
          <w:bottom w:val="double" w:sz="12" w:space="1" w:color="000000"/>
          <w:right w:val="double" w:sz="12" w:space="4" w:color="000000"/>
        </w:pBdr>
        <w:shd w:val="clear" w:color="auto" w:fill="FFF2CC" w:themeFill="accent4" w:themeFillTint="33"/>
        <w:jc w:val="both"/>
        <w:rPr>
          <w:rFonts w:ascii="Arial" w:hAnsi="Arial" w:cs="Arial"/>
          <w:szCs w:val="24"/>
        </w:rPr>
      </w:pPr>
      <w:r>
        <w:rPr>
          <w:rFonts w:ascii="Arial" w:hAnsi="Arial" w:cs="Arial"/>
          <w:b/>
          <w:szCs w:val="24"/>
        </w:rPr>
        <w:t>Horário</w:t>
      </w:r>
      <w:r>
        <w:rPr>
          <w:rFonts w:ascii="Arial" w:hAnsi="Arial" w:cs="Arial"/>
          <w:b/>
        </w:rPr>
        <w:t>:</w:t>
      </w:r>
      <w:r>
        <w:rPr>
          <w:rFonts w:ascii="Arial" w:hAnsi="Arial" w:cs="Arial"/>
        </w:rPr>
        <w:t xml:space="preserve"> 08h00 (horário de Brasília)</w:t>
      </w:r>
    </w:p>
    <w:p w:rsidR="00AC6AB3" w:rsidRDefault="00E51EEA">
      <w:pPr>
        <w:pStyle w:val="Padro"/>
        <w:pBdr>
          <w:top w:val="double" w:sz="12" w:space="1" w:color="000000"/>
          <w:left w:val="double" w:sz="12" w:space="0" w:color="000000"/>
          <w:bottom w:val="double" w:sz="12" w:space="1" w:color="000000"/>
          <w:right w:val="double" w:sz="12" w:space="4" w:color="000000"/>
        </w:pBdr>
        <w:shd w:val="clear" w:color="auto" w:fill="FFF2CC" w:themeFill="accent4" w:themeFillTint="33"/>
        <w:jc w:val="both"/>
        <w:rPr>
          <w:rFonts w:ascii="Arial" w:hAnsi="Arial" w:cs="Arial"/>
          <w:szCs w:val="24"/>
        </w:rPr>
      </w:pPr>
      <w:r>
        <w:rPr>
          <w:rFonts w:ascii="Arial" w:hAnsi="Arial" w:cs="Arial"/>
          <w:b/>
          <w:szCs w:val="24"/>
        </w:rPr>
        <w:t xml:space="preserve">Local: </w:t>
      </w:r>
      <w:r>
        <w:rPr>
          <w:rFonts w:ascii="Arial" w:hAnsi="Arial" w:cs="Arial"/>
          <w:szCs w:val="24"/>
        </w:rPr>
        <w:t xml:space="preserve">PLATAFORMA DE LICITAÇÕES </w:t>
      </w:r>
      <w:proofErr w:type="spellStart"/>
      <w:r>
        <w:rPr>
          <w:rFonts w:ascii="Arial" w:hAnsi="Arial" w:cs="Arial"/>
          <w:szCs w:val="24"/>
        </w:rPr>
        <w:t>AMMLicita</w:t>
      </w:r>
      <w:proofErr w:type="spellEnd"/>
      <w:r>
        <w:rPr>
          <w:rFonts w:ascii="Arial" w:hAnsi="Arial" w:cs="Arial"/>
          <w:szCs w:val="24"/>
        </w:rPr>
        <w:t xml:space="preserve"> – </w:t>
      </w:r>
      <w:hyperlink r:id="rId8">
        <w:r>
          <w:rPr>
            <w:rFonts w:ascii="Arial" w:hAnsi="Arial" w:cs="Arial"/>
            <w:bCs/>
            <w:color w:val="000080"/>
            <w:szCs w:val="24"/>
            <w:u w:val="single"/>
          </w:rPr>
          <w:t>www.ammlicita.org.br</w:t>
        </w:r>
      </w:hyperlink>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eastAsia="Arial" w:hAnsi="Arial" w:cs="Arial"/>
          <w:b/>
          <w:color w:val="auto"/>
        </w:rPr>
      </w:pPr>
      <w:r>
        <w:rPr>
          <w:rFonts w:ascii="Arial" w:eastAsia="Arial" w:hAnsi="Arial" w:cs="Arial"/>
          <w:b/>
          <w:color w:val="auto"/>
        </w:rPr>
        <w:t>1. DO OBJETO</w:t>
      </w:r>
    </w:p>
    <w:p w:rsidR="00AC6AB3" w:rsidRDefault="00E51EEA">
      <w:pPr>
        <w:pStyle w:val="TableParagraph"/>
        <w:spacing w:before="240" w:line="276" w:lineRule="auto"/>
        <w:ind w:left="57" w:right="170" w:firstLine="794"/>
        <w:jc w:val="both"/>
        <w:rPr>
          <w:rFonts w:ascii="Arial" w:hAnsi="Arial" w:cs="Arial"/>
          <w:sz w:val="24"/>
          <w:szCs w:val="24"/>
        </w:rPr>
      </w:pPr>
      <w:r>
        <w:rPr>
          <w:rFonts w:ascii="Arial" w:eastAsia="Arial" w:hAnsi="Arial" w:cs="Arial"/>
          <w:szCs w:val="24"/>
        </w:rPr>
        <w:t xml:space="preserve">1.1. </w:t>
      </w:r>
      <w:r>
        <w:rPr>
          <w:rFonts w:ascii="Arial" w:eastAsia="Arial" w:hAnsi="Arial" w:cs="Arial"/>
          <w:sz w:val="24"/>
          <w:szCs w:val="24"/>
        </w:rPr>
        <w:t xml:space="preserve">REGISTRO DE PREÇOS PARA EVENTUAL </w:t>
      </w:r>
      <w:r>
        <w:rPr>
          <w:rFonts w:ascii="Arial" w:eastAsia="Arial" w:hAnsi="Arial" w:cs="Arial"/>
          <w:b/>
          <w:sz w:val="24"/>
          <w:szCs w:val="24"/>
        </w:rPr>
        <w:t>AQUISIÇÃO DE MATERIAL HIDRÁULICO</w:t>
      </w:r>
      <w:r>
        <w:rPr>
          <w:rFonts w:ascii="Arial" w:eastAsia="Arial" w:hAnsi="Arial" w:cs="Arial"/>
          <w:sz w:val="24"/>
          <w:szCs w:val="24"/>
        </w:rPr>
        <w:t xml:space="preserve"> PARA ATENDER DEMANDAS DE MANUTENÇÃO E CONSERVAÇÃO DOS PRÉDIOS E LOGRADOUROS PÚBLICOS DO MUNICÍPIO DE VÁRZEA DA PALMA, CONFORME SOLICITAÇÃO DA SECRETARIA MUNICIPAL DE INFRAESTRUTURA E TRANSPORTE</w:t>
      </w:r>
      <w:r>
        <w:rPr>
          <w:rFonts w:ascii="Arial" w:hAnsi="Arial" w:cs="Arial"/>
          <w:sz w:val="24"/>
          <w:szCs w:val="24"/>
        </w:rPr>
        <w:t xml:space="preserve">, CONFORME ESPECIFICAÇÕES ESTABELECIDAS NO </w:t>
      </w:r>
      <w:r>
        <w:rPr>
          <w:rFonts w:ascii="Arial" w:hAnsi="Arial" w:cs="Arial"/>
          <w:b/>
          <w:sz w:val="24"/>
          <w:szCs w:val="24"/>
        </w:rPr>
        <w:t>TERMO DE REFERÊNCIA – ANEXO I.</w:t>
      </w:r>
    </w:p>
    <w:p w:rsidR="00AC6AB3" w:rsidRDefault="00E51EEA">
      <w:pPr>
        <w:pStyle w:val="Standard"/>
        <w:spacing w:before="240" w:line="360" w:lineRule="auto"/>
        <w:ind w:firstLine="851"/>
        <w:jc w:val="both"/>
        <w:rPr>
          <w:rFonts w:ascii="Arial" w:hAnsi="Arial" w:cs="Arial"/>
        </w:rPr>
      </w:pPr>
      <w:r>
        <w:rPr>
          <w:rFonts w:ascii="Arial" w:eastAsia="Arial" w:hAnsi="Arial" w:cs="Arial"/>
        </w:rPr>
        <w:t>1.2. Em caso de discrepância entre as especificações deste objeto descritas no sistema AMMLICITA</w:t>
      </w:r>
      <w:r>
        <w:rPr>
          <w:rFonts w:ascii="Arial" w:eastAsia="Arial" w:hAnsi="Arial" w:cs="Arial"/>
          <w:color w:val="C9211E"/>
        </w:rPr>
        <w:t xml:space="preserve"> </w:t>
      </w:r>
      <w:r>
        <w:rPr>
          <w:rFonts w:ascii="Arial" w:eastAsia="Arial" w:hAnsi="Arial" w:cs="Arial"/>
        </w:rPr>
        <w:t>e as constantes deste edital, prevalecerão as constantes deste edital.</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eastAsia="Arial" w:hAnsi="Arial" w:cs="Arial"/>
          <w:b/>
          <w:color w:val="auto"/>
        </w:rPr>
      </w:pPr>
      <w:r>
        <w:rPr>
          <w:rFonts w:ascii="Arial" w:eastAsia="Arial" w:hAnsi="Arial" w:cs="Arial"/>
          <w:b/>
          <w:color w:val="auto"/>
        </w:rPr>
        <w:t>2. DA PARTICIPAÇÃO NA LICITAÇÃO</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 xml:space="preserve">2.1. Poderão participar da presente licitação os interessados que atenderem a todas as exigências constantes deste Edital e seus anexos, inclusive quanto à </w:t>
      </w:r>
      <w:proofErr w:type="gramStart"/>
      <w:r>
        <w:rPr>
          <w:rFonts w:ascii="Arial" w:eastAsia="Arial" w:hAnsi="Arial" w:cs="Arial"/>
          <w:color w:val="auto"/>
        </w:rPr>
        <w:lastRenderedPageBreak/>
        <w:t>documentação</w:t>
      </w:r>
      <w:proofErr w:type="gramEnd"/>
      <w:r>
        <w:rPr>
          <w:rFonts w:ascii="Arial" w:eastAsia="Arial" w:hAnsi="Arial" w:cs="Arial"/>
          <w:color w:val="auto"/>
        </w:rPr>
        <w:t>.</w:t>
      </w:r>
    </w:p>
    <w:p w:rsidR="00AC6AB3" w:rsidRDefault="00E51EEA">
      <w:pPr>
        <w:spacing w:before="240" w:line="360" w:lineRule="auto"/>
        <w:ind w:firstLine="851"/>
        <w:jc w:val="both"/>
        <w:rPr>
          <w:rFonts w:ascii="Arial" w:hAnsi="Arial" w:cs="Arial"/>
          <w:i/>
          <w:color w:val="385623" w:themeColor="accent6" w:themeShade="80"/>
          <w:u w:val="single"/>
        </w:rPr>
      </w:pPr>
      <w:r>
        <w:rPr>
          <w:rFonts w:ascii="Arial" w:hAnsi="Arial" w:cs="Arial"/>
          <w:i/>
          <w:color w:val="385623" w:themeColor="accent6" w:themeShade="80"/>
          <w:u w:val="single"/>
        </w:rPr>
        <w:t>2.1.1. Será admitida a participação de empresas em consórcio, nos termos do artigo 15 da lei 14.133/2021.</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2.1.2. Os profissionais organizados sob a forma de cooperativa poderão participar de licitação quando:</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2.1.2.1. A constituição e o funcionamento da cooperativa observarem as regras estabelecidas na legislação aplicável, em especial a Lei de n° 5764/71, a Lei de n° 12690/12, e a Lei Complementar de n° 130/09;</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2.1.2.2. Apresentar demonstrativo de atuação em regime cooperado, com repartição de receitas e despesas entre os cooperados;</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2.1.2.3. Qualquer cooperado, com igual qualificação, for capaz de executar o objeto contratado, vedado à Administração indicar nominalmente pessoas;</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2.1.2.4. O objeto da licitação referir-se, em se tratando de cooperativas enquadradas na Lei de n° 12.690/12, a serviços especializados constantes do objeto social da cooperativa, a serem executados de forma complementar à sua atuação.</w:t>
      </w:r>
    </w:p>
    <w:p w:rsidR="00AC6AB3" w:rsidRDefault="00E51EEA">
      <w:pPr>
        <w:spacing w:before="240" w:line="360" w:lineRule="auto"/>
        <w:ind w:firstLine="851"/>
        <w:jc w:val="both"/>
        <w:rPr>
          <w:rFonts w:ascii="Arial" w:eastAsia="Arial" w:hAnsi="Arial" w:cs="Arial"/>
          <w:b/>
          <w:color w:val="auto"/>
        </w:rPr>
      </w:pPr>
      <w:r>
        <w:rPr>
          <w:rFonts w:ascii="Arial" w:eastAsia="Arial" w:hAnsi="Arial" w:cs="Arial"/>
          <w:b/>
          <w:color w:val="auto"/>
        </w:rPr>
        <w:t>2.2. Não poderão participar deste pregão os interessados que:</w:t>
      </w:r>
    </w:p>
    <w:p w:rsidR="00AC6AB3" w:rsidRDefault="00E51EEA">
      <w:pPr>
        <w:spacing w:before="240" w:line="360" w:lineRule="auto"/>
        <w:ind w:firstLine="851"/>
        <w:jc w:val="both"/>
        <w:rPr>
          <w:rFonts w:ascii="Arial" w:hAnsi="Arial" w:cs="Arial"/>
        </w:rPr>
      </w:pPr>
      <w:r>
        <w:rPr>
          <w:rFonts w:ascii="Arial" w:eastAsia="Arial" w:hAnsi="Arial" w:cs="Arial"/>
          <w:color w:val="auto"/>
        </w:rPr>
        <w:t>2.2.1. Se encontrarem em processo de falência, de dissolução, de fusão, de cisão ou de incorporação;</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2.2.2. Estejam cumprindo suspensão temporária de participação em licitação e impedimento de contratar com o Município, tenham sido declarados inidôneos para licitar ou contratar com a Administração Pública;</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2.2.3. Sejam estrangeiros que não tenham representação legal no Brasil com poderes expressos para receber citação e responder administrativa e judicialmente;</w:t>
      </w:r>
    </w:p>
    <w:p w:rsidR="00AC6AB3" w:rsidRDefault="00E51EEA">
      <w:pPr>
        <w:spacing w:before="240" w:line="360" w:lineRule="auto"/>
        <w:ind w:firstLine="851"/>
        <w:jc w:val="both"/>
        <w:rPr>
          <w:rFonts w:ascii="Arial" w:hAnsi="Arial" w:cs="Arial"/>
          <w:color w:val="auto"/>
        </w:rPr>
      </w:pPr>
      <w:r>
        <w:rPr>
          <w:rFonts w:ascii="Arial" w:hAnsi="Arial" w:cs="Arial"/>
          <w:color w:val="auto"/>
        </w:rPr>
        <w:t>2.2.4. Seja autor do anteprojeto, do projeto básico ou do projeto executivo, pessoa física ou jurídica, quando a licitação versar sobre obra, serviços ou fornecimento de bens a ele relacionados;</w:t>
      </w:r>
    </w:p>
    <w:p w:rsidR="00AC6AB3" w:rsidRDefault="00E51EEA">
      <w:pPr>
        <w:spacing w:before="240" w:line="360" w:lineRule="auto"/>
        <w:ind w:firstLine="851"/>
        <w:jc w:val="both"/>
        <w:rPr>
          <w:rFonts w:ascii="Arial" w:hAnsi="Arial" w:cs="Arial"/>
          <w:color w:val="auto"/>
        </w:rPr>
      </w:pPr>
      <w:r>
        <w:rPr>
          <w:rFonts w:ascii="Arial" w:hAnsi="Arial" w:cs="Arial"/>
          <w:color w:val="auto"/>
        </w:rPr>
        <w:lastRenderedPageBreak/>
        <w:t>2.2.4.1. Equiparam-se aos autores do projeto as empresas integrantes do mesmo grupo econômico;</w:t>
      </w:r>
    </w:p>
    <w:p w:rsidR="00AC6AB3" w:rsidRDefault="00E51EEA">
      <w:pPr>
        <w:spacing w:before="240" w:line="360" w:lineRule="auto"/>
        <w:ind w:firstLine="851"/>
        <w:jc w:val="both"/>
        <w:rPr>
          <w:rFonts w:ascii="Arial" w:hAnsi="Arial" w:cs="Arial"/>
          <w:color w:val="auto"/>
        </w:rPr>
      </w:pPr>
      <w:r>
        <w:rPr>
          <w:rFonts w:ascii="Arial" w:hAnsi="Arial" w:cs="Arial"/>
          <w:color w:val="auto"/>
        </w:rPr>
        <w:t>2.2.4.2. Empresas,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2.2.5.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2.2.5.1. A vedação do item anterior se estende para eventuais empresas subcontratadas.</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2.2.6.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 xml:space="preserve">2.2.7. Empresas controladoras, controladas ou coligadas, nos termos da Lei nº 6.404, de 15 de dezembro de 1976, concorrendo entre si; </w:t>
      </w:r>
      <w:r>
        <w:rPr>
          <w:rFonts w:ascii="Arial" w:eastAsia="Arial" w:hAnsi="Arial" w:cs="Arial"/>
          <w:strike/>
          <w:color w:val="auto"/>
        </w:rPr>
        <w:t>e</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2.3. O licitante interessado deverá encaminhar proposta exclusivamente por meio do sistema eletrônico até a data e o horário marcados para abertura da sessão, quando então se encerrará automaticamente a etapa de envio da proposta.</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2.4. É facultado ao licitante enviar os documentos de habilitação exigidos no edital concomitantemente com a proposta.</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 xml:space="preserve">2.5. O licitante deverá consignar na forma expressa no sistema eletrônico o valor total ofertado para cada item (resultado da multiplicação do valor unitário pela quantidade), </w:t>
      </w:r>
      <w:r>
        <w:rPr>
          <w:rFonts w:ascii="Arial" w:eastAsia="Arial" w:hAnsi="Arial" w:cs="Arial"/>
          <w:color w:val="auto"/>
        </w:rPr>
        <w:lastRenderedPageBreak/>
        <w:t>já inclusos todos os tributos, fretes, tarifas e demais despesas decorrentes da execução do objeto.</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2.6. O licitante deverá fazer em campo próprio do sistema eletrônico a descrição detalhada do produto ofertado ou colocar a expressão "de acordo com o edital".</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2.7. O licitante deverá declarar em campo próprio do sistema eletrônico que cumpre plenamente os requisitos de habilitação, que sua proposta está em conformidade com as exigências do edital e que observa a proibição prevista no art. 7º, XXXIII, da Constituição Federal, sob pena de inabilitação, sem prejuízo da aplicação das penalidades previstas em tópico específico deste edital.</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2.8. O licitante enquadrado como microempresa ou empresa de pequeno porte deverá declarar em campo próprio do sistema eletrônico que atende aos requisitos do art. 3º da Lei Complementar n. 123/2006 para fazer jus aos benefícios previstos nessa lei.</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2.9. Declaração falsa relativa ao cumprimento dos requisitos de habilitação, à conformidade da proposta ou ao enquadramento como microempresa ou empresa de pequeno porte sujeitará o licitante às sanções previstas neste edital.</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2.10. Todas as propostas ficarão disponíveis no sistema eletrônico.</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2.11. Qualquer elemento que possa identificar o licitante importará desclassificação da proposta, sem prejuízo das sanções previstas neste edital.</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2.12. Até a abertura da sessão, o licitante poderá retirar ou substituir a proposta anteriormente encaminhada.</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2.13. As propostas terão validade de 60 (sessenta) dias, contados da data de abertura da sessão pública estabelecida no preâmbulo deste edital.</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2.14. Decorrido o prazo de validade das propostas sem convocação para contratação, ficam os licitantes liberados dos compromissos assumidos.</w:t>
      </w:r>
    </w:p>
    <w:p w:rsidR="00AC6AB3" w:rsidRDefault="00E51EEA">
      <w:pPr>
        <w:spacing w:before="240" w:line="360" w:lineRule="auto"/>
        <w:ind w:firstLine="851"/>
        <w:jc w:val="both"/>
        <w:rPr>
          <w:rFonts w:ascii="Arial" w:eastAsia="Arial" w:hAnsi="Arial" w:cs="Arial"/>
          <w:i/>
          <w:color w:val="385623" w:themeColor="accent6" w:themeShade="80"/>
          <w:u w:val="single"/>
        </w:rPr>
      </w:pPr>
      <w:r>
        <w:rPr>
          <w:rFonts w:ascii="Arial" w:eastAsia="Arial" w:hAnsi="Arial" w:cs="Arial"/>
          <w:i/>
          <w:color w:val="385623" w:themeColor="accent6" w:themeShade="80"/>
          <w:u w:val="single"/>
        </w:rPr>
        <w:t xml:space="preserve">2.15. NOS TERMOS DO ART. 48, INCISO I DA LEI COMPLEMENTAR Nº 123/2006, A PRESENTE LICITAÇÃO É DESTINADA EXCLUSIVA PARTICIPAÇÃO DE </w:t>
      </w:r>
      <w:r>
        <w:rPr>
          <w:rFonts w:ascii="Arial" w:eastAsia="Arial" w:hAnsi="Arial" w:cs="Arial"/>
          <w:i/>
          <w:color w:val="385623" w:themeColor="accent6" w:themeShade="80"/>
          <w:u w:val="single"/>
        </w:rPr>
        <w:lastRenderedPageBreak/>
        <w:t>MICRO E PEQUENAS EMPRESAS E MICROEMPREENDEDORES INDIVIDUAIS</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hAnsi="Arial" w:cs="Arial"/>
        </w:rPr>
      </w:pPr>
      <w:r>
        <w:rPr>
          <w:rFonts w:ascii="Arial" w:eastAsia="Arial" w:hAnsi="Arial" w:cs="Arial"/>
          <w:b/>
          <w:color w:val="auto"/>
        </w:rPr>
        <w:t>3</w:t>
      </w:r>
      <w:r>
        <w:rPr>
          <w:rFonts w:ascii="Arial" w:eastAsia="Arial" w:hAnsi="Arial" w:cs="Arial"/>
          <w:b/>
        </w:rPr>
        <w:t>. DOS ESCLARECIMENTO E</w:t>
      </w:r>
      <w:r>
        <w:rPr>
          <w:rFonts w:ascii="Arial" w:eastAsia="Arial" w:hAnsi="Arial" w:cs="Arial"/>
          <w:b/>
          <w:color w:val="auto"/>
        </w:rPr>
        <w:t xml:space="preserve"> DA IMPUGNAÇÃO DO ATO CONVOCATÓRIO</w:t>
      </w:r>
    </w:p>
    <w:p w:rsidR="00AC6AB3" w:rsidRDefault="00E51EEA">
      <w:pPr>
        <w:pStyle w:val="Standard"/>
        <w:spacing w:before="240" w:line="360" w:lineRule="auto"/>
        <w:ind w:firstLine="851"/>
        <w:jc w:val="both"/>
        <w:rPr>
          <w:rFonts w:ascii="Arial" w:hAnsi="Arial" w:cs="Arial"/>
        </w:rPr>
      </w:pPr>
      <w:r>
        <w:rPr>
          <w:rFonts w:ascii="Arial" w:eastAsia="Arial" w:hAnsi="Arial" w:cs="Arial"/>
        </w:rPr>
        <w:t xml:space="preserve">3.1 </w:t>
      </w:r>
      <w:r>
        <w:rPr>
          <w:rFonts w:ascii="Arial" w:hAnsi="Arial" w:cs="Arial"/>
        </w:rPr>
        <w:t xml:space="preserve">Qualquer pessoa poderá impugnar os termos do edital do pregão, por meio eletrônico, na forma prevista no edital, até três dias úteis anteriores à data fixada para abertura da sessão pública, enviada exclusivamente para o endereço eletrônico da Plataforma eletrônica </w:t>
      </w:r>
      <w:hyperlink r:id="rId9">
        <w:r>
          <w:rPr>
            <w:rFonts w:ascii="Arial" w:hAnsi="Arial" w:cs="Arial"/>
            <w:b/>
            <w:bCs/>
            <w:color w:val="000080"/>
            <w:u w:val="single"/>
          </w:rPr>
          <w:t>www.ammlicita.org.br</w:t>
        </w:r>
      </w:hyperlink>
      <w:r>
        <w:rPr>
          <w:rFonts w:ascii="Arial" w:hAnsi="Arial" w:cs="Arial"/>
        </w:rPr>
        <w:t xml:space="preserve">, ou no e-mail </w:t>
      </w:r>
      <w:hyperlink r:id="rId10">
        <w:r>
          <w:rPr>
            <w:rFonts w:ascii="Arial" w:hAnsi="Arial" w:cs="Arial"/>
            <w:color w:val="000080"/>
            <w:u w:val="single"/>
          </w:rPr>
          <w:t>licitacao@varzeadapalma.mg.gov.br</w:t>
        </w:r>
      </w:hyperlink>
      <w:r>
        <w:rPr>
          <w:rFonts w:ascii="Arial" w:hAnsi="Arial" w:cs="Arial"/>
        </w:rPr>
        <w:t>.</w:t>
      </w:r>
    </w:p>
    <w:p w:rsidR="00AC6AB3" w:rsidRDefault="00E51EEA">
      <w:pPr>
        <w:pStyle w:val="Standard"/>
        <w:spacing w:before="240" w:line="360" w:lineRule="auto"/>
        <w:ind w:firstLine="851"/>
        <w:jc w:val="both"/>
        <w:rPr>
          <w:rFonts w:ascii="Arial" w:hAnsi="Arial" w:cs="Arial"/>
        </w:rPr>
      </w:pPr>
      <w:r>
        <w:rPr>
          <w:rFonts w:ascii="Arial" w:eastAsia="Arial" w:hAnsi="Arial" w:cs="Arial"/>
        </w:rPr>
        <w:t>3.2</w:t>
      </w:r>
      <w:r>
        <w:rPr>
          <w:rFonts w:ascii="Arial" w:eastAsia="Arial" w:hAnsi="Arial" w:cs="Arial"/>
        </w:rPr>
        <w:tab/>
        <w:t>A impugnação não possui efeito suspensivo e caberá ao pregoeiro, auxiliado pelos responsáveis pela elaboração do edital e dos anexos, decidir sobre a mesma no prazo de três dias úteis, contados da data de recebimento da impugnação.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3.3</w:t>
      </w:r>
      <w:r>
        <w:rPr>
          <w:rFonts w:ascii="Arial" w:eastAsia="Arial" w:hAnsi="Arial" w:cs="Arial"/>
        </w:rPr>
        <w:tab/>
        <w:t>A concessão de efeito suspensivo à impugnação é medida excepcional e deverá ser motivada pelo pregoeiro.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3.4. Acolhida a impugnação contra o edital, será definida e publicada nova data para realização do certame, se for o caso.</w:t>
      </w:r>
    </w:p>
    <w:p w:rsidR="00AC6AB3" w:rsidRDefault="00E51EEA">
      <w:pPr>
        <w:pStyle w:val="Standard"/>
        <w:spacing w:before="240" w:line="360" w:lineRule="auto"/>
        <w:ind w:firstLine="851"/>
        <w:jc w:val="both"/>
        <w:rPr>
          <w:rFonts w:ascii="Arial" w:hAnsi="Arial" w:cs="Arial"/>
        </w:rPr>
      </w:pPr>
      <w:r>
        <w:rPr>
          <w:rFonts w:ascii="Arial" w:eastAsia="Arial" w:hAnsi="Arial" w:cs="Arial"/>
        </w:rPr>
        <w:t xml:space="preserve">3.5. Os pedidos de esclarecimento deverão ser enviados até o terceiro dia útil que anteceder a data fixada para a abertura da sessão pública exclusivamente via internet, para o endereço eletrônico </w:t>
      </w:r>
      <w:hyperlink r:id="rId11">
        <w:r>
          <w:rPr>
            <w:rFonts w:ascii="Arial" w:hAnsi="Arial" w:cs="Arial"/>
            <w:b/>
            <w:bCs/>
            <w:color w:val="000080"/>
            <w:u w:val="single"/>
          </w:rPr>
          <w:t>www.ammlicita.org.br</w:t>
        </w:r>
      </w:hyperlink>
      <w:r>
        <w:rPr>
          <w:rFonts w:ascii="Arial" w:hAnsi="Arial" w:cs="Arial"/>
        </w:rPr>
        <w:t xml:space="preserve">, ou no e-mail </w:t>
      </w:r>
      <w:hyperlink r:id="rId12">
        <w:r>
          <w:rPr>
            <w:rFonts w:ascii="Arial" w:hAnsi="Arial" w:cs="Arial"/>
            <w:color w:val="000080"/>
            <w:u w:val="single"/>
          </w:rPr>
          <w:t>licitacao@varzeadapalma.mg.gov.br</w:t>
        </w:r>
      </w:hyperlink>
      <w:r>
        <w:rPr>
          <w:rFonts w:ascii="Arial" w:hAnsi="Arial" w:cs="Arial"/>
        </w:rPr>
        <w:t>.</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3.6. As respostas às impugnações e aos esclarecimentos solicitados serão disponibilizadas no sistema eletrônico em até 3 (três) dias úteis, limitado ao último dia útil anterior à data da abertura do certame.</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eastAsia="Arial" w:hAnsi="Arial" w:cs="Arial"/>
          <w:b/>
          <w:color w:val="auto"/>
        </w:rPr>
      </w:pPr>
      <w:r>
        <w:rPr>
          <w:rFonts w:ascii="Arial" w:eastAsia="Arial" w:hAnsi="Arial" w:cs="Arial"/>
          <w:b/>
          <w:color w:val="auto"/>
        </w:rPr>
        <w:t>4. DO CADASTRO E CREDENCIAMENTO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bCs/>
        </w:rPr>
        <w:t xml:space="preserve">4.1 - </w:t>
      </w:r>
      <w:r>
        <w:rPr>
          <w:rFonts w:ascii="Arial" w:eastAsia="Arial" w:hAnsi="Arial" w:cs="Arial"/>
        </w:rPr>
        <w:t>O Pregão Eletrônico será realizado em sessão pública, por meio da internet, mediante condições de segurança (criptografia e autenticação) em todas as suas fases.</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bCs/>
        </w:rPr>
        <w:t>4.1.1</w:t>
      </w:r>
      <w:r>
        <w:rPr>
          <w:rFonts w:ascii="Arial" w:eastAsia="Arial" w:hAnsi="Arial" w:cs="Arial"/>
        </w:rPr>
        <w:t xml:space="preserve"> – Para acesso ao sistema eletrônico, os interessados na participação do Pregão Eletrônico deverão dispor de chave de identificação e senha pessoal (intransferíveis), obtidas através do sítio da </w:t>
      </w:r>
      <w:r>
        <w:rPr>
          <w:rFonts w:ascii="Arial" w:eastAsia="Arial" w:hAnsi="Arial" w:cs="Arial"/>
          <w:b/>
        </w:rPr>
        <w:t xml:space="preserve">Plataforma de Licitações da AMM Licita </w:t>
      </w:r>
      <w:r>
        <w:rPr>
          <w:rFonts w:ascii="Arial" w:eastAsia="Arial" w:hAnsi="Arial" w:cs="Arial"/>
          <w:b/>
        </w:rPr>
        <w:lastRenderedPageBreak/>
        <w:t>(</w:t>
      </w:r>
      <w:hyperlink r:id="rId13">
        <w:r>
          <w:rPr>
            <w:rFonts w:ascii="Arial" w:eastAsia="Arial" w:hAnsi="Arial" w:cs="Arial"/>
            <w:b/>
            <w:color w:val="000080"/>
            <w:u w:val="single"/>
          </w:rPr>
          <w:t>www.ammlicita.org.br</w:t>
        </w:r>
      </w:hyperlink>
      <w:r>
        <w:rPr>
          <w:rFonts w:ascii="Arial" w:eastAsia="Arial" w:hAnsi="Arial" w:cs="Arial"/>
          <w:b/>
        </w:rPr>
        <w:t>).</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bCs/>
        </w:rPr>
        <w:t>4.1.2</w:t>
      </w:r>
      <w:r>
        <w:rPr>
          <w:rFonts w:ascii="Arial" w:eastAsia="Arial" w:hAnsi="Arial" w:cs="Arial"/>
        </w:rPr>
        <w:t xml:space="preserve"> - É de exclusiva responsabilidade do usuário o sigilo da senha, bem como, seu uso em qualquer transação efetuada diretamente ou por seu representante, não cabendo ao Município de Várzea da Palma/MG, ao provedor do sistema ou ao órgão promotor da licitação, a responsabilidade por eventuais danos decorrentes do uso indevido do acesso.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4.1.3 -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4.2. O credenciamento junto ao provedor do sistema implica a responsabilidade do licitante ou de seu representante legal e a presunção de sua capacidade técnica para realização das transações inerentes a este Pregão.</w:t>
      </w:r>
    </w:p>
    <w:p w:rsidR="00AC6AB3" w:rsidRDefault="00E51EEA">
      <w:pPr>
        <w:pStyle w:val="Standard"/>
        <w:spacing w:before="240" w:line="360" w:lineRule="auto"/>
        <w:ind w:firstLine="851"/>
        <w:jc w:val="both"/>
        <w:rPr>
          <w:rFonts w:ascii="Arial" w:eastAsia="Arial" w:hAnsi="Arial" w:cs="Arial"/>
          <w:i/>
          <w:color w:val="385623" w:themeColor="accent6" w:themeShade="80"/>
          <w:u w:val="single"/>
        </w:rPr>
      </w:pPr>
      <w:r>
        <w:rPr>
          <w:rFonts w:ascii="Arial" w:eastAsia="Arial" w:hAnsi="Arial" w:cs="Arial"/>
          <w:i/>
          <w:color w:val="385623" w:themeColor="accent6" w:themeShade="80"/>
          <w:u w:val="single"/>
        </w:rPr>
        <w:t>4.3.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4.4. 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4.4.1.A não observância do disposto no subitem anterior poderá ensejar desclassificação no momento da habilitação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4.5.</w:t>
      </w:r>
      <w:r>
        <w:rPr>
          <w:rFonts w:ascii="Arial" w:eastAsia="Arial" w:hAnsi="Arial" w:cs="Arial"/>
        </w:rPr>
        <w:tab/>
        <w:t>Caberá ao licitante acompanhar as operações no sistema eletrônico durante o processo licitatório e responsabilizar-se pelo ônus decorrente de eventuais perdas diante da inobservância de mensagens emitidas pelo sistema ou de sua desconexão.</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eastAsia="Arial" w:hAnsi="Arial" w:cs="Arial"/>
          <w:b/>
          <w:color w:val="auto"/>
        </w:rPr>
      </w:pPr>
      <w:r>
        <w:rPr>
          <w:rFonts w:ascii="Arial" w:eastAsia="Arial" w:hAnsi="Arial" w:cs="Arial"/>
          <w:b/>
          <w:color w:val="auto"/>
        </w:rPr>
        <w:lastRenderedPageBreak/>
        <w:t>5. APRESENTAÇÃO DOS DOCUMENTOS</w:t>
      </w:r>
    </w:p>
    <w:p w:rsidR="00AC6AB3" w:rsidRDefault="00E51EEA">
      <w:pPr>
        <w:pStyle w:val="Standard"/>
        <w:spacing w:before="240" w:line="360" w:lineRule="auto"/>
        <w:ind w:firstLine="851"/>
        <w:jc w:val="both"/>
        <w:rPr>
          <w:rFonts w:ascii="Arial" w:eastAsia="Arial" w:hAnsi="Arial" w:cs="Arial"/>
          <w:i/>
          <w:color w:val="385623" w:themeColor="accent6" w:themeShade="80"/>
          <w:u w:val="single"/>
        </w:rPr>
      </w:pPr>
      <w:r>
        <w:rPr>
          <w:rFonts w:ascii="Arial" w:eastAsia="Arial" w:hAnsi="Arial" w:cs="Arial"/>
          <w:i/>
          <w:color w:val="385623" w:themeColor="accent6" w:themeShade="80"/>
          <w:u w:val="single"/>
        </w:rPr>
        <w:t xml:space="preserve">5.1. </w:t>
      </w:r>
      <w:r>
        <w:rPr>
          <w:rFonts w:ascii="Arial" w:eastAsia="Arial" w:hAnsi="Arial" w:cs="Arial"/>
          <w:i/>
          <w:color w:val="385623" w:themeColor="accent6" w:themeShade="80"/>
          <w:u w:val="single"/>
        </w:rPr>
        <w:tab/>
        <w:t>Após a publicação do edital, os licitantes encaminharão, exclusivamente por meio do sistema, proposta com a descrição do objeto ofertado e o preço, até a data e o horário estabelecidos para abertura da sessão pública.</w:t>
      </w:r>
    </w:p>
    <w:p w:rsidR="00AC6AB3" w:rsidRDefault="00E51EEA">
      <w:pPr>
        <w:pStyle w:val="Standard"/>
        <w:tabs>
          <w:tab w:val="left" w:pos="567"/>
        </w:tabs>
        <w:spacing w:before="240" w:line="360" w:lineRule="auto"/>
        <w:ind w:firstLine="851"/>
        <w:jc w:val="both"/>
        <w:rPr>
          <w:rFonts w:ascii="Arial" w:hAnsi="Arial" w:cs="Arial"/>
          <w:color w:val="auto"/>
        </w:rPr>
      </w:pPr>
      <w:r>
        <w:rPr>
          <w:rFonts w:ascii="Arial" w:eastAsia="Arial" w:hAnsi="Arial" w:cs="Arial"/>
          <w:color w:val="auto"/>
        </w:rPr>
        <w:tab/>
        <w:t xml:space="preserve">a) </w:t>
      </w:r>
      <w:r>
        <w:rPr>
          <w:rFonts w:ascii="Arial" w:eastAsia="Arial" w:hAnsi="Arial" w:cs="Arial"/>
          <w:color w:val="auto"/>
        </w:rPr>
        <w:tab/>
        <w:t>A etapa de que trata o item 5.1</w:t>
      </w:r>
      <w:r>
        <w:rPr>
          <w:rFonts w:ascii="Arial" w:eastAsia="Arial" w:hAnsi="Arial" w:cs="Arial"/>
          <w:b/>
          <w:color w:val="auto"/>
        </w:rPr>
        <w:t xml:space="preserve"> </w:t>
      </w:r>
      <w:r>
        <w:rPr>
          <w:rFonts w:ascii="Arial" w:eastAsia="Arial" w:hAnsi="Arial" w:cs="Arial"/>
          <w:color w:val="auto"/>
        </w:rPr>
        <w:t>será encerrada com a abertura da sessão pública.</w:t>
      </w:r>
    </w:p>
    <w:p w:rsidR="00AC6AB3" w:rsidRDefault="00E51EEA">
      <w:pPr>
        <w:pStyle w:val="Standard"/>
        <w:tabs>
          <w:tab w:val="left" w:pos="567"/>
        </w:tabs>
        <w:spacing w:before="240" w:line="360" w:lineRule="auto"/>
        <w:ind w:firstLine="851"/>
        <w:jc w:val="both"/>
        <w:rPr>
          <w:rFonts w:ascii="Arial" w:eastAsia="Arial" w:hAnsi="Arial" w:cs="Arial"/>
          <w:color w:val="auto"/>
        </w:rPr>
      </w:pPr>
      <w:r>
        <w:rPr>
          <w:rFonts w:ascii="Arial" w:eastAsia="Arial" w:hAnsi="Arial" w:cs="Arial"/>
          <w:color w:val="auto"/>
        </w:rPr>
        <w:tab/>
        <w:t xml:space="preserve">b) </w:t>
      </w:r>
      <w:r>
        <w:rPr>
          <w:rFonts w:ascii="Arial" w:eastAsia="Arial" w:hAnsi="Arial" w:cs="Arial"/>
          <w:color w:val="auto"/>
        </w:rPr>
        <w:tab/>
        <w:t>O envio da proposta, nos termos do disposto no item 5.1, ocorrerá por meio de chave de acesso e senha;</w:t>
      </w:r>
    </w:p>
    <w:p w:rsidR="00AC6AB3" w:rsidRDefault="00E51EEA">
      <w:pPr>
        <w:pStyle w:val="Standard"/>
        <w:tabs>
          <w:tab w:val="left" w:pos="567"/>
        </w:tabs>
        <w:spacing w:before="240" w:line="360" w:lineRule="auto"/>
        <w:ind w:firstLine="851"/>
        <w:jc w:val="both"/>
        <w:rPr>
          <w:rFonts w:ascii="Arial" w:eastAsia="Arial" w:hAnsi="Arial" w:cs="Arial"/>
          <w:color w:val="auto"/>
        </w:rPr>
      </w:pPr>
      <w:r>
        <w:rPr>
          <w:rFonts w:ascii="Arial" w:eastAsia="Arial" w:hAnsi="Arial" w:cs="Arial"/>
          <w:color w:val="auto"/>
        </w:rPr>
        <w:tab/>
        <w:t xml:space="preserve">c) </w:t>
      </w:r>
      <w:r>
        <w:rPr>
          <w:rFonts w:ascii="Arial" w:eastAsia="Arial" w:hAnsi="Arial" w:cs="Arial"/>
          <w:color w:val="auto"/>
        </w:rPr>
        <w:tab/>
        <w:t>O licitante declarará, em campo próprio do sistema, o cumprimento dos requisitos para a habilitação e a conformidade de sua proposta com as exigências do edital.</w:t>
      </w:r>
    </w:p>
    <w:p w:rsidR="00AC6AB3" w:rsidRDefault="00E51EEA">
      <w:pPr>
        <w:pStyle w:val="Standard"/>
        <w:tabs>
          <w:tab w:val="left" w:pos="567"/>
        </w:tabs>
        <w:spacing w:before="240" w:line="360" w:lineRule="auto"/>
        <w:ind w:firstLine="851"/>
        <w:jc w:val="both"/>
        <w:rPr>
          <w:rFonts w:ascii="Arial" w:eastAsia="Arial" w:hAnsi="Arial" w:cs="Arial"/>
          <w:color w:val="auto"/>
        </w:rPr>
      </w:pPr>
      <w:r>
        <w:rPr>
          <w:rFonts w:ascii="Arial" w:eastAsia="Arial" w:hAnsi="Arial" w:cs="Arial"/>
          <w:color w:val="auto"/>
        </w:rPr>
        <w:tab/>
        <w:t xml:space="preserve">d) </w:t>
      </w:r>
      <w:r>
        <w:rPr>
          <w:rFonts w:ascii="Arial" w:eastAsia="Arial" w:hAnsi="Arial" w:cs="Arial"/>
          <w:color w:val="auto"/>
        </w:rPr>
        <w:tab/>
        <w:t>os licitantes poderão retirar ou substituir a proposta inserida no sistema, até a abertura da sessão pública;</w:t>
      </w:r>
    </w:p>
    <w:p w:rsidR="00AC6AB3" w:rsidRDefault="00E51EEA">
      <w:pPr>
        <w:pStyle w:val="Standard"/>
        <w:tabs>
          <w:tab w:val="left" w:pos="567"/>
        </w:tabs>
        <w:spacing w:before="240" w:line="360" w:lineRule="auto"/>
        <w:ind w:firstLine="851"/>
        <w:jc w:val="both"/>
        <w:rPr>
          <w:rFonts w:ascii="Arial" w:hAnsi="Arial" w:cs="Arial"/>
          <w:color w:val="auto"/>
        </w:rPr>
      </w:pPr>
      <w:r>
        <w:rPr>
          <w:rFonts w:ascii="Arial" w:eastAsia="Arial" w:hAnsi="Arial" w:cs="Arial"/>
          <w:color w:val="auto"/>
        </w:rPr>
        <w:tab/>
        <w:t xml:space="preserve">e) </w:t>
      </w:r>
      <w:r>
        <w:rPr>
          <w:rFonts w:ascii="Arial" w:eastAsia="Arial" w:hAnsi="Arial" w:cs="Arial"/>
          <w:color w:val="auto"/>
        </w:rPr>
        <w:tab/>
      </w:r>
      <w:r>
        <w:rPr>
          <w:rFonts w:ascii="Arial" w:eastAsia="Arial" w:hAnsi="Arial" w:cs="Arial"/>
          <w:shd w:val="clear" w:color="auto" w:fill="FFFFFF"/>
        </w:rPr>
        <w:t>na etapa de apresentação da proposta pelo licitante, observado o disposto no item 5.1, não haverá ordem de classificação das propostas, o que ocorrerá somente após o encerramento da fase de lances;</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 xml:space="preserve">f) </w:t>
      </w:r>
      <w:r>
        <w:rPr>
          <w:rFonts w:ascii="Arial" w:eastAsia="Arial" w:hAnsi="Arial" w:cs="Arial"/>
          <w:color w:val="auto"/>
        </w:rPr>
        <w:tab/>
        <w:t>Os documentos que compõem a proposta do licitante melhor classificado serão disponibilizados para avaliação do pregoeiro e para acesso público somente após o encerramento do envio de lances.</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 xml:space="preserve">g) </w:t>
      </w:r>
      <w:r>
        <w:rPr>
          <w:rFonts w:ascii="Arial" w:eastAsia="Arial" w:hAnsi="Arial" w:cs="Arial"/>
          <w:color w:val="auto"/>
        </w:rPr>
        <w:tab/>
        <w:t xml:space="preserve"> os documentos complementares à proposta, quando necessários à confirmação daqueles exigidos no edital e já apresentados, serão encaminhados pelo licitante melhor classificado após o encerramento do envio de lances, observado o prazo de, no mínimo, </w:t>
      </w:r>
      <w:r>
        <w:rPr>
          <w:rFonts w:ascii="Arial" w:eastAsia="Arial" w:hAnsi="Arial" w:cs="Arial"/>
          <w:b/>
          <w:color w:val="auto"/>
        </w:rPr>
        <w:t>02 (duas) horas</w:t>
      </w:r>
      <w:r>
        <w:rPr>
          <w:rFonts w:ascii="Arial" w:eastAsia="Arial" w:hAnsi="Arial" w:cs="Arial"/>
          <w:color w:val="auto"/>
        </w:rPr>
        <w:t>, contadas da solicitação no sistema pelo pregoeiro;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h) Durante a sessão pública, a comunicação entre o pregoeiro e os licitantes ocorrerá exclusivamente mediante troca de mensagens, em campo próprio do sistema eletrônico.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 xml:space="preserve">I) Cabe ao licitante acompanhar as operações no sistema eletrônico durante a </w:t>
      </w:r>
      <w:r>
        <w:rPr>
          <w:rFonts w:ascii="Arial" w:eastAsia="Arial" w:hAnsi="Arial" w:cs="Arial"/>
        </w:rPr>
        <w:lastRenderedPageBreak/>
        <w:t>sessão pública do pregão, ficando responsável pelo ônus decorrente da perda de negócios diante da inobservância de qualquer mensagem emitida pelo sistema ou por estar desconectado do sistema, inclusive quanto ao não encaminhamento de documento afeto ao certame.</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eastAsia="Arial" w:hAnsi="Arial" w:cs="Arial"/>
          <w:b/>
          <w:color w:val="auto"/>
        </w:rPr>
      </w:pPr>
      <w:r>
        <w:rPr>
          <w:rFonts w:ascii="Arial" w:eastAsia="Arial" w:hAnsi="Arial" w:cs="Arial"/>
          <w:b/>
          <w:color w:val="auto"/>
        </w:rPr>
        <w:t>6. DA PROPOSTA COMERCIAL</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6.1. São requisitos da proposta de preço:</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a) ser apresentada em língua portuguesa, contendo o número e a modalidade da licitação deste Edital, devendo preferencialmente, conter razão social, CNPJ, endereço, número de telefone e dados bancários.</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b) conter a assinatura do responsável legal da empresa ou representante devidamente qualificado;</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 xml:space="preserve">c) ser elaborada, preferencialmente, nos moldes do Anexo </w:t>
      </w:r>
      <w:r>
        <w:rPr>
          <w:rFonts w:ascii="Arial" w:eastAsia="Arial" w:hAnsi="Arial" w:cs="Arial"/>
          <w:b/>
        </w:rPr>
        <w:t xml:space="preserve">II </w:t>
      </w:r>
      <w:r>
        <w:rPr>
          <w:rFonts w:ascii="Arial" w:eastAsia="Arial" w:hAnsi="Arial" w:cs="Arial"/>
          <w:color w:val="auto"/>
        </w:rPr>
        <w:t>deste edital;</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d) conter o prazo de validade da proposta de 60 (sessenta) dias contados da data limite de</w:t>
      </w:r>
      <w:r>
        <w:rPr>
          <w:rFonts w:ascii="Arial" w:eastAsia="Arial" w:hAnsi="Arial" w:cs="Arial"/>
          <w:color w:val="D62E4E"/>
        </w:rPr>
        <w:t xml:space="preserve"> </w:t>
      </w:r>
      <w:r>
        <w:rPr>
          <w:rFonts w:ascii="Arial" w:hAnsi="Arial" w:cs="Arial"/>
        </w:rPr>
        <w:t>abertura da sessão pública.</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 xml:space="preserve">e) conter prazo de entrega de </w:t>
      </w:r>
      <w:r>
        <w:rPr>
          <w:rFonts w:ascii="Arial" w:eastAsia="Arial" w:hAnsi="Arial" w:cs="Arial"/>
          <w:color w:val="auto"/>
          <w:lang w:val="pt-PT"/>
        </w:rPr>
        <w:t xml:space="preserve">10 (dez) dias </w:t>
      </w:r>
      <w:r>
        <w:rPr>
          <w:rFonts w:ascii="Arial" w:hAnsi="Arial" w:cs="Arial"/>
        </w:rPr>
        <w:t>uteis,</w:t>
      </w:r>
      <w:r>
        <w:rPr>
          <w:rFonts w:ascii="Arial" w:eastAsia="Arial" w:hAnsi="Arial" w:cs="Arial"/>
          <w:color w:val="auto"/>
        </w:rPr>
        <w:t xml:space="preserve"> a contar do recebimento da requisição;</w:t>
      </w:r>
    </w:p>
    <w:p w:rsidR="00AC6AB3" w:rsidRDefault="00E51EEA">
      <w:pPr>
        <w:pStyle w:val="Standard"/>
        <w:tabs>
          <w:tab w:val="left" w:pos="426"/>
        </w:tabs>
        <w:spacing w:before="240" w:line="360" w:lineRule="auto"/>
        <w:ind w:firstLine="851"/>
        <w:jc w:val="both"/>
        <w:rPr>
          <w:rFonts w:ascii="Arial" w:eastAsia="Arial" w:hAnsi="Arial" w:cs="Arial"/>
          <w:b/>
        </w:rPr>
      </w:pPr>
      <w:r>
        <w:rPr>
          <w:rFonts w:ascii="Arial" w:eastAsia="Arial" w:hAnsi="Arial" w:cs="Arial"/>
          <w:b/>
        </w:rPr>
        <w:tab/>
      </w:r>
      <w:r>
        <w:rPr>
          <w:rFonts w:ascii="Arial" w:eastAsia="Arial" w:hAnsi="Arial" w:cs="Arial"/>
          <w:b/>
          <w:color w:val="385623" w:themeColor="accent6" w:themeShade="80"/>
        </w:rPr>
        <w:t xml:space="preserve">f) </w:t>
      </w:r>
      <w:r>
        <w:rPr>
          <w:rFonts w:ascii="Arial" w:eastAsia="Arial" w:hAnsi="Arial" w:cs="Arial"/>
          <w:i/>
          <w:color w:val="385623" w:themeColor="accent6" w:themeShade="80"/>
          <w:u w:val="single"/>
        </w:rPr>
        <w:t xml:space="preserve">O licitante deverá apresentar obrigatoriamente a </w:t>
      </w:r>
      <w:r>
        <w:rPr>
          <w:rFonts w:ascii="Arial" w:eastAsia="Arial" w:hAnsi="Arial" w:cs="Arial"/>
          <w:b/>
          <w:i/>
          <w:color w:val="385623" w:themeColor="accent6" w:themeShade="80"/>
          <w:u w:val="single"/>
        </w:rPr>
        <w:t>MARCA</w:t>
      </w:r>
      <w:r>
        <w:rPr>
          <w:rFonts w:ascii="Arial" w:eastAsia="Arial" w:hAnsi="Arial" w:cs="Arial"/>
          <w:i/>
          <w:color w:val="385623" w:themeColor="accent6" w:themeShade="80"/>
          <w:u w:val="single"/>
        </w:rPr>
        <w:t xml:space="preserve"> dos produtos ofertados em sua proposta.</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6.2. No preço proposto, que constituirá a única e completa remuneração, deverão ser computados o lucro e todos os custos, inclusive impostos diretos e indiretos, obrigações tributárias, trabalhistas e previdenciárias, bem como quaisquer outras obrigações inerentes ao fornecimento do objeto, não sendo admitidos pleitos de acréscimos a qualquer título.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6.3. As propostas cadastradas pelos licitantes no sistema eletrônico que descumprirem as exigências do edital quanto à forma de sua apresentação e/ou apresentarem erros que prejudiquem a oferta de lances e o caráter competitivo do certame, também serão desclassificadas mediante decisão fundamentada do pregoeiro.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lastRenderedPageBreak/>
        <w:t>6.4. A verificação da conformidade das propostas poderá ser feita exclusivamente em relação à proposta mais bem classificada.</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hAnsi="Arial" w:cs="Arial"/>
        </w:rPr>
      </w:pPr>
      <w:r>
        <w:rPr>
          <w:rFonts w:ascii="Arial" w:eastAsia="Arial" w:hAnsi="Arial" w:cs="Arial"/>
          <w:b/>
          <w:color w:val="auto"/>
        </w:rPr>
        <w:t>7. DOS DOCUMENTOS DE HABILITAÇÃO</w:t>
      </w:r>
    </w:p>
    <w:p w:rsidR="00AC6AB3" w:rsidRDefault="00E51EEA">
      <w:pPr>
        <w:pStyle w:val="Standard"/>
        <w:spacing w:before="240" w:line="360" w:lineRule="auto"/>
        <w:ind w:firstLine="851"/>
        <w:jc w:val="both"/>
        <w:rPr>
          <w:rFonts w:ascii="Arial" w:hAnsi="Arial" w:cs="Arial"/>
          <w:color w:val="auto"/>
        </w:rPr>
      </w:pPr>
      <w:r>
        <w:rPr>
          <w:rFonts w:ascii="Arial" w:hAnsi="Arial" w:cs="Arial"/>
          <w:color w:val="auto"/>
        </w:rPr>
        <w:t xml:space="preserve">7.1. O licitante classificado em primeiro lugar deverá apresentar os seguintes documentos de habilitação, no </w:t>
      </w:r>
      <w:r>
        <w:rPr>
          <w:rFonts w:ascii="Arial" w:hAnsi="Arial" w:cs="Arial"/>
          <w:b/>
          <w:color w:val="auto"/>
        </w:rPr>
        <w:t>prazo de 02 (duas) horas</w:t>
      </w:r>
      <w:r>
        <w:rPr>
          <w:rFonts w:ascii="Arial" w:hAnsi="Arial" w:cs="Arial"/>
          <w:color w:val="auto"/>
        </w:rPr>
        <w:t>, contados da notificação via sistema.</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hAnsi="Arial" w:cs="Arial"/>
        </w:rPr>
      </w:pPr>
      <w:r>
        <w:rPr>
          <w:rFonts w:ascii="Arial" w:eastAsia="Arial" w:hAnsi="Arial" w:cs="Arial"/>
          <w:b/>
          <w:color w:val="auto"/>
        </w:rPr>
        <w:t>7.2. HABILITAÇÃO JURÍDICA:</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a) registro comercial, no caso de empresa individual;</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b) Ato constitutivo, estatuto ou contrato social em vigor, devidamente registrado.</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b.1) No caso de sociedades por ações, deverá estar acompanhado da documentação de eleição de seus administradores.</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b.2) O contrato social consolidado dispensa a apresentação do contrato original e das alterações anteriores, devendo ser apresentadas alterações posteriores, ainda não consolidadas.</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c) Em se tratando de Micro Empreendedor Individual – MEI, o Contrato Social ou Estatuto poderá ser substituído pelo Certificado da Condição de Micro Empreendedor Individual – CCMEI;</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d) decreto de autorização, em se tratando de empresa ou sociedade estrangeira em funcionamento no País e ato de registro ou autorização para funcionamento expedido pelo órgão ou entidade competente.</w:t>
      </w:r>
    </w:p>
    <w:p w:rsidR="00AC6AB3" w:rsidRDefault="00E51EEA">
      <w:pPr>
        <w:pStyle w:val="Standard"/>
        <w:tabs>
          <w:tab w:val="left" w:pos="426"/>
        </w:tabs>
        <w:spacing w:before="240" w:line="360" w:lineRule="auto"/>
        <w:ind w:firstLine="851"/>
        <w:jc w:val="both"/>
        <w:rPr>
          <w:rFonts w:ascii="Arial" w:eastAsia="Arial" w:hAnsi="Arial" w:cs="Arial"/>
          <w:color w:val="auto"/>
        </w:rPr>
      </w:pPr>
      <w:r>
        <w:rPr>
          <w:rFonts w:ascii="Arial" w:eastAsia="Arial" w:hAnsi="Arial" w:cs="Arial"/>
          <w:color w:val="auto"/>
        </w:rPr>
        <w:t>e) Inscrição do ato constitutivo, no caso de sociedades civis, acompanhada de prova de diretoria em exercício;</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hAnsi="Arial" w:cs="Arial"/>
        </w:rPr>
      </w:pPr>
      <w:r>
        <w:rPr>
          <w:rFonts w:ascii="Arial" w:eastAsia="Arial" w:hAnsi="Arial" w:cs="Arial"/>
          <w:b/>
          <w:color w:val="auto"/>
        </w:rPr>
        <w:t>7.3.</w:t>
      </w:r>
      <w:r>
        <w:rPr>
          <w:rFonts w:ascii="Arial" w:eastAsia="Arial" w:hAnsi="Arial" w:cs="Arial"/>
          <w:b/>
        </w:rPr>
        <w:t xml:space="preserve"> REGULARIDADE FISCAL E TRABALHISTA:</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 xml:space="preserve">a) Prova de inscrição no Cadastro Nacional de Pessoas Jurídicas </w:t>
      </w:r>
      <w:r>
        <w:rPr>
          <w:rFonts w:ascii="Arial" w:eastAsia="Arial" w:hAnsi="Arial" w:cs="Arial"/>
          <w:b/>
          <w:color w:val="auto"/>
        </w:rPr>
        <w:t>(CNPJ)</w:t>
      </w:r>
      <w:r>
        <w:rPr>
          <w:rFonts w:ascii="Arial" w:eastAsia="Arial" w:hAnsi="Arial" w:cs="Arial"/>
          <w:color w:val="auto"/>
        </w:rPr>
        <w:t xml:space="preserve"> atualizado, relativo ao domicílio ou sede do licitante, pertinente e compatível com o objeto desta licitação;</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lastRenderedPageBreak/>
        <w:t xml:space="preserve">b) Prova de regularidade para com a </w:t>
      </w:r>
      <w:r>
        <w:rPr>
          <w:rFonts w:ascii="Arial" w:eastAsia="Arial" w:hAnsi="Arial" w:cs="Arial"/>
          <w:b/>
          <w:color w:val="auto"/>
        </w:rPr>
        <w:t>Fazenda Federal</w:t>
      </w:r>
      <w:r>
        <w:rPr>
          <w:rFonts w:ascii="Arial" w:eastAsia="Arial" w:hAnsi="Arial" w:cs="Arial"/>
          <w:color w:val="auto"/>
        </w:rPr>
        <w:t xml:space="preserve">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 xml:space="preserve">c) Certificado de Regularidade de Situação perante o Fundo de Garantia do Tempo de Serviço </w:t>
      </w:r>
      <w:r>
        <w:rPr>
          <w:rFonts w:ascii="Arial" w:eastAsia="Arial" w:hAnsi="Arial" w:cs="Arial"/>
          <w:b/>
          <w:color w:val="auto"/>
        </w:rPr>
        <w:t>- FGTS</w:t>
      </w:r>
      <w:r>
        <w:rPr>
          <w:rFonts w:ascii="Arial" w:eastAsia="Arial" w:hAnsi="Arial" w:cs="Arial"/>
          <w:color w:val="auto"/>
        </w:rPr>
        <w:t xml:space="preserve"> ou documento equivalente que comprove a regularidade.</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 xml:space="preserve">d) Certidão de regularidade com a </w:t>
      </w:r>
      <w:r>
        <w:rPr>
          <w:rFonts w:ascii="Arial" w:eastAsia="Arial" w:hAnsi="Arial" w:cs="Arial"/>
          <w:b/>
          <w:color w:val="auto"/>
        </w:rPr>
        <w:t>Fazenda Estadual e Municipal</w:t>
      </w:r>
      <w:r>
        <w:rPr>
          <w:rFonts w:ascii="Arial" w:eastAsia="Arial" w:hAnsi="Arial" w:cs="Arial"/>
          <w:color w:val="auto"/>
        </w:rPr>
        <w:t>, referente ao domicílio da empresa.</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 xml:space="preserve">e) Certidão Negativa de Débitos Trabalhistas </w:t>
      </w:r>
      <w:r>
        <w:rPr>
          <w:rFonts w:ascii="Arial" w:eastAsia="Arial" w:hAnsi="Arial" w:cs="Arial"/>
          <w:b/>
          <w:color w:val="auto"/>
        </w:rPr>
        <w:t>(CNDT),</w:t>
      </w:r>
      <w:r>
        <w:rPr>
          <w:rFonts w:ascii="Arial" w:eastAsia="Arial" w:hAnsi="Arial" w:cs="Arial"/>
          <w:color w:val="auto"/>
        </w:rPr>
        <w:t xml:space="preserve"> provando a inexistência de débitos inadimplidos perante a Justiça do Trabalho.</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hAnsi="Arial" w:cs="Arial"/>
        </w:rPr>
      </w:pPr>
      <w:r>
        <w:rPr>
          <w:rFonts w:ascii="Arial" w:eastAsia="Arial" w:hAnsi="Arial" w:cs="Arial"/>
          <w:b/>
          <w:color w:val="auto"/>
        </w:rPr>
        <w:t>7.4.</w:t>
      </w:r>
      <w:r>
        <w:rPr>
          <w:rFonts w:ascii="Arial" w:eastAsia="Arial" w:hAnsi="Arial" w:cs="Arial"/>
          <w:color w:val="auto"/>
        </w:rPr>
        <w:t xml:space="preserve"> </w:t>
      </w:r>
      <w:r>
        <w:rPr>
          <w:rFonts w:ascii="Arial" w:eastAsia="Arial" w:hAnsi="Arial" w:cs="Arial"/>
          <w:b/>
        </w:rPr>
        <w:t xml:space="preserve"> QUALIFICAÇÃO ECONÔMICO - FINANCEIRA:</w:t>
      </w:r>
    </w:p>
    <w:p w:rsidR="00AC6AB3" w:rsidRDefault="00E51EEA">
      <w:pPr>
        <w:widowControl/>
        <w:spacing w:before="240" w:line="360" w:lineRule="auto"/>
        <w:ind w:firstLine="851"/>
        <w:jc w:val="both"/>
        <w:textAlignment w:val="auto"/>
        <w:rPr>
          <w:rFonts w:ascii="Arial" w:eastAsia="SimSun" w:hAnsi="Arial" w:cs="Arial"/>
          <w:color w:val="auto"/>
          <w:lang w:bidi="ar-SA"/>
        </w:rPr>
      </w:pPr>
      <w:r>
        <w:rPr>
          <w:rFonts w:ascii="Arial" w:eastAsia="Symbol" w:hAnsi="Arial" w:cs="Arial"/>
          <w:b/>
          <w:color w:val="auto"/>
          <w:lang w:bidi="ar-SA"/>
        </w:rPr>
        <w:t>a)</w:t>
      </w:r>
      <w:r>
        <w:rPr>
          <w:rFonts w:ascii="Arial" w:eastAsia="Symbol" w:hAnsi="Arial" w:cs="Arial"/>
          <w:color w:val="auto"/>
          <w:lang w:bidi="ar-SA"/>
        </w:rPr>
        <w:t xml:space="preserve"> </w:t>
      </w:r>
      <w:r>
        <w:rPr>
          <w:rFonts w:ascii="Arial" w:eastAsia="Symbol" w:hAnsi="Arial" w:cs="Arial"/>
          <w:b/>
          <w:bCs/>
          <w:color w:val="auto"/>
          <w:lang w:bidi="ar-SA"/>
        </w:rPr>
        <w:t>Certidão Negativa de Falência</w:t>
      </w:r>
      <w:r>
        <w:rPr>
          <w:rFonts w:ascii="Arial" w:eastAsia="Symbol" w:hAnsi="Arial" w:cs="Arial"/>
          <w:bCs/>
          <w:color w:val="auto"/>
          <w:lang w:bidi="ar-SA"/>
        </w:rPr>
        <w:t xml:space="preserve"> ou </w:t>
      </w:r>
      <w:r>
        <w:rPr>
          <w:rFonts w:ascii="Arial" w:eastAsia="Symbol" w:hAnsi="Arial" w:cs="Arial"/>
          <w:b/>
          <w:bCs/>
          <w:color w:val="auto"/>
          <w:lang w:bidi="ar-SA"/>
        </w:rPr>
        <w:t>Recuperação Judicial</w:t>
      </w:r>
      <w:r>
        <w:rPr>
          <w:rFonts w:ascii="Arial" w:eastAsia="Symbol" w:hAnsi="Arial" w:cs="Arial"/>
          <w:bCs/>
          <w:color w:val="auto"/>
          <w:lang w:bidi="ar-SA"/>
        </w:rPr>
        <w:t xml:space="preserve">, expedida pelo distribuidor da sede do licitante, </w:t>
      </w:r>
      <w:r>
        <w:rPr>
          <w:rFonts w:ascii="Arial" w:eastAsia="Symbol" w:hAnsi="Arial" w:cs="Arial"/>
          <w:bCs/>
          <w:color w:val="auto"/>
          <w:u w:val="single"/>
          <w:lang w:bidi="ar-SA"/>
        </w:rPr>
        <w:t>com data de emissão de até 90 (noventa) dias anteriores à data da sessão</w:t>
      </w:r>
      <w:r>
        <w:rPr>
          <w:rFonts w:ascii="Arial" w:eastAsia="Symbol" w:hAnsi="Arial" w:cs="Arial"/>
          <w:bCs/>
          <w:color w:val="auto"/>
          <w:lang w:bidi="ar-SA"/>
        </w:rPr>
        <w:t>, quando ausente indicação expressa de prazo de validade na certidão.</w:t>
      </w:r>
    </w:p>
    <w:p w:rsidR="00AC6AB3" w:rsidRDefault="00E51EEA">
      <w:pPr>
        <w:widowControl/>
        <w:spacing w:before="240" w:after="280" w:line="360" w:lineRule="auto"/>
        <w:ind w:firstLine="851"/>
        <w:jc w:val="both"/>
        <w:textAlignment w:val="auto"/>
        <w:rPr>
          <w:rFonts w:ascii="Arial" w:eastAsia="SimSun" w:hAnsi="Arial" w:cs="Arial"/>
          <w:color w:val="auto"/>
          <w:lang w:bidi="ar-SA"/>
        </w:rPr>
      </w:pPr>
      <w:r>
        <w:rPr>
          <w:rFonts w:ascii="Arial" w:eastAsia="Symbol" w:hAnsi="Arial" w:cs="Arial"/>
          <w:b/>
          <w:bCs/>
          <w:color w:val="auto"/>
          <w:lang w:bidi="ar-SA"/>
        </w:rPr>
        <w:t>a.1)</w:t>
      </w:r>
      <w:r>
        <w:rPr>
          <w:rFonts w:ascii="Arial" w:eastAsia="Symbol" w:hAnsi="Arial" w:cs="Arial"/>
          <w:bCs/>
          <w:color w:val="auto"/>
          <w:lang w:bidi="ar-SA"/>
        </w:rPr>
        <w:t xml:space="preserve"> </w:t>
      </w:r>
      <w:r>
        <w:rPr>
          <w:rFonts w:ascii="Arial" w:eastAsia="SimSun" w:hAnsi="Arial" w:cs="Arial"/>
          <w:color w:val="auto"/>
          <w:lang w:bidi="ar-SA"/>
        </w:rPr>
        <w:t xml:space="preserve">Em caso de certidão positiva de recuperação judicial, a licitante deverá apresentar comprovação de que o plano de recuperação foi </w:t>
      </w:r>
      <w:r>
        <w:rPr>
          <w:rFonts w:ascii="Arial" w:eastAsia="SimSun" w:hAnsi="Arial" w:cs="Arial"/>
          <w:b/>
          <w:color w:val="auto"/>
          <w:lang w:bidi="ar-SA"/>
        </w:rPr>
        <w:t>homologado judicialmente</w:t>
      </w:r>
      <w:r>
        <w:rPr>
          <w:rFonts w:ascii="Arial" w:eastAsia="SimSun" w:hAnsi="Arial" w:cs="Arial"/>
          <w:color w:val="auto"/>
          <w:lang w:bidi="ar-SA"/>
        </w:rPr>
        <w:t xml:space="preserve"> e que </w:t>
      </w:r>
      <w:r>
        <w:rPr>
          <w:rFonts w:ascii="Arial" w:eastAsia="SimSun" w:hAnsi="Arial" w:cs="Arial"/>
          <w:b/>
          <w:color w:val="auto"/>
          <w:lang w:bidi="ar-SA"/>
        </w:rPr>
        <w:t>prevê expressamente a possibilidade de participação em licitações e contratações públicas</w:t>
      </w:r>
      <w:r>
        <w:rPr>
          <w:rFonts w:ascii="Arial" w:eastAsia="SimSun" w:hAnsi="Arial" w:cs="Arial"/>
          <w:color w:val="auto"/>
          <w:lang w:bidi="ar-SA"/>
        </w:rPr>
        <w:t>, sob pena de inabilitação.</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 xml:space="preserve">7.4.1. Declaração de Cumprimento do Inciso XXXIII, do Art. 7º, da Constituição Federal (Anexo </w:t>
      </w:r>
      <w:r>
        <w:rPr>
          <w:rFonts w:ascii="Arial" w:eastAsia="Arial" w:hAnsi="Arial" w:cs="Arial"/>
        </w:rPr>
        <w:t>III</w:t>
      </w:r>
      <w:r>
        <w:rPr>
          <w:rFonts w:ascii="Arial" w:eastAsia="Arial" w:hAnsi="Arial" w:cs="Arial"/>
          <w:color w:val="auto"/>
        </w:rPr>
        <w:t>);</w:t>
      </w:r>
    </w:p>
    <w:p w:rsidR="00AC6AB3" w:rsidRDefault="00E51EEA">
      <w:pPr>
        <w:pStyle w:val="Standard"/>
        <w:spacing w:before="240" w:line="360" w:lineRule="auto"/>
        <w:ind w:firstLine="851"/>
        <w:jc w:val="both"/>
        <w:rPr>
          <w:rFonts w:ascii="Arial" w:hAnsi="Arial" w:cs="Arial"/>
        </w:rPr>
      </w:pPr>
      <w:r>
        <w:rPr>
          <w:rFonts w:ascii="Arial" w:eastAsia="Arial" w:hAnsi="Arial" w:cs="Arial"/>
        </w:rPr>
        <w:t>7.5. Declaração de que cumpre as exigências de reserva de cargos para pessoa com deficiência e para reabilitado da Previdência Social, previstas em lei e em outras normas, devendo utilizar o modelo anexo a este edital;</w:t>
      </w:r>
    </w:p>
    <w:p w:rsidR="00AC6AB3" w:rsidRDefault="00E51EEA">
      <w:pPr>
        <w:pStyle w:val="Standard"/>
        <w:tabs>
          <w:tab w:val="left" w:pos="720"/>
          <w:tab w:val="left" w:pos="1270"/>
        </w:tabs>
        <w:spacing w:before="240" w:line="360" w:lineRule="auto"/>
        <w:ind w:firstLine="851"/>
        <w:jc w:val="both"/>
        <w:rPr>
          <w:rFonts w:ascii="Arial" w:hAnsi="Arial" w:cs="Arial"/>
        </w:rPr>
      </w:pPr>
      <w:r>
        <w:rPr>
          <w:rFonts w:ascii="Arial" w:eastAsia="Arial" w:hAnsi="Arial" w:cs="Arial"/>
        </w:rPr>
        <w:tab/>
        <w:t xml:space="preserve">7.7. Declaração de que suas propostas econômicas compreendem a integralidade dos custos para atendimento dos direitos trabalhistas assegurados na Constituição Federal, nas leis trabalhistas, nas normas </w:t>
      </w:r>
      <w:proofErr w:type="spellStart"/>
      <w:r>
        <w:rPr>
          <w:rFonts w:ascii="Arial" w:eastAsia="Arial" w:hAnsi="Arial" w:cs="Arial"/>
        </w:rPr>
        <w:t>infralegais</w:t>
      </w:r>
      <w:proofErr w:type="spellEnd"/>
      <w:r>
        <w:rPr>
          <w:rFonts w:ascii="Arial" w:eastAsia="Arial" w:hAnsi="Arial" w:cs="Arial"/>
        </w:rPr>
        <w:t xml:space="preserve">, nas convenções </w:t>
      </w:r>
      <w:r>
        <w:rPr>
          <w:rFonts w:ascii="Arial" w:eastAsia="Arial" w:hAnsi="Arial" w:cs="Arial"/>
        </w:rPr>
        <w:lastRenderedPageBreak/>
        <w:t>coletivas de trabalho e nos</w:t>
      </w:r>
      <w:r>
        <w:rPr>
          <w:rFonts w:ascii="Arial" w:eastAsia="Arial" w:hAnsi="Arial" w:cs="Arial"/>
          <w:color w:val="auto"/>
        </w:rPr>
        <w:t xml:space="preserve"> eventuais termos de ajustamento de condutas vigentes na data de entrega das propostas.</w:t>
      </w:r>
    </w:p>
    <w:p w:rsidR="00AC6AB3" w:rsidRDefault="00E51EEA">
      <w:pPr>
        <w:pStyle w:val="Standard"/>
        <w:spacing w:before="240" w:line="360" w:lineRule="auto"/>
        <w:ind w:firstLine="851"/>
        <w:jc w:val="both"/>
        <w:rPr>
          <w:rFonts w:ascii="Arial" w:hAnsi="Arial" w:cs="Arial"/>
          <w:i/>
          <w:color w:val="385623" w:themeColor="accent6" w:themeShade="80"/>
          <w:u w:val="single"/>
        </w:rPr>
      </w:pPr>
      <w:r>
        <w:rPr>
          <w:rFonts w:ascii="Arial" w:hAnsi="Arial" w:cs="Arial"/>
          <w:i/>
          <w:color w:val="385623" w:themeColor="accent6" w:themeShade="80"/>
          <w:u w:val="single"/>
        </w:rPr>
        <w:t>7.8. Havendo a necessidade de envio de documentos para a confirmação daqueles exigidos neste edital e já apresentados, ou, ainda, de envio de documentos não juntados, mas que comprovem que o licitante atende às condições de aceitabilidade da proposta e de habilitação, o licitante será convocado a encaminhá-los, via sistema eletrônico, no prazo fixado pelo pregoeiro, sob pena de desclassificação ou de inabilitação, prazo durante o qual, a sessão será suspensa.</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7.9. 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rsidR="00AC6AB3" w:rsidRDefault="00E51EEA">
      <w:pPr>
        <w:pStyle w:val="Standard"/>
        <w:spacing w:before="240" w:line="360" w:lineRule="auto"/>
        <w:ind w:firstLine="851"/>
        <w:jc w:val="both"/>
        <w:rPr>
          <w:rFonts w:ascii="Arial" w:hAnsi="Arial" w:cs="Arial"/>
          <w:i/>
          <w:color w:val="385623" w:themeColor="accent6" w:themeShade="80"/>
          <w:u w:val="single"/>
        </w:rPr>
      </w:pPr>
      <w:r>
        <w:rPr>
          <w:rFonts w:ascii="Arial" w:hAnsi="Arial" w:cs="Arial"/>
          <w:i/>
          <w:color w:val="385623" w:themeColor="accent6" w:themeShade="80"/>
          <w:u w:val="single"/>
        </w:rPr>
        <w:t>7.10. O pregoeiro poderá consultar sítios oficiais de órgãos e entidades emissores de certidões para verificar as condições de habilitação dos licitantes.</w:t>
      </w:r>
    </w:p>
    <w:p w:rsidR="00AC6AB3" w:rsidRDefault="00E51EEA">
      <w:pPr>
        <w:pStyle w:val="Standard"/>
        <w:spacing w:before="240" w:line="360" w:lineRule="auto"/>
        <w:ind w:firstLine="851"/>
        <w:jc w:val="both"/>
        <w:rPr>
          <w:rFonts w:ascii="Arial" w:hAnsi="Arial" w:cs="Arial"/>
          <w:i/>
          <w:color w:val="385623" w:themeColor="accent6" w:themeShade="80"/>
          <w:u w:val="single"/>
        </w:rPr>
      </w:pPr>
      <w:r>
        <w:rPr>
          <w:rFonts w:ascii="Arial" w:hAnsi="Arial" w:cs="Arial"/>
          <w:i/>
          <w:color w:val="385623" w:themeColor="accent6" w:themeShade="80"/>
          <w:u w:val="single"/>
        </w:rPr>
        <w:t>7.11. As declarações exigidas neste edital poderão ser supridas mediante manifestação expressa do licitante no chat do sistema.</w:t>
      </w:r>
    </w:p>
    <w:p w:rsidR="00AC6AB3" w:rsidRDefault="00E51EEA">
      <w:pPr>
        <w:pStyle w:val="Standard"/>
        <w:tabs>
          <w:tab w:val="left" w:pos="1270"/>
        </w:tabs>
        <w:spacing w:before="240" w:line="360" w:lineRule="auto"/>
        <w:ind w:firstLine="851"/>
        <w:jc w:val="both"/>
        <w:rPr>
          <w:rFonts w:ascii="Arial" w:hAnsi="Arial" w:cs="Arial"/>
          <w:color w:val="auto"/>
        </w:rPr>
      </w:pPr>
      <w:r>
        <w:rPr>
          <w:rFonts w:ascii="Arial" w:eastAsia="Arial" w:hAnsi="Arial" w:cs="Arial"/>
          <w:color w:val="auto"/>
        </w:rPr>
        <w:tab/>
        <w:t>7.12. Na hipótese de necessidade de suspensão da sessão pública para a realização de diligências, o seu reinício somente poderá ocorrer mediante aviso prévio no sistema com, no mínimo</w:t>
      </w:r>
      <w:r>
        <w:rPr>
          <w:rFonts w:ascii="Arial" w:eastAsia="Arial" w:hAnsi="Arial" w:cs="Arial"/>
          <w:color w:val="C9211E"/>
        </w:rPr>
        <w:t xml:space="preserve">, </w:t>
      </w:r>
      <w:r>
        <w:rPr>
          <w:rFonts w:ascii="Arial" w:eastAsia="Arial" w:hAnsi="Arial" w:cs="Arial"/>
          <w:color w:val="auto"/>
        </w:rPr>
        <w:t>vinte e quatro horas de antecedência, e a ocorrência será registrada em ata.</w:t>
      </w:r>
    </w:p>
    <w:p w:rsidR="00AC6AB3" w:rsidRDefault="00E51EEA">
      <w:pPr>
        <w:pStyle w:val="Standard"/>
        <w:spacing w:before="240" w:line="360" w:lineRule="auto"/>
        <w:ind w:firstLine="851"/>
        <w:jc w:val="both"/>
        <w:rPr>
          <w:rFonts w:ascii="Arial" w:hAnsi="Arial" w:cs="Arial"/>
        </w:rPr>
      </w:pPr>
      <w:r>
        <w:rPr>
          <w:rFonts w:ascii="Arial" w:eastAsia="Arial" w:hAnsi="Arial" w:cs="Arial"/>
        </w:rPr>
        <w:t>7.13. Sob pena de inabilitação, todos os documentos apresentados para habilitação deverão estar em nome do licitante e, preferencialmente, com número do CNPJ e endereço respectivo, observando-se que:</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a) se o licitante for matriz, todos os documentos deverão estar em nome da matriz; ou</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b) se o licitante for filial, todos os documentos deverão estar em nome da filial;</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 xml:space="preserve">c) se o licitante for matriz, e o executor do contrato for filial, a documentação deverá </w:t>
      </w:r>
      <w:r>
        <w:rPr>
          <w:rFonts w:ascii="Arial" w:eastAsia="Arial" w:hAnsi="Arial" w:cs="Arial"/>
        </w:rPr>
        <w:lastRenderedPageBreak/>
        <w:t>ser apresentada com CNPJ da matriz e da filial, simultaneamente;</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d) serão dispensados da filial aqueles documentos que, pela própria natureza, comprovadamente, forem emitidos somente em nome da matriz.</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hAnsi="Arial" w:cs="Arial"/>
        </w:rPr>
      </w:pPr>
      <w:r>
        <w:rPr>
          <w:rFonts w:ascii="Arial" w:eastAsia="Arial" w:hAnsi="Arial" w:cs="Arial"/>
          <w:b/>
          <w:color w:val="auto"/>
        </w:rPr>
        <w:t>8. DA ABERTURA DA SESSÃO PÚBLICA</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8.1. A partir do horário previsto no edital, a sessão pública na internet será aberta pelo pregoeiro com a utilização de chave de acesso e senha.</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a)</w:t>
      </w:r>
      <w:r>
        <w:rPr>
          <w:rFonts w:ascii="Arial" w:eastAsia="Arial" w:hAnsi="Arial" w:cs="Arial"/>
          <w:color w:val="auto"/>
        </w:rPr>
        <w:tab/>
        <w:t xml:space="preserve"> Os licitantes poderão participar da sessão pública na internet, mediante a utilização de chave de acesso e senha.</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b)</w:t>
      </w:r>
      <w:r>
        <w:rPr>
          <w:rFonts w:ascii="Arial" w:eastAsia="Arial" w:hAnsi="Arial" w:cs="Arial"/>
          <w:color w:val="auto"/>
        </w:rPr>
        <w:tab/>
        <w:t>O sistema disponibilizará campo próprio para troca de mensagens entre o pregoeiro e os licitantes.</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hAnsi="Arial" w:cs="Arial"/>
        </w:rPr>
      </w:pPr>
      <w:r>
        <w:rPr>
          <w:rFonts w:ascii="Arial" w:eastAsia="Arial" w:hAnsi="Arial" w:cs="Arial"/>
          <w:b/>
          <w:color w:val="auto"/>
        </w:rPr>
        <w:t>9. CONFORMIDADE DAS PROPOSTAS</w:t>
      </w:r>
    </w:p>
    <w:p w:rsidR="00AC6AB3" w:rsidRDefault="00E51EEA">
      <w:pPr>
        <w:pStyle w:val="Standard"/>
        <w:spacing w:before="240" w:line="360" w:lineRule="auto"/>
        <w:ind w:firstLine="851"/>
        <w:jc w:val="both"/>
        <w:rPr>
          <w:rFonts w:ascii="Arial" w:hAnsi="Arial" w:cs="Arial"/>
        </w:rPr>
      </w:pPr>
      <w:r>
        <w:rPr>
          <w:rFonts w:ascii="Arial" w:eastAsia="Arial" w:hAnsi="Arial" w:cs="Arial"/>
        </w:rPr>
        <w:t>9.1. O pregoeiro dará início à fase competitiva, oportunidade em que os licitantes poderão encaminhar lances exclusivamente por meio do sistema eletrônico.</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eastAsia="Arial" w:hAnsi="Arial" w:cs="Arial"/>
          <w:b/>
          <w:color w:val="FF0000"/>
          <w:shd w:val="clear" w:color="auto" w:fill="FFFF00"/>
        </w:rPr>
      </w:pPr>
      <w:r>
        <w:rPr>
          <w:rFonts w:ascii="Arial" w:eastAsia="Arial" w:hAnsi="Arial" w:cs="Arial"/>
          <w:b/>
        </w:rPr>
        <w:t>9. MODOS DE DISPUTA</w:t>
      </w:r>
    </w:p>
    <w:p w:rsidR="00AC6AB3" w:rsidRDefault="00E51EEA">
      <w:pPr>
        <w:pStyle w:val="Standard"/>
        <w:spacing w:before="240" w:line="360" w:lineRule="auto"/>
        <w:ind w:firstLine="851"/>
        <w:jc w:val="both"/>
        <w:rPr>
          <w:rFonts w:ascii="Arial" w:hAnsi="Arial" w:cs="Arial"/>
        </w:rPr>
      </w:pPr>
      <w:r>
        <w:rPr>
          <w:rFonts w:ascii="Arial" w:eastAsia="Arial" w:hAnsi="Arial" w:cs="Arial"/>
        </w:rPr>
        <w:t xml:space="preserve">9.1. </w:t>
      </w:r>
      <w:r>
        <w:rPr>
          <w:rFonts w:ascii="Arial" w:eastAsia="Arial" w:hAnsi="Arial" w:cs="Arial"/>
        </w:rPr>
        <w:tab/>
        <w:t>Será adotado para o envio de lances no pregão eletrônico o seguinte modo de disputa:</w:t>
      </w:r>
    </w:p>
    <w:p w:rsidR="00AC6AB3" w:rsidRDefault="00E51EEA">
      <w:pPr>
        <w:pStyle w:val="Standard"/>
        <w:shd w:val="clear" w:color="auto" w:fill="FFFFFF" w:themeFill="background1"/>
        <w:spacing w:before="240" w:line="360" w:lineRule="auto"/>
        <w:ind w:firstLine="851"/>
        <w:jc w:val="both"/>
        <w:rPr>
          <w:rFonts w:ascii="Arial" w:hAnsi="Arial" w:cs="Arial"/>
          <w:color w:val="auto"/>
        </w:rPr>
      </w:pPr>
      <w:r>
        <w:rPr>
          <w:rFonts w:ascii="Arial" w:eastAsia="Arial" w:hAnsi="Arial" w:cs="Arial"/>
          <w:color w:val="auto"/>
        </w:rPr>
        <w:t xml:space="preserve">9.1.1.  </w:t>
      </w:r>
      <w:r>
        <w:rPr>
          <w:rFonts w:ascii="Arial" w:eastAsia="Arial" w:hAnsi="Arial" w:cs="Arial"/>
          <w:b/>
          <w:color w:val="auto"/>
          <w:u w:val="single"/>
        </w:rPr>
        <w:t>ABERTO</w:t>
      </w:r>
      <w:r>
        <w:rPr>
          <w:rFonts w:ascii="Arial" w:eastAsia="Arial" w:hAnsi="Arial" w:cs="Arial"/>
          <w:color w:val="auto"/>
        </w:rPr>
        <w:t>:</w:t>
      </w:r>
      <w:r>
        <w:rPr>
          <w:rFonts w:ascii="Arial" w:eastAsia="Arial" w:hAnsi="Arial" w:cs="Arial"/>
          <w:shd w:val="clear" w:color="auto" w:fill="FFFFFF"/>
        </w:rPr>
        <w:t xml:space="preserve"> os licitantes apresentarão lances públicos e sucessivos, com prorrogações, conforme o critério de julgamento adotado no edital;</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eastAsia="Arial" w:hAnsi="Arial" w:cs="Arial"/>
          <w:b/>
          <w:color w:val="auto"/>
        </w:rPr>
      </w:pPr>
      <w:r>
        <w:rPr>
          <w:rFonts w:ascii="Arial" w:eastAsia="Arial" w:hAnsi="Arial" w:cs="Arial"/>
          <w:b/>
          <w:color w:val="auto"/>
        </w:rPr>
        <w:t>10. MODO DE DISPUTA ABERTO</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 xml:space="preserve">10.1. </w:t>
      </w:r>
      <w:r>
        <w:rPr>
          <w:rFonts w:ascii="Arial" w:eastAsia="Arial" w:hAnsi="Arial" w:cs="Arial"/>
          <w:color w:val="auto"/>
        </w:rPr>
        <w:tab/>
        <w:t>A etapa de envio de lances na sessão pública durará dez minutos e, após isso, será prorrogada automaticamente pelo sistema quando houver lance ofertado nos últimos dois minutos do período de duração da sessão pública.</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10.1.1. A prorrogação automática da etapa de envio de lances, será de dois minutos e ocorrerá sucessivamente sempre que houver lances enviados nos últimos dois minutos do período de duração da sessão pública.</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lastRenderedPageBreak/>
        <w:t>10.1.2. Na hipótese de não haver novos lances na forma estabelecida no item 10.1 e 10.1.1, a sessão pública será encerrada automaticamente.</w:t>
      </w:r>
    </w:p>
    <w:p w:rsidR="00AC6AB3" w:rsidRDefault="00E51EEA">
      <w:pPr>
        <w:pStyle w:val="Standard"/>
        <w:spacing w:before="240" w:line="360" w:lineRule="auto"/>
        <w:ind w:firstLine="851"/>
        <w:jc w:val="both"/>
        <w:rPr>
          <w:rFonts w:ascii="Arial" w:hAnsi="Arial" w:cs="Arial"/>
          <w:color w:val="auto"/>
        </w:rPr>
      </w:pPr>
      <w:r>
        <w:rPr>
          <w:rFonts w:ascii="Arial" w:eastAsia="Arial" w:hAnsi="Arial" w:cs="Arial"/>
          <w:color w:val="auto"/>
        </w:rPr>
        <w:t>10.1.3. Encerrada a sessão pública sem prorrogação automática pelo sistema, nos termos do item 10.1.1, o pregoeiro, poderá, admitir o reinício da etapa de envio de lances, em prol da consecução do melhor preço, mediante justificativa.</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10.2. Após a definição da melhor proposta, se a diferença em relação à proposta classificada em segundo lugar for de pelo menos 5% (cinco por cento), será assegurado o reinício da disputa aberta, para definição das demais colocações.</w:t>
      </w:r>
    </w:p>
    <w:p w:rsidR="00AC6AB3" w:rsidRDefault="00E51EEA">
      <w:pPr>
        <w:pStyle w:val="Standard"/>
        <w:spacing w:before="240" w:line="360" w:lineRule="auto"/>
        <w:ind w:firstLine="851"/>
        <w:jc w:val="both"/>
        <w:rPr>
          <w:rFonts w:ascii="Arial" w:hAnsi="Arial" w:cs="Arial"/>
          <w:color w:val="auto"/>
        </w:rPr>
      </w:pPr>
      <w:r>
        <w:rPr>
          <w:rFonts w:ascii="Arial" w:eastAsia="Arial" w:hAnsi="Arial" w:cs="Arial"/>
          <w:color w:val="auto"/>
        </w:rPr>
        <w:t>10.3. O critério de julgamento será o menor preço por item, conforme, definido neste edital e seus anexos.</w:t>
      </w:r>
    </w:p>
    <w:p w:rsidR="00AC6AB3" w:rsidRDefault="00E51EEA">
      <w:pPr>
        <w:pStyle w:val="Standard"/>
        <w:spacing w:before="240" w:line="360" w:lineRule="auto"/>
        <w:ind w:firstLine="851"/>
        <w:jc w:val="both"/>
        <w:rPr>
          <w:rFonts w:ascii="Arial" w:hAnsi="Arial" w:cs="Arial"/>
          <w:color w:val="auto"/>
        </w:rPr>
      </w:pPr>
      <w:r>
        <w:rPr>
          <w:rFonts w:ascii="Arial" w:eastAsia="Arial" w:hAnsi="Arial" w:cs="Arial"/>
          <w:color w:val="auto"/>
        </w:rPr>
        <w:t>10.4. Caso o licitante não apresente lances, concorrerá com o valor de sua proposta.</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 xml:space="preserve">10.5. Encerrada a etapa de envio de lances da sessão pública, </w:t>
      </w:r>
      <w:r>
        <w:rPr>
          <w:rFonts w:ascii="Arial" w:eastAsia="Arial" w:hAnsi="Arial" w:cs="Arial"/>
          <w:shd w:val="clear" w:color="auto" w:fill="FFFFFF"/>
        </w:rPr>
        <w:t>o pregoeiro</w:t>
      </w:r>
      <w:r>
        <w:rPr>
          <w:rFonts w:ascii="Arial" w:eastAsia="Arial" w:hAnsi="Arial" w:cs="Arial"/>
          <w:color w:val="auto"/>
        </w:rPr>
        <w:t xml:space="preserve"> deverá encaminhar, pelo sistema eletrônico, contraproposta ao licitante que tenha apresentado o melhor preço, para que seja obtida melhor proposta, vedada a negociação em condições diferentes das previstas neste edital.</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10.5.1. A negociação será realizada por meio do sistema, podendo ser acompanhada pelos demais licitantes;</w:t>
      </w:r>
    </w:p>
    <w:p w:rsidR="00AC6AB3" w:rsidRDefault="00E51EEA">
      <w:pPr>
        <w:pStyle w:val="Standard"/>
        <w:spacing w:before="240" w:line="360" w:lineRule="auto"/>
        <w:ind w:firstLine="851"/>
        <w:jc w:val="both"/>
        <w:rPr>
          <w:rFonts w:ascii="Arial" w:hAnsi="Arial" w:cs="Arial"/>
          <w:color w:val="auto"/>
        </w:rPr>
      </w:pPr>
      <w:r>
        <w:rPr>
          <w:rFonts w:ascii="Arial" w:eastAsia="Arial" w:hAnsi="Arial" w:cs="Arial"/>
          <w:color w:val="auto"/>
        </w:rPr>
        <w:t xml:space="preserve">10.5.2. O pregoeiro poderá solicitar </w:t>
      </w:r>
      <w:r>
        <w:rPr>
          <w:rFonts w:ascii="Arial" w:eastAsia="Arial" w:hAnsi="Arial" w:cs="Arial"/>
          <w:b/>
          <w:color w:val="auto"/>
        </w:rPr>
        <w:t>ao licitante melhor classificado que, no prazo de 2 (duas) horas</w:t>
      </w:r>
      <w:r>
        <w:rPr>
          <w:rFonts w:ascii="Arial" w:eastAsia="Arial" w:hAnsi="Arial" w:cs="Arial"/>
          <w:color w:val="auto"/>
        </w:rPr>
        <w:t>, envie a proposta adequada ao último lance ofertado após a negociação realizada, acompanhada, se for o caso, dos documentos complementares, quando necessários à confirmação daqueles exigidos neste edital e já apresentados.</w:t>
      </w:r>
    </w:p>
    <w:p w:rsidR="00AC6AB3" w:rsidRDefault="00E51EEA">
      <w:pPr>
        <w:pStyle w:val="Standard"/>
        <w:spacing w:before="240" w:line="360" w:lineRule="auto"/>
        <w:ind w:firstLine="851"/>
        <w:jc w:val="both"/>
        <w:rPr>
          <w:rFonts w:ascii="Arial" w:hAnsi="Arial" w:cs="Arial"/>
          <w:color w:val="auto"/>
        </w:rPr>
      </w:pPr>
      <w:r>
        <w:rPr>
          <w:rFonts w:ascii="Arial" w:eastAsia="Arial" w:hAnsi="Arial" w:cs="Arial"/>
          <w:color w:val="auto"/>
        </w:rPr>
        <w:t>10.6. Após a negociação do preço, o pregoeiro iniciará a fase de aceitação e julgamento da proposta.</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hAnsi="Arial" w:cs="Arial"/>
        </w:rPr>
      </w:pPr>
      <w:r>
        <w:rPr>
          <w:rFonts w:ascii="Arial" w:eastAsia="Arial" w:hAnsi="Arial" w:cs="Arial"/>
          <w:b/>
        </w:rPr>
        <w:t>11. LANCES INTERMEDIÁRIOS</w:t>
      </w:r>
    </w:p>
    <w:p w:rsidR="00AC6AB3" w:rsidRDefault="00E51EEA">
      <w:pPr>
        <w:pStyle w:val="Textbody"/>
        <w:spacing w:before="240" w:after="0" w:line="360" w:lineRule="auto"/>
        <w:ind w:firstLine="851"/>
        <w:jc w:val="both"/>
        <w:rPr>
          <w:rFonts w:ascii="Arial" w:eastAsia="Arial" w:hAnsi="Arial" w:cs="Arial"/>
          <w:b/>
          <w:color w:val="auto"/>
          <w:kern w:val="0"/>
          <w:u w:val="single"/>
          <w:shd w:val="clear" w:color="auto" w:fill="FFFF00"/>
          <w:lang w:eastAsia="pt-BR"/>
        </w:rPr>
      </w:pPr>
      <w:r>
        <w:rPr>
          <w:rFonts w:ascii="Arial" w:eastAsia="Arial" w:hAnsi="Arial" w:cs="Arial"/>
          <w:color w:val="auto"/>
          <w:kern w:val="0"/>
          <w:lang w:eastAsia="pt-BR"/>
        </w:rPr>
        <w:t xml:space="preserve">11.1 Serão considerados lances intermediários os de valores iguais ou superiores </w:t>
      </w:r>
      <w:r>
        <w:rPr>
          <w:rFonts w:ascii="Arial" w:eastAsia="Arial" w:hAnsi="Arial" w:cs="Arial"/>
          <w:color w:val="auto"/>
          <w:kern w:val="0"/>
          <w:lang w:eastAsia="pt-BR"/>
        </w:rPr>
        <w:lastRenderedPageBreak/>
        <w:t xml:space="preserve">ao menor já ofertado, tendo em vista o critério de julgamento </w:t>
      </w:r>
      <w:r w:rsidRPr="00E51EEA">
        <w:rPr>
          <w:rFonts w:ascii="Arial" w:eastAsia="Arial" w:hAnsi="Arial" w:cs="Arial"/>
          <w:b/>
          <w:color w:val="auto"/>
          <w:kern w:val="0"/>
          <w:u w:val="single"/>
          <w:lang w:eastAsia="pt-BR"/>
        </w:rPr>
        <w:t>MENOR PREÇO POR ITEM.</w:t>
      </w:r>
    </w:p>
    <w:p w:rsidR="00AC6AB3" w:rsidRDefault="00E51EEA">
      <w:pPr>
        <w:pStyle w:val="Padro"/>
        <w:spacing w:before="240" w:line="360" w:lineRule="auto"/>
        <w:ind w:firstLine="851"/>
        <w:jc w:val="both"/>
        <w:rPr>
          <w:rFonts w:ascii="Arial" w:hAnsi="Arial" w:cs="Arial"/>
          <w:szCs w:val="24"/>
          <w:u w:val="single"/>
        </w:rPr>
      </w:pPr>
      <w:r>
        <w:rPr>
          <w:rFonts w:ascii="Arial" w:hAnsi="Arial" w:cs="Arial"/>
          <w:color w:val="000000"/>
          <w:kern w:val="0"/>
          <w:szCs w:val="24"/>
          <w:lang w:eastAsia="pt-BR"/>
        </w:rPr>
        <w:t xml:space="preserve">11.2 </w:t>
      </w:r>
      <w:r>
        <w:rPr>
          <w:rFonts w:ascii="Arial" w:hAnsi="Arial" w:cs="Arial"/>
          <w:szCs w:val="24"/>
        </w:rPr>
        <w:t xml:space="preserve">O intervalo mínimo de diferença de valores entre os lances, que incidirá tanto em relação aos lances intermediários quanto em relação à proposta que cobrir a melhor oferta deverá ser de </w:t>
      </w:r>
      <w:r>
        <w:rPr>
          <w:rFonts w:ascii="Arial" w:hAnsi="Arial" w:cs="Arial"/>
          <w:b/>
          <w:bCs/>
          <w:szCs w:val="24"/>
          <w:u w:val="single"/>
        </w:rPr>
        <w:t>R$0,01 (um centavo).</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hAnsi="Arial" w:cs="Arial"/>
        </w:rPr>
      </w:pPr>
      <w:r>
        <w:rPr>
          <w:rFonts w:ascii="Arial" w:eastAsia="Arial" w:hAnsi="Arial" w:cs="Arial"/>
          <w:b/>
          <w:color w:val="auto"/>
        </w:rPr>
        <w:t>12. DESCONEXÃO DO SISTEMA DURANTE A ETAPA DE LANCES</w:t>
      </w:r>
    </w:p>
    <w:p w:rsidR="00AC6AB3" w:rsidRDefault="00E51EEA">
      <w:pPr>
        <w:pStyle w:val="Standard"/>
        <w:spacing w:before="240" w:line="360" w:lineRule="auto"/>
        <w:ind w:firstLine="851"/>
        <w:jc w:val="both"/>
        <w:rPr>
          <w:rFonts w:ascii="Arial" w:hAnsi="Arial" w:cs="Arial"/>
        </w:rPr>
      </w:pPr>
      <w:r>
        <w:rPr>
          <w:rFonts w:ascii="Arial" w:eastAsia="Arial" w:hAnsi="Arial" w:cs="Arial"/>
        </w:rPr>
        <w:t>12.1.</w:t>
      </w:r>
      <w:r>
        <w:rPr>
          <w:rFonts w:ascii="Arial" w:eastAsia="Arial" w:hAnsi="Arial" w:cs="Arial"/>
        </w:rPr>
        <w:tab/>
        <w:t>Na hipótese de o sistema eletrônico desconectar para o pregoeiro no decorrer da etapa de envio de lances da sessão pública e permanecer acessível aos licitantes, os lances continuarão sendo recebidos, sem prejuízo dos atos realizados.</w:t>
      </w:r>
    </w:p>
    <w:p w:rsidR="00AC6AB3" w:rsidRDefault="00E51EEA">
      <w:pPr>
        <w:pStyle w:val="Standard"/>
        <w:spacing w:before="240" w:line="360" w:lineRule="auto"/>
        <w:ind w:firstLine="851"/>
        <w:jc w:val="both"/>
        <w:rPr>
          <w:rFonts w:ascii="Arial" w:hAnsi="Arial" w:cs="Arial"/>
        </w:rPr>
      </w:pPr>
      <w:r>
        <w:rPr>
          <w:rFonts w:ascii="Arial" w:eastAsia="Arial" w:hAnsi="Arial" w:cs="Arial"/>
        </w:rPr>
        <w:tab/>
        <w:t xml:space="preserve">12.2.  Quando a desconexão do sistema eletrônico para o pregoeiro persistir por tempo superior a 45 (quarenta e cinco) minutos, a sessão pública será suspensa e reiniciada somente decorridas 24 (vinte e quatro) horas após a comunicação do fato aos participantes, da nova data e horário </w:t>
      </w:r>
      <w:r>
        <w:rPr>
          <w:rFonts w:ascii="Arial" w:eastAsia="Arial" w:hAnsi="Arial" w:cs="Arial"/>
          <w:shd w:val="clear" w:color="auto" w:fill="FFFFFF"/>
        </w:rPr>
        <w:t>aos participantes,</w:t>
      </w:r>
      <w:r>
        <w:rPr>
          <w:rFonts w:ascii="Arial" w:eastAsia="Arial" w:hAnsi="Arial" w:cs="Arial"/>
          <w:color w:val="FF0000"/>
          <w:shd w:val="clear" w:color="auto" w:fill="FFFFFF"/>
        </w:rPr>
        <w:t xml:space="preserve"> </w:t>
      </w:r>
      <w:r>
        <w:rPr>
          <w:rFonts w:ascii="Arial" w:eastAsia="Arial" w:hAnsi="Arial" w:cs="Arial"/>
        </w:rPr>
        <w:t>no sítio eletrônico utilizado para divulgação do instrumento convocatório.</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hAnsi="Arial" w:cs="Arial"/>
        </w:rPr>
      </w:pPr>
      <w:r>
        <w:rPr>
          <w:rFonts w:ascii="Arial" w:eastAsia="Arial" w:hAnsi="Arial" w:cs="Arial"/>
          <w:b/>
          <w:color w:val="auto"/>
        </w:rPr>
        <w:t>13. CRITÉRIOS DE DESEMPATE</w:t>
      </w:r>
    </w:p>
    <w:p w:rsidR="00AC6AB3" w:rsidRDefault="00E51EEA">
      <w:pPr>
        <w:spacing w:before="240" w:line="360" w:lineRule="auto"/>
        <w:ind w:firstLine="851"/>
        <w:jc w:val="both"/>
        <w:rPr>
          <w:rFonts w:ascii="Arial" w:eastAsia="Arial" w:hAnsi="Arial" w:cs="Arial"/>
        </w:rPr>
      </w:pPr>
      <w:r>
        <w:rPr>
          <w:rFonts w:ascii="Arial" w:eastAsia="Arial" w:hAnsi="Arial" w:cs="Arial"/>
        </w:rPr>
        <w:t>13.1. O encerramento da etapa competitiva ocorrerá quando, convocadas pelo Pregoeiro, as licitantes manifestarem seu desinteresse em apresentar novos lances.</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 xml:space="preserve">13.2. Considerando que a presente licitação é destinada </w:t>
      </w:r>
      <w:r>
        <w:rPr>
          <w:rFonts w:ascii="Arial" w:eastAsia="Arial" w:hAnsi="Arial" w:cs="Arial"/>
          <w:b/>
          <w:bCs/>
          <w:color w:val="auto"/>
        </w:rPr>
        <w:t>exclusivamente à participação de microempresas – ME, empresas de pequeno porte – EPP e microempreendedores individuais – MEI</w:t>
      </w:r>
      <w:r>
        <w:rPr>
          <w:rFonts w:ascii="Arial" w:eastAsia="Arial" w:hAnsi="Arial" w:cs="Arial"/>
          <w:color w:val="auto"/>
        </w:rPr>
        <w:t xml:space="preserve">, nos termos do art. 48, inciso I, da Lei Complementar nº 123/2006, </w:t>
      </w:r>
      <w:r>
        <w:rPr>
          <w:rFonts w:ascii="Arial" w:eastAsia="Arial" w:hAnsi="Arial" w:cs="Arial"/>
          <w:b/>
          <w:bCs/>
          <w:color w:val="auto"/>
        </w:rPr>
        <w:t>não se aplica o empate ficto previsto no art. 44 da referida Lei Complementar</w:t>
      </w:r>
      <w:r>
        <w:rPr>
          <w:rFonts w:ascii="Arial" w:eastAsia="Arial" w:hAnsi="Arial" w:cs="Arial"/>
          <w:color w:val="auto"/>
        </w:rPr>
        <w:t>.</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13.3. Em caso de empate entre duas ou mais propostas, serão aplicados os critérios de desempate previstos no art. 60 da Lei Federal nº 14.133/2021.</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13.4. Persistindo o empate após a aplicação dos critérios legais, será realizado sorteio, em ato público, para definição da ordem de classificação.</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 xml:space="preserve">13.5. Caso haja proposta apresentada por </w:t>
      </w:r>
      <w:r>
        <w:rPr>
          <w:rFonts w:ascii="Arial" w:eastAsia="Arial" w:hAnsi="Arial" w:cs="Arial"/>
          <w:b/>
          <w:bCs/>
          <w:color w:val="auto"/>
        </w:rPr>
        <w:t>ME, MEI ou EPP sediada local ou regionalmente</w:t>
      </w:r>
      <w:r>
        <w:rPr>
          <w:rFonts w:ascii="Arial" w:eastAsia="Arial" w:hAnsi="Arial" w:cs="Arial"/>
          <w:color w:val="auto"/>
        </w:rPr>
        <w:t xml:space="preserve">, com valor até </w:t>
      </w:r>
      <w:r>
        <w:rPr>
          <w:rFonts w:ascii="Arial" w:eastAsia="Arial" w:hAnsi="Arial" w:cs="Arial"/>
          <w:b/>
          <w:bCs/>
          <w:color w:val="auto"/>
        </w:rPr>
        <w:t>10% (dez por cento) superior</w:t>
      </w:r>
      <w:r>
        <w:rPr>
          <w:rFonts w:ascii="Arial" w:eastAsia="Arial" w:hAnsi="Arial" w:cs="Arial"/>
          <w:color w:val="auto"/>
        </w:rPr>
        <w:t xml:space="preserve"> à melhor proposta, </w:t>
      </w:r>
      <w:r w:rsidRPr="00954992">
        <w:rPr>
          <w:rFonts w:ascii="Arial" w:eastAsia="Arial" w:hAnsi="Arial" w:cs="Arial"/>
          <w:color w:val="auto"/>
        </w:rPr>
        <w:t xml:space="preserve">aquela </w:t>
      </w:r>
      <w:r>
        <w:rPr>
          <w:rFonts w:ascii="Arial" w:eastAsia="Arial" w:hAnsi="Arial" w:cs="Arial"/>
          <w:color w:val="auto"/>
        </w:rPr>
        <w:lastRenderedPageBreak/>
        <w:t>será declarada vencedora, nos termos do art. 48, §3º, da Lei Complementar nº 123/2006.</w:t>
      </w:r>
    </w:p>
    <w:p w:rsidR="00AC6AB3" w:rsidRDefault="00E51EEA">
      <w:pPr>
        <w:spacing w:before="240" w:line="360" w:lineRule="auto"/>
        <w:ind w:left="851"/>
        <w:jc w:val="both"/>
        <w:rPr>
          <w:rFonts w:ascii="Arial" w:eastAsia="Arial" w:hAnsi="Arial" w:cs="Arial"/>
          <w:color w:val="auto"/>
        </w:rPr>
      </w:pPr>
      <w:r>
        <w:rPr>
          <w:rFonts w:ascii="Arial" w:eastAsia="Arial" w:hAnsi="Arial" w:cs="Arial"/>
          <w:color w:val="auto"/>
        </w:rPr>
        <w:t>13.6. Para fins do subitem anterior, considera-se:</w:t>
      </w:r>
    </w:p>
    <w:p w:rsidR="00AC6AB3" w:rsidRDefault="00E51EEA">
      <w:pPr>
        <w:pStyle w:val="PargrafodaLista"/>
        <w:numPr>
          <w:ilvl w:val="0"/>
          <w:numId w:val="1"/>
        </w:numPr>
        <w:spacing w:before="240" w:line="360" w:lineRule="auto"/>
        <w:rPr>
          <w:rFonts w:ascii="Arial" w:eastAsia="Arial" w:hAnsi="Arial" w:cs="Arial"/>
        </w:rPr>
      </w:pPr>
      <w:r>
        <w:rPr>
          <w:rFonts w:ascii="Arial" w:eastAsia="Arial" w:hAnsi="Arial" w:cs="Arial"/>
          <w:b/>
          <w:bCs/>
        </w:rPr>
        <w:t>Local</w:t>
      </w:r>
      <w:r>
        <w:rPr>
          <w:rFonts w:ascii="Arial" w:eastAsia="Arial" w:hAnsi="Arial" w:cs="Arial"/>
        </w:rPr>
        <w:t xml:space="preserve">: ME, MEI ou EPP sediada no Município de </w:t>
      </w:r>
      <w:r>
        <w:rPr>
          <w:rFonts w:ascii="Arial" w:eastAsia="Arial" w:hAnsi="Arial" w:cs="Arial"/>
          <w:b/>
          <w:bCs/>
        </w:rPr>
        <w:t>Várzea da Palma</w:t>
      </w:r>
      <w:r>
        <w:rPr>
          <w:rFonts w:ascii="Arial" w:eastAsia="Arial" w:hAnsi="Arial" w:cs="Arial"/>
        </w:rPr>
        <w:t>;</w:t>
      </w:r>
    </w:p>
    <w:p w:rsidR="00AC6AB3" w:rsidRDefault="00E51EEA">
      <w:pPr>
        <w:pStyle w:val="PargrafodaLista"/>
        <w:numPr>
          <w:ilvl w:val="0"/>
          <w:numId w:val="1"/>
        </w:numPr>
        <w:spacing w:before="240" w:line="360" w:lineRule="auto"/>
        <w:rPr>
          <w:rFonts w:ascii="Arial" w:eastAsia="Arial" w:hAnsi="Arial" w:cs="Arial"/>
        </w:rPr>
      </w:pPr>
      <w:r>
        <w:rPr>
          <w:rFonts w:ascii="Arial" w:eastAsia="Arial" w:hAnsi="Arial" w:cs="Arial"/>
          <w:b/>
          <w:bCs/>
        </w:rPr>
        <w:t>Regional</w:t>
      </w:r>
      <w:r>
        <w:rPr>
          <w:rFonts w:ascii="Arial" w:eastAsia="Arial" w:hAnsi="Arial" w:cs="Arial"/>
        </w:rPr>
        <w:t xml:space="preserve">: ME, MEI ou EPP sediada na área de abrangência da </w:t>
      </w:r>
      <w:r>
        <w:rPr>
          <w:rFonts w:ascii="Arial" w:eastAsia="Arial" w:hAnsi="Arial" w:cs="Arial"/>
          <w:b/>
          <w:bCs/>
        </w:rPr>
        <w:t>SUPRAM Norte de Minas</w:t>
      </w:r>
      <w:r>
        <w:rPr>
          <w:rFonts w:ascii="Arial" w:eastAsia="Arial" w:hAnsi="Arial" w:cs="Arial"/>
        </w:rPr>
        <w:t xml:space="preserve"> ou nos municípios integrantes da </w:t>
      </w:r>
      <w:r>
        <w:rPr>
          <w:rFonts w:ascii="Arial" w:eastAsia="Arial" w:hAnsi="Arial" w:cs="Arial"/>
          <w:b/>
          <w:bCs/>
        </w:rPr>
        <w:t>Microrregião Geográfica de Pirapora</w:t>
      </w:r>
      <w:r>
        <w:rPr>
          <w:rFonts w:ascii="Arial" w:eastAsia="Arial" w:hAnsi="Arial" w:cs="Arial"/>
        </w:rPr>
        <w:t>, conforme classificação do IBGE.</w:t>
      </w:r>
    </w:p>
    <w:p w:rsidR="00AC6AB3" w:rsidRDefault="00E51EEA">
      <w:pPr>
        <w:spacing w:before="240" w:line="360" w:lineRule="auto"/>
        <w:ind w:firstLine="851"/>
        <w:jc w:val="both"/>
        <w:rPr>
          <w:rFonts w:ascii="Arial" w:eastAsia="Arial" w:hAnsi="Arial" w:cs="Arial"/>
          <w:color w:val="auto"/>
        </w:rPr>
      </w:pPr>
      <w:r>
        <w:rPr>
          <w:rFonts w:ascii="Arial" w:eastAsia="Arial" w:hAnsi="Arial" w:cs="Arial"/>
          <w:color w:val="auto"/>
        </w:rPr>
        <w:t xml:space="preserve">13.7. A classificação das propostas dar-se-á pela ordem crescente dos preços propostos e aceitos, sendo declarada vencedora a licitante que apresentar </w:t>
      </w:r>
      <w:r>
        <w:rPr>
          <w:rFonts w:ascii="Arial" w:eastAsia="Arial" w:hAnsi="Arial" w:cs="Arial"/>
          <w:b/>
          <w:bCs/>
          <w:color w:val="auto"/>
        </w:rPr>
        <w:t>o menor preço por item</w:t>
      </w:r>
      <w:r>
        <w:rPr>
          <w:rFonts w:ascii="Arial" w:eastAsia="Arial" w:hAnsi="Arial" w:cs="Arial"/>
          <w:color w:val="auto"/>
        </w:rPr>
        <w:t>, desde que atendidas as exigências do edital.</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hAnsi="Arial" w:cs="Arial"/>
        </w:rPr>
      </w:pPr>
      <w:r>
        <w:rPr>
          <w:rFonts w:ascii="Arial" w:eastAsia="Arial" w:hAnsi="Arial" w:cs="Arial"/>
          <w:b/>
          <w:color w:val="auto"/>
        </w:rPr>
        <w:t>14. NEGOCIAÇÃO DA PROPOSTA</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14.1.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14.1.1. A negociação será realizada por meio do sistema e poderá ser acompanhada pelos demais licitantes.</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 xml:space="preserve">14.1.2. Os licitantes terão, </w:t>
      </w:r>
      <w:r>
        <w:rPr>
          <w:rFonts w:ascii="Arial" w:eastAsia="Arial" w:hAnsi="Arial" w:cs="Arial"/>
          <w:b/>
          <w:color w:val="auto"/>
        </w:rPr>
        <w:t>02 (duas) horas</w:t>
      </w:r>
      <w:r>
        <w:rPr>
          <w:rFonts w:ascii="Arial" w:eastAsia="Arial" w:hAnsi="Arial" w:cs="Arial"/>
          <w:color w:val="auto"/>
        </w:rPr>
        <w:t xml:space="preserve"> contado da solicitação do pregoeiro no sistema, para envio da proposta e, se necessário, dos documentos complementares, adequada ao último lance ofertado após a negociação de que trata o item 15.1.</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hAnsi="Arial" w:cs="Arial"/>
        </w:rPr>
      </w:pPr>
      <w:r>
        <w:rPr>
          <w:rFonts w:ascii="Arial" w:eastAsia="Arial" w:hAnsi="Arial" w:cs="Arial"/>
          <w:b/>
          <w:color w:val="auto"/>
        </w:rPr>
        <w:t>15. JULGAMENTO DA PROPOSTA</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 xml:space="preserve">15.1. </w:t>
      </w:r>
      <w:r>
        <w:rPr>
          <w:rFonts w:ascii="Arial" w:eastAsia="Arial" w:hAnsi="Arial" w:cs="Arial"/>
          <w:color w:val="auto"/>
        </w:rPr>
        <w:tab/>
        <w:t>Encerrada a etapa de negociação de que trata o item 14.1, o pregoeiro examinará a proposta classificada em primeiro lugar quanto à adequação ao objeto e à compatibilidade do preço em relação ao máximo estipulado para contratação no edital, observado o disposto no parágrafo único do Decreto nº Municipal nº. 0196/2025.</w:t>
      </w:r>
    </w:p>
    <w:p w:rsidR="00AC6AB3" w:rsidRDefault="00E51EEA">
      <w:pPr>
        <w:pStyle w:val="Textbody"/>
        <w:spacing w:before="240" w:after="0" w:line="360" w:lineRule="auto"/>
        <w:ind w:firstLine="851"/>
        <w:jc w:val="both"/>
        <w:rPr>
          <w:rFonts w:ascii="Arial" w:hAnsi="Arial" w:cs="Arial"/>
        </w:rPr>
      </w:pPr>
      <w:r>
        <w:rPr>
          <w:rFonts w:ascii="Arial" w:hAnsi="Arial" w:cs="Arial"/>
          <w:color w:val="auto"/>
        </w:rPr>
        <w:t>15.1.1. Para fins de verificação da documentação de habilitação do licitante classificado em primeiro lugar, será concedido o prazo de</w:t>
      </w:r>
      <w:r>
        <w:rPr>
          <w:rFonts w:ascii="Arial" w:hAnsi="Arial" w:cs="Arial"/>
          <w:color w:val="FF3333"/>
        </w:rPr>
        <w:t xml:space="preserve"> </w:t>
      </w:r>
      <w:r>
        <w:rPr>
          <w:rFonts w:ascii="Arial" w:hAnsi="Arial" w:cs="Arial"/>
          <w:b/>
          <w:color w:val="auto"/>
        </w:rPr>
        <w:t>02 (duas) horas</w:t>
      </w:r>
      <w:r>
        <w:rPr>
          <w:rFonts w:ascii="Arial" w:hAnsi="Arial" w:cs="Arial"/>
          <w:color w:val="auto"/>
        </w:rPr>
        <w:t xml:space="preserve"> para que o </w:t>
      </w:r>
      <w:r>
        <w:rPr>
          <w:rFonts w:ascii="Arial" w:hAnsi="Arial" w:cs="Arial"/>
          <w:color w:val="auto"/>
        </w:rPr>
        <w:lastRenderedPageBreak/>
        <w:t>participante vincule ao sistema eletrônico a documentação indicada no item 7 deste instrumento convocatório, considerando as disposições do inciso II, do art. 63 da Lei Federal 14.133/21.</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hAnsi="Arial" w:cs="Arial"/>
        </w:rPr>
      </w:pPr>
      <w:r>
        <w:rPr>
          <w:rFonts w:ascii="Arial" w:eastAsia="Arial" w:hAnsi="Arial" w:cs="Arial"/>
          <w:b/>
          <w:color w:val="auto"/>
        </w:rPr>
        <w:t>16. DISPOSIÇÕES GERAIS SOBRE HABILITAÇÃO</w:t>
      </w:r>
    </w:p>
    <w:p w:rsidR="00AC6AB3" w:rsidRDefault="00E51EEA">
      <w:pPr>
        <w:widowControl/>
        <w:spacing w:before="240" w:line="360" w:lineRule="auto"/>
        <w:ind w:firstLine="851"/>
        <w:jc w:val="both"/>
        <w:textAlignment w:val="auto"/>
        <w:rPr>
          <w:rFonts w:ascii="Arial" w:eastAsia="SimSun" w:hAnsi="Arial" w:cs="Arial"/>
          <w:color w:val="auto"/>
          <w:lang w:bidi="ar-SA"/>
        </w:rPr>
      </w:pPr>
      <w:r>
        <w:rPr>
          <w:rFonts w:ascii="Arial" w:eastAsia="SimSun" w:hAnsi="Arial" w:cs="Arial"/>
          <w:b/>
          <w:lang w:bidi="ar-SA"/>
        </w:rPr>
        <w:t>16.1.</w:t>
      </w:r>
      <w:r>
        <w:rPr>
          <w:rFonts w:ascii="Arial" w:eastAsia="SimSun" w:hAnsi="Arial" w:cs="Arial"/>
          <w:lang w:bidi="ar-SA"/>
        </w:rPr>
        <w:t xml:space="preserve"> O desatendimento de exigências meramente formais que não comprometam a aferição da qualificação do licitante ou a compreensão do conteúdo de sua proposta não importará seu afastamento da licitação ou a invalidação do processo.</w:t>
      </w:r>
    </w:p>
    <w:p w:rsidR="00AC6AB3" w:rsidRDefault="00E51EEA">
      <w:pPr>
        <w:widowControl/>
        <w:spacing w:before="240" w:line="360" w:lineRule="auto"/>
        <w:ind w:firstLine="851"/>
        <w:jc w:val="both"/>
        <w:textAlignment w:val="auto"/>
        <w:rPr>
          <w:rFonts w:ascii="Arial" w:eastAsia="SimSun" w:hAnsi="Arial" w:cs="Arial"/>
          <w:color w:val="auto"/>
          <w:lang w:val="x-none" w:bidi="ar-SA"/>
        </w:rPr>
      </w:pPr>
      <w:r>
        <w:rPr>
          <w:rFonts w:ascii="Arial" w:eastAsia="SimSun" w:hAnsi="Arial" w:cs="Arial"/>
          <w:b/>
          <w:lang w:val="x-none" w:bidi="ar-SA"/>
        </w:rPr>
        <w:t>1</w:t>
      </w:r>
      <w:r>
        <w:rPr>
          <w:rFonts w:ascii="Arial" w:eastAsia="SimSun" w:hAnsi="Arial" w:cs="Arial"/>
          <w:b/>
          <w:lang w:bidi="ar-SA"/>
        </w:rPr>
        <w:t>6</w:t>
      </w:r>
      <w:r>
        <w:rPr>
          <w:rFonts w:ascii="Arial" w:eastAsia="SimSun" w:hAnsi="Arial" w:cs="Arial"/>
          <w:b/>
          <w:lang w:val="x-none" w:bidi="ar-SA"/>
        </w:rPr>
        <w:t>.2.</w:t>
      </w:r>
      <w:r>
        <w:rPr>
          <w:rFonts w:ascii="Arial" w:eastAsia="SimSun" w:hAnsi="Arial" w:cs="Arial"/>
          <w:lang w:val="x-none" w:bidi="ar-SA"/>
        </w:rPr>
        <w:t xml:space="preserve"> A prova de autenticidade de cópia de documento público ou particular poderá ser feita perante agente da Administração, mediante apresentação de original ou de declaração de autenticidade por advogado, sob sua responsabilidade pessoal</w:t>
      </w:r>
      <w:r>
        <w:rPr>
          <w:rFonts w:ascii="Arial" w:eastAsia="SimSun" w:hAnsi="Arial" w:cs="Arial"/>
          <w:lang w:bidi="ar-SA"/>
        </w:rPr>
        <w:t>.</w:t>
      </w:r>
    </w:p>
    <w:p w:rsidR="00AC6AB3" w:rsidRDefault="00E51EEA">
      <w:pPr>
        <w:widowControl/>
        <w:spacing w:before="240" w:line="360" w:lineRule="auto"/>
        <w:ind w:firstLine="851"/>
        <w:jc w:val="both"/>
        <w:textAlignment w:val="auto"/>
        <w:rPr>
          <w:rFonts w:ascii="Arial" w:eastAsia="SimSun" w:hAnsi="Arial" w:cs="Arial"/>
          <w:color w:val="auto"/>
          <w:lang w:val="x-none" w:bidi="ar-SA"/>
        </w:rPr>
      </w:pPr>
      <w:r>
        <w:rPr>
          <w:rFonts w:ascii="Arial" w:eastAsia="SimSun" w:hAnsi="Arial" w:cs="Arial"/>
          <w:b/>
          <w:lang w:val="x-none" w:bidi="ar-SA"/>
        </w:rPr>
        <w:t>1</w:t>
      </w:r>
      <w:r>
        <w:rPr>
          <w:rFonts w:ascii="Arial" w:eastAsia="SimSun" w:hAnsi="Arial" w:cs="Arial"/>
          <w:b/>
          <w:lang w:bidi="ar-SA"/>
        </w:rPr>
        <w:t>6</w:t>
      </w:r>
      <w:r>
        <w:rPr>
          <w:rFonts w:ascii="Arial" w:eastAsia="SimSun" w:hAnsi="Arial" w:cs="Arial"/>
          <w:b/>
          <w:lang w:val="x-none" w:bidi="ar-SA"/>
        </w:rPr>
        <w:t>.3.</w:t>
      </w:r>
      <w:r>
        <w:rPr>
          <w:rFonts w:ascii="Arial" w:eastAsia="SimSun" w:hAnsi="Arial" w:cs="Arial"/>
          <w:lang w:bidi="ar-SA"/>
        </w:rPr>
        <w:t xml:space="preserve"> </w:t>
      </w:r>
      <w:r>
        <w:rPr>
          <w:rFonts w:ascii="Arial" w:eastAsia="SimSun" w:hAnsi="Arial" w:cs="Arial"/>
          <w:lang w:val="x-none" w:bidi="ar-SA"/>
        </w:rPr>
        <w:t>O reconhecimento de firma somente será exigido quando houver dúvida de autenticidade, salvo imposição legal</w:t>
      </w:r>
      <w:r>
        <w:rPr>
          <w:rFonts w:ascii="Arial" w:eastAsia="SimSun" w:hAnsi="Arial" w:cs="Arial"/>
          <w:lang w:bidi="ar-SA"/>
        </w:rPr>
        <w:t>.</w:t>
      </w:r>
    </w:p>
    <w:p w:rsidR="00AC6AB3" w:rsidRDefault="00E51EEA">
      <w:pPr>
        <w:widowControl/>
        <w:spacing w:before="240" w:line="360" w:lineRule="auto"/>
        <w:ind w:firstLine="851"/>
        <w:jc w:val="both"/>
        <w:textAlignment w:val="auto"/>
        <w:rPr>
          <w:rFonts w:ascii="Arial" w:eastAsia="SimSun" w:hAnsi="Arial" w:cs="Arial"/>
          <w:color w:val="auto"/>
          <w:lang w:val="x-none" w:bidi="ar-SA"/>
        </w:rPr>
      </w:pPr>
      <w:r>
        <w:rPr>
          <w:rFonts w:ascii="Arial" w:eastAsia="SimSun" w:hAnsi="Arial" w:cs="Arial"/>
          <w:b/>
          <w:lang w:val="x-none" w:bidi="ar-SA"/>
        </w:rPr>
        <w:t>1</w:t>
      </w:r>
      <w:r>
        <w:rPr>
          <w:rFonts w:ascii="Arial" w:eastAsia="SimSun" w:hAnsi="Arial" w:cs="Arial"/>
          <w:b/>
          <w:lang w:bidi="ar-SA"/>
        </w:rPr>
        <w:t>6</w:t>
      </w:r>
      <w:r>
        <w:rPr>
          <w:rFonts w:ascii="Arial" w:eastAsia="SimSun" w:hAnsi="Arial" w:cs="Arial"/>
          <w:b/>
          <w:lang w:val="x-none" w:bidi="ar-SA"/>
        </w:rPr>
        <w:t>.4.</w:t>
      </w:r>
      <w:r>
        <w:rPr>
          <w:rFonts w:ascii="Arial" w:eastAsia="SimSun" w:hAnsi="Arial" w:cs="Arial"/>
          <w:lang w:bidi="ar-SA"/>
        </w:rPr>
        <w:t xml:space="preserve"> </w:t>
      </w:r>
      <w:r>
        <w:rPr>
          <w:rFonts w:ascii="Arial" w:eastAsia="SimSun" w:hAnsi="Arial" w:cs="Arial"/>
          <w:lang w:val="x-none" w:bidi="ar-SA"/>
        </w:rPr>
        <w:t>Os atos serão preferencialmente digitais, de forma a permitir que sejam produzidos, comunicados, armazenados e validados por meio eletrônico</w:t>
      </w:r>
      <w:r>
        <w:rPr>
          <w:rFonts w:ascii="Arial" w:eastAsia="SimSun" w:hAnsi="Arial" w:cs="Arial"/>
          <w:lang w:bidi="ar-SA"/>
        </w:rPr>
        <w:t>.</w:t>
      </w:r>
    </w:p>
    <w:p w:rsidR="00AC6AB3" w:rsidRDefault="00E51EEA">
      <w:pPr>
        <w:widowControl/>
        <w:spacing w:before="240" w:line="360" w:lineRule="auto"/>
        <w:ind w:firstLine="851"/>
        <w:jc w:val="both"/>
        <w:textAlignment w:val="auto"/>
        <w:rPr>
          <w:rFonts w:ascii="Arial" w:eastAsia="SimSun" w:hAnsi="Arial" w:cs="Arial"/>
          <w:i/>
          <w:color w:val="385623"/>
          <w:u w:val="single"/>
          <w:lang w:bidi="ar-SA"/>
        </w:rPr>
      </w:pPr>
      <w:r>
        <w:rPr>
          <w:rFonts w:ascii="Arial" w:eastAsia="SimSun" w:hAnsi="Arial" w:cs="Arial"/>
          <w:b/>
          <w:i/>
          <w:color w:val="385623"/>
          <w:u w:val="single"/>
          <w:lang w:bidi="ar-SA"/>
        </w:rPr>
        <w:t>16.5.</w:t>
      </w:r>
      <w:r>
        <w:rPr>
          <w:rFonts w:ascii="Arial" w:eastAsia="SimSun" w:hAnsi="Arial" w:cs="Arial"/>
          <w:i/>
          <w:color w:val="385623"/>
          <w:u w:val="single"/>
          <w:lang w:bidi="ar-SA"/>
        </w:rPr>
        <w:t xml:space="preserve"> As ME, MEI e EPP deverão apresentar toda a documentação exigida para a habilitação, inclusive os documentos comprobatórios da regularidade fiscal e trabalhista, mesmo que estes apresentem alguma restrição.</w:t>
      </w:r>
    </w:p>
    <w:p w:rsidR="00AC6AB3" w:rsidRDefault="00E51EEA">
      <w:pPr>
        <w:widowControl/>
        <w:spacing w:before="240" w:line="360" w:lineRule="auto"/>
        <w:ind w:firstLine="851"/>
        <w:jc w:val="both"/>
        <w:textAlignment w:val="auto"/>
        <w:rPr>
          <w:rFonts w:ascii="Arial" w:eastAsia="SimSun" w:hAnsi="Arial" w:cs="Arial"/>
          <w:i/>
          <w:color w:val="385623"/>
          <w:u w:val="single"/>
          <w:lang w:bidi="ar-SA"/>
        </w:rPr>
      </w:pPr>
      <w:r>
        <w:rPr>
          <w:rFonts w:ascii="Arial" w:eastAsia="SimSun" w:hAnsi="Arial" w:cs="Arial"/>
          <w:b/>
          <w:i/>
          <w:color w:val="385623"/>
          <w:u w:val="single"/>
          <w:lang w:bidi="ar-SA"/>
        </w:rPr>
        <w:t>16.5.1.</w:t>
      </w:r>
      <w:r>
        <w:rPr>
          <w:rFonts w:ascii="Arial" w:eastAsia="SimSun" w:hAnsi="Arial" w:cs="Arial"/>
          <w:i/>
          <w:color w:val="385623"/>
          <w:u w:val="single"/>
          <w:lang w:bidi="ar-SA"/>
        </w:rPr>
        <w:t xml:space="preserve"> Havendo restrição na comprovação da regularidade fiscal e trabalhista, será assegurado o prazo de 05 (cinco) dias úteis, cujo termo inicial corresponderá ao momento em que o proponente for declarado o vencedor do certame, prorrogável por igual período, a critério da Administração Pública.</w:t>
      </w:r>
    </w:p>
    <w:p w:rsidR="00AC6AB3" w:rsidRDefault="00E51EEA">
      <w:pPr>
        <w:widowControl/>
        <w:spacing w:before="240" w:line="360" w:lineRule="auto"/>
        <w:ind w:firstLine="851"/>
        <w:jc w:val="both"/>
        <w:textAlignment w:val="auto"/>
        <w:rPr>
          <w:rFonts w:ascii="Arial" w:eastAsia="SimSun" w:hAnsi="Arial" w:cs="Arial"/>
          <w:color w:val="auto"/>
          <w:lang w:bidi="ar-SA"/>
        </w:rPr>
      </w:pPr>
      <w:r>
        <w:rPr>
          <w:rFonts w:ascii="Arial" w:eastAsia="SimSun" w:hAnsi="Arial" w:cs="Arial"/>
          <w:b/>
          <w:lang w:bidi="ar-SA"/>
        </w:rPr>
        <w:t>16.5.2.</w:t>
      </w:r>
      <w:r>
        <w:rPr>
          <w:rFonts w:ascii="Arial" w:eastAsia="SimSun" w:hAnsi="Arial" w:cs="Arial"/>
          <w:lang w:bidi="ar-SA"/>
        </w:rPr>
        <w:t xml:space="preserve"> A prorrogação do prazo para a regularização fiscal e trabalhista dependerá de requerimento, devidamente fundamentado, a ser dirigido ao pregoeiro</w:t>
      </w:r>
      <w:r>
        <w:rPr>
          <w:rFonts w:ascii="Arial" w:eastAsia="Symbol" w:hAnsi="Arial" w:cs="Arial"/>
          <w:lang w:bidi="ar-SA"/>
        </w:rPr>
        <w:t xml:space="preserve">. </w:t>
      </w:r>
    </w:p>
    <w:p w:rsidR="00AC6AB3" w:rsidRDefault="00E51EEA">
      <w:pPr>
        <w:widowControl/>
        <w:spacing w:before="240" w:line="360" w:lineRule="auto"/>
        <w:ind w:firstLine="851"/>
        <w:jc w:val="both"/>
        <w:textAlignment w:val="auto"/>
        <w:rPr>
          <w:rFonts w:ascii="Arial" w:eastAsia="SimSun" w:hAnsi="Arial" w:cs="Arial"/>
          <w:color w:val="auto"/>
          <w:lang w:bidi="ar-SA"/>
        </w:rPr>
      </w:pPr>
      <w:r>
        <w:rPr>
          <w:rFonts w:ascii="Arial" w:eastAsia="SimSun" w:hAnsi="Arial" w:cs="Arial"/>
          <w:b/>
          <w:lang w:bidi="ar-SA"/>
        </w:rPr>
        <w:t>16.5.3.</w:t>
      </w:r>
      <w:r>
        <w:rPr>
          <w:rFonts w:ascii="Arial" w:eastAsia="SimSun" w:hAnsi="Arial" w:cs="Arial"/>
          <w:lang w:bidi="ar-SA"/>
        </w:rPr>
        <w:t xml:space="preserve"> Entende-se por tempestivo o requerimento apresentado dentro dos cinco dias úteis inicialmente concedidos.</w:t>
      </w:r>
    </w:p>
    <w:p w:rsidR="00AC6AB3" w:rsidRDefault="00E51EEA">
      <w:pPr>
        <w:widowControl/>
        <w:spacing w:before="240" w:line="360" w:lineRule="auto"/>
        <w:ind w:firstLine="851"/>
        <w:jc w:val="both"/>
        <w:textAlignment w:val="auto"/>
        <w:rPr>
          <w:rFonts w:ascii="Arial" w:eastAsia="SimSun" w:hAnsi="Arial" w:cs="Arial"/>
          <w:color w:val="auto"/>
          <w:lang w:bidi="ar-SA"/>
        </w:rPr>
      </w:pPr>
      <w:r>
        <w:rPr>
          <w:rFonts w:ascii="Arial" w:eastAsia="SimSun" w:hAnsi="Arial" w:cs="Arial"/>
          <w:b/>
          <w:lang w:bidi="ar-SA"/>
        </w:rPr>
        <w:lastRenderedPageBreak/>
        <w:t>16.5.4.</w:t>
      </w:r>
      <w:r>
        <w:rPr>
          <w:rFonts w:ascii="Arial" w:eastAsia="SimSun" w:hAnsi="Arial" w:cs="Arial"/>
          <w:lang w:bidi="ar-SA"/>
        </w:rPr>
        <w:t xml:space="preserve"> A não regularização da documentação, no prazo previsto neste item, implicará decadência do direito à contratação, sem prejuízo das sanções cabíveis.</w:t>
      </w:r>
    </w:p>
    <w:p w:rsidR="00AC6AB3" w:rsidRDefault="00E51EEA">
      <w:pPr>
        <w:widowControl/>
        <w:spacing w:before="240" w:line="360" w:lineRule="auto"/>
        <w:ind w:firstLine="851"/>
        <w:jc w:val="both"/>
        <w:textAlignment w:val="auto"/>
        <w:rPr>
          <w:rFonts w:ascii="Arial" w:eastAsia="SimSun" w:hAnsi="Arial" w:cs="Arial"/>
          <w:color w:val="auto"/>
          <w:lang w:bidi="ar-SA"/>
        </w:rPr>
      </w:pPr>
      <w:r>
        <w:rPr>
          <w:rFonts w:ascii="Arial" w:eastAsia="SimSun" w:hAnsi="Arial" w:cs="Arial"/>
          <w:b/>
          <w:lang w:bidi="ar-SA"/>
        </w:rPr>
        <w:t>16.6.</w:t>
      </w:r>
      <w:r>
        <w:rPr>
          <w:rFonts w:ascii="Arial" w:eastAsia="SimSun" w:hAnsi="Arial" w:cs="Arial"/>
          <w:lang w:bidi="ar-SA"/>
        </w:rPr>
        <w:t xml:space="preserve"> Todos os documentos deverão ter vigência até o dia previsto para realização do pregão eletrônico; inexistindo esse prazo, reputar-se-ão válidos por 90 (noventa) dias, contados de sua expedição, </w:t>
      </w:r>
      <w:r>
        <w:rPr>
          <w:rFonts w:ascii="Arial" w:eastAsia="SimSun" w:hAnsi="Arial" w:cs="Arial"/>
          <w:u w:val="single"/>
          <w:lang w:bidi="ar-SA"/>
        </w:rPr>
        <w:t>ressalvadas as exceções previstas no edital</w:t>
      </w:r>
      <w:r>
        <w:rPr>
          <w:rFonts w:ascii="Arial" w:eastAsia="SimSun" w:hAnsi="Arial" w:cs="Arial"/>
          <w:lang w:bidi="ar-SA"/>
        </w:rPr>
        <w:t>.</w:t>
      </w:r>
    </w:p>
    <w:p w:rsidR="00AC6AB3" w:rsidRDefault="00E51EEA">
      <w:pPr>
        <w:widowControl/>
        <w:spacing w:before="240" w:line="360" w:lineRule="auto"/>
        <w:ind w:firstLine="851"/>
        <w:jc w:val="both"/>
        <w:textAlignment w:val="auto"/>
        <w:rPr>
          <w:rFonts w:ascii="Arial" w:eastAsia="SimSun" w:hAnsi="Arial" w:cs="Arial"/>
          <w:color w:val="auto"/>
          <w:lang w:bidi="ar-SA"/>
        </w:rPr>
      </w:pPr>
      <w:r>
        <w:rPr>
          <w:rFonts w:ascii="Arial" w:eastAsia="SimSun" w:hAnsi="Arial" w:cs="Arial"/>
          <w:b/>
          <w:lang w:bidi="ar-SA"/>
        </w:rPr>
        <w:t>16.7.</w:t>
      </w:r>
      <w:r>
        <w:rPr>
          <w:rFonts w:ascii="Arial" w:eastAsia="SimSun" w:hAnsi="Arial" w:cs="Arial"/>
          <w:lang w:bidi="ar-SA"/>
        </w:rPr>
        <w:t xml:space="preserve"> Se o detentor da melhor proposta desatender às exigências previstas neste Edital, será inabilitado, e o pregoeiro</w:t>
      </w:r>
      <w:r>
        <w:rPr>
          <w:rFonts w:ascii="Arial" w:eastAsia="Symbol" w:hAnsi="Arial" w:cs="Arial"/>
          <w:lang w:bidi="ar-SA"/>
        </w:rPr>
        <w:t xml:space="preserve"> </w:t>
      </w:r>
      <w:r>
        <w:rPr>
          <w:rFonts w:ascii="Arial" w:eastAsia="SimSun" w:hAnsi="Arial" w:cs="Arial"/>
          <w:lang w:bidi="ar-SA"/>
        </w:rPr>
        <w:t>examinará as ofertas subsequentes e procederá à habilitação do licitante seguinte, na ordem de classificação, repetindo esse procedimento, sucessivamente, se necessário, até apuração de uma proposta que atenda ao Edital, para declarar o licitante vencedor.</w:t>
      </w:r>
    </w:p>
    <w:p w:rsidR="00AC6AB3" w:rsidRDefault="00E51EEA">
      <w:pPr>
        <w:widowControl/>
        <w:spacing w:before="240" w:line="360" w:lineRule="auto"/>
        <w:ind w:firstLine="851"/>
        <w:jc w:val="both"/>
        <w:textAlignment w:val="auto"/>
        <w:rPr>
          <w:rFonts w:ascii="Arial" w:eastAsia="SimSun" w:hAnsi="Arial" w:cs="Arial"/>
          <w:color w:val="auto"/>
          <w:lang w:bidi="ar-SA"/>
        </w:rPr>
      </w:pPr>
      <w:r>
        <w:rPr>
          <w:rFonts w:ascii="Arial" w:eastAsia="SimSun" w:hAnsi="Arial" w:cs="Arial"/>
          <w:b/>
          <w:lang w:bidi="ar-SA"/>
        </w:rPr>
        <w:t>16.8.</w:t>
      </w:r>
      <w:r>
        <w:rPr>
          <w:rFonts w:ascii="Arial" w:eastAsia="SimSun" w:hAnsi="Arial" w:cs="Arial"/>
          <w:lang w:bidi="ar-SA"/>
        </w:rPr>
        <w:t xml:space="preserve"> O pregoeiro</w:t>
      </w:r>
      <w:r>
        <w:rPr>
          <w:rFonts w:ascii="Arial" w:eastAsia="Symbol" w:hAnsi="Arial" w:cs="Arial"/>
          <w:lang w:bidi="ar-SA"/>
        </w:rPr>
        <w:t xml:space="preserve"> </w:t>
      </w:r>
      <w:r>
        <w:rPr>
          <w:rFonts w:ascii="Arial" w:eastAsia="SimSun" w:hAnsi="Arial" w:cs="Arial"/>
          <w:lang w:bidi="ar-SA"/>
        </w:rPr>
        <w:t>negociará diretamente com o proponente, para obtenção de melhor preço.</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hAnsi="Arial" w:cs="Arial"/>
        </w:rPr>
      </w:pPr>
      <w:r>
        <w:rPr>
          <w:rFonts w:ascii="Arial" w:eastAsia="Arial" w:hAnsi="Arial" w:cs="Arial"/>
          <w:b/>
          <w:color w:val="auto"/>
        </w:rPr>
        <w:t>17. DOS RECURSOS ADMINISTRATIVOS</w:t>
      </w:r>
    </w:p>
    <w:p w:rsidR="00AC6AB3" w:rsidRDefault="00E51EEA">
      <w:pPr>
        <w:pStyle w:val="Corpodetexto"/>
        <w:spacing w:before="240" w:line="360" w:lineRule="auto"/>
        <w:ind w:firstLine="851"/>
        <w:jc w:val="both"/>
        <w:rPr>
          <w:rFonts w:ascii="Arial" w:hAnsi="Arial" w:cs="Arial"/>
          <w:lang w:val="pt-BR"/>
        </w:rPr>
      </w:pPr>
      <w:r>
        <w:rPr>
          <w:rFonts w:ascii="Arial" w:hAnsi="Arial" w:cs="Arial"/>
          <w:lang w:val="pt-BR"/>
        </w:rPr>
        <w:t>17.1. Dos atos da Administração cabem:</w:t>
      </w:r>
    </w:p>
    <w:p w:rsidR="00AC6AB3" w:rsidRDefault="00E51EEA">
      <w:pPr>
        <w:pStyle w:val="Corpodetexto"/>
        <w:spacing w:before="240" w:line="360" w:lineRule="auto"/>
        <w:ind w:firstLine="851"/>
        <w:jc w:val="both"/>
        <w:rPr>
          <w:rFonts w:ascii="Arial" w:hAnsi="Arial" w:cs="Arial"/>
          <w:lang w:val="pt-BR"/>
        </w:rPr>
      </w:pPr>
      <w:r>
        <w:rPr>
          <w:rFonts w:ascii="Arial" w:hAnsi="Arial" w:cs="Arial"/>
          <w:lang w:val="pt-BR"/>
        </w:rPr>
        <w:t>17.1.1. Recurso, no prazo de 3 (três) dias úteis, contado da data de intimação ou de lavratura da ata, em face de:</w:t>
      </w:r>
    </w:p>
    <w:p w:rsidR="00AC6AB3" w:rsidRDefault="00E51EEA">
      <w:pPr>
        <w:pStyle w:val="Corpodetexto"/>
        <w:spacing w:before="240" w:line="360" w:lineRule="auto"/>
        <w:ind w:firstLine="851"/>
        <w:jc w:val="both"/>
        <w:rPr>
          <w:rFonts w:ascii="Arial" w:hAnsi="Arial" w:cs="Arial"/>
          <w:lang w:val="pt-BR"/>
        </w:rPr>
      </w:pPr>
      <w:r>
        <w:rPr>
          <w:rFonts w:ascii="Arial" w:hAnsi="Arial" w:cs="Arial"/>
          <w:lang w:val="pt-BR"/>
        </w:rPr>
        <w:t>a) Julgamento das propostas;</w:t>
      </w:r>
    </w:p>
    <w:p w:rsidR="00AC6AB3" w:rsidRDefault="00E51EEA">
      <w:pPr>
        <w:pStyle w:val="Corpodetexto"/>
        <w:spacing w:before="240" w:line="360" w:lineRule="auto"/>
        <w:ind w:firstLine="851"/>
        <w:jc w:val="both"/>
        <w:rPr>
          <w:rFonts w:ascii="Arial" w:hAnsi="Arial" w:cs="Arial"/>
          <w:lang w:val="pt-BR"/>
        </w:rPr>
      </w:pPr>
      <w:r>
        <w:rPr>
          <w:rFonts w:ascii="Arial" w:hAnsi="Arial" w:cs="Arial"/>
          <w:lang w:val="pt-BR"/>
        </w:rPr>
        <w:t>b) Ato de habilitação ou inabilitação de licitante;</w:t>
      </w:r>
    </w:p>
    <w:p w:rsidR="00AC6AB3" w:rsidRDefault="00E51EEA">
      <w:pPr>
        <w:pStyle w:val="Corpodetexto"/>
        <w:spacing w:before="240" w:line="360" w:lineRule="auto"/>
        <w:ind w:firstLine="851"/>
        <w:jc w:val="both"/>
        <w:rPr>
          <w:rFonts w:ascii="Arial" w:hAnsi="Arial" w:cs="Arial"/>
          <w:lang w:val="pt-BR"/>
        </w:rPr>
      </w:pPr>
      <w:r>
        <w:rPr>
          <w:rFonts w:ascii="Arial" w:hAnsi="Arial" w:cs="Arial"/>
          <w:lang w:val="pt-BR"/>
        </w:rPr>
        <w:t>c) Anulação ou revogação da licitação;</w:t>
      </w:r>
    </w:p>
    <w:p w:rsidR="00AC6AB3" w:rsidRDefault="00E51EEA">
      <w:pPr>
        <w:pStyle w:val="Corpodetexto"/>
        <w:spacing w:before="240" w:line="360" w:lineRule="auto"/>
        <w:ind w:firstLine="851"/>
        <w:jc w:val="both"/>
        <w:rPr>
          <w:rFonts w:ascii="Arial" w:hAnsi="Arial" w:cs="Arial"/>
          <w:lang w:val="pt-BR"/>
        </w:rPr>
      </w:pPr>
      <w:r>
        <w:rPr>
          <w:rFonts w:ascii="Arial" w:hAnsi="Arial" w:cs="Arial"/>
          <w:lang w:val="pt-BR"/>
        </w:rPr>
        <w:t>d) Extinção do contrato, quando determinada por ato unilateral e escrito da Administração;</w:t>
      </w:r>
    </w:p>
    <w:p w:rsidR="00AC6AB3" w:rsidRDefault="00E51EEA">
      <w:pPr>
        <w:pStyle w:val="Corpodetexto"/>
        <w:spacing w:before="240" w:line="360" w:lineRule="auto"/>
        <w:ind w:firstLine="851"/>
        <w:jc w:val="both"/>
        <w:rPr>
          <w:rFonts w:ascii="Arial" w:hAnsi="Arial" w:cs="Arial"/>
          <w:lang w:val="pt-BR"/>
        </w:rPr>
      </w:pPr>
      <w:r>
        <w:rPr>
          <w:rFonts w:ascii="Arial" w:hAnsi="Arial" w:cs="Arial"/>
          <w:lang w:val="pt-BR"/>
        </w:rPr>
        <w:t>17.1.2. Pedido de reconsideração, no prazo de 3 (três) dias úteis, contado da data de intimação, relativamente a ato do qual não caiba recurso hierárquico.</w:t>
      </w:r>
    </w:p>
    <w:p w:rsidR="00AC6AB3" w:rsidRDefault="00E51EEA">
      <w:pPr>
        <w:pStyle w:val="Corpodetexto"/>
        <w:spacing w:before="240" w:line="360" w:lineRule="auto"/>
        <w:ind w:firstLine="851"/>
        <w:jc w:val="both"/>
        <w:rPr>
          <w:rFonts w:ascii="Arial" w:hAnsi="Arial" w:cs="Arial"/>
          <w:lang w:val="pt-BR"/>
        </w:rPr>
      </w:pPr>
      <w:r>
        <w:rPr>
          <w:rFonts w:ascii="Arial" w:hAnsi="Arial" w:cs="Arial"/>
          <w:lang w:val="pt-BR"/>
        </w:rPr>
        <w:t xml:space="preserve">17.2. Quanto ao recurso apresentado em virtude do disposto </w:t>
      </w:r>
      <w:proofErr w:type="spellStart"/>
      <w:r>
        <w:rPr>
          <w:rFonts w:ascii="Arial" w:hAnsi="Arial" w:cs="Arial"/>
          <w:lang w:val="pt-BR"/>
        </w:rPr>
        <w:t>nas</w:t>
      </w:r>
      <w:proofErr w:type="spellEnd"/>
      <w:r>
        <w:rPr>
          <w:rFonts w:ascii="Arial" w:hAnsi="Arial" w:cs="Arial"/>
          <w:lang w:val="pt-BR"/>
        </w:rPr>
        <w:t xml:space="preserve"> alíneas “a” e “b” do subitem 17.1.1, serão observadas as seguintes disposições:</w:t>
      </w:r>
    </w:p>
    <w:p w:rsidR="00AC6AB3" w:rsidRDefault="00E51EEA">
      <w:pPr>
        <w:pStyle w:val="Corpodetexto"/>
        <w:spacing w:before="240" w:line="360" w:lineRule="auto"/>
        <w:ind w:firstLine="851"/>
        <w:jc w:val="both"/>
        <w:rPr>
          <w:rFonts w:ascii="Arial" w:hAnsi="Arial" w:cs="Arial"/>
          <w:lang w:val="pt-BR"/>
        </w:rPr>
      </w:pPr>
      <w:r>
        <w:rPr>
          <w:rFonts w:ascii="Arial" w:hAnsi="Arial" w:cs="Arial"/>
          <w:lang w:val="pt-BR"/>
        </w:rPr>
        <w:lastRenderedPageBreak/>
        <w:t>17.2.1. A intenção de recorrer deverá ser manifestada imediatamente, sob pena de preclusão, e o prazo para apresentação das razões recursais previsto no subitem 17.1.1 será iniciado na data de intimação ou de lavratura da ata de habilitação ou inabilitação ou, na hipótese de adoção da inversão de fases, da ata de julgamento;</w:t>
      </w:r>
    </w:p>
    <w:p w:rsidR="00AC6AB3" w:rsidRDefault="00E51EEA">
      <w:pPr>
        <w:pStyle w:val="Corpodetexto"/>
        <w:spacing w:before="240" w:line="360" w:lineRule="auto"/>
        <w:ind w:firstLine="851"/>
        <w:jc w:val="both"/>
        <w:rPr>
          <w:rFonts w:ascii="Arial" w:hAnsi="Arial" w:cs="Arial"/>
          <w:lang w:val="pt-BR"/>
        </w:rPr>
      </w:pPr>
      <w:r>
        <w:rPr>
          <w:rFonts w:ascii="Arial" w:hAnsi="Arial" w:cs="Arial"/>
          <w:lang w:val="pt-BR"/>
        </w:rPr>
        <w:t>17.2.2. A apreciação dar-se-á em fase única.</w:t>
      </w:r>
    </w:p>
    <w:p w:rsidR="00AC6AB3" w:rsidRDefault="00E51EEA">
      <w:pPr>
        <w:pStyle w:val="Corpodetexto"/>
        <w:spacing w:before="240" w:line="360" w:lineRule="auto"/>
        <w:ind w:firstLine="851"/>
        <w:jc w:val="both"/>
        <w:rPr>
          <w:rFonts w:ascii="Arial" w:hAnsi="Arial" w:cs="Arial"/>
          <w:lang w:val="pt-BR"/>
        </w:rPr>
      </w:pPr>
      <w:r>
        <w:rPr>
          <w:rFonts w:ascii="Arial" w:hAnsi="Arial" w:cs="Arial"/>
          <w:lang w:val="pt-BR"/>
        </w:rPr>
        <w:t>17.3. O recurso de que trata o subitem 17.1.1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AC6AB3" w:rsidRDefault="00E51EEA">
      <w:pPr>
        <w:pStyle w:val="Corpodetexto"/>
        <w:spacing w:before="240" w:line="360" w:lineRule="auto"/>
        <w:ind w:firstLine="851"/>
        <w:jc w:val="both"/>
        <w:rPr>
          <w:rFonts w:ascii="Arial" w:hAnsi="Arial" w:cs="Arial"/>
          <w:lang w:val="pt-BR"/>
        </w:rPr>
      </w:pPr>
      <w:r>
        <w:rPr>
          <w:rFonts w:ascii="Arial" w:hAnsi="Arial" w:cs="Arial"/>
          <w:lang w:val="pt-BR"/>
        </w:rPr>
        <w:t>17.4. O acolhimento do recurso implicará invalidação apenas de ato insuscetível de aproveitamento.</w:t>
      </w:r>
    </w:p>
    <w:p w:rsidR="00AC6AB3" w:rsidRDefault="00E51EEA">
      <w:pPr>
        <w:pStyle w:val="Corpodetexto"/>
        <w:spacing w:before="240" w:line="360" w:lineRule="auto"/>
        <w:ind w:firstLine="851"/>
        <w:jc w:val="both"/>
        <w:rPr>
          <w:rFonts w:ascii="Arial" w:hAnsi="Arial" w:cs="Arial"/>
          <w:lang w:val="pt-BR"/>
        </w:rPr>
      </w:pPr>
      <w:r>
        <w:rPr>
          <w:rFonts w:ascii="Arial" w:hAnsi="Arial" w:cs="Arial"/>
          <w:lang w:val="pt-BR"/>
        </w:rPr>
        <w:t>17.5. O prazo para apresentação de contrarrazões será o mesmo do recurso e terá início na data de intimação pessoal ou de divulgação da interposição do recurso.</w:t>
      </w:r>
    </w:p>
    <w:p w:rsidR="00AC6AB3" w:rsidRDefault="00E51EEA">
      <w:pPr>
        <w:pStyle w:val="Corpodetexto"/>
        <w:spacing w:before="240" w:line="360" w:lineRule="auto"/>
        <w:ind w:firstLine="851"/>
        <w:jc w:val="both"/>
        <w:rPr>
          <w:rFonts w:ascii="Arial" w:eastAsia="Arial" w:hAnsi="Arial" w:cs="Arial"/>
          <w:lang w:val="pt-BR"/>
        </w:rPr>
      </w:pPr>
      <w:r>
        <w:rPr>
          <w:rFonts w:ascii="Arial" w:eastAsia="Arial" w:hAnsi="Arial" w:cs="Arial"/>
          <w:lang w:val="pt-BR"/>
        </w:rPr>
        <w:t>17.6. Será assegurado ao licitante vista dos elementos indispensáveis à defesa de seus interesses.</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hAnsi="Arial" w:cs="Arial"/>
        </w:rPr>
      </w:pPr>
      <w:r>
        <w:rPr>
          <w:rFonts w:ascii="Arial" w:eastAsia="Arial" w:hAnsi="Arial" w:cs="Arial"/>
          <w:b/>
        </w:rPr>
        <w:t>18. DA ATA DE REGISTRO DE PREÇOS</w:t>
      </w:r>
    </w:p>
    <w:p w:rsidR="00AC6AB3" w:rsidRDefault="00E51EEA">
      <w:pPr>
        <w:pStyle w:val="Standard"/>
        <w:spacing w:before="240" w:line="360" w:lineRule="auto"/>
        <w:ind w:firstLine="851"/>
        <w:jc w:val="both"/>
        <w:rPr>
          <w:rFonts w:ascii="Arial" w:hAnsi="Arial" w:cs="Arial"/>
        </w:rPr>
      </w:pPr>
      <w:r>
        <w:rPr>
          <w:rFonts w:ascii="Arial" w:eastAsia="Arial" w:hAnsi="Arial" w:cs="Arial"/>
        </w:rPr>
        <w:t>18.1.Homologado o resultado da licitação, a Secretaria, respeitada a ordem de classificação e a quantidade de fornecedores a serem registrados, convocará os interessados para assinatura da Ata de Registro de Preços que, após cumpridos os requisitos de publicidade, terá efeito de compromisso de fornecimento nas condições estabelecidas.</w:t>
      </w:r>
    </w:p>
    <w:p w:rsidR="00AC6AB3" w:rsidRDefault="00E51EEA">
      <w:pPr>
        <w:pStyle w:val="Standard"/>
        <w:spacing w:before="240" w:line="360" w:lineRule="auto"/>
        <w:ind w:firstLine="851"/>
        <w:jc w:val="both"/>
        <w:rPr>
          <w:rFonts w:ascii="Arial" w:hAnsi="Arial" w:cs="Arial"/>
        </w:rPr>
      </w:pPr>
      <w:r>
        <w:rPr>
          <w:rFonts w:ascii="Arial" w:eastAsia="Arial" w:hAnsi="Arial" w:cs="Arial"/>
        </w:rPr>
        <w:t>18.2.A Ata de Registro de Preços não obriga a Administração a firmar contratações nas quantidades estimadas, podendo ocorrer licitações específicas para aquisição do objetos, obedecida a legislação pertinente, sendo assegurada ao detentor do registro a preferência de fornecimento, em igualdade de condições.</w:t>
      </w:r>
    </w:p>
    <w:p w:rsidR="00AC6AB3" w:rsidRDefault="00E51EEA">
      <w:pPr>
        <w:pStyle w:val="Standard"/>
        <w:spacing w:before="240" w:line="360" w:lineRule="auto"/>
        <w:ind w:firstLine="851"/>
        <w:jc w:val="both"/>
        <w:rPr>
          <w:rFonts w:ascii="Arial" w:hAnsi="Arial" w:cs="Arial"/>
        </w:rPr>
      </w:pPr>
      <w:r>
        <w:rPr>
          <w:rFonts w:ascii="Arial" w:eastAsia="Arial" w:hAnsi="Arial" w:cs="Arial"/>
        </w:rPr>
        <w:t xml:space="preserve">18.3. O direito de preferência de que trata o subitem anterior poderá ser exercido </w:t>
      </w:r>
      <w:r>
        <w:rPr>
          <w:rFonts w:ascii="Arial" w:eastAsia="Arial" w:hAnsi="Arial" w:cs="Arial"/>
        </w:rPr>
        <w:lastRenderedPageBreak/>
        <w:t>pelo beneficiário do registro, quando a Administração optar pela aquisição do objeto cujo preço está registrado, por outro meio legalmente permitido, que não a Ata de Registro de Preços, e o preço cotado neste, for igual ou superior ao registrado.</w:t>
      </w:r>
    </w:p>
    <w:p w:rsidR="00AC6AB3" w:rsidRDefault="00E51EEA">
      <w:pPr>
        <w:pStyle w:val="Standard"/>
        <w:spacing w:before="240" w:line="360" w:lineRule="auto"/>
        <w:ind w:firstLine="851"/>
        <w:jc w:val="both"/>
        <w:rPr>
          <w:rFonts w:ascii="Arial" w:hAnsi="Arial" w:cs="Arial"/>
        </w:rPr>
      </w:pPr>
      <w:r>
        <w:rPr>
          <w:rFonts w:ascii="Arial" w:eastAsia="Arial" w:hAnsi="Arial" w:cs="Arial"/>
        </w:rPr>
        <w:t>18.4. O preço registrado e os respectivos fornecedores serão divulgados no Diário Oficial e ficarão disponibilizados durante a vigência da Ata de Registro de Preços.</w:t>
      </w:r>
    </w:p>
    <w:p w:rsidR="00AC6AB3" w:rsidRDefault="00E51EEA">
      <w:pPr>
        <w:pStyle w:val="Standard"/>
        <w:spacing w:before="240" w:line="360" w:lineRule="auto"/>
        <w:ind w:firstLine="851"/>
        <w:jc w:val="both"/>
        <w:rPr>
          <w:rFonts w:ascii="Arial" w:hAnsi="Arial" w:cs="Arial"/>
        </w:rPr>
      </w:pPr>
      <w:r>
        <w:rPr>
          <w:rFonts w:ascii="Arial" w:eastAsia="Arial" w:hAnsi="Arial" w:cs="Arial"/>
        </w:rPr>
        <w:t>18.5. A Administração monitorará, pelo menos trimestralmente, os preços dos produtos, avaliará o mercado constantemente e poderá rever os preços registrados a qualquer tempo, em decorrência da redução dos preços praticados no mercado ou de fato que eleve os custos dos bens registrados.</w:t>
      </w:r>
    </w:p>
    <w:p w:rsidR="00AC6AB3" w:rsidRDefault="00E51EEA">
      <w:pPr>
        <w:pStyle w:val="Standard"/>
        <w:spacing w:before="240" w:line="360" w:lineRule="auto"/>
        <w:ind w:firstLine="851"/>
        <w:jc w:val="both"/>
        <w:rPr>
          <w:rFonts w:ascii="Arial" w:hAnsi="Arial" w:cs="Arial"/>
        </w:rPr>
      </w:pPr>
      <w:r>
        <w:rPr>
          <w:rFonts w:ascii="Arial" w:eastAsia="Arial" w:hAnsi="Arial" w:cs="Arial"/>
        </w:rPr>
        <w:t>18.6. A Administração convocará o fornecedor para negociar o preço registrado e adequá-lo ao preço de mercado, sempre que verificar que o preço registrado estiver acima do preço de mercado.</w:t>
      </w:r>
    </w:p>
    <w:p w:rsidR="00AC6AB3" w:rsidRDefault="00E51EEA">
      <w:pPr>
        <w:pStyle w:val="Standard"/>
        <w:spacing w:before="240" w:line="360" w:lineRule="auto"/>
        <w:ind w:firstLine="851"/>
        <w:jc w:val="both"/>
        <w:rPr>
          <w:rFonts w:ascii="Arial" w:hAnsi="Arial" w:cs="Arial"/>
        </w:rPr>
      </w:pPr>
      <w:r>
        <w:rPr>
          <w:rFonts w:ascii="Arial" w:eastAsia="Arial" w:hAnsi="Arial" w:cs="Arial"/>
        </w:rPr>
        <w:t>18.7. Caso seja frustrada a negociação, o fornecedor será liberado do compromisso assumido.</w:t>
      </w:r>
    </w:p>
    <w:p w:rsidR="00AC6AB3" w:rsidRDefault="00E51EEA">
      <w:pPr>
        <w:pStyle w:val="Standard"/>
        <w:spacing w:before="240" w:line="360" w:lineRule="auto"/>
        <w:ind w:firstLine="851"/>
        <w:jc w:val="both"/>
        <w:rPr>
          <w:rFonts w:ascii="Arial" w:hAnsi="Arial" w:cs="Arial"/>
        </w:rPr>
      </w:pPr>
      <w:r>
        <w:rPr>
          <w:rFonts w:ascii="Arial" w:eastAsia="Arial" w:hAnsi="Arial" w:cs="Arial"/>
        </w:rPr>
        <w:t>18.8. Antes de receber o pedido de fornecimento e caso seja frustrada a negociação, o fornecedor poderá ser liberado do compromisso assumido, caso comprove mediante requerimento fundamentado e apresentação de comprovantes (notas fiscais de aquisição de matérias-primas, lista de preços de fabricantes, etc.), que não pode cumprir as obrigações assumidas, devido ao preço de mercado tornar-se superior ao preço registrado.</w:t>
      </w:r>
    </w:p>
    <w:p w:rsidR="00AC6AB3" w:rsidRDefault="00E51EEA">
      <w:pPr>
        <w:pStyle w:val="Standard"/>
        <w:spacing w:before="240" w:line="360" w:lineRule="auto"/>
        <w:ind w:firstLine="851"/>
        <w:jc w:val="both"/>
        <w:rPr>
          <w:rFonts w:ascii="Arial" w:hAnsi="Arial" w:cs="Arial"/>
        </w:rPr>
      </w:pPr>
      <w:r>
        <w:rPr>
          <w:rFonts w:ascii="Arial" w:eastAsia="Arial" w:hAnsi="Arial" w:cs="Arial"/>
        </w:rPr>
        <w:t>18.9. Em qualquer hipótese os preços decorrentes da revisão não poderão ultrapassar aos praticados no mercado, mantendo-se a diferença percentual apurada entre o valor originalmente constante da proposta do fornecedor e aquele vigente no mercado à época do registro – equação econômico-financeira.</w:t>
      </w:r>
    </w:p>
    <w:p w:rsidR="00AC6AB3" w:rsidRDefault="00E51EEA">
      <w:pPr>
        <w:pStyle w:val="Standard"/>
        <w:spacing w:before="240" w:line="360" w:lineRule="auto"/>
        <w:ind w:firstLine="851"/>
        <w:jc w:val="both"/>
        <w:rPr>
          <w:rFonts w:ascii="Arial" w:hAnsi="Arial" w:cs="Arial"/>
        </w:rPr>
      </w:pPr>
      <w:r>
        <w:rPr>
          <w:rFonts w:ascii="Arial" w:eastAsia="Arial" w:hAnsi="Arial" w:cs="Arial"/>
        </w:rPr>
        <w:t xml:space="preserve">18.10. Será considerado preço de mercado, os preços que forem iguais ou inferiores </w:t>
      </w:r>
      <w:proofErr w:type="spellStart"/>
      <w:r>
        <w:rPr>
          <w:rFonts w:ascii="Arial" w:eastAsia="Arial" w:hAnsi="Arial" w:cs="Arial"/>
        </w:rPr>
        <w:t>a</w:t>
      </w:r>
      <w:proofErr w:type="spellEnd"/>
      <w:r>
        <w:rPr>
          <w:rFonts w:ascii="Arial" w:eastAsia="Arial" w:hAnsi="Arial" w:cs="Arial"/>
        </w:rPr>
        <w:t xml:space="preserve"> média daqueles apurados pela Administração para determinado Item.</w:t>
      </w:r>
    </w:p>
    <w:p w:rsidR="00AC6AB3" w:rsidRDefault="00E51EEA">
      <w:pPr>
        <w:pStyle w:val="Standard"/>
        <w:spacing w:before="240" w:line="360" w:lineRule="auto"/>
        <w:ind w:firstLine="851"/>
        <w:jc w:val="both"/>
        <w:rPr>
          <w:rFonts w:ascii="Arial" w:hAnsi="Arial" w:cs="Arial"/>
        </w:rPr>
      </w:pPr>
      <w:r>
        <w:rPr>
          <w:rFonts w:ascii="Arial" w:eastAsia="Arial" w:hAnsi="Arial" w:cs="Arial"/>
        </w:rPr>
        <w:t xml:space="preserve">18.11. Não havendo êxito nas negociações com o primeiro colocado, a </w:t>
      </w:r>
      <w:r>
        <w:rPr>
          <w:rFonts w:ascii="Arial" w:eastAsia="Arial" w:hAnsi="Arial" w:cs="Arial"/>
        </w:rPr>
        <w:lastRenderedPageBreak/>
        <w:t>Administração poderá convocar os demais fornecedores classificados ou revogar a Ata de Registro de Preços ou parte dela.</w:t>
      </w:r>
    </w:p>
    <w:p w:rsidR="00AC6AB3" w:rsidRDefault="00E51EEA">
      <w:pPr>
        <w:pStyle w:val="Standard"/>
        <w:spacing w:before="240" w:line="360" w:lineRule="auto"/>
        <w:ind w:firstLine="851"/>
        <w:jc w:val="both"/>
        <w:rPr>
          <w:rFonts w:ascii="Arial" w:hAnsi="Arial" w:cs="Arial"/>
        </w:rPr>
      </w:pPr>
      <w:r>
        <w:rPr>
          <w:rFonts w:ascii="Arial" w:eastAsia="Arial" w:hAnsi="Arial" w:cs="Arial"/>
        </w:rPr>
        <w:t>18.12. As alterações de preços oriundas da revisão dos mesmos, no caso de desequilíbrio da equação econômico-financeira, serão publicadas trimestralmente no Diário Oficial.</w:t>
      </w:r>
    </w:p>
    <w:p w:rsidR="00AC6AB3" w:rsidRDefault="00E51EEA">
      <w:pPr>
        <w:pStyle w:val="Standard"/>
        <w:spacing w:before="240" w:line="360" w:lineRule="auto"/>
        <w:ind w:firstLine="851"/>
        <w:jc w:val="both"/>
        <w:rPr>
          <w:rFonts w:ascii="Arial" w:hAnsi="Arial" w:cs="Arial"/>
        </w:rPr>
      </w:pPr>
      <w:r>
        <w:rPr>
          <w:rFonts w:ascii="Arial" w:eastAsia="Arial" w:hAnsi="Arial" w:cs="Arial"/>
        </w:rPr>
        <w:t>18.13. O órgão convocará o interessado para, a cada contratação, no prazo de 05 (cinco) dias, sob pena de decair do direito, sem prejuízo das sanções previstas no Edital e na Ata de Registro de Preços:</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a) efetuar a retirada da Nota de Empenho ou instrumento equivalente; ou</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b) assinar o contrato.</w:t>
      </w:r>
    </w:p>
    <w:p w:rsidR="00AC6AB3" w:rsidRDefault="00E51EEA">
      <w:pPr>
        <w:pStyle w:val="Standard"/>
        <w:tabs>
          <w:tab w:val="left" w:pos="1440"/>
          <w:tab w:val="left" w:pos="2160"/>
        </w:tabs>
        <w:spacing w:before="240" w:line="360" w:lineRule="auto"/>
        <w:ind w:firstLine="851"/>
        <w:jc w:val="both"/>
        <w:rPr>
          <w:rFonts w:ascii="Arial" w:hAnsi="Arial" w:cs="Arial"/>
        </w:rPr>
      </w:pPr>
      <w:r>
        <w:rPr>
          <w:rFonts w:ascii="Arial" w:eastAsia="Arial" w:hAnsi="Arial" w:cs="Arial"/>
        </w:rPr>
        <w:tab/>
        <w:t>18.14. Esse prazo poderá ser prorrogado, por igual período, por solicitação justificada do fornecedor e aceita pela Administração.</w:t>
      </w:r>
    </w:p>
    <w:p w:rsidR="00AC6AB3" w:rsidRDefault="00E51EEA">
      <w:pPr>
        <w:pStyle w:val="Standard"/>
        <w:tabs>
          <w:tab w:val="left" w:pos="1440"/>
          <w:tab w:val="left" w:pos="2160"/>
        </w:tabs>
        <w:spacing w:before="240" w:line="360" w:lineRule="auto"/>
        <w:ind w:firstLine="851"/>
        <w:jc w:val="both"/>
        <w:rPr>
          <w:rFonts w:ascii="Arial" w:hAnsi="Arial" w:cs="Arial"/>
        </w:rPr>
      </w:pPr>
      <w:r>
        <w:rPr>
          <w:rFonts w:ascii="Arial" w:eastAsia="Arial" w:hAnsi="Arial" w:cs="Arial"/>
        </w:rPr>
        <w:tab/>
        <w:t>18.15. Será permitido o registro de mais de um fornecedor desde que aceitem cotar o objeto em preço igual ao do licitante vencedor, assegurada a preferência de contratação de acordo com a ordem de classificação;</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hAnsi="Arial" w:cs="Arial"/>
        </w:rPr>
      </w:pPr>
      <w:r>
        <w:rPr>
          <w:rFonts w:ascii="Arial" w:eastAsia="Arial" w:hAnsi="Arial" w:cs="Arial"/>
          <w:b/>
        </w:rPr>
        <w:t>19. DOS USUÁRIOS DA ATA DE REGISTRO DE PREÇO</w:t>
      </w:r>
    </w:p>
    <w:p w:rsidR="00AC6AB3" w:rsidRDefault="00E51EEA">
      <w:pPr>
        <w:pStyle w:val="Standard"/>
        <w:spacing w:before="240" w:line="360" w:lineRule="auto"/>
        <w:ind w:firstLine="851"/>
        <w:jc w:val="both"/>
        <w:rPr>
          <w:rFonts w:ascii="Arial" w:hAnsi="Arial" w:cs="Arial"/>
        </w:rPr>
      </w:pPr>
      <w:r>
        <w:rPr>
          <w:rFonts w:ascii="Arial" w:eastAsia="Arial" w:hAnsi="Arial" w:cs="Arial"/>
        </w:rPr>
        <w:t>19.1</w:t>
      </w:r>
      <w:r>
        <w:rPr>
          <w:rFonts w:ascii="Arial" w:eastAsia="Arial" w:hAnsi="Arial" w:cs="Arial"/>
          <w:b/>
        </w:rPr>
        <w:t xml:space="preserve">. </w:t>
      </w:r>
      <w:r>
        <w:rPr>
          <w:rFonts w:ascii="Arial" w:eastAsia="Arial" w:hAnsi="Arial" w:cs="Arial"/>
        </w:rPr>
        <w:t>Poderá utilizar-se da Ata de Registro de Preços qualquer órgão ou entidade da Administração que não tenha participado do certame, mediante prévia consulta ao órgão gerenciador, desde que devidamente comprovada a vantagem e, respeitadas no que couber, as condições e as regras estabelecidas no</w:t>
      </w:r>
      <w:r>
        <w:rPr>
          <w:rFonts w:ascii="Arial" w:eastAsia="Arial" w:hAnsi="Arial" w:cs="Arial"/>
          <w:color w:val="2A6099"/>
        </w:rPr>
        <w:t xml:space="preserve"> </w:t>
      </w:r>
      <w:r>
        <w:rPr>
          <w:rFonts w:ascii="Arial" w:eastAsia="Arial" w:hAnsi="Arial" w:cs="Arial"/>
        </w:rPr>
        <w:t>art. 85 da Lei 14.133/21.</w:t>
      </w:r>
    </w:p>
    <w:p w:rsidR="00AC6AB3" w:rsidRDefault="00E51EEA">
      <w:pPr>
        <w:pStyle w:val="Standard"/>
        <w:spacing w:before="240" w:line="360" w:lineRule="auto"/>
        <w:ind w:firstLine="851"/>
        <w:jc w:val="both"/>
        <w:rPr>
          <w:rFonts w:ascii="Arial" w:hAnsi="Arial" w:cs="Arial"/>
        </w:rPr>
      </w:pPr>
      <w:r>
        <w:rPr>
          <w:rFonts w:ascii="Arial" w:eastAsia="Arial" w:hAnsi="Arial" w:cs="Arial"/>
        </w:rPr>
        <w:t>19.2</w:t>
      </w:r>
      <w:r>
        <w:rPr>
          <w:rFonts w:ascii="Arial" w:eastAsia="Arial" w:hAnsi="Arial" w:cs="Arial"/>
          <w:b/>
        </w:rPr>
        <w:t xml:space="preserve">. </w:t>
      </w:r>
      <w:r>
        <w:rPr>
          <w:rFonts w:ascii="Arial" w:eastAsia="Arial" w:hAnsi="Arial" w:cs="Arial"/>
        </w:rPr>
        <w:t>Caberá ao fornecedor beneficiário da Ata de Registro de Preços, observadas as condições nela estabelecidas, optar pela aceitação ou não do fornecimento, independente dos quantitativos registrados em Ata, desde que este fornecimento não prejudique as obrigações anteriormente assumidas.</w:t>
      </w:r>
    </w:p>
    <w:p w:rsidR="00AC6AB3" w:rsidRDefault="00E51EEA">
      <w:pPr>
        <w:pStyle w:val="Standard"/>
        <w:spacing w:before="240" w:line="360" w:lineRule="auto"/>
        <w:ind w:firstLine="851"/>
        <w:jc w:val="both"/>
        <w:rPr>
          <w:rFonts w:ascii="Arial" w:hAnsi="Arial" w:cs="Arial"/>
        </w:rPr>
      </w:pPr>
      <w:r>
        <w:rPr>
          <w:rFonts w:ascii="Arial" w:eastAsia="Arial" w:hAnsi="Arial" w:cs="Arial"/>
        </w:rPr>
        <w:t>19.3. Qualquer adesão à ata de registro de preços deverá ser previamente comunicada ao Município de Várzea da Palma- MG.</w:t>
      </w:r>
    </w:p>
    <w:p w:rsidR="00AC6AB3" w:rsidRDefault="00E51EEA">
      <w:pPr>
        <w:pStyle w:val="Standard"/>
        <w:spacing w:before="240" w:line="360" w:lineRule="auto"/>
        <w:ind w:firstLine="851"/>
        <w:jc w:val="both"/>
        <w:rPr>
          <w:rFonts w:ascii="Arial" w:hAnsi="Arial" w:cs="Arial"/>
        </w:rPr>
      </w:pPr>
      <w:r>
        <w:rPr>
          <w:rFonts w:ascii="Arial" w:eastAsia="Arial" w:hAnsi="Arial" w:cs="Arial"/>
        </w:rPr>
        <w:lastRenderedPageBreak/>
        <w:t>19.4. É vedada a participação do órgão ou entidade em mais de uma ata de registro de preços com o mesmo objeto no prazo de validade daquela de que já tiver participação, salvo na ocorrência de ata que tenha registrado quantitativo inferior ao máximo previsto do edital.</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hAnsi="Arial" w:cs="Arial"/>
        </w:rPr>
      </w:pPr>
      <w:r>
        <w:rPr>
          <w:rFonts w:ascii="Arial" w:eastAsia="Arial" w:hAnsi="Arial" w:cs="Arial"/>
          <w:b/>
          <w:color w:val="auto"/>
        </w:rPr>
        <w:t>20. DO RECEBIMENTO</w:t>
      </w:r>
    </w:p>
    <w:p w:rsidR="00AC6AB3" w:rsidRDefault="00E51EEA">
      <w:pPr>
        <w:pStyle w:val="Standard"/>
        <w:spacing w:before="240" w:line="360" w:lineRule="auto"/>
        <w:ind w:firstLine="851"/>
        <w:jc w:val="both"/>
        <w:rPr>
          <w:rFonts w:ascii="Arial" w:eastAsia="Arial" w:hAnsi="Arial" w:cs="Arial"/>
          <w:b/>
          <w:color w:val="auto"/>
        </w:rPr>
      </w:pPr>
      <w:r>
        <w:rPr>
          <w:rFonts w:ascii="Arial" w:eastAsia="Arial" w:hAnsi="Arial" w:cs="Arial"/>
          <w:color w:val="auto"/>
        </w:rPr>
        <w:t xml:space="preserve">20.1. </w:t>
      </w:r>
      <w:r>
        <w:rPr>
          <w:rFonts w:ascii="Arial" w:eastAsia="Calibri" w:hAnsi="Arial" w:cs="Arial"/>
          <w:bCs/>
          <w:color w:val="auto"/>
          <w:kern w:val="0"/>
          <w:lang w:eastAsia="en-US" w:bidi="ar-SA"/>
        </w:rPr>
        <w:t xml:space="preserve">Os produtos solicitados deverão ser entregues em até </w:t>
      </w:r>
      <w:r>
        <w:rPr>
          <w:rFonts w:ascii="Arial" w:eastAsia="Calibri" w:hAnsi="Arial" w:cs="Arial"/>
          <w:b/>
          <w:bCs/>
          <w:color w:val="auto"/>
          <w:kern w:val="0"/>
          <w:lang w:eastAsia="en-US" w:bidi="ar-SA"/>
        </w:rPr>
        <w:t>10 (Dez) dias úteis</w:t>
      </w:r>
      <w:r>
        <w:rPr>
          <w:rFonts w:ascii="Arial" w:eastAsia="Calibri" w:hAnsi="Arial" w:cs="Arial"/>
          <w:bCs/>
          <w:color w:val="auto"/>
          <w:kern w:val="0"/>
          <w:lang w:eastAsia="en-US" w:bidi="ar-SA"/>
        </w:rPr>
        <w:t xml:space="preserve"> a contar do recebimento da ordem de fornecimento na </w:t>
      </w:r>
      <w:r>
        <w:rPr>
          <w:rFonts w:ascii="Arial" w:eastAsia="Calibri" w:hAnsi="Arial" w:cs="Arial"/>
          <w:b/>
          <w:color w:val="auto"/>
          <w:kern w:val="0"/>
          <w:lang w:eastAsia="en-US" w:bidi="ar-SA"/>
        </w:rPr>
        <w:t xml:space="preserve">Rua Dr. </w:t>
      </w:r>
      <w:proofErr w:type="spellStart"/>
      <w:r>
        <w:rPr>
          <w:rFonts w:ascii="Arial" w:eastAsia="Calibri" w:hAnsi="Arial" w:cs="Arial"/>
          <w:b/>
          <w:color w:val="auto"/>
          <w:kern w:val="0"/>
          <w:lang w:eastAsia="en-US" w:bidi="ar-SA"/>
        </w:rPr>
        <w:t>Ensch</w:t>
      </w:r>
      <w:proofErr w:type="spellEnd"/>
      <w:r>
        <w:rPr>
          <w:rFonts w:ascii="Arial" w:eastAsia="Calibri" w:hAnsi="Arial" w:cs="Arial"/>
          <w:b/>
          <w:color w:val="auto"/>
          <w:kern w:val="0"/>
          <w:lang w:eastAsia="en-US" w:bidi="ar-SA"/>
        </w:rPr>
        <w:t>, n° 1.073, Centro, Várzea da Palma</w:t>
      </w:r>
      <w:r>
        <w:rPr>
          <w:rFonts w:ascii="Arial" w:eastAsia="Calibri" w:hAnsi="Arial" w:cs="Arial"/>
          <w:color w:val="auto"/>
          <w:kern w:val="0"/>
          <w:lang w:eastAsia="en-US" w:bidi="ar-SA"/>
        </w:rPr>
        <w:t xml:space="preserve"> </w:t>
      </w:r>
      <w:r>
        <w:rPr>
          <w:rFonts w:ascii="Arial" w:eastAsia="Calibri" w:hAnsi="Arial" w:cs="Arial"/>
          <w:i/>
          <w:color w:val="auto"/>
          <w:kern w:val="0"/>
          <w:lang w:eastAsia="en-US" w:bidi="ar-SA"/>
        </w:rPr>
        <w:t xml:space="preserve">(Secretaria de infraestrutura/Departamento de Limpeza), </w:t>
      </w:r>
      <w:r>
        <w:rPr>
          <w:rFonts w:ascii="Arial" w:eastAsia="Arial" w:hAnsi="Arial" w:cs="Arial"/>
          <w:color w:val="auto"/>
          <w:kern w:val="0"/>
          <w:lang w:eastAsia="en-US" w:bidi="ar-SA"/>
        </w:rPr>
        <w:t xml:space="preserve">no horário de funcionamento de </w:t>
      </w:r>
      <w:r>
        <w:rPr>
          <w:rFonts w:ascii="Arial" w:eastAsia="Arial" w:hAnsi="Arial" w:cs="Arial"/>
          <w:b/>
          <w:color w:val="auto"/>
          <w:kern w:val="0"/>
          <w:lang w:eastAsia="en-US" w:bidi="ar-SA"/>
        </w:rPr>
        <w:t>07h00 às 13h00</w:t>
      </w:r>
      <w:r>
        <w:rPr>
          <w:rFonts w:ascii="Arial" w:eastAsia="Arial" w:hAnsi="Arial" w:cs="Arial"/>
          <w:color w:val="auto"/>
          <w:kern w:val="0"/>
          <w:lang w:eastAsia="en-US" w:bidi="ar-SA"/>
        </w:rPr>
        <w:t xml:space="preserve">, conforme condições estabelecidas no </w:t>
      </w:r>
      <w:r>
        <w:rPr>
          <w:rFonts w:ascii="Arial" w:eastAsia="Arial" w:hAnsi="Arial" w:cs="Arial"/>
          <w:b/>
          <w:color w:val="auto"/>
          <w:kern w:val="0"/>
          <w:lang w:eastAsia="en-US" w:bidi="ar-SA"/>
        </w:rPr>
        <w:t>Termo de Referência – Anexo I.</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20.2. Concluída a entrega dos materiais/insumos, o recebimento do mesmo dar-se-á, através de vistoria conjunta realizada pela adjudicatária e pelo Fiscal.</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20.3. A nota fiscal/fatura, sem qualquer rasura, deve ser emitida pela empresa participante do certame, em nome da Prefeitura Municipal de Várzea da Palma e deverá, obrigatoriamente, ser entregue junto com o seu objeto.</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hAnsi="Arial" w:cs="Arial"/>
        </w:rPr>
      </w:pPr>
      <w:r>
        <w:rPr>
          <w:rFonts w:ascii="Arial" w:eastAsia="Arial" w:hAnsi="Arial" w:cs="Arial"/>
          <w:b/>
          <w:color w:val="auto"/>
        </w:rPr>
        <w:t>21. DO PREÇO E DO PAGAMENTO</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22.1.</w:t>
      </w:r>
      <w:r>
        <w:rPr>
          <w:rFonts w:ascii="Arial" w:eastAsia="Arial" w:hAnsi="Arial" w:cs="Arial"/>
          <w:color w:val="auto"/>
        </w:rPr>
        <w:tab/>
        <w:t>Os itens objeto do presente edital serão fornecidos pelo preço constante na proposta da licitante vencedora.</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22.2.</w:t>
      </w:r>
      <w:r>
        <w:rPr>
          <w:rFonts w:ascii="Arial" w:eastAsia="Arial" w:hAnsi="Arial" w:cs="Arial"/>
          <w:color w:val="auto"/>
        </w:rPr>
        <w:tab/>
        <w:t>O pagamento será realizado em até 30(trinta) dias após a entrega do objeto, mediante a apresentação da Nota Fiscal devidamente aprovada pelo setor requisitante.</w:t>
      </w:r>
    </w:p>
    <w:p w:rsidR="00AC6AB3" w:rsidRDefault="00E51EEA">
      <w:pPr>
        <w:pStyle w:val="Standard"/>
        <w:spacing w:before="240" w:line="360" w:lineRule="auto"/>
        <w:ind w:firstLine="851"/>
        <w:jc w:val="both"/>
        <w:rPr>
          <w:rFonts w:ascii="Arial" w:hAnsi="Arial" w:cs="Arial"/>
          <w:color w:val="auto"/>
        </w:rPr>
      </w:pPr>
      <w:r>
        <w:rPr>
          <w:rFonts w:ascii="Arial" w:eastAsia="Arial" w:hAnsi="Arial" w:cs="Arial"/>
          <w:color w:val="auto"/>
        </w:rPr>
        <w:t xml:space="preserve">22.3. </w:t>
      </w:r>
      <w:r>
        <w:rPr>
          <w:rFonts w:ascii="Arial" w:hAnsi="Arial" w:cs="Arial"/>
          <w:color w:val="auto"/>
        </w:rPr>
        <w:t xml:space="preserve">A liquidação da despesa deverá ocorrer em até </w:t>
      </w:r>
      <w:r>
        <w:rPr>
          <w:rFonts w:ascii="Arial" w:hAnsi="Arial" w:cs="Arial"/>
          <w:b/>
          <w:color w:val="auto"/>
        </w:rPr>
        <w:t>05 (cinco)</w:t>
      </w:r>
      <w:r>
        <w:rPr>
          <w:rFonts w:ascii="Arial" w:hAnsi="Arial" w:cs="Arial"/>
          <w:color w:val="auto"/>
        </w:rPr>
        <w:t xml:space="preserve"> dias a contar do recebimento da nota fiscal ou instrumento de cobrança equivalente, podendo ser excepcionalmente prorrogado, justificadamente, por igual período, quando houver necessidade de diligências para a aferição do atendimento das exigências contratuais.</w:t>
      </w:r>
    </w:p>
    <w:p w:rsidR="00AC6AB3" w:rsidRDefault="00E51EEA">
      <w:pPr>
        <w:pStyle w:val="Standard"/>
        <w:spacing w:before="240" w:line="360" w:lineRule="auto"/>
        <w:ind w:firstLine="851"/>
        <w:jc w:val="both"/>
        <w:rPr>
          <w:rFonts w:ascii="Arial" w:hAnsi="Arial" w:cs="Arial"/>
          <w:color w:val="auto"/>
        </w:rPr>
      </w:pPr>
      <w:r>
        <w:rPr>
          <w:rFonts w:ascii="Arial" w:eastAsia="Calibri" w:hAnsi="Arial" w:cs="Arial"/>
          <w:shd w:val="clear" w:color="auto" w:fill="FFFFFF"/>
          <w:lang w:eastAsia="en-US"/>
        </w:rPr>
        <w:t xml:space="preserve">22.3.1. O prazo para a solução, pelo contratado, de inconsistências na execução do objeto ou de saneamento da nota fiscal ou de instrumento de cobrança equivalente, verificadas pela Administração durante a análise prévia à liquidação de despesa, </w:t>
      </w:r>
      <w:r>
        <w:rPr>
          <w:rFonts w:ascii="Arial" w:eastAsia="Calibri" w:hAnsi="Arial" w:cs="Arial"/>
          <w:shd w:val="clear" w:color="auto" w:fill="FFFFFF"/>
          <w:lang w:eastAsia="en-US"/>
        </w:rPr>
        <w:lastRenderedPageBreak/>
        <w:t>suspenderá os prazos de liquidação.</w:t>
      </w:r>
    </w:p>
    <w:p w:rsidR="00AC6AB3" w:rsidRDefault="00E51EEA">
      <w:pPr>
        <w:pStyle w:val="Standard"/>
        <w:tabs>
          <w:tab w:val="left" w:pos="720"/>
        </w:tabs>
        <w:spacing w:before="240" w:line="360" w:lineRule="auto"/>
        <w:ind w:firstLine="851"/>
        <w:jc w:val="both"/>
        <w:rPr>
          <w:rFonts w:ascii="Arial" w:eastAsia="Arial" w:hAnsi="Arial" w:cs="Arial"/>
        </w:rPr>
      </w:pPr>
      <w:r>
        <w:rPr>
          <w:rFonts w:ascii="Arial" w:eastAsia="Arial" w:hAnsi="Arial" w:cs="Arial"/>
        </w:rPr>
        <w:tab/>
        <w:t>22.4. O pagamento das faturas seguirá a estrita ordem cronológica das datas de suas exigibilidades, cabendo à beneficiária/detentora da ata de registro de preços manter durante toda a execução do objeto, em compatibilidade com as obrigações por ela assumidas, todas as condições de habilitação e qualificação exigidas na licitação;</w:t>
      </w:r>
    </w:p>
    <w:p w:rsidR="00AC6AB3" w:rsidRDefault="00E51EEA">
      <w:pPr>
        <w:pStyle w:val="Standard"/>
        <w:tabs>
          <w:tab w:val="left" w:pos="720"/>
        </w:tabs>
        <w:spacing w:before="240" w:line="360" w:lineRule="auto"/>
        <w:ind w:firstLine="851"/>
        <w:jc w:val="both"/>
        <w:rPr>
          <w:rFonts w:ascii="Arial" w:hAnsi="Arial" w:cs="Arial"/>
        </w:rPr>
      </w:pPr>
      <w:r>
        <w:rPr>
          <w:rFonts w:ascii="Arial" w:eastAsia="Arial" w:hAnsi="Arial" w:cs="Arial"/>
        </w:rPr>
        <w:tab/>
        <w:t>22.5. Não será efetuado qualquer pagamento à detentora da ata enquanto houver pendência de liquidação da obrigação financeira em virtude de penalidade;</w:t>
      </w:r>
    </w:p>
    <w:p w:rsidR="00AC6AB3" w:rsidRDefault="00E51EEA">
      <w:pPr>
        <w:pStyle w:val="Standard"/>
        <w:tabs>
          <w:tab w:val="left" w:pos="720"/>
        </w:tabs>
        <w:spacing w:before="240" w:line="360" w:lineRule="auto"/>
        <w:ind w:firstLine="851"/>
        <w:jc w:val="both"/>
        <w:rPr>
          <w:rFonts w:ascii="Arial" w:eastAsia="Arial" w:hAnsi="Arial" w:cs="Arial"/>
        </w:rPr>
      </w:pPr>
      <w:r>
        <w:rPr>
          <w:rFonts w:ascii="Arial" w:eastAsia="Arial" w:hAnsi="Arial" w:cs="Arial"/>
        </w:rPr>
        <w:tab/>
        <w:t>22.6. O preço referido registrado inclui todos os custos e benefícios decorrentes do fornecimento dos produtos, de modo a constituírem a única e total contraprestação;</w:t>
      </w:r>
    </w:p>
    <w:p w:rsidR="00AC6AB3" w:rsidRDefault="00E51EEA">
      <w:pPr>
        <w:pStyle w:val="Standard"/>
        <w:tabs>
          <w:tab w:val="left" w:pos="720"/>
        </w:tabs>
        <w:spacing w:before="240" w:line="360" w:lineRule="auto"/>
        <w:ind w:firstLine="851"/>
        <w:jc w:val="both"/>
        <w:rPr>
          <w:rFonts w:ascii="Arial" w:hAnsi="Arial" w:cs="Arial"/>
        </w:rPr>
      </w:pPr>
      <w:r>
        <w:rPr>
          <w:rFonts w:ascii="Arial" w:eastAsia="Arial" w:hAnsi="Arial" w:cs="Arial"/>
        </w:rPr>
        <w:tab/>
        <w:t>22.7. O Município poderá sustar o pagamento a que a detentora da Ata tenha direito, enquanto não sanados os defeitos, vícios ou incorreções resultantes do fornecimento dos produtos.</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hAnsi="Arial" w:cs="Arial"/>
        </w:rPr>
      </w:pPr>
      <w:r>
        <w:rPr>
          <w:rFonts w:ascii="Arial" w:eastAsia="Arial" w:hAnsi="Arial" w:cs="Arial"/>
          <w:b/>
        </w:rPr>
        <w:t>23. DAS PENALIDADES</w:t>
      </w:r>
    </w:p>
    <w:p w:rsidR="00AC6AB3" w:rsidRDefault="00E51EEA">
      <w:pPr>
        <w:pStyle w:val="Standard"/>
        <w:spacing w:before="240" w:line="360" w:lineRule="auto"/>
        <w:ind w:firstLine="851"/>
        <w:jc w:val="both"/>
        <w:rPr>
          <w:rFonts w:ascii="Arial" w:hAnsi="Arial" w:cs="Arial"/>
        </w:rPr>
      </w:pPr>
      <w:r>
        <w:rPr>
          <w:rFonts w:ascii="Arial" w:eastAsia="Arial" w:hAnsi="Arial" w:cs="Arial"/>
        </w:rPr>
        <w:t>23.1.  Incorre em infração administrativa o fornecedor que cometer quaisquer das infrações previstas no art. 155 da Lei nº 14.133, de 2021 e art. 4º do Decreto de nº0200 de 2025, quais sejam:</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I - dar causa à inexecução parcial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II - dar causa à inexecução parcial do contrato que cause grave dano à Administração, ao funcionamento dos serviços públicos ou ao interesse coletivo;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III - dar causa à inexecução total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IV - deixar de entregar a documentação exigida para o certame;</w:t>
      </w:r>
    </w:p>
    <w:p w:rsidR="00AC6AB3" w:rsidRDefault="00E51EEA">
      <w:pPr>
        <w:pStyle w:val="Standard"/>
        <w:spacing w:before="240" w:line="360" w:lineRule="auto"/>
        <w:ind w:firstLine="851"/>
        <w:jc w:val="both"/>
        <w:rPr>
          <w:rFonts w:ascii="Arial" w:hAnsi="Arial" w:cs="Arial"/>
        </w:rPr>
      </w:pPr>
      <w:r>
        <w:rPr>
          <w:rFonts w:ascii="Arial" w:eastAsia="Arial" w:hAnsi="Arial" w:cs="Arial"/>
        </w:rPr>
        <w:t>V</w:t>
      </w:r>
      <w:r>
        <w:rPr>
          <w:rFonts w:ascii="Arial" w:eastAsia="Arial" w:hAnsi="Arial" w:cs="Arial"/>
          <w:b/>
        </w:rPr>
        <w:t xml:space="preserve"> </w:t>
      </w:r>
      <w:r>
        <w:rPr>
          <w:rFonts w:ascii="Arial" w:eastAsia="Arial" w:hAnsi="Arial" w:cs="Arial"/>
        </w:rPr>
        <w:t>- não manter a proposta, salvo em decorrência de fato superveniente devidamente justificado;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 xml:space="preserve">VI - não celebrar o contrato ou Ata de Registro de Preços ou não entregar a </w:t>
      </w:r>
      <w:r>
        <w:rPr>
          <w:rFonts w:ascii="Arial" w:eastAsia="Arial" w:hAnsi="Arial" w:cs="Arial"/>
        </w:rPr>
        <w:lastRenderedPageBreak/>
        <w:t>documentação exigida para a contratação, quando convocado dentro do prazo de validade de sua proposta;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VII - ensejar o retardamento da execução ou da entrega do objeto da licitação sem motivo justificado;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VIII - apresentar declaração ou documentação falsa exigida para o certame ou prestar declaração falsa durante a licitação ou a execução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IX - fraudar a licitação ou praticar ato fraudulento na execução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 - comportar-se de modo inidôneo ou cometer fraude de qualquer natureza;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XI - praticar atos ilícitos com vistas a frustrar os objetivos da licitação;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XII - praticar ato lesivo previsto no art. 5º da Lei nº 12.846, de 1º de agosto de 2013.</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XIII - tumultuar a sessão pública da licitação;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XIV - propor recursos manifestamente protelatórios em sede de contratação direta ou de licitação;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XV - deixar de regularizar os documentos fiscais no prazo concedido, na hipótese de o infrator enquadrar-se como Microempresa ou Empresa de Pequeno Porte, nos termos da Lei Complementar Federal nº 123, de 14 de dezembro de 2006;</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XVI - deixar de manter as condições de habilitação durante o prazo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XVII - permanecer inadimplente após a aplicação de advertência;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XVIII - deixar de complementar o valor da garantia recolhida após solicitação do contratante;</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XIX - deixar de devolver eventuais valores recebidos indevidamente após ser devidamente notificado;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 xml:space="preserve">XX – manter empregado, responsável técnico ou qualquer pessoa sob sua responsabilidade com qualificação em desacordo com as exigências do edital ou do </w:t>
      </w:r>
      <w:r>
        <w:rPr>
          <w:rFonts w:ascii="Arial" w:eastAsia="Arial" w:hAnsi="Arial" w:cs="Arial"/>
        </w:rPr>
        <w:lastRenderedPageBreak/>
        <w:t>contrato, durante a execução do objeto;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XXI - utilizar as dependências do contratante para fins diversos do objeto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XXII - tolerar, no cumprimento do contrato, situação apta a gerar ou causar dano físico, lesão corporal ou consequências letais a qualquer pessoa;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XXIII - deixar de fornecer Equipamento de Proteção Individual - EPI, quando exigido, aos seus empregados ou omitir-se em fiscalizar sua utilização, na hipótese de contratação de serviços de mão de obra;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XXIV - deixar de substituir empregado cujo comportamento for incompatível com o interesse público, em especial quando solicitado pela Administração;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XXV - deixar de repor funcionários faltosos;</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XXVI - deixar de apresentar, quando solicitado pela administração, comprovação do cumprimento das obrigações trabalhistas e com o Fundo de Garantia do tempo de Serviço (FGTS) em relação aos empregados diretamente envolvidos na execução do contrato, em especial quanto ao: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a) registro de ponto;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b) recibo de pagamento de salários, adicionais, horas extras, repouso semanal remunerado e décimo terceiro salário;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c) comprovante de depósito do FGTS;</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d) recibo de concessão e pagamento de férias e do respectivo adicional;</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e) recibo de quitação de obrigações trabalhistas e previdenciárias dos empregados dispensados até a data da extinção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f) recibo de pagamento de vale-transporte e vale-alimentação, na forma prevista em norma coletiva.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lastRenderedPageBreak/>
        <w:t>XXVII - deixar de observar a legislação pertinente aplicável ao seu ramo de atividade;</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XXVIII - entregar o objeto contratual em desacordo com as especificações, condições e qualidades contratadas e/ou com vício, irregularidade ou defeito oculto que o tornem impróprio para o fim a que se destina;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XXIX - ofender agentes públicos no exercício de suas funções;</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 - induzir a administração em erro;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XXXI – deixar de manter empregados, que fiquem nas dependências e à disposição da administração nos contratos de serviços contínuos com regime de dedicação exclusiva de mão de obra;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XXXII – compartilhar recursos humanos e materiais disponíveis de uma contratação para execução simultânea de outros contratos por parte do contratado, nos contratos de serviços contínuos com regime de dedicação exclusiva de mão de obra;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XXXIII – impossibilitar a fiscalização pelo contratante quanto à distribuição, controle e supervisão dos recursos humanos alocados aos seus contratos, em relação aos contratos de serviços contínuos com regime de dedicação exclusiva de mão de obra;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XXXIV – apresentar proposta inexequível com finalidade de tumultuar o procedimento;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XXXV – deixar de demonstrar exequibilidade da proposta quando exigida pela administração;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XXXVI – subcontratar serviço em contrato em que não há essa possibilidade;</w:t>
      </w:r>
    </w:p>
    <w:p w:rsidR="00AC6AB3" w:rsidRDefault="00AC6AB3">
      <w:pPr>
        <w:pStyle w:val="Standard"/>
        <w:spacing w:before="240" w:line="360" w:lineRule="auto"/>
        <w:ind w:firstLine="851"/>
        <w:jc w:val="both"/>
        <w:rPr>
          <w:rFonts w:ascii="Arial" w:eastAsia="Arial" w:hAnsi="Arial" w:cs="Arial"/>
        </w:rPr>
      </w:pP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XXXVII – deixar de apresentar no prazo do art. 96, §3º da Lei 14133/21, garantia pelo contratado quando optar pela modalidade seguro garantia;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 xml:space="preserve">XXXVIII – deixar de comprovar, quando solicitado, na execução contratual, a </w:t>
      </w:r>
      <w:r>
        <w:rPr>
          <w:rFonts w:ascii="Arial" w:eastAsia="Arial" w:hAnsi="Arial" w:cs="Arial"/>
        </w:rPr>
        <w:lastRenderedPageBreak/>
        <w:t>reserva de cargos prevista em lei para pessoa com deficiência, para reabilitado da Previdência Social ou para aprendiz, bem como as reservas de cargos previstas em outras normas específicas;</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XXXIX – deixar de manter preposto aceito pela Administração no local da obra ou do serviço para representar o contratado na execução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XL – deixar de aceitar as supressões e acréscimos de até 25% (vinte e cinco por cento) em relação aos contratos.</w:t>
      </w:r>
    </w:p>
    <w:p w:rsidR="00AC6AB3" w:rsidRDefault="00E51EEA">
      <w:pPr>
        <w:pStyle w:val="Standard"/>
        <w:spacing w:before="240" w:line="360" w:lineRule="auto"/>
        <w:ind w:firstLine="851"/>
        <w:jc w:val="both"/>
        <w:rPr>
          <w:rFonts w:ascii="Arial" w:hAnsi="Arial" w:cs="Arial"/>
        </w:rPr>
      </w:pPr>
      <w:r>
        <w:rPr>
          <w:rFonts w:ascii="Arial" w:eastAsia="Arial" w:hAnsi="Arial" w:cs="Arial"/>
        </w:rPr>
        <w:t>23.2. O fornecedor que cometer qualquer das infrações discriminadas nos subitens anteriores ficará sujeito, sem prejuízo da responsabilidade civil e criminal, às seguintes sanções:</w:t>
      </w:r>
    </w:p>
    <w:p w:rsidR="00AC6AB3" w:rsidRDefault="00E51EEA">
      <w:pPr>
        <w:pStyle w:val="Standard"/>
        <w:spacing w:before="240" w:line="360" w:lineRule="auto"/>
        <w:ind w:firstLine="851"/>
        <w:jc w:val="both"/>
        <w:rPr>
          <w:rFonts w:ascii="Arial" w:hAnsi="Arial" w:cs="Arial"/>
        </w:rPr>
      </w:pPr>
      <w:r>
        <w:rPr>
          <w:rFonts w:ascii="Arial" w:eastAsia="Arial" w:hAnsi="Arial" w:cs="Arial"/>
        </w:rPr>
        <w:t xml:space="preserve">a) </w:t>
      </w:r>
      <w:r>
        <w:rPr>
          <w:rFonts w:ascii="Arial" w:eastAsia="Arial" w:hAnsi="Arial" w:cs="Arial"/>
          <w:b/>
          <w:shd w:val="clear" w:color="auto" w:fill="FFFFFF"/>
        </w:rPr>
        <w:t xml:space="preserve"> </w:t>
      </w:r>
      <w:r>
        <w:rPr>
          <w:rFonts w:ascii="Arial" w:eastAsia="Arial" w:hAnsi="Arial" w:cs="Arial"/>
          <w:shd w:val="clear" w:color="auto" w:fill="FFFFFF"/>
        </w:rPr>
        <w:t>de advertência que consiste em comunicação formal ao infrator do descumprimento de uma obrigação do edital, da Ata de Registros de Preços ou da inexecução parcial do contrato quando não se justificar a imposição de penalidade mais grave.</w:t>
      </w:r>
    </w:p>
    <w:p w:rsidR="00AC6AB3" w:rsidRDefault="00E51EEA">
      <w:pPr>
        <w:pStyle w:val="Standard"/>
        <w:spacing w:before="240" w:line="360" w:lineRule="auto"/>
        <w:ind w:firstLine="851"/>
        <w:jc w:val="both"/>
        <w:rPr>
          <w:rFonts w:ascii="Arial" w:hAnsi="Arial" w:cs="Arial"/>
        </w:rPr>
      </w:pPr>
      <w:r>
        <w:rPr>
          <w:rFonts w:ascii="Arial" w:eastAsia="Arial" w:hAnsi="Arial" w:cs="Arial"/>
        </w:rPr>
        <w:t>b) de multa, o in</w:t>
      </w:r>
      <w:r>
        <w:rPr>
          <w:rFonts w:ascii="Arial" w:eastAsia="Arial" w:hAnsi="Arial" w:cs="Arial"/>
          <w:shd w:val="clear" w:color="auto" w:fill="FFFFFF"/>
        </w:rPr>
        <w:t>frator que, injustificadamente, descumprir a legislação, cláusulas do edital ou cláusulas contratuais, não podendo ser inferior a 0,5% (cinco décimos por cento) nem superior a 30% (trinta por cento) do valor de referência do certame ou do contrato nos termos estabelecidos nos respectivos instrumentos, devendo ser observados, preferencialmente, os seguintes percentuais e diretrizes:</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I - multa moratória de 0,5% (cinco décimos por cento) por dia de atraso na entrega de material ou execução de serviços, até o limite de 10% (dez por cento), correspondente a até 30 (trinta) dias de atraso, calculado sobre o valor correspondente à parte inadimplente, excluída, quando for o caso, a parcela correspondente aos impostos destacados no documento fiscal;</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II - multa de 10% (dez por cento) sobre o valor total da adjudicação do certame ou do valor da contratação direta em caso de recusa do infrator em assinar o contrato, ou recusar-se a aceitar ou retirar o instrumento equivalente;</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lastRenderedPageBreak/>
        <w:t xml:space="preserve">III - multa de 5% (cinco por cento) sobre o valor de referência do certame, nas hipóteses constantes do item 24.1, subitens </w:t>
      </w:r>
      <w:r>
        <w:rPr>
          <w:rFonts w:ascii="Arial" w:eastAsia="Arial" w:hAnsi="Arial" w:cs="Arial"/>
        </w:rPr>
        <w:t>I, IV, V, XIII, XIV e XV, deste edital;</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IV - multa de 5% (cinco por cento) sobre o valor total da adjudicação, nas hipóteses constantes do item 24.1, subitens</w:t>
      </w:r>
      <w:r>
        <w:rPr>
          <w:rFonts w:ascii="Arial" w:eastAsia="Arial" w:hAnsi="Arial" w:cs="Arial"/>
        </w:rPr>
        <w:t xml:space="preserve"> XVI, XVII, XVIII, XX, XXI, XXIII, XXIV, XXV, XXVI, XXVII, XXXI, XXXIII, XXXVIII e XXXIX deste edital;</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VI - multa de 10% (dez por cento) sobre o valor de referência do certame, nas hipóteses constantes do item 24.1, subitens</w:t>
      </w:r>
      <w:r>
        <w:rPr>
          <w:rFonts w:ascii="Arial" w:eastAsia="Arial" w:hAnsi="Arial" w:cs="Arial"/>
        </w:rPr>
        <w:t xml:space="preserve"> II, III, VI, VII, VIII, IX, X, XI, XII, XXIX, XXX, XXXIV e XXXV deste Edital;</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VI - multa de 10% (dez por cento) sobre o valor total da adjudicação, nas hipóteses constantes do item 24.1, subitens</w:t>
      </w:r>
      <w:r>
        <w:rPr>
          <w:rFonts w:ascii="Arial" w:eastAsia="Arial" w:hAnsi="Arial" w:cs="Arial"/>
        </w:rPr>
        <w:t xml:space="preserve"> XIX, XXII, XVIII, XXXII, XXXVI, XXXVII e XL, deste edital;</w:t>
      </w:r>
    </w:p>
    <w:p w:rsidR="00AC6AB3" w:rsidRDefault="00E51EEA">
      <w:pPr>
        <w:pStyle w:val="Standard"/>
        <w:spacing w:before="240" w:line="360" w:lineRule="auto"/>
        <w:ind w:left="57" w:firstLine="851"/>
        <w:jc w:val="both"/>
        <w:rPr>
          <w:rFonts w:ascii="Arial" w:eastAsia="Arial" w:hAnsi="Arial" w:cs="Arial"/>
          <w:shd w:val="clear" w:color="auto" w:fill="FFFFFF"/>
        </w:rPr>
      </w:pPr>
      <w:r>
        <w:rPr>
          <w:rFonts w:ascii="Arial" w:eastAsia="Arial" w:hAnsi="Arial" w:cs="Arial"/>
          <w:shd w:val="clear" w:color="auto" w:fill="FFFFFF"/>
        </w:rPr>
        <w:t>VII - multa indenizatória, a título de perdas e danos, na hipótese de o infrator ensejar a rescisão do contrato e sua conduta implicar em gastos à administração, superiores aos contratados.</w:t>
      </w:r>
    </w:p>
    <w:p w:rsidR="00AC6AB3" w:rsidRDefault="00E51EEA">
      <w:pPr>
        <w:pStyle w:val="Standard"/>
        <w:spacing w:before="240" w:line="360" w:lineRule="auto"/>
        <w:ind w:firstLine="851"/>
        <w:jc w:val="both"/>
        <w:rPr>
          <w:rFonts w:ascii="Arial" w:hAnsi="Arial" w:cs="Arial"/>
        </w:rPr>
      </w:pPr>
      <w:r>
        <w:rPr>
          <w:rFonts w:ascii="Arial" w:eastAsia="Arial" w:hAnsi="Arial" w:cs="Arial"/>
        </w:rPr>
        <w:t>c)</w:t>
      </w:r>
      <w:r>
        <w:rPr>
          <w:rFonts w:ascii="Arial" w:eastAsia="Arial" w:hAnsi="Arial" w:cs="Arial"/>
          <w:b/>
          <w:shd w:val="clear" w:color="auto" w:fill="FFFFFF"/>
        </w:rPr>
        <w:t xml:space="preserve"> </w:t>
      </w:r>
      <w:r>
        <w:rPr>
          <w:rFonts w:ascii="Arial" w:eastAsia="Arial" w:hAnsi="Arial" w:cs="Arial"/>
          <w:shd w:val="clear" w:color="auto" w:fill="FFFFFF"/>
        </w:rPr>
        <w:t>de impedimento de licitar e contratar que impedirá o infrator de participar de licitação e contratar com a administração</w:t>
      </w:r>
      <w:r>
        <w:rPr>
          <w:rFonts w:ascii="Arial" w:eastAsia="Arial" w:hAnsi="Arial" w:cs="Arial"/>
        </w:rPr>
        <w:t>:</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I - por até 01 (um) ano, caso o infrator:</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a) deixar de entregar a documentação exigida para o certame;</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b) não manter a proposta, salvo em decorrência de fato superveniente devidamente justificado;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c) ensejar o retardamento da execução ou da entrega do objeto do certame sem motivo justificado;</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II -  por até 02 (dois) anos, caso o infrator:</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a) apresentar declaração ou documentação falsa exigida para o certame ou prestar declaração falsa durante o mesmo ou durante a execução do contrato</w:t>
      </w:r>
      <w:r>
        <w:rPr>
          <w:rFonts w:ascii="Arial" w:eastAsia="Arial" w:hAnsi="Arial" w:cs="Arial"/>
        </w:rPr>
        <w:t>;</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 xml:space="preserve">b) der causa à inexecução parcial do contrato que cause grave dano à </w:t>
      </w:r>
      <w:r>
        <w:rPr>
          <w:rFonts w:ascii="Arial" w:eastAsia="Arial" w:hAnsi="Arial" w:cs="Arial"/>
          <w:shd w:val="clear" w:color="auto" w:fill="FFFFFF"/>
        </w:rPr>
        <w:lastRenderedPageBreak/>
        <w:t>administração, ao funcionamento dos serviços públicos ou ao interesse coletivo;</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III -  por até 03 (três) anos, caso o infrator:</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a) não celebrar o contrato, quando convocado dentro do prazo de validade de sua proposta;</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b) fraudar o certame ou praticar ato fraudulento na execução do contrato;</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c) der causa à inexecução total do contrato.</w:t>
      </w:r>
    </w:p>
    <w:p w:rsidR="00AC6AB3" w:rsidRDefault="00E51EEA">
      <w:pPr>
        <w:pStyle w:val="Standard"/>
        <w:spacing w:before="240" w:line="360" w:lineRule="auto"/>
        <w:ind w:firstLine="851"/>
        <w:jc w:val="both"/>
        <w:rPr>
          <w:rFonts w:ascii="Arial" w:hAnsi="Arial" w:cs="Arial"/>
        </w:rPr>
      </w:pPr>
      <w:r>
        <w:rPr>
          <w:rFonts w:ascii="Arial" w:eastAsia="Arial" w:hAnsi="Arial" w:cs="Arial"/>
        </w:rPr>
        <w:t xml:space="preserve">d) </w:t>
      </w:r>
      <w:r>
        <w:rPr>
          <w:rFonts w:ascii="Arial" w:eastAsia="Arial" w:hAnsi="Arial" w:cs="Arial"/>
          <w:shd w:val="clear" w:color="auto" w:fill="FFFFFF"/>
        </w:rPr>
        <w:t>de Declaração de Inidoneidade de contratar com a Administração Pública, será aplicada por prazo não superior a 6 (seis) anos, nas seguintes hipóteses:</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I - por período de 3 (três) a 4 (quatro) anos, no caso de</w:t>
      </w:r>
      <w:r>
        <w:rPr>
          <w:rFonts w:ascii="Arial" w:eastAsia="Arial" w:hAnsi="Arial" w:cs="Arial"/>
        </w:rPr>
        <w:t xml:space="preserve"> </w:t>
      </w:r>
      <w:r>
        <w:rPr>
          <w:rFonts w:ascii="Arial" w:eastAsia="Arial" w:hAnsi="Arial" w:cs="Arial"/>
          <w:shd w:val="clear" w:color="auto" w:fill="FFFFFF"/>
        </w:rPr>
        <w:t>praticar atos ilícitos com vistas a frustrar os objetivos do certame;</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II - por período de 4 (quatro) a 5 (cinco) anos, nos casos de:</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a) fraudar o certame ou praticar ato fraudulento na execução do contrato;</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b) comportar-se de modo inidôneo ou cometer fraude de qualquer natureza</w:t>
      </w:r>
      <w:r>
        <w:rPr>
          <w:rFonts w:ascii="Arial" w:eastAsia="Arial" w:hAnsi="Arial" w:cs="Arial"/>
        </w:rPr>
        <w:t>.</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III - por período de 5 (cinco) a 6 (seis) anos, nos casos de:</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a) praticar ato lesivo previsto no art. 5º da Lei 12.846/13;</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b) dar causa à inexecução total do contrato, por ato doloso que cause lesão ao erário.</w:t>
      </w:r>
    </w:p>
    <w:p w:rsidR="00AC6AB3" w:rsidRDefault="00E51EEA">
      <w:pPr>
        <w:pStyle w:val="Standard"/>
        <w:spacing w:before="240" w:line="360" w:lineRule="auto"/>
        <w:ind w:firstLine="851"/>
        <w:jc w:val="both"/>
        <w:rPr>
          <w:rFonts w:ascii="Arial" w:hAnsi="Arial" w:cs="Arial"/>
        </w:rPr>
      </w:pPr>
      <w:r>
        <w:rPr>
          <w:rFonts w:ascii="Arial" w:eastAsia="Arial" w:hAnsi="Arial" w:cs="Arial"/>
        </w:rPr>
        <w:t>23.3. Na aplicação das sanções será observado Decreto nº 0200   de 2025.</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hAnsi="Arial" w:cs="Arial"/>
          <w:color w:val="auto"/>
        </w:rPr>
      </w:pPr>
      <w:r>
        <w:rPr>
          <w:rFonts w:ascii="Arial" w:eastAsia="Arial" w:hAnsi="Arial" w:cs="Arial"/>
          <w:b/>
          <w:color w:val="auto"/>
        </w:rPr>
        <w:t>24. ADEQUAÇÃO ORÇAMENTÁRIA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color w:val="auto"/>
        </w:rPr>
        <w:t>24.1 Por se tratar de licitação para REGISTRO DE PREÇOS, a adequação orçamentária será verificada no momento da contratação</w:t>
      </w:r>
      <w:r>
        <w:rPr>
          <w:rFonts w:ascii="Arial" w:eastAsia="Arial" w:hAnsi="Arial" w:cs="Arial"/>
        </w:rPr>
        <w:t>.</w:t>
      </w:r>
    </w:p>
    <w:p w:rsidR="00AC6AB3" w:rsidRDefault="00E51EEA">
      <w:pPr>
        <w:spacing w:before="240" w:line="360" w:lineRule="auto"/>
        <w:ind w:firstLine="851"/>
        <w:jc w:val="both"/>
        <w:rPr>
          <w:rFonts w:ascii="Arial" w:hAnsi="Arial" w:cs="Arial"/>
        </w:rPr>
      </w:pPr>
      <w:r>
        <w:rPr>
          <w:rFonts w:ascii="Arial" w:hAnsi="Arial" w:cs="Arial"/>
        </w:rPr>
        <w:t xml:space="preserve">24.2 dotação orçamentária para cobrir as despesas decorrentes deste pregão estão previstas no presente exercício nas rubricas. </w:t>
      </w:r>
    </w:p>
    <w:p w:rsidR="00AC6AB3" w:rsidRDefault="00AC6AB3">
      <w:pPr>
        <w:sectPr w:rsidR="00AC6AB3">
          <w:headerReference w:type="even" r:id="rId14"/>
          <w:headerReference w:type="default" r:id="rId15"/>
          <w:footerReference w:type="even" r:id="rId16"/>
          <w:footerReference w:type="default" r:id="rId17"/>
          <w:headerReference w:type="first" r:id="rId18"/>
          <w:footerReference w:type="first" r:id="rId19"/>
          <w:pgSz w:w="11906" w:h="16838"/>
          <w:pgMar w:top="1560" w:right="1134" w:bottom="1985" w:left="1134" w:header="709" w:footer="220" w:gutter="0"/>
          <w:cols w:space="720"/>
          <w:formProt w:val="0"/>
          <w:docGrid w:linePitch="100"/>
        </w:sectPr>
      </w:pPr>
    </w:p>
    <w:tbl>
      <w:tblPr>
        <w:tblStyle w:val="Tabelacomgrade"/>
        <w:tblW w:w="4860" w:type="dxa"/>
        <w:tblInd w:w="-195" w:type="dxa"/>
        <w:tblLayout w:type="fixed"/>
        <w:tblLook w:val="04A0" w:firstRow="1" w:lastRow="0" w:firstColumn="1" w:lastColumn="0" w:noHBand="0" w:noVBand="1"/>
      </w:tblPr>
      <w:tblGrid>
        <w:gridCol w:w="4024"/>
        <w:gridCol w:w="836"/>
      </w:tblGrid>
      <w:tr w:rsidR="00AC6AB3">
        <w:tc>
          <w:tcPr>
            <w:tcW w:w="4024" w:type="dxa"/>
            <w:shd w:val="clear" w:color="auto" w:fill="FFF2CC" w:themeFill="accent4" w:themeFillTint="33"/>
          </w:tcPr>
          <w:p w:rsidR="00AC6AB3" w:rsidRDefault="00E51EEA">
            <w:pPr>
              <w:widowControl/>
              <w:suppressAutoHyphens w:val="0"/>
              <w:jc w:val="center"/>
              <w:textAlignment w:val="auto"/>
              <w:rPr>
                <w:rFonts w:eastAsia="Calibri" w:cs="Calibri"/>
                <w:b/>
                <w:color w:val="auto"/>
                <w:kern w:val="0"/>
              </w:rPr>
            </w:pPr>
            <w:r>
              <w:rPr>
                <w:rFonts w:eastAsia="Calibri"/>
                <w:b/>
              </w:rPr>
              <w:lastRenderedPageBreak/>
              <w:t>DOTAÇÃO</w:t>
            </w:r>
          </w:p>
        </w:tc>
        <w:tc>
          <w:tcPr>
            <w:tcW w:w="836" w:type="dxa"/>
            <w:shd w:val="clear" w:color="auto" w:fill="FFF2CC" w:themeFill="accent4" w:themeFillTint="33"/>
          </w:tcPr>
          <w:p w:rsidR="00AC6AB3" w:rsidRDefault="00E51EEA">
            <w:pPr>
              <w:widowControl/>
              <w:suppressAutoHyphens w:val="0"/>
              <w:jc w:val="both"/>
              <w:textAlignment w:val="auto"/>
              <w:rPr>
                <w:rFonts w:eastAsia="Times New Roman" w:cs="Calibri"/>
                <w:b/>
                <w:color w:val="auto"/>
                <w:kern w:val="0"/>
                <w:lang w:val="pt-PT" w:eastAsia="pt-BR"/>
              </w:rPr>
            </w:pPr>
            <w:r>
              <w:rPr>
                <w:rFonts w:eastAsia="Times New Roman" w:cs="Calibri"/>
                <w:b/>
                <w:color w:val="auto"/>
                <w:kern w:val="0"/>
                <w:lang w:val="pt-PT" w:eastAsia="pt-BR"/>
              </w:rPr>
              <w:t>FICHA</w:t>
            </w:r>
          </w:p>
        </w:tc>
      </w:tr>
      <w:tr w:rsidR="00AC6AB3">
        <w:tc>
          <w:tcPr>
            <w:tcW w:w="4024" w:type="dxa"/>
          </w:tcPr>
          <w:p w:rsidR="00AC6AB3" w:rsidRDefault="00E51EEA">
            <w:pPr>
              <w:widowControl/>
              <w:suppressAutoHyphens w:val="0"/>
              <w:jc w:val="both"/>
              <w:textAlignment w:val="auto"/>
              <w:rPr>
                <w:rFonts w:eastAsia="Times New Roman" w:cs="Calibri"/>
                <w:color w:val="auto"/>
                <w:kern w:val="0"/>
                <w:lang w:val="pt-PT" w:eastAsia="pt-BR"/>
              </w:rPr>
            </w:pPr>
            <w:r>
              <w:rPr>
                <w:rFonts w:eastAsia="Times New Roman" w:cs="Calibri"/>
                <w:color w:val="auto"/>
                <w:kern w:val="0"/>
                <w:lang w:val="pt-PT" w:eastAsia="pt-BR"/>
              </w:rPr>
              <w:t xml:space="preserve">03.01.01.04.122.0002.2009.33903000   </w:t>
            </w:r>
          </w:p>
        </w:tc>
        <w:tc>
          <w:tcPr>
            <w:tcW w:w="836" w:type="dxa"/>
          </w:tcPr>
          <w:p w:rsidR="00AC6AB3" w:rsidRDefault="00E51EEA">
            <w:pPr>
              <w:widowControl/>
              <w:suppressAutoHyphens w:val="0"/>
              <w:jc w:val="both"/>
              <w:textAlignment w:val="auto"/>
              <w:rPr>
                <w:rFonts w:eastAsia="Times New Roman" w:cs="Calibri"/>
                <w:color w:val="auto"/>
                <w:kern w:val="0"/>
                <w:lang w:val="pt-PT" w:eastAsia="pt-BR"/>
              </w:rPr>
            </w:pPr>
            <w:r>
              <w:rPr>
                <w:rFonts w:eastAsia="Times New Roman" w:cs="Calibri"/>
                <w:color w:val="auto"/>
                <w:kern w:val="0"/>
                <w:lang w:val="pt-PT" w:eastAsia="pt-BR"/>
              </w:rPr>
              <w:t>0073</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03.01.02.04.122.0002.2016.33903000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0123</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03.01.02.04.122.0002.2017.33903000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0136</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04.01.01.12.122.0015.2022.33903000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0171</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04.02.01.12.361.0016.2026.33903000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0216</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04.03.01.12.365.0019.2030.33903000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0267 </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04.03.01.12.365.0019.2031.33903000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0282</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05.01.01.08.122.0004.2037.33903000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0332</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05.01.01.14.243.0006.2040.33903000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0349</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05.02.03.08.245.0005.2045.33903000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0395</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05.02.04.08.245.0007.2047.33903000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0421</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lastRenderedPageBreak/>
              <w:t>05.02.06.08.244.0006.2050.33903000</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0454</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06.01.01.15.452.0022.2052.33903000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0489</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06.02.01.26.782.0027.2058.33903000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0536</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06.03.01.15.452.0022.2060.33903000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0557</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07.01.01.23.661.0029.2062.33903000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0577</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07.02.01.20.606.0026.2067.33903000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0609</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08.01.01.10.122.0002.2075.33903000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0680</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08.01.03.10.302.0011.2087.33903000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0824</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09.01.01.27.812.0028.2091.33903000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0905</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12.01.01.13.122.0220.2095.33903000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0951</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12.025.01.132.392.0020.2100.33903000</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0978</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12.03.01.23.695.0021.2102.33903000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0992</w:t>
            </w:r>
          </w:p>
        </w:tc>
      </w:tr>
    </w:tbl>
    <w:p w:rsidR="00AC6AB3" w:rsidRDefault="00AC6AB3">
      <w:pPr>
        <w:sectPr w:rsidR="00AC6AB3">
          <w:type w:val="continuous"/>
          <w:pgSz w:w="11906" w:h="16838"/>
          <w:pgMar w:top="1560" w:right="1134" w:bottom="1985" w:left="1134" w:header="709" w:footer="220" w:gutter="0"/>
          <w:cols w:num="2" w:space="720"/>
          <w:formProt w:val="0"/>
          <w:docGrid w:linePitch="100"/>
        </w:sectPr>
      </w:pP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hAnsi="Arial" w:cs="Arial"/>
        </w:rPr>
      </w:pPr>
      <w:r>
        <w:rPr>
          <w:rFonts w:ascii="Arial" w:eastAsia="Arial" w:hAnsi="Arial" w:cs="Arial"/>
          <w:b/>
          <w:color w:val="auto"/>
        </w:rPr>
        <w:lastRenderedPageBreak/>
        <w:t>25. DAS DISPOSIÇÕES GERAIS</w:t>
      </w:r>
    </w:p>
    <w:p w:rsidR="00AC6AB3" w:rsidRDefault="00E51EEA">
      <w:pPr>
        <w:pStyle w:val="Standard"/>
        <w:spacing w:before="240" w:line="360" w:lineRule="auto"/>
        <w:ind w:firstLine="851"/>
        <w:jc w:val="both"/>
        <w:rPr>
          <w:rFonts w:ascii="Arial" w:hAnsi="Arial" w:cs="Arial"/>
        </w:rPr>
      </w:pPr>
      <w:r>
        <w:rPr>
          <w:rFonts w:ascii="Arial" w:eastAsia="Arial" w:hAnsi="Arial" w:cs="Arial"/>
        </w:rPr>
        <w:t>25.1. Caso o adjudicatário não forneça o objeto do certame de acordo com a sua proposta ou se recuse a entregá-lo, serão convocados os licitantes remanescentes, observada a ordem de classificação, para fornecimento.</w:t>
      </w:r>
    </w:p>
    <w:p w:rsidR="00AC6AB3" w:rsidRDefault="00E51EEA">
      <w:pPr>
        <w:pStyle w:val="Standard"/>
        <w:spacing w:before="240" w:line="360" w:lineRule="auto"/>
        <w:ind w:firstLine="851"/>
        <w:jc w:val="both"/>
        <w:rPr>
          <w:rFonts w:ascii="Arial" w:hAnsi="Arial" w:cs="Arial"/>
        </w:rPr>
      </w:pPr>
      <w:r>
        <w:rPr>
          <w:rFonts w:ascii="Arial" w:eastAsia="Arial" w:hAnsi="Arial" w:cs="Arial"/>
        </w:rPr>
        <w:t>25.2. Qualquer solicitação de prorrogação de prazo para entrega dos materiais, decorrentes desta licitação, somente será analisada se apresentada antes do decurso do prazo para tal e devidamente fundamentada.</w:t>
      </w:r>
    </w:p>
    <w:p w:rsidR="00AC6AB3" w:rsidRDefault="00E51EEA">
      <w:pPr>
        <w:pStyle w:val="Standard"/>
        <w:spacing w:before="240" w:line="360" w:lineRule="auto"/>
        <w:ind w:firstLine="851"/>
        <w:jc w:val="both"/>
        <w:rPr>
          <w:rFonts w:ascii="Arial" w:hAnsi="Arial" w:cs="Arial"/>
        </w:rPr>
      </w:pPr>
      <w:r>
        <w:rPr>
          <w:rFonts w:ascii="Arial" w:eastAsia="Arial" w:hAnsi="Arial" w:cs="Arial"/>
        </w:rPr>
        <w:t>25.3. Uma vez convocado, a recusa injustificada do adjudicatário em entregar os materiais, dentro do prazo estabelecido neste edital, caracteriza o descumprimento total da obrigação assumida, sujeitando-o às penalidades legalmente estabelecidas.</w:t>
      </w:r>
    </w:p>
    <w:p w:rsidR="00AC6AB3" w:rsidRDefault="00E51EEA">
      <w:pPr>
        <w:pStyle w:val="Standard"/>
        <w:spacing w:before="240" w:line="360" w:lineRule="auto"/>
        <w:ind w:firstLine="851"/>
        <w:jc w:val="both"/>
        <w:rPr>
          <w:rFonts w:ascii="Arial" w:hAnsi="Arial" w:cs="Arial"/>
        </w:rPr>
      </w:pPr>
      <w:r>
        <w:rPr>
          <w:rFonts w:ascii="Arial" w:eastAsia="Arial" w:hAnsi="Arial" w:cs="Arial"/>
        </w:rPr>
        <w:t>25.4. Na hipótese acima referida será convocado novo adjudicatário, observada a ordem de classificação nesta licitação.</w:t>
      </w:r>
    </w:p>
    <w:p w:rsidR="00AC6AB3" w:rsidRDefault="00E51EEA">
      <w:pPr>
        <w:pStyle w:val="Standard"/>
        <w:spacing w:before="240" w:line="360" w:lineRule="auto"/>
        <w:ind w:firstLine="851"/>
        <w:jc w:val="both"/>
        <w:rPr>
          <w:rFonts w:ascii="Arial" w:hAnsi="Arial" w:cs="Arial"/>
        </w:rPr>
      </w:pPr>
      <w:r>
        <w:rPr>
          <w:rFonts w:ascii="Arial" w:eastAsia="Arial" w:hAnsi="Arial" w:cs="Arial"/>
        </w:rPr>
        <w:t>25.5. Constituem motivos para rescisão da Ata de Registro de Preços ou instrumento equivalente, todos aqueles listados pelo art. 137 da Lei 14.133/21.</w:t>
      </w:r>
    </w:p>
    <w:p w:rsidR="00AC6AB3" w:rsidRDefault="00E51EEA">
      <w:pPr>
        <w:pStyle w:val="Standard"/>
        <w:spacing w:before="240" w:line="360" w:lineRule="auto"/>
        <w:ind w:firstLine="851"/>
        <w:jc w:val="both"/>
        <w:rPr>
          <w:rFonts w:ascii="Arial" w:hAnsi="Arial" w:cs="Arial"/>
        </w:rPr>
      </w:pPr>
      <w:r>
        <w:rPr>
          <w:rFonts w:ascii="Arial" w:eastAsia="Arial" w:hAnsi="Arial" w:cs="Arial"/>
        </w:rPr>
        <w:t>25.6.Este edital deverá ser lido e interpretado na íntegra, e após decorrido prazo para impugnação não serão aceitas alegações de desconhecimento ou discordância de seus termos.</w:t>
      </w:r>
    </w:p>
    <w:p w:rsidR="00AC6AB3" w:rsidRDefault="00E51EEA">
      <w:pPr>
        <w:pStyle w:val="Standard"/>
        <w:spacing w:before="240" w:line="360" w:lineRule="auto"/>
        <w:ind w:firstLine="851"/>
        <w:jc w:val="both"/>
        <w:rPr>
          <w:rFonts w:ascii="Arial" w:hAnsi="Arial" w:cs="Arial"/>
        </w:rPr>
      </w:pPr>
      <w:r>
        <w:rPr>
          <w:rFonts w:ascii="Arial" w:eastAsia="Arial" w:hAnsi="Arial" w:cs="Arial"/>
        </w:rPr>
        <w:t>25.7. Será dada vista aos proponentes interessados tanto das propostas comerciais como dos documentos de habilitação apresentados na sessão.</w:t>
      </w:r>
    </w:p>
    <w:p w:rsidR="00AC6AB3" w:rsidRDefault="00E51EEA">
      <w:pPr>
        <w:pStyle w:val="Standard"/>
        <w:spacing w:before="240" w:line="360" w:lineRule="auto"/>
        <w:ind w:firstLine="851"/>
        <w:jc w:val="both"/>
        <w:rPr>
          <w:rFonts w:ascii="Arial" w:hAnsi="Arial" w:cs="Arial"/>
        </w:rPr>
      </w:pPr>
      <w:r>
        <w:rPr>
          <w:rFonts w:ascii="Arial" w:eastAsia="Arial" w:hAnsi="Arial" w:cs="Arial"/>
        </w:rPr>
        <w:lastRenderedPageBreak/>
        <w:t>25.8. É facultado ao pregoeiro ou à autoridade superior em qualquer fase do julgamento promover diligência destinada a esclarecer ou complementar a instrução do processo e a aferição do preço ofertado, bem como solicitar a Órgãos competentes a elaboração de pareceres técnicos destinados a fundamentar as decisões.</w:t>
      </w:r>
    </w:p>
    <w:p w:rsidR="00AC6AB3" w:rsidRDefault="00E51EEA">
      <w:pPr>
        <w:pStyle w:val="Standard"/>
        <w:spacing w:before="240" w:line="360" w:lineRule="auto"/>
        <w:ind w:firstLine="851"/>
        <w:jc w:val="both"/>
        <w:rPr>
          <w:rFonts w:ascii="Arial" w:hAnsi="Arial" w:cs="Arial"/>
        </w:rPr>
      </w:pPr>
      <w:r>
        <w:rPr>
          <w:rFonts w:ascii="Arial" w:eastAsia="Arial" w:hAnsi="Arial" w:cs="Arial"/>
        </w:rPr>
        <w:t>25.9.É vedado ao licitante retirar sua proposta ou parte dela após aberta a sessão do pregão.</w:t>
      </w:r>
    </w:p>
    <w:p w:rsidR="00AC6AB3" w:rsidRDefault="00E51EEA">
      <w:pPr>
        <w:pStyle w:val="Standard"/>
        <w:spacing w:before="240" w:line="360" w:lineRule="auto"/>
        <w:ind w:firstLine="851"/>
        <w:jc w:val="both"/>
        <w:rPr>
          <w:rFonts w:ascii="Arial" w:hAnsi="Arial" w:cs="Arial"/>
        </w:rPr>
      </w:pPr>
      <w:r>
        <w:rPr>
          <w:rFonts w:ascii="Arial" w:eastAsia="Arial" w:hAnsi="Arial" w:cs="Arial"/>
        </w:rPr>
        <w:t>25.10.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rsidR="00AC6AB3" w:rsidRDefault="00E51EEA">
      <w:pPr>
        <w:pStyle w:val="Standard"/>
        <w:spacing w:before="240" w:line="360" w:lineRule="auto"/>
        <w:ind w:firstLine="851"/>
        <w:jc w:val="both"/>
        <w:rPr>
          <w:rFonts w:ascii="Arial" w:hAnsi="Arial" w:cs="Arial"/>
        </w:rPr>
      </w:pPr>
      <w:r>
        <w:rPr>
          <w:rFonts w:ascii="Arial" w:eastAsia="Arial" w:hAnsi="Arial" w:cs="Arial"/>
        </w:rPr>
        <w:t>25.11. 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25.12. O resultado que sobrevier ao procedimento licitatório será publicado no Órgão Oficial de Imprensa do Município, conforme disposto na Lei Municipal.</w:t>
      </w:r>
    </w:p>
    <w:p w:rsidR="00AC6AB3" w:rsidRDefault="00E51EEA">
      <w:pPr>
        <w:pStyle w:val="Standard"/>
        <w:spacing w:before="240" w:line="360" w:lineRule="auto"/>
        <w:ind w:firstLine="851"/>
        <w:jc w:val="both"/>
        <w:rPr>
          <w:rFonts w:ascii="Arial" w:hAnsi="Arial" w:cs="Arial"/>
        </w:rPr>
      </w:pPr>
      <w:r>
        <w:rPr>
          <w:rFonts w:ascii="Arial" w:hAnsi="Arial" w:cs="Arial"/>
        </w:rPr>
        <w:t xml:space="preserve">25.13. </w:t>
      </w:r>
      <w:r>
        <w:rPr>
          <w:rFonts w:ascii="Arial" w:eastAsia="Arial" w:hAnsi="Arial" w:cs="Arial"/>
        </w:rPr>
        <w:t xml:space="preserve">O presente edital e seus anexos poderão ser examinados na Plataforma de Licitações AMM Licita, através do endereço eletrônico </w:t>
      </w:r>
      <w:hyperlink r:id="rId20">
        <w:r>
          <w:rPr>
            <w:rFonts w:ascii="Arial" w:eastAsia="Arial" w:hAnsi="Arial" w:cs="Arial"/>
            <w:color w:val="000080"/>
            <w:u w:val="single"/>
          </w:rPr>
          <w:t>www.ammlicita.org.br</w:t>
        </w:r>
      </w:hyperlink>
      <w:r>
        <w:rPr>
          <w:rFonts w:ascii="Arial" w:eastAsia="Arial" w:hAnsi="Arial" w:cs="Arial"/>
          <w:u w:val="single"/>
        </w:rPr>
        <w:t>,</w:t>
      </w:r>
      <w:r>
        <w:rPr>
          <w:rFonts w:ascii="Arial" w:eastAsia="Arial" w:hAnsi="Arial" w:cs="Arial"/>
        </w:rPr>
        <w:t xml:space="preserve"> no site da Prefeitura Municipal de Várzea da Palma http://www.varzeadapalma.mg.gov.br e/ou solicitados em sua sede, nos horários de 08:00 às 13:00h, no endereço referido no preâmbulo deste Edital.</w:t>
      </w:r>
    </w:p>
    <w:p w:rsidR="00AC6AB3" w:rsidRDefault="00E51EEA">
      <w:pPr>
        <w:pStyle w:val="Standard"/>
        <w:tabs>
          <w:tab w:val="left" w:pos="720"/>
        </w:tabs>
        <w:spacing w:before="240" w:line="360" w:lineRule="auto"/>
        <w:ind w:firstLine="851"/>
        <w:jc w:val="both"/>
        <w:rPr>
          <w:rFonts w:ascii="Arial" w:hAnsi="Arial" w:cs="Arial"/>
        </w:rPr>
      </w:pPr>
      <w:r>
        <w:rPr>
          <w:rFonts w:ascii="Arial" w:eastAsia="Arial" w:hAnsi="Arial" w:cs="Arial"/>
        </w:rPr>
        <w:tab/>
        <w:t xml:space="preserve">25.14. Quaisquer dúvidas porventura existentes sobre o disposto no presente Edital deverão ser objeto de consulta, por meio eletrônico </w:t>
      </w:r>
      <w:hyperlink r:id="rId21">
        <w:r>
          <w:rPr>
            <w:rFonts w:ascii="Arial" w:eastAsia="Arial" w:hAnsi="Arial" w:cs="Arial"/>
            <w:color w:val="000080"/>
            <w:u w:val="single"/>
          </w:rPr>
          <w:t>www.ammlicita.org.br</w:t>
        </w:r>
      </w:hyperlink>
      <w:r>
        <w:rPr>
          <w:rFonts w:ascii="Arial" w:eastAsia="Arial" w:hAnsi="Arial" w:cs="Arial"/>
        </w:rPr>
        <w:t xml:space="preserve">, ou pelo e-mail </w:t>
      </w:r>
      <w:hyperlink r:id="rId22">
        <w:r>
          <w:rPr>
            <w:rFonts w:ascii="Arial" w:eastAsia="Arial" w:hAnsi="Arial" w:cs="Arial"/>
            <w:color w:val="000080"/>
            <w:u w:val="single"/>
          </w:rPr>
          <w:t>licitacao@varzeadapalma.mg.gov.br</w:t>
        </w:r>
      </w:hyperlink>
      <w:r>
        <w:rPr>
          <w:rFonts w:ascii="Arial" w:eastAsia="Arial" w:hAnsi="Arial" w:cs="Arial"/>
        </w:rPr>
        <w:t>, até 05 (cinco) dias anteriores à data de abertura da licitação.</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25.15.</w:t>
      </w:r>
      <w:r>
        <w:rPr>
          <w:rFonts w:ascii="Arial" w:eastAsia="Arial" w:hAnsi="Arial" w:cs="Arial"/>
          <w:color w:val="auto"/>
        </w:rPr>
        <w:tab/>
        <w:t>Fazem parte integrante deste Edital:</w:t>
      </w:r>
    </w:p>
    <w:p w:rsidR="00AC6AB3" w:rsidRDefault="00E51EEA">
      <w:pPr>
        <w:pStyle w:val="Standard"/>
        <w:spacing w:before="240"/>
        <w:jc w:val="both"/>
        <w:rPr>
          <w:rFonts w:ascii="Arial" w:hAnsi="Arial" w:cs="Arial"/>
        </w:rPr>
      </w:pPr>
      <w:r>
        <w:rPr>
          <w:rFonts w:ascii="Arial" w:eastAsia="Arial" w:hAnsi="Arial" w:cs="Arial"/>
        </w:rPr>
        <w:t>Anexo I – Termo de Referência;</w:t>
      </w:r>
    </w:p>
    <w:p w:rsidR="00AC6AB3" w:rsidRDefault="00E51EEA">
      <w:pPr>
        <w:pStyle w:val="Standard"/>
        <w:spacing w:before="240"/>
        <w:jc w:val="both"/>
        <w:rPr>
          <w:rFonts w:ascii="Arial" w:hAnsi="Arial" w:cs="Arial"/>
        </w:rPr>
      </w:pPr>
      <w:r>
        <w:rPr>
          <w:rFonts w:ascii="Arial" w:eastAsia="Arial" w:hAnsi="Arial" w:cs="Arial"/>
        </w:rPr>
        <w:lastRenderedPageBreak/>
        <w:t>Anexo II -  Planilha de Apresentação de Propostas;</w:t>
      </w:r>
    </w:p>
    <w:p w:rsidR="00AC6AB3" w:rsidRDefault="00E51EEA">
      <w:pPr>
        <w:pStyle w:val="Standard"/>
        <w:spacing w:before="240"/>
        <w:jc w:val="both"/>
        <w:rPr>
          <w:rFonts w:ascii="Arial" w:hAnsi="Arial" w:cs="Arial"/>
        </w:rPr>
      </w:pPr>
      <w:r>
        <w:rPr>
          <w:rFonts w:ascii="Arial" w:eastAsia="Arial" w:hAnsi="Arial" w:cs="Arial"/>
        </w:rPr>
        <w:t>Anexo III – Modelo de Declaração que não emprega menor;</w:t>
      </w:r>
    </w:p>
    <w:p w:rsidR="00AC6AB3" w:rsidRDefault="00E51EEA">
      <w:pPr>
        <w:pStyle w:val="Standard"/>
        <w:spacing w:before="240"/>
        <w:jc w:val="both"/>
        <w:rPr>
          <w:rFonts w:ascii="Arial" w:hAnsi="Arial" w:cs="Arial"/>
        </w:rPr>
      </w:pPr>
      <w:r>
        <w:rPr>
          <w:rFonts w:ascii="Arial" w:eastAsia="Arial" w:hAnsi="Arial" w:cs="Arial"/>
        </w:rPr>
        <w:t>Anexo IV– Modelo de Ata de Registro de preços;</w:t>
      </w:r>
    </w:p>
    <w:p w:rsidR="00AC6AB3" w:rsidRDefault="00E51EEA">
      <w:pPr>
        <w:pStyle w:val="Standard"/>
        <w:spacing w:before="240"/>
        <w:jc w:val="both"/>
        <w:rPr>
          <w:rFonts w:ascii="Arial" w:hAnsi="Arial" w:cs="Arial"/>
        </w:rPr>
      </w:pPr>
      <w:r>
        <w:rPr>
          <w:rFonts w:ascii="Arial" w:eastAsia="Arial" w:hAnsi="Arial" w:cs="Arial"/>
        </w:rPr>
        <w:t>Anexo V – Minuta de contrato de fornecimento;</w:t>
      </w:r>
    </w:p>
    <w:p w:rsidR="00AC6AB3" w:rsidRDefault="00E51EEA">
      <w:pPr>
        <w:pStyle w:val="Standard"/>
        <w:spacing w:before="240"/>
        <w:jc w:val="both"/>
        <w:rPr>
          <w:rFonts w:ascii="Arial" w:hAnsi="Arial" w:cs="Arial"/>
        </w:rPr>
      </w:pPr>
      <w:r>
        <w:rPr>
          <w:rFonts w:ascii="Arial" w:eastAsia="Arial" w:hAnsi="Arial" w:cs="Arial"/>
        </w:rPr>
        <w:t>Anexo VI – Modelo de Declaração de Integralidade dos custos;</w:t>
      </w:r>
    </w:p>
    <w:p w:rsidR="00AC6AB3" w:rsidRDefault="00E51EEA">
      <w:pPr>
        <w:pStyle w:val="Standard"/>
        <w:spacing w:before="240"/>
        <w:jc w:val="both"/>
        <w:rPr>
          <w:rFonts w:ascii="Arial" w:hAnsi="Arial" w:cs="Arial"/>
        </w:rPr>
      </w:pPr>
      <w:r>
        <w:rPr>
          <w:rFonts w:ascii="Arial" w:eastAsia="Arial" w:hAnsi="Arial" w:cs="Arial"/>
        </w:rPr>
        <w:t>Anexo VII – Modelo de Declaração de Reserva de Cargos para Pessoa com deficiência e para a reabilitação da previdência social;</w:t>
      </w:r>
    </w:p>
    <w:p w:rsidR="00AC6AB3" w:rsidRDefault="00E51EEA">
      <w:pPr>
        <w:pStyle w:val="Standard"/>
        <w:spacing w:before="240"/>
        <w:jc w:val="both"/>
        <w:rPr>
          <w:rFonts w:ascii="Arial" w:hAnsi="Arial" w:cs="Arial"/>
        </w:rPr>
      </w:pPr>
      <w:r>
        <w:rPr>
          <w:rFonts w:ascii="Arial" w:eastAsia="Arial" w:hAnsi="Arial" w:cs="Arial"/>
        </w:rPr>
        <w:t>Anexo VIII – Modelo de Declaração de que pode usufruir dos benefícios de ME e EPP.</w:t>
      </w:r>
    </w:p>
    <w:p w:rsidR="00AC6AB3" w:rsidRDefault="00AC6AB3">
      <w:pPr>
        <w:pStyle w:val="Standard"/>
        <w:spacing w:before="240" w:line="360" w:lineRule="auto"/>
        <w:ind w:firstLine="851"/>
        <w:jc w:val="both"/>
        <w:rPr>
          <w:rFonts w:ascii="Arial" w:eastAsia="Calibri" w:hAnsi="Arial" w:cs="Arial"/>
          <w:color w:val="auto"/>
        </w:rPr>
      </w:pPr>
    </w:p>
    <w:p w:rsidR="00AC6AB3" w:rsidRDefault="00AC6AB3">
      <w:pPr>
        <w:pStyle w:val="Standard"/>
        <w:spacing w:before="240" w:line="360" w:lineRule="auto"/>
        <w:ind w:firstLine="851"/>
        <w:jc w:val="both"/>
        <w:rPr>
          <w:rFonts w:ascii="Arial" w:eastAsia="Calibri" w:hAnsi="Arial" w:cs="Arial"/>
          <w:color w:val="auto"/>
        </w:rPr>
      </w:pPr>
    </w:p>
    <w:p w:rsidR="00AC6AB3" w:rsidRDefault="005475C5">
      <w:pPr>
        <w:pStyle w:val="Standard"/>
        <w:spacing w:before="240" w:line="360" w:lineRule="auto"/>
        <w:ind w:firstLine="851"/>
        <w:jc w:val="right"/>
        <w:rPr>
          <w:rFonts w:ascii="Arial" w:eastAsia="Arial" w:hAnsi="Arial" w:cs="Arial"/>
          <w:color w:val="auto"/>
        </w:rPr>
      </w:pPr>
      <w:r>
        <w:rPr>
          <w:rFonts w:ascii="Arial" w:eastAsia="Arial" w:hAnsi="Arial" w:cs="Arial"/>
          <w:color w:val="auto"/>
        </w:rPr>
        <w:t>Várzea da Palma /MG, 12</w:t>
      </w:r>
      <w:r w:rsidR="00E51EEA">
        <w:rPr>
          <w:rFonts w:ascii="Arial" w:eastAsia="Arial" w:hAnsi="Arial" w:cs="Arial"/>
          <w:color w:val="auto"/>
        </w:rPr>
        <w:t xml:space="preserve"> de j</w:t>
      </w:r>
      <w:r>
        <w:rPr>
          <w:rFonts w:ascii="Arial" w:eastAsia="Arial" w:hAnsi="Arial" w:cs="Arial"/>
          <w:color w:val="auto"/>
        </w:rPr>
        <w:t>unh</w:t>
      </w:r>
      <w:r w:rsidR="00E51EEA">
        <w:rPr>
          <w:rFonts w:ascii="Arial" w:eastAsia="Arial" w:hAnsi="Arial" w:cs="Arial"/>
          <w:color w:val="auto"/>
        </w:rPr>
        <w:t>o de 2026.</w:t>
      </w:r>
    </w:p>
    <w:p w:rsidR="00AC6AB3" w:rsidRDefault="00AC6AB3">
      <w:pPr>
        <w:pStyle w:val="Standard"/>
        <w:spacing w:before="240" w:line="360" w:lineRule="auto"/>
        <w:jc w:val="both"/>
        <w:rPr>
          <w:rFonts w:ascii="Arial" w:eastAsia="Arial" w:hAnsi="Arial" w:cs="Arial"/>
          <w:color w:val="auto"/>
        </w:rPr>
      </w:pPr>
    </w:p>
    <w:p w:rsidR="00AC6AB3" w:rsidRDefault="00AC6AB3">
      <w:pPr>
        <w:pStyle w:val="Standard"/>
        <w:spacing w:before="240"/>
        <w:ind w:firstLine="851"/>
        <w:jc w:val="center"/>
        <w:rPr>
          <w:rFonts w:ascii="Arial" w:eastAsia="Arial" w:hAnsi="Arial" w:cs="Arial"/>
          <w:color w:val="auto"/>
        </w:rPr>
      </w:pPr>
    </w:p>
    <w:p w:rsidR="00AC6AB3" w:rsidRDefault="00E51EEA">
      <w:pPr>
        <w:pStyle w:val="Padro"/>
        <w:spacing w:line="276" w:lineRule="auto"/>
        <w:jc w:val="center"/>
        <w:rPr>
          <w:rFonts w:ascii="Arial" w:hAnsi="Arial" w:cs="Arial"/>
        </w:rPr>
      </w:pPr>
      <w:r>
        <w:rPr>
          <w:rFonts w:ascii="Arial" w:hAnsi="Arial" w:cs="Arial"/>
          <w:b/>
          <w:szCs w:val="24"/>
        </w:rPr>
        <w:t>Bruno Gonçalves da Fonseca</w:t>
      </w:r>
    </w:p>
    <w:p w:rsidR="00AC6AB3" w:rsidRDefault="00E51EEA">
      <w:pPr>
        <w:pStyle w:val="Padro"/>
        <w:spacing w:line="276" w:lineRule="auto"/>
        <w:jc w:val="center"/>
        <w:rPr>
          <w:rFonts w:ascii="Arial" w:hAnsi="Arial" w:cs="Arial"/>
        </w:rPr>
      </w:pPr>
      <w:r>
        <w:rPr>
          <w:rFonts w:ascii="Arial" w:hAnsi="Arial" w:cs="Arial"/>
          <w:i/>
          <w:szCs w:val="24"/>
        </w:rPr>
        <w:t>Secretário de Infraestrutura e Transporte</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eastAsia="Arial" w:hAnsi="Arial" w:cs="Arial"/>
          <w:b/>
        </w:rPr>
      </w:pPr>
      <w:r>
        <w:rPr>
          <w:rFonts w:ascii="Arial" w:eastAsia="Arial" w:hAnsi="Arial" w:cs="Arial"/>
          <w:b/>
        </w:rPr>
        <w:t>ANEXO I</w:t>
      </w:r>
    </w:p>
    <w:p w:rsidR="00AC6AB3" w:rsidRDefault="005475C5">
      <w:pPr>
        <w:spacing w:before="240" w:line="360" w:lineRule="auto"/>
        <w:jc w:val="center"/>
        <w:rPr>
          <w:rFonts w:ascii="Arial" w:hAnsi="Arial" w:cs="Arial"/>
        </w:rPr>
      </w:pPr>
      <w:r>
        <w:rPr>
          <w:rFonts w:ascii="Arial" w:eastAsia="Times New Roman" w:hAnsi="Arial" w:cs="Arial"/>
          <w:b/>
        </w:rPr>
        <w:t>PROCESSO LICITATÓRIO 0</w:t>
      </w:r>
      <w:r w:rsidR="00E51EEA">
        <w:rPr>
          <w:rFonts w:ascii="Arial" w:eastAsia="Times New Roman" w:hAnsi="Arial" w:cs="Arial"/>
          <w:b/>
        </w:rPr>
        <w:t>1</w:t>
      </w:r>
      <w:r>
        <w:rPr>
          <w:rFonts w:ascii="Arial" w:eastAsia="Times New Roman" w:hAnsi="Arial" w:cs="Arial"/>
          <w:b/>
        </w:rPr>
        <w:t>17</w:t>
      </w:r>
      <w:r w:rsidR="00E51EEA">
        <w:rPr>
          <w:rFonts w:ascii="Arial" w:eastAsia="Times New Roman" w:hAnsi="Arial" w:cs="Arial"/>
          <w:b/>
        </w:rPr>
        <w:t>/2026 – PREGÃO ELETRÔNICO 001</w:t>
      </w:r>
      <w:r>
        <w:rPr>
          <w:rFonts w:ascii="Arial" w:eastAsia="Times New Roman" w:hAnsi="Arial" w:cs="Arial"/>
          <w:b/>
        </w:rPr>
        <w:t>8</w:t>
      </w:r>
      <w:r w:rsidR="00E51EEA">
        <w:rPr>
          <w:rFonts w:ascii="Arial" w:eastAsia="Times New Roman" w:hAnsi="Arial" w:cs="Arial"/>
          <w:b/>
        </w:rPr>
        <w:t>/2026</w:t>
      </w:r>
    </w:p>
    <w:p w:rsidR="00AC6AB3" w:rsidRDefault="00E51EEA">
      <w:pPr>
        <w:pStyle w:val="Padro"/>
        <w:spacing w:before="240" w:line="360" w:lineRule="auto"/>
        <w:jc w:val="center"/>
        <w:rPr>
          <w:rFonts w:ascii="Arial" w:hAnsi="Arial" w:cs="Arial"/>
          <w:szCs w:val="24"/>
        </w:rPr>
      </w:pPr>
      <w:r>
        <w:rPr>
          <w:rFonts w:ascii="Arial" w:hAnsi="Arial" w:cs="Arial"/>
          <w:b/>
          <w:bCs/>
          <w:szCs w:val="24"/>
        </w:rPr>
        <w:t>TERMO DE REFERÊNCIA</w:t>
      </w:r>
    </w:p>
    <w:p w:rsidR="00AC6AB3" w:rsidRDefault="00E51EEA">
      <w:pPr>
        <w:pStyle w:val="Padro"/>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after="240"/>
        <w:jc w:val="center"/>
        <w:rPr>
          <w:rFonts w:ascii="Arial" w:hAnsi="Arial" w:cs="Arial"/>
          <w:szCs w:val="24"/>
        </w:rPr>
      </w:pPr>
      <w:r>
        <w:rPr>
          <w:rFonts w:ascii="Arial" w:hAnsi="Arial" w:cs="Arial"/>
          <w:b/>
          <w:bCs/>
          <w:szCs w:val="24"/>
        </w:rPr>
        <w:t>1. OBJETO</w:t>
      </w:r>
    </w:p>
    <w:p w:rsidR="00AC6AB3" w:rsidRDefault="00E51EEA">
      <w:pPr>
        <w:spacing w:before="41" w:after="240" w:line="360" w:lineRule="auto"/>
        <w:ind w:right="192" w:firstLine="851"/>
        <w:jc w:val="both"/>
        <w:textAlignment w:val="auto"/>
        <w:rPr>
          <w:rFonts w:eastAsia="Arial MT" w:cs="Calibri"/>
          <w:color w:val="auto"/>
          <w:kern w:val="0"/>
          <w:lang w:val="pt-PT" w:bidi="ar-SA"/>
        </w:rPr>
      </w:pPr>
      <w:r>
        <w:rPr>
          <w:rFonts w:eastAsia="Arial MT" w:cs="Calibri"/>
          <w:color w:val="auto"/>
          <w:kern w:val="0"/>
          <w:lang w:val="pt-PT" w:bidi="ar-SA"/>
        </w:rPr>
        <w:t xml:space="preserve">Registro de Preços para eventual </w:t>
      </w:r>
      <w:r>
        <w:rPr>
          <w:rFonts w:eastAsia="Arial MT" w:cs="Calibri"/>
          <w:b/>
          <w:color w:val="auto"/>
          <w:kern w:val="0"/>
          <w:lang w:val="pt-PT" w:bidi="ar-SA"/>
        </w:rPr>
        <w:t>aquisição de material hidráulico</w:t>
      </w:r>
      <w:r>
        <w:rPr>
          <w:rFonts w:eastAsia="Arial MT" w:cs="Calibri"/>
          <w:color w:val="auto"/>
          <w:kern w:val="0"/>
          <w:lang w:val="pt-PT" w:bidi="ar-SA"/>
        </w:rPr>
        <w:t xml:space="preserve"> para atender demandas de manutenção</w:t>
      </w:r>
      <w:r>
        <w:rPr>
          <w:rFonts w:eastAsia="Arial MT" w:cs="Calibri"/>
          <w:color w:val="auto"/>
          <w:spacing w:val="-2"/>
          <w:kern w:val="0"/>
          <w:lang w:val="pt-PT" w:bidi="ar-SA"/>
        </w:rPr>
        <w:t xml:space="preserve"> </w:t>
      </w:r>
      <w:r>
        <w:rPr>
          <w:rFonts w:eastAsia="Arial MT" w:cs="Calibri"/>
          <w:color w:val="auto"/>
          <w:kern w:val="0"/>
          <w:lang w:val="pt-PT" w:bidi="ar-SA"/>
        </w:rPr>
        <w:t>e</w:t>
      </w:r>
      <w:r>
        <w:rPr>
          <w:rFonts w:eastAsia="Arial MT" w:cs="Calibri"/>
          <w:color w:val="auto"/>
          <w:spacing w:val="-2"/>
          <w:kern w:val="0"/>
          <w:lang w:val="pt-PT" w:bidi="ar-SA"/>
        </w:rPr>
        <w:t xml:space="preserve"> </w:t>
      </w:r>
      <w:r>
        <w:rPr>
          <w:rFonts w:eastAsia="Arial MT" w:cs="Calibri"/>
          <w:color w:val="auto"/>
          <w:kern w:val="0"/>
          <w:lang w:val="pt-PT" w:bidi="ar-SA"/>
        </w:rPr>
        <w:t>conservação</w:t>
      </w:r>
      <w:r>
        <w:rPr>
          <w:rFonts w:eastAsia="Arial MT" w:cs="Calibri"/>
          <w:color w:val="auto"/>
          <w:spacing w:val="-2"/>
          <w:kern w:val="0"/>
          <w:lang w:val="pt-PT" w:bidi="ar-SA"/>
        </w:rPr>
        <w:t xml:space="preserve"> </w:t>
      </w:r>
      <w:r>
        <w:rPr>
          <w:rFonts w:eastAsia="Arial MT" w:cs="Calibri"/>
          <w:color w:val="auto"/>
          <w:kern w:val="0"/>
          <w:lang w:val="pt-PT" w:bidi="ar-SA"/>
        </w:rPr>
        <w:t>dos</w:t>
      </w:r>
      <w:r>
        <w:rPr>
          <w:rFonts w:eastAsia="Arial MT" w:cs="Calibri"/>
          <w:color w:val="auto"/>
          <w:spacing w:val="-2"/>
          <w:kern w:val="0"/>
          <w:lang w:val="pt-PT" w:bidi="ar-SA"/>
        </w:rPr>
        <w:t xml:space="preserve"> </w:t>
      </w:r>
      <w:r>
        <w:rPr>
          <w:rFonts w:eastAsia="Arial MT" w:cs="Calibri"/>
          <w:color w:val="auto"/>
          <w:kern w:val="0"/>
          <w:lang w:val="pt-PT" w:bidi="ar-SA"/>
        </w:rPr>
        <w:t>prédios</w:t>
      </w:r>
      <w:r>
        <w:rPr>
          <w:rFonts w:eastAsia="Arial MT" w:cs="Calibri"/>
          <w:color w:val="auto"/>
          <w:spacing w:val="-2"/>
          <w:kern w:val="0"/>
          <w:lang w:val="pt-PT" w:bidi="ar-SA"/>
        </w:rPr>
        <w:t xml:space="preserve"> </w:t>
      </w:r>
      <w:r>
        <w:rPr>
          <w:rFonts w:eastAsia="Arial MT" w:cs="Calibri"/>
          <w:color w:val="auto"/>
          <w:kern w:val="0"/>
          <w:lang w:val="pt-PT" w:bidi="ar-SA"/>
        </w:rPr>
        <w:t>e</w:t>
      </w:r>
      <w:r>
        <w:rPr>
          <w:rFonts w:eastAsia="Arial MT" w:cs="Calibri"/>
          <w:color w:val="auto"/>
          <w:spacing w:val="-1"/>
          <w:kern w:val="0"/>
          <w:lang w:val="pt-PT" w:bidi="ar-SA"/>
        </w:rPr>
        <w:t xml:space="preserve"> </w:t>
      </w:r>
      <w:r>
        <w:rPr>
          <w:rFonts w:eastAsia="Arial MT" w:cs="Calibri"/>
          <w:color w:val="auto"/>
          <w:kern w:val="0"/>
          <w:lang w:val="pt-PT" w:bidi="ar-SA"/>
        </w:rPr>
        <w:t>logradouros</w:t>
      </w:r>
      <w:r>
        <w:rPr>
          <w:rFonts w:eastAsia="Arial MT" w:cs="Calibri"/>
          <w:color w:val="auto"/>
          <w:spacing w:val="-2"/>
          <w:kern w:val="0"/>
          <w:lang w:val="pt-PT" w:bidi="ar-SA"/>
        </w:rPr>
        <w:t xml:space="preserve"> </w:t>
      </w:r>
      <w:r>
        <w:rPr>
          <w:rFonts w:eastAsia="Arial MT" w:cs="Calibri"/>
          <w:color w:val="auto"/>
          <w:kern w:val="0"/>
          <w:lang w:val="pt-PT" w:bidi="ar-SA"/>
        </w:rPr>
        <w:t>públicos do município de Várzea da Palma, conforme solicitação da Secretaria Municipal de Infraestrutura e Transporte.</w:t>
      </w:r>
    </w:p>
    <w:p w:rsidR="00AC6AB3" w:rsidRDefault="00E51EEA">
      <w:pPr>
        <w:widowControl/>
        <w:numPr>
          <w:ilvl w:val="1"/>
          <w:numId w:val="5"/>
        </w:numPr>
        <w:suppressAutoHyphens w:val="0"/>
        <w:spacing w:after="240" w:line="360" w:lineRule="auto"/>
        <w:ind w:firstLine="851"/>
        <w:jc w:val="both"/>
        <w:textAlignment w:val="auto"/>
        <w:rPr>
          <w:rFonts w:eastAsia="Times New Roman" w:cs="Calibri"/>
          <w:color w:val="auto"/>
          <w:lang w:bidi="ar-SA"/>
        </w:rPr>
      </w:pPr>
      <w:r>
        <w:rPr>
          <w:rFonts w:eastAsia="Times New Roman" w:cs="Calibri"/>
          <w:color w:val="auto"/>
          <w:lang w:bidi="ar-SA"/>
        </w:rPr>
        <w:t xml:space="preserve">Descrição detalhada </w:t>
      </w:r>
    </w:p>
    <w:tbl>
      <w:tblPr>
        <w:tblW w:w="10343" w:type="dxa"/>
        <w:jc w:val="center"/>
        <w:tblLayout w:type="fixed"/>
        <w:tblCellMar>
          <w:left w:w="70" w:type="dxa"/>
          <w:right w:w="70" w:type="dxa"/>
        </w:tblCellMar>
        <w:tblLook w:val="04A0" w:firstRow="1" w:lastRow="0" w:firstColumn="1" w:lastColumn="0" w:noHBand="0" w:noVBand="1"/>
      </w:tblPr>
      <w:tblGrid>
        <w:gridCol w:w="640"/>
        <w:gridCol w:w="678"/>
        <w:gridCol w:w="862"/>
        <w:gridCol w:w="8163"/>
      </w:tblGrid>
      <w:tr w:rsidR="00AC6AB3">
        <w:trPr>
          <w:trHeight w:val="330"/>
          <w:jc w:val="center"/>
        </w:trPr>
        <w:tc>
          <w:tcPr>
            <w:tcW w:w="640"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AC6AB3" w:rsidRDefault="00E51EEA">
            <w:pPr>
              <w:widowControl/>
              <w:suppressAutoHyphens w:val="0"/>
              <w:jc w:val="center"/>
              <w:textAlignment w:val="auto"/>
              <w:rPr>
                <w:rFonts w:eastAsia="Times New Roman" w:cs="Calibri"/>
                <w:b/>
                <w:color w:val="auto"/>
                <w:kern w:val="0"/>
                <w:sz w:val="20"/>
                <w:szCs w:val="20"/>
                <w:lang w:eastAsia="pt-BR" w:bidi="ar-SA"/>
              </w:rPr>
            </w:pPr>
            <w:r>
              <w:rPr>
                <w:rFonts w:eastAsia="Times New Roman" w:cs="Calibri"/>
                <w:b/>
                <w:color w:val="auto"/>
                <w:kern w:val="0"/>
                <w:sz w:val="20"/>
                <w:szCs w:val="20"/>
                <w:lang w:eastAsia="pt-BR" w:bidi="ar-SA"/>
              </w:rPr>
              <w:t>ITEM</w:t>
            </w:r>
          </w:p>
        </w:tc>
        <w:tc>
          <w:tcPr>
            <w:tcW w:w="678" w:type="dxa"/>
            <w:tcBorders>
              <w:top w:val="single" w:sz="4" w:space="0" w:color="000000"/>
              <w:bottom w:val="single" w:sz="4" w:space="0" w:color="000000"/>
              <w:right w:val="single" w:sz="4" w:space="0" w:color="000000"/>
            </w:tcBorders>
            <w:shd w:val="clear" w:color="auto" w:fill="FFF2CC" w:themeFill="accent4" w:themeFillTint="33"/>
            <w:vAlign w:val="center"/>
          </w:tcPr>
          <w:p w:rsidR="00AC6AB3" w:rsidRDefault="00E51EEA">
            <w:pPr>
              <w:widowControl/>
              <w:suppressAutoHyphens w:val="0"/>
              <w:jc w:val="center"/>
              <w:textAlignment w:val="auto"/>
              <w:rPr>
                <w:rFonts w:eastAsia="Times New Roman" w:cs="Calibri"/>
                <w:b/>
                <w:color w:val="auto"/>
                <w:kern w:val="0"/>
                <w:sz w:val="20"/>
                <w:szCs w:val="20"/>
                <w:lang w:eastAsia="pt-BR" w:bidi="ar-SA"/>
              </w:rPr>
            </w:pPr>
            <w:r>
              <w:rPr>
                <w:rFonts w:eastAsia="Times New Roman" w:cs="Calibri"/>
                <w:b/>
                <w:color w:val="auto"/>
                <w:kern w:val="0"/>
                <w:sz w:val="20"/>
                <w:szCs w:val="20"/>
                <w:lang w:eastAsia="pt-BR" w:bidi="ar-SA"/>
              </w:rPr>
              <w:t>QTD.</w:t>
            </w:r>
          </w:p>
        </w:tc>
        <w:tc>
          <w:tcPr>
            <w:tcW w:w="862" w:type="dxa"/>
            <w:tcBorders>
              <w:top w:val="single" w:sz="4" w:space="0" w:color="000000"/>
              <w:bottom w:val="single" w:sz="4" w:space="0" w:color="000000"/>
              <w:right w:val="single" w:sz="4" w:space="0" w:color="000000"/>
            </w:tcBorders>
            <w:shd w:val="clear" w:color="auto" w:fill="FFF2CC" w:themeFill="accent4" w:themeFillTint="33"/>
            <w:vAlign w:val="center"/>
          </w:tcPr>
          <w:p w:rsidR="00AC6AB3" w:rsidRDefault="00E51EEA">
            <w:pPr>
              <w:widowControl/>
              <w:suppressAutoHyphens w:val="0"/>
              <w:jc w:val="center"/>
              <w:textAlignment w:val="auto"/>
              <w:rPr>
                <w:rFonts w:eastAsia="Times New Roman" w:cs="Calibri"/>
                <w:b/>
                <w:color w:val="auto"/>
                <w:kern w:val="0"/>
                <w:sz w:val="20"/>
                <w:szCs w:val="20"/>
                <w:lang w:eastAsia="pt-BR" w:bidi="ar-SA"/>
              </w:rPr>
            </w:pPr>
            <w:r>
              <w:rPr>
                <w:rFonts w:eastAsia="Times New Roman" w:cs="Calibri"/>
                <w:b/>
                <w:color w:val="auto"/>
                <w:kern w:val="0"/>
                <w:sz w:val="20"/>
                <w:szCs w:val="20"/>
                <w:lang w:eastAsia="pt-BR" w:bidi="ar-SA"/>
              </w:rPr>
              <w:t>UNID</w:t>
            </w:r>
          </w:p>
        </w:tc>
        <w:tc>
          <w:tcPr>
            <w:tcW w:w="8163" w:type="dxa"/>
            <w:tcBorders>
              <w:top w:val="single" w:sz="4" w:space="0" w:color="000000"/>
              <w:bottom w:val="single" w:sz="4" w:space="0" w:color="000000"/>
              <w:right w:val="single" w:sz="4" w:space="0" w:color="000000"/>
            </w:tcBorders>
            <w:shd w:val="clear" w:color="auto" w:fill="FFF2CC" w:themeFill="accent4" w:themeFillTint="33"/>
            <w:vAlign w:val="center"/>
          </w:tcPr>
          <w:p w:rsidR="00AC6AB3" w:rsidRDefault="00E51EEA">
            <w:pPr>
              <w:widowControl/>
              <w:suppressAutoHyphens w:val="0"/>
              <w:jc w:val="center"/>
              <w:textAlignment w:val="auto"/>
              <w:rPr>
                <w:rFonts w:eastAsia="Times New Roman" w:cs="Calibri"/>
                <w:b/>
                <w:color w:val="auto"/>
                <w:kern w:val="0"/>
                <w:sz w:val="20"/>
                <w:szCs w:val="20"/>
                <w:lang w:eastAsia="pt-BR" w:bidi="ar-SA"/>
              </w:rPr>
            </w:pPr>
            <w:r>
              <w:rPr>
                <w:rFonts w:eastAsia="Times New Roman" w:cs="Calibri"/>
                <w:b/>
                <w:color w:val="auto"/>
                <w:kern w:val="0"/>
                <w:sz w:val="20"/>
                <w:szCs w:val="20"/>
                <w:lang w:eastAsia="pt-BR" w:bidi="ar-SA"/>
              </w:rPr>
              <w:t>DESCRIÇÃO DO ITEM</w:t>
            </w:r>
          </w:p>
        </w:tc>
      </w:tr>
      <w:tr w:rsidR="00AC6AB3">
        <w:trPr>
          <w:trHeight w:val="70"/>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80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ADAPTADOR PVC SOLDÁVEL CURTO COM BOLSA E ROSCA 20MM X 1/2"</w:t>
            </w:r>
          </w:p>
        </w:tc>
      </w:tr>
      <w:tr w:rsidR="00AC6AB3">
        <w:trPr>
          <w:trHeight w:val="300"/>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80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ADAPTADOR SOLDÁVEL C/ BOLSA E ROSCA - 25 MM X 3/4''</w:t>
            </w:r>
          </w:p>
        </w:tc>
      </w:tr>
      <w:tr w:rsidR="00AC6AB3">
        <w:trPr>
          <w:trHeight w:val="201"/>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lastRenderedPageBreak/>
              <w:t>3</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80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ADAPTADOR SOLDÁVEL C/ BOLSA E ROSCA - 32 MM X 1''</w:t>
            </w:r>
          </w:p>
        </w:tc>
      </w:tr>
      <w:tr w:rsidR="00AC6AB3">
        <w:trPr>
          <w:trHeight w:val="232"/>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4</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80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ADAPTADOR SOLDÁVEL C/ BOLSA E ROSCA ESP 50 MM X 1 1/4''</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ADESIVO DE SILICONE 250/270 GR</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6</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ANEL DE BORRACHA 38MM P/JOELHO AZUL</w:t>
            </w:r>
          </w:p>
        </w:tc>
      </w:tr>
      <w:tr w:rsidR="00AC6AB3">
        <w:trPr>
          <w:trHeight w:val="583"/>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7</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ANEL DE VEDAÇÃO PARA VASO COM GUIA DE INSTALACAO; EM BORRACHA BUTILICA E PLASTICO DE ENGENHARIA; PARA TUBULACAO COM DIAMETRO EXTERNO: 120 MM, DIAMETRO INTERNO: 95 MM, ALTURA: 45 MM</w:t>
            </w:r>
          </w:p>
        </w:tc>
      </w:tr>
      <w:tr w:rsidR="00AC6AB3">
        <w:trPr>
          <w:trHeight w:val="396"/>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8</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ASSENTO PARA VASO SANITARIO ASSENTO ENVOLVENTE OVAL UNIVERSAL EM POLIETILENO OU POLIPROPILENO</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9</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BÓIA P/ CAIXA D'AGUA 1/2</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BUCHA TORNEIRA  1/2</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11</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BUCHA TORNEIRA 3/4</w:t>
            </w:r>
          </w:p>
        </w:tc>
      </w:tr>
      <w:tr w:rsidR="00AC6AB3">
        <w:trPr>
          <w:trHeight w:val="732"/>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12</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proofErr w:type="gramStart"/>
            <w:r>
              <w:rPr>
                <w:rFonts w:eastAsia="Times New Roman" w:cs="Calibri"/>
                <w:color w:val="auto"/>
                <w:kern w:val="0"/>
                <w:sz w:val="20"/>
                <w:szCs w:val="20"/>
                <w:lang w:eastAsia="pt-BR" w:bidi="ar-SA"/>
              </w:rPr>
              <w:t>CAIXA  D'AGUA</w:t>
            </w:r>
            <w:proofErr w:type="gramEnd"/>
            <w:r>
              <w:rPr>
                <w:rFonts w:eastAsia="Times New Roman" w:cs="Calibri"/>
                <w:color w:val="auto"/>
                <w:kern w:val="0"/>
                <w:sz w:val="20"/>
                <w:szCs w:val="20"/>
                <w:lang w:eastAsia="pt-BR" w:bidi="ar-SA"/>
              </w:rPr>
              <w:t xml:space="preserve">  EM  POLIETILENO  COM  TAMPA  CAPACIDADE  P/310LT 0,54  M  DE  ALTURA  E 0,75  M  DE  DIÂMETRO  DE  BASE.  </w:t>
            </w:r>
            <w:proofErr w:type="gramStart"/>
            <w:r>
              <w:rPr>
                <w:rFonts w:eastAsia="Times New Roman" w:cs="Calibri"/>
                <w:color w:val="auto"/>
                <w:kern w:val="0"/>
                <w:sz w:val="20"/>
                <w:szCs w:val="20"/>
                <w:lang w:eastAsia="pt-BR" w:bidi="ar-SA"/>
              </w:rPr>
              <w:t>ELA  CONTA</w:t>
            </w:r>
            <w:proofErr w:type="gramEnd"/>
            <w:r>
              <w:rPr>
                <w:rFonts w:eastAsia="Times New Roman" w:cs="Calibri"/>
                <w:color w:val="auto"/>
                <w:kern w:val="0"/>
                <w:sz w:val="20"/>
                <w:szCs w:val="20"/>
                <w:lang w:eastAsia="pt-BR" w:bidi="ar-SA"/>
              </w:rPr>
              <w:t xml:space="preserve">  COM  UMA  TAMPA  ROSCADA  DE  0,15  M  DE ALTURA E 1,05 M DE DIÂMETRO, COR AZUL</w:t>
            </w:r>
          </w:p>
        </w:tc>
      </w:tr>
      <w:tr w:rsidR="00AC6AB3">
        <w:trPr>
          <w:trHeight w:val="827"/>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13</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 xml:space="preserve">CAIXA D'AGUA EM POLIETILENO COM TAMPA CAPACIDADE P/ 1000LT  0,76 M DE ALTURA E 1,52 M DE DIÂMETRO. COM TAMPA, SUAS MEDIDAS SE ALTERAM PARA: 0,97 M DE ALTURA </w:t>
            </w:r>
            <w:proofErr w:type="gramStart"/>
            <w:r>
              <w:rPr>
                <w:rFonts w:eastAsia="Times New Roman" w:cs="Calibri"/>
                <w:color w:val="auto"/>
                <w:kern w:val="0"/>
                <w:sz w:val="20"/>
                <w:szCs w:val="20"/>
                <w:lang w:eastAsia="pt-BR" w:bidi="ar-SA"/>
              </w:rPr>
              <w:t>E  1</w:t>
            </w:r>
            <w:proofErr w:type="gramEnd"/>
            <w:r>
              <w:rPr>
                <w:rFonts w:eastAsia="Times New Roman" w:cs="Calibri"/>
                <w:color w:val="auto"/>
                <w:kern w:val="0"/>
                <w:sz w:val="20"/>
                <w:szCs w:val="20"/>
                <w:lang w:eastAsia="pt-BR" w:bidi="ar-SA"/>
              </w:rPr>
              <w:t xml:space="preserve">,51 M DE DIÂMETRO. ELA PESA  16,7 </w:t>
            </w:r>
            <w:proofErr w:type="gramStart"/>
            <w:r>
              <w:rPr>
                <w:rFonts w:eastAsia="Times New Roman" w:cs="Calibri"/>
                <w:color w:val="auto"/>
                <w:kern w:val="0"/>
                <w:sz w:val="20"/>
                <w:szCs w:val="20"/>
                <w:lang w:eastAsia="pt-BR" w:bidi="ar-SA"/>
              </w:rPr>
              <w:t>KG  E</w:t>
            </w:r>
            <w:proofErr w:type="gramEnd"/>
            <w:r>
              <w:rPr>
                <w:rFonts w:eastAsia="Times New Roman" w:cs="Calibri"/>
                <w:color w:val="auto"/>
                <w:kern w:val="0"/>
                <w:sz w:val="20"/>
                <w:szCs w:val="20"/>
                <w:lang w:eastAsia="pt-BR" w:bidi="ar-SA"/>
              </w:rPr>
              <w:t xml:space="preserve">  SUA  BASE TEM DIÂMETRO DE  1,16  M, COR AZUL</w:t>
            </w:r>
          </w:p>
        </w:tc>
      </w:tr>
      <w:tr w:rsidR="00AC6AB3">
        <w:trPr>
          <w:trHeight w:val="697"/>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14</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CAIXA D'AGUA EM POLIETILENO COM TAMPA CAPACIDADE P/ 500LT 0,54 M DE ALTURA E 0,</w:t>
            </w:r>
            <w:proofErr w:type="gramStart"/>
            <w:r>
              <w:rPr>
                <w:rFonts w:eastAsia="Times New Roman" w:cs="Calibri"/>
                <w:color w:val="auto"/>
                <w:kern w:val="0"/>
                <w:sz w:val="20"/>
                <w:szCs w:val="20"/>
                <w:lang w:eastAsia="pt-BR" w:bidi="ar-SA"/>
              </w:rPr>
              <w:t>75  M</w:t>
            </w:r>
            <w:proofErr w:type="gramEnd"/>
            <w:r>
              <w:rPr>
                <w:rFonts w:eastAsia="Times New Roman" w:cs="Calibri"/>
                <w:color w:val="auto"/>
                <w:kern w:val="0"/>
                <w:sz w:val="20"/>
                <w:szCs w:val="20"/>
                <w:lang w:eastAsia="pt-BR" w:bidi="ar-SA"/>
              </w:rPr>
              <w:t xml:space="preserve">  DE  DIÂMETRO  DE  BASE.  </w:t>
            </w:r>
            <w:proofErr w:type="gramStart"/>
            <w:r>
              <w:rPr>
                <w:rFonts w:eastAsia="Times New Roman" w:cs="Calibri"/>
                <w:color w:val="auto"/>
                <w:kern w:val="0"/>
                <w:sz w:val="20"/>
                <w:szCs w:val="20"/>
                <w:lang w:eastAsia="pt-BR" w:bidi="ar-SA"/>
              </w:rPr>
              <w:t>ELA  CONTA</w:t>
            </w:r>
            <w:proofErr w:type="gramEnd"/>
            <w:r>
              <w:rPr>
                <w:rFonts w:eastAsia="Times New Roman" w:cs="Calibri"/>
                <w:color w:val="auto"/>
                <w:kern w:val="0"/>
                <w:sz w:val="20"/>
                <w:szCs w:val="20"/>
                <w:lang w:eastAsia="pt-BR" w:bidi="ar-SA"/>
              </w:rPr>
              <w:t xml:space="preserve">  COM  UMA  TAMPA  ROSCADA  DE  0,15  M  DE ALTURA E 1,05 M DE DIÂMETRO, COR AZUL</w:t>
            </w:r>
          </w:p>
        </w:tc>
      </w:tr>
      <w:tr w:rsidR="00AC6AB3">
        <w:trPr>
          <w:trHeight w:val="680"/>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15</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CAIXA P/ GORDURA EM PVC CAPACIDADE DE 18 LTS COR: CINZA/PRETO. COMPOSIÇÃO: PVC/ABS. DIÂMETROS: 2 ENTRADAS DE 50MM E 1 ENTRADA DE 75MM; 1 SAÍDA DE 100MM (JUNTAS DE DUPLA ATUAÇÃO</w:t>
            </w:r>
            <w:proofErr w:type="gramStart"/>
            <w:r>
              <w:rPr>
                <w:rFonts w:eastAsia="Times New Roman" w:cs="Calibri"/>
                <w:color w:val="auto"/>
                <w:kern w:val="0"/>
                <w:sz w:val="20"/>
                <w:szCs w:val="20"/>
                <w:lang w:eastAsia="pt-BR" w:bidi="ar-SA"/>
              </w:rPr>
              <w:t>);DIMENSÕES</w:t>
            </w:r>
            <w:proofErr w:type="gramEnd"/>
            <w:r>
              <w:rPr>
                <w:rFonts w:eastAsia="Times New Roman" w:cs="Calibri"/>
                <w:color w:val="auto"/>
                <w:kern w:val="0"/>
                <w:sz w:val="20"/>
                <w:szCs w:val="20"/>
                <w:lang w:eastAsia="pt-BR" w:bidi="ar-SA"/>
              </w:rPr>
              <w:t xml:space="preserve"> (MM): 55,8 CM X 30,0 CM</w:t>
            </w:r>
          </w:p>
        </w:tc>
      </w:tr>
      <w:tr w:rsidR="00AC6AB3">
        <w:trPr>
          <w:trHeight w:val="474"/>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16</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UM</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 xml:space="preserve">CAIXA P/ GORDURA EM PVC CAPACIDADE DE 50 LTS FABRICADA EM POLIPROPILENO (PP) COR: PRETA MEDIDAS 52,5 X 29 X 49,5CM PESO 4 KG </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17</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CHAVE PARA VALVULA DOCAL/HYDRA</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18</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CHUVEIRO ELÉTRICO 127 VOLTS 4000W REDONDO COR BRANCA</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19</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CHUVEIRO ELÉTRICO 220 VOLTS 4000</w:t>
            </w:r>
            <w:proofErr w:type="gramStart"/>
            <w:r>
              <w:rPr>
                <w:rFonts w:eastAsia="Times New Roman" w:cs="Calibri"/>
                <w:color w:val="auto"/>
                <w:kern w:val="0"/>
                <w:sz w:val="20"/>
                <w:szCs w:val="20"/>
                <w:lang w:eastAsia="pt-BR" w:bidi="ar-SA"/>
              </w:rPr>
              <w:t>W  REDONDO</w:t>
            </w:r>
            <w:proofErr w:type="gramEnd"/>
            <w:r>
              <w:rPr>
                <w:rFonts w:eastAsia="Times New Roman" w:cs="Calibri"/>
                <w:color w:val="auto"/>
                <w:kern w:val="0"/>
                <w:sz w:val="20"/>
                <w:szCs w:val="20"/>
                <w:lang w:eastAsia="pt-BR" w:bidi="ar-SA"/>
              </w:rPr>
              <w:t xml:space="preserve"> COR BRANCA</w:t>
            </w:r>
          </w:p>
        </w:tc>
      </w:tr>
      <w:tr w:rsidR="00AC6AB3">
        <w:trPr>
          <w:trHeight w:val="300"/>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20</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COLA DE SILICONE 85GR</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21</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COLA PVC 175 GR</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22</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CURVA GALVANIZADA 90° 1.1/2</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23</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CURVA PVC ESGOTO 100</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24</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CURVA PVC ESGOTO 40</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25</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CURVA PVC ESGOTO 50</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26</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CURVA PVC ESGOTO 75</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27</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CURVA PVC SOLDÁVEL 20</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28</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CURVA PVC SOLDÁVEL 25</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29</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CURVA PVC SOLDÁVEL 32</w:t>
            </w:r>
          </w:p>
        </w:tc>
      </w:tr>
      <w:tr w:rsidR="00AC6AB3">
        <w:trPr>
          <w:trHeight w:val="328"/>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30</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CURVA PVC SOLDÁVEL 50</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31</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FITA VEDA ROSCA - 18X50M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32</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FLANGE P/ CAIXA D'AGUA 20</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33</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FLANGE P/ CAIXA D'AGUA 32</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34</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FLANGE P/ CAIXA D'AGUA 50</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35</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JOELHO AZUL C/ANEL 38MM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36</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JOELHO C/ BUCHA LATÃO 20 1 1/2</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37</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JOELHO C/ BUCHA LATÃO 25 1 1/2</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38</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JOELHO LR 20 1/2</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39</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JOELHO PVC ESGOTO 100</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40</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JOELHO PVC ESGOTO 40</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lastRenderedPageBreak/>
              <w:t>41</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JOELHO PVC ESGOTO 50</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42</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JOELHO PVC ESGOTO 75</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43</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JOELHO PVC SOLDÁVAL 20</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44</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JOELHO PVC SOLDÁVEL 25</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45</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JOELHO PVC SOLDÁVEL 32</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46</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JOELHO PVC SOLDÁVEL 50</w:t>
            </w:r>
          </w:p>
        </w:tc>
      </w:tr>
      <w:tr w:rsidR="00AC6AB3">
        <w:trPr>
          <w:trHeight w:val="510"/>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47</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KIT CAVALETE 3/4 PADRÃO DE ÁGUA GALVANIZADO COMPLETO PARA INSTALAÇÃO DE HIDRÔMETRO PADRÃO COPASA</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48</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KIT REPARO ACIONAMENTO TRAVA E MOLA</w:t>
            </w:r>
          </w:p>
        </w:tc>
      </w:tr>
      <w:tr w:rsidR="00AC6AB3">
        <w:trPr>
          <w:trHeight w:val="402"/>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49</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LAVATÓRIO DE LOUÇA COM COLUNA 40X30 COR BRANCA</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50</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LAVATÓRIO DE LOUÇA COR BRANCA, COM FIXAÇÃO NA PAREDE, SEM COLUNA, FORMATO OVALADO, COM DIMENSÕES 400 X 290 MM.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51</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 xml:space="preserve">LUVA DE </w:t>
            </w:r>
            <w:proofErr w:type="gramStart"/>
            <w:r>
              <w:rPr>
                <w:rFonts w:eastAsia="Times New Roman" w:cs="Calibri"/>
                <w:color w:val="auto"/>
                <w:kern w:val="0"/>
                <w:sz w:val="20"/>
                <w:szCs w:val="20"/>
                <w:lang w:eastAsia="pt-BR" w:bidi="ar-SA"/>
              </w:rPr>
              <w:t>CORRER  SOLDÁVEL</w:t>
            </w:r>
            <w:proofErr w:type="gramEnd"/>
            <w:r>
              <w:rPr>
                <w:rFonts w:eastAsia="Times New Roman" w:cs="Calibri"/>
                <w:color w:val="auto"/>
                <w:kern w:val="0"/>
                <w:sz w:val="20"/>
                <w:szCs w:val="20"/>
                <w:lang w:eastAsia="pt-BR" w:bidi="ar-SA"/>
              </w:rPr>
              <w:t>, 50MM, MARROM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52</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LUVA DE PVC ESGOTO SIMPLES, 100 MM, BRANCA</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53</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LUVA DE PVC ESGOTO SIMPLES, 40 MM, BRANCA</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54</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LUVA DE PVC ESGOTO SIMPLES, 50 MM, BRANCA</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55</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LUVA DE PVC ESGOTO SIMPLES, 75 MM, BRANCA</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56</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LUVA DE PVC ESGOTO TIPO CORRER, 20 MM, MARROM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57</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LUVA DE PVC ESGOTO TIPO CORRER, 25 MM, MARROM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58</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LUVA DE PVC ESGOTO TIPO CORRER, 32 MM, MARROM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59</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LUVA DE PVC ESGOTO TIPO CORRER, 50 MM, MARROM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60</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LUVA GALVANIZADA 1.1/2</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61</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 xml:space="preserve">MANGUEIRA ENGATE FLEXÍVEL 40 cm </w:t>
            </w:r>
            <w:proofErr w:type="gramStart"/>
            <w:r>
              <w:rPr>
                <w:rFonts w:eastAsia="Times New Roman" w:cs="Calibri"/>
                <w:color w:val="auto"/>
                <w:kern w:val="0"/>
                <w:sz w:val="20"/>
                <w:szCs w:val="20"/>
                <w:lang w:eastAsia="pt-BR" w:bidi="ar-SA"/>
              </w:rPr>
              <w:t>x  1</w:t>
            </w:r>
            <w:proofErr w:type="gramEnd"/>
            <w:r>
              <w:rPr>
                <w:rFonts w:eastAsia="Times New Roman" w:cs="Calibri"/>
                <w:color w:val="auto"/>
                <w:kern w:val="0"/>
                <w:sz w:val="20"/>
                <w:szCs w:val="20"/>
                <w:lang w:eastAsia="pt-BR" w:bidi="ar-SA"/>
              </w:rPr>
              <w:t>/2</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62</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 xml:space="preserve">MANGUEIRA ENGATE FLEXIVEL 60 cm </w:t>
            </w:r>
            <w:proofErr w:type="gramStart"/>
            <w:r>
              <w:rPr>
                <w:rFonts w:eastAsia="Times New Roman" w:cs="Calibri"/>
                <w:color w:val="auto"/>
                <w:kern w:val="0"/>
                <w:sz w:val="20"/>
                <w:szCs w:val="20"/>
                <w:lang w:eastAsia="pt-BR" w:bidi="ar-SA"/>
              </w:rPr>
              <w:t>x  1</w:t>
            </w:r>
            <w:proofErr w:type="gramEnd"/>
            <w:r>
              <w:rPr>
                <w:rFonts w:eastAsia="Times New Roman" w:cs="Calibri"/>
                <w:color w:val="auto"/>
                <w:kern w:val="0"/>
                <w:sz w:val="20"/>
                <w:szCs w:val="20"/>
                <w:lang w:eastAsia="pt-BR" w:bidi="ar-SA"/>
              </w:rPr>
              <w:t>/2</w:t>
            </w:r>
          </w:p>
        </w:tc>
      </w:tr>
      <w:tr w:rsidR="00AC6AB3">
        <w:trPr>
          <w:trHeight w:val="288"/>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63</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 xml:space="preserve">MANGUEIRA PARA JARDIM 1/2 </w:t>
            </w:r>
            <w:proofErr w:type="gramStart"/>
            <w:r>
              <w:rPr>
                <w:rFonts w:eastAsia="Times New Roman" w:cs="Calibri"/>
                <w:color w:val="auto"/>
                <w:kern w:val="0"/>
                <w:sz w:val="20"/>
                <w:szCs w:val="20"/>
                <w:lang w:eastAsia="pt-BR" w:bidi="ar-SA"/>
              </w:rPr>
              <w:t>ANTITORÇÃO,  TRANÇADA</w:t>
            </w:r>
            <w:proofErr w:type="gramEnd"/>
            <w:r>
              <w:rPr>
                <w:rFonts w:eastAsia="Times New Roman" w:cs="Calibri"/>
                <w:color w:val="auto"/>
                <w:kern w:val="0"/>
                <w:sz w:val="20"/>
                <w:szCs w:val="20"/>
                <w:lang w:eastAsia="pt-BR" w:bidi="ar-SA"/>
              </w:rPr>
              <w:t>, TRANSPARENTE, ROLO 50 M</w:t>
            </w:r>
          </w:p>
        </w:tc>
      </w:tr>
      <w:tr w:rsidR="00AC6AB3">
        <w:trPr>
          <w:trHeight w:val="28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64</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MANGUEIRA PNEUMÁTICA 3/4, PRETA, TRANÇADA, ROLO 50 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65</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REGISTRO PVC 20 MM CONEXÃO SOLDAVEL, COR MARROM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66</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REGISTRO PVC 25 MM CONEXÃO SOLDAVEL, COR MARROM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67</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REGISTRO PVC 32 MM CONEXÃO SOLDAVEL, COR MARROM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68</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REGISTRO PVC 50 MM CONEXÃO SOLDAVEL, COR MARROM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69</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REPARO COMPLETO, PARA CAIXA ACOPLADA UNIVERSAL</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70</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REPARO PARA TORNEIRA 1/4</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71</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REPARO PARA VALVULA DE DESCARGA DOCOL</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72</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REPARO VALVULA HYDRA 2550</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73</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TAMPÃO DE PVC ROSCÁVEL 1/2 POLEGADA</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74</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TE DE PVC LR 20 MM 1/2, COR MARROM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75</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TE DE PVC LR COM BUCHA LATÃO 20 MM 1/2, COR AZUL</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76</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TE DE PVC PARA ESGOTO, 100 MM, COR BRANCA</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77</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TE DE PVC PARA ESGOTO, 40 MM, COR BRANCA</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78</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TE DE PVC PARA ESGOTO, 50 MM, COR BRANCA</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79</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TE DE PVC PARA ESGOTO, 75 MM, COR BRANCA</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80</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TE DE PVC SOLDAVEL, 20 MM, COR MARROM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81</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TE DE PVC SOLDAVEL, 25 MM, COR MARROM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82</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TE DE PVC SOLDAVEL, 32 MM, COR MARROM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83</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TE DE PVC SOLDAVEL, 50 MM, COR MARROM</w:t>
            </w:r>
          </w:p>
        </w:tc>
      </w:tr>
      <w:tr w:rsidR="00AC6AB3">
        <w:trPr>
          <w:trHeight w:val="510"/>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84</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TORNEIRA PARA LAVATÓRIO DE BANHEIRO, DE METAL, 1/4 TORNEIRA PARA LAVATÓRIO DE BANHEIRO, DE METAL, 1/4</w:t>
            </w:r>
          </w:p>
        </w:tc>
      </w:tr>
      <w:tr w:rsidR="00AC6AB3">
        <w:trPr>
          <w:trHeight w:val="190"/>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85</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TORNEIRA PARA PIA DE COZINHA - GOURMET BICA MÓVEL FLEXIVEL, COM 02 JATOS 1/2</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86</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TORNEIRA PRETA PARA JARDIM EM PVC</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lastRenderedPageBreak/>
              <w:t>87</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TORQUÊS ARMADOR 10´´ EM AÇO CARBONO FORJADO</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88</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50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TORQUÊS ARMADOR 14´´ EM AÇO CARBONO FORJADO</w:t>
            </w:r>
          </w:p>
        </w:tc>
      </w:tr>
      <w:tr w:rsidR="00AC6AB3">
        <w:trPr>
          <w:trHeight w:val="179"/>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89</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TUBO DE DESCIDA - PARA VALVULA DE DESCARGA COM JOELHO AZUL 38 MM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90</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TUBO DE LIGAÇÃO - AJUSTAVEL, FLEXIVEL, CROMADO PARA VASO</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91</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BARRA</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TUBO DE PVC PARA ESGOTO 100MM, BARRA DE 6 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92</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BARRA</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TUBO DE PVC PARA ESGOTO 40MM, BARRA DE 6 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93</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BARRA</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TUBO DE PVC PARA ESGOTO 50MM, BARRA DE 6 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94</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BARRA</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TUBO DE PVC PARA ESGOTO 75MM, BARRA DE 6 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95</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TUBO DE PVC SOLDAVEL, 20 MM, BARRA DE 6 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96</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TUBO DE PVC SOLDAVEL, 25 MM, BARRA DE 6 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97</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TUBO DE PVC SOLDAVEL, 32 MM, BARRA DE 6 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98</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TUBO DE PVC SOLDAVEL, 50 MM, BARRA DE 6 M</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99</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TUBO EDUTOR - PARA POÇO ARTESIANO 1.1/2 POLEGADAS</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TUBO EXTENSIVEL CORRUGADO DUPLO (SIFÃO)</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101</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200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TUBO EXTENSIVEL CORRUGADO SIMPLES (SIFÃO)</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102</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VALVULA AMERICANA PARA PIA DE COZINHA EM METAL CROMADO 3 1/2</w:t>
            </w:r>
          </w:p>
        </w:tc>
      </w:tr>
      <w:tr w:rsidR="00AC6AB3">
        <w:trPr>
          <w:trHeight w:val="240"/>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103</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VÁLVULA DE DESCARGA COMPLETA</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104</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VÁLVULA DE RETENÇÃO HORIZINTAL 1.1/2 POLEGADA, EM LATÃO</w:t>
            </w:r>
          </w:p>
        </w:tc>
      </w:tr>
      <w:tr w:rsidR="00AC6AB3">
        <w:trPr>
          <w:trHeight w:val="263"/>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105</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VALVULA PARA LAVATORIO DE PVC</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106</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VÁLVULA PARA LAVATORIO METAL - TIPO UNIVERSAL</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107</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proofErr w:type="gramStart"/>
            <w:r>
              <w:rPr>
                <w:rFonts w:eastAsia="Times New Roman" w:cs="Calibri"/>
                <w:color w:val="auto"/>
                <w:kern w:val="0"/>
                <w:sz w:val="20"/>
                <w:szCs w:val="20"/>
                <w:lang w:eastAsia="pt-BR" w:bidi="ar-SA"/>
              </w:rPr>
              <w:t>VASO  SANITARIO</w:t>
            </w:r>
            <w:proofErr w:type="gramEnd"/>
            <w:r>
              <w:rPr>
                <w:rFonts w:eastAsia="Times New Roman" w:cs="Calibri"/>
                <w:color w:val="auto"/>
                <w:kern w:val="0"/>
                <w:sz w:val="20"/>
                <w:szCs w:val="20"/>
                <w:lang w:eastAsia="pt-BR" w:bidi="ar-SA"/>
              </w:rPr>
              <w:t xml:space="preserve"> BRANCO CONVENCIONAL</w:t>
            </w:r>
          </w:p>
        </w:tc>
      </w:tr>
      <w:tr w:rsidR="00AC6AB3">
        <w:trPr>
          <w:trHeight w:val="255"/>
          <w:jc w:val="center"/>
        </w:trPr>
        <w:tc>
          <w:tcPr>
            <w:tcW w:w="640" w:type="dxa"/>
            <w:tcBorders>
              <w:left w:val="single" w:sz="4" w:space="0" w:color="000000"/>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108</w:t>
            </w:r>
          </w:p>
        </w:tc>
        <w:tc>
          <w:tcPr>
            <w:tcW w:w="678"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kern w:val="0"/>
                <w:sz w:val="20"/>
                <w:szCs w:val="20"/>
                <w:lang w:eastAsia="pt-BR" w:bidi="ar-SA"/>
              </w:rPr>
            </w:pPr>
            <w:r>
              <w:rPr>
                <w:rFonts w:eastAsia="Times New Roman" w:cs="Calibri"/>
                <w:kern w:val="0"/>
                <w:sz w:val="20"/>
                <w:szCs w:val="20"/>
                <w:lang w:eastAsia="pt-BR" w:bidi="ar-SA"/>
              </w:rPr>
              <w:t>100</w:t>
            </w:r>
          </w:p>
        </w:tc>
        <w:tc>
          <w:tcPr>
            <w:tcW w:w="862" w:type="dxa"/>
            <w:tcBorders>
              <w:bottom w:val="single" w:sz="4" w:space="0" w:color="000000"/>
              <w:right w:val="single" w:sz="4" w:space="0" w:color="000000"/>
            </w:tcBorders>
            <w:shd w:val="clear" w:color="auto" w:fill="auto"/>
            <w:vAlign w:val="center"/>
          </w:tcPr>
          <w:p w:rsidR="00AC6AB3" w:rsidRDefault="00E51EEA">
            <w:pPr>
              <w:widowControl/>
              <w:suppressAutoHyphens w:val="0"/>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UN</w:t>
            </w:r>
          </w:p>
        </w:tc>
        <w:tc>
          <w:tcPr>
            <w:tcW w:w="8163" w:type="dxa"/>
            <w:tcBorders>
              <w:bottom w:val="single" w:sz="4" w:space="0" w:color="000000"/>
              <w:right w:val="single" w:sz="4" w:space="0" w:color="000000"/>
            </w:tcBorders>
            <w:shd w:val="clear" w:color="auto" w:fill="auto"/>
            <w:vAlign w:val="center"/>
          </w:tcPr>
          <w:p w:rsidR="00AC6AB3" w:rsidRDefault="00E51EEA">
            <w:pPr>
              <w:widowControl/>
              <w:suppressAutoHyphens w:val="0"/>
              <w:jc w:val="both"/>
              <w:textAlignment w:val="auto"/>
              <w:rPr>
                <w:rFonts w:eastAsia="Times New Roman" w:cs="Calibri"/>
                <w:color w:val="auto"/>
                <w:kern w:val="0"/>
                <w:sz w:val="20"/>
                <w:szCs w:val="20"/>
                <w:lang w:eastAsia="pt-BR" w:bidi="ar-SA"/>
              </w:rPr>
            </w:pPr>
            <w:r>
              <w:rPr>
                <w:rFonts w:eastAsia="Times New Roman" w:cs="Calibri"/>
                <w:color w:val="auto"/>
                <w:kern w:val="0"/>
                <w:sz w:val="20"/>
                <w:szCs w:val="20"/>
                <w:lang w:eastAsia="pt-BR" w:bidi="ar-SA"/>
              </w:rPr>
              <w:t>VOLANTE DE METAL PARA TORNEIRA C-50</w:t>
            </w:r>
          </w:p>
        </w:tc>
      </w:tr>
    </w:tbl>
    <w:p w:rsidR="00AC6AB3" w:rsidRDefault="00E51EEA">
      <w:pPr>
        <w:widowControl/>
        <w:pBdr>
          <w:top w:val="single" w:sz="4" w:space="1" w:color="000000"/>
          <w:left w:val="single" w:sz="4" w:space="4" w:color="000000"/>
          <w:bottom w:val="single" w:sz="4" w:space="1" w:color="000000"/>
          <w:right w:val="single" w:sz="4" w:space="4" w:color="000000"/>
        </w:pBdr>
        <w:shd w:val="clear" w:color="auto" w:fill="FFF2CC" w:themeFill="accent4" w:themeFillTint="33"/>
        <w:suppressAutoHyphens w:val="0"/>
        <w:spacing w:before="240" w:after="160"/>
        <w:jc w:val="center"/>
        <w:textAlignment w:val="auto"/>
        <w:rPr>
          <w:rFonts w:eastAsia="Calibri" w:cs="Calibri"/>
          <w:color w:val="auto"/>
          <w:kern w:val="0"/>
          <w:lang w:eastAsia="en-US" w:bidi="ar-SA"/>
        </w:rPr>
      </w:pPr>
      <w:r>
        <w:rPr>
          <w:rFonts w:eastAsia="Calibri" w:cs="Calibri"/>
          <w:b/>
          <w:color w:val="auto"/>
          <w:kern w:val="0"/>
          <w:lang w:eastAsia="en-US" w:bidi="ar-SA"/>
        </w:rPr>
        <w:t>2</w:t>
      </w:r>
      <w:r>
        <w:rPr>
          <w:rFonts w:eastAsia="Calibri" w:cs="Calibri"/>
          <w:color w:val="auto"/>
          <w:kern w:val="0"/>
          <w:lang w:eastAsia="en-US" w:bidi="ar-SA"/>
        </w:rPr>
        <w:t xml:space="preserve">. </w:t>
      </w:r>
      <w:r>
        <w:rPr>
          <w:rFonts w:eastAsia="Calibri" w:cs="Calibri"/>
          <w:b/>
          <w:color w:val="auto"/>
          <w:kern w:val="0"/>
          <w:lang w:eastAsia="en-US" w:bidi="ar-SA"/>
        </w:rPr>
        <w:t>JUSTIFICATIVA</w:t>
      </w:r>
    </w:p>
    <w:p w:rsidR="00AC6AB3" w:rsidRDefault="00E51EEA">
      <w:pPr>
        <w:widowControl/>
        <w:spacing w:before="240" w:after="240" w:line="360" w:lineRule="auto"/>
        <w:ind w:firstLine="851"/>
        <w:jc w:val="both"/>
        <w:textAlignment w:val="auto"/>
        <w:rPr>
          <w:rFonts w:eastAsia="Calibri" w:cs="Calibri"/>
          <w:color w:val="auto"/>
          <w:kern w:val="0"/>
          <w:lang w:eastAsia="en-US" w:bidi="ar-SA"/>
        </w:rPr>
      </w:pPr>
      <w:r>
        <w:rPr>
          <w:rFonts w:eastAsia="Calibri" w:cs="Calibri"/>
          <w:color w:val="auto"/>
          <w:kern w:val="0"/>
          <w:lang w:eastAsia="en-US" w:bidi="ar-SA"/>
        </w:rPr>
        <w:t xml:space="preserve">A aquisição de material hidráulico é necessária para atender </w:t>
      </w:r>
      <w:r>
        <w:rPr>
          <w:rFonts w:eastAsia="Calibri" w:cs="Calibri"/>
          <w:strike/>
          <w:color w:val="auto"/>
          <w:kern w:val="0"/>
          <w:lang w:eastAsia="en-US" w:bidi="ar-SA"/>
        </w:rPr>
        <w:t>de forma contínua</w:t>
      </w:r>
      <w:r>
        <w:rPr>
          <w:rFonts w:eastAsia="Calibri" w:cs="Calibri"/>
          <w:color w:val="auto"/>
          <w:kern w:val="0"/>
          <w:lang w:eastAsia="en-US" w:bidi="ar-SA"/>
        </w:rPr>
        <w:t xml:space="preserve"> às demandas de manutenção preventiva e corretiva das instalações hidráulicas dos prédios públicos do Município de Várzea da Palma. Esses materiais são essenciais para garantir o funcionamento adequado das redes de abastecimento e drenagem, assegurar condições sanitárias adequadas e possibilitar atendimento imediato em situações emergenciais, evitando a interrupção de serviços públicos essenciais.</w:t>
      </w:r>
    </w:p>
    <w:p w:rsidR="00AC6AB3" w:rsidRDefault="00E51EEA">
      <w:pPr>
        <w:widowControl/>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after="240"/>
        <w:jc w:val="center"/>
        <w:textAlignment w:val="auto"/>
        <w:rPr>
          <w:rFonts w:eastAsia="Calibri" w:cs="Calibri"/>
          <w:color w:val="auto"/>
          <w:kern w:val="0"/>
          <w:lang w:eastAsia="en-US" w:bidi="ar-SA"/>
        </w:rPr>
      </w:pPr>
      <w:r>
        <w:rPr>
          <w:rFonts w:eastAsia="Calibri" w:cs="Calibri"/>
          <w:b/>
          <w:color w:val="auto"/>
          <w:kern w:val="0"/>
          <w:lang w:eastAsia="en-US" w:bidi="ar-SA"/>
        </w:rPr>
        <w:t>3.</w:t>
      </w:r>
      <w:r>
        <w:rPr>
          <w:rFonts w:eastAsia="Calibri" w:cs="Calibri"/>
          <w:color w:val="auto"/>
          <w:kern w:val="0"/>
          <w:lang w:eastAsia="en-US" w:bidi="ar-SA"/>
        </w:rPr>
        <w:t xml:space="preserve"> </w:t>
      </w:r>
      <w:r>
        <w:rPr>
          <w:rFonts w:eastAsia="Calibri" w:cs="Calibri"/>
          <w:b/>
          <w:color w:val="auto"/>
          <w:kern w:val="0"/>
          <w:lang w:eastAsia="en-US" w:bidi="ar-SA"/>
        </w:rPr>
        <w:t>FORMA E CRITÉRIO DE SELEÇÃO DO FORNECEDOR</w:t>
      </w:r>
    </w:p>
    <w:p w:rsidR="00AC6AB3" w:rsidRDefault="00E51EEA">
      <w:pPr>
        <w:widowControl/>
        <w:suppressAutoHyphens w:val="0"/>
        <w:spacing w:before="240" w:after="240" w:line="360" w:lineRule="auto"/>
        <w:ind w:firstLine="851"/>
        <w:jc w:val="both"/>
        <w:textAlignment w:val="auto"/>
        <w:rPr>
          <w:rFonts w:eastAsia="Times New Roman" w:cs="Calibri"/>
          <w:color w:val="auto"/>
          <w:kern w:val="0"/>
          <w:lang w:eastAsia="pt-BR" w:bidi="ar-SA"/>
        </w:rPr>
      </w:pPr>
      <w:r>
        <w:rPr>
          <w:rFonts w:eastAsia="Times New Roman" w:cs="Calibri"/>
          <w:color w:val="auto"/>
          <w:kern w:val="0"/>
          <w:lang w:eastAsia="pt-BR" w:bidi="ar-SA"/>
        </w:rPr>
        <w:t>A seleção do fornecedor será através de pregão eletrônico, no sistema de registro de preços.</w:t>
      </w:r>
    </w:p>
    <w:p w:rsidR="00AC6AB3" w:rsidRDefault="00E51EEA">
      <w:pPr>
        <w:widowControl/>
        <w:suppressAutoHyphens w:val="0"/>
        <w:spacing w:before="240" w:after="240" w:line="360" w:lineRule="auto"/>
        <w:ind w:firstLine="851"/>
        <w:jc w:val="both"/>
        <w:textAlignment w:val="auto"/>
        <w:rPr>
          <w:rFonts w:eastAsia="Times New Roman" w:cs="Calibri"/>
          <w:color w:val="auto"/>
          <w:kern w:val="0"/>
          <w:lang w:eastAsia="pt-BR" w:bidi="ar-SA"/>
        </w:rPr>
      </w:pPr>
      <w:r>
        <w:rPr>
          <w:rFonts w:eastAsia="Times New Roman" w:cs="Calibri"/>
          <w:bCs/>
          <w:color w:val="auto"/>
          <w:kern w:val="0"/>
          <w:lang w:eastAsia="pt-BR" w:bidi="ar-SA"/>
        </w:rPr>
        <w:t>O Registro de Preços deverá ser firmado sobre o menor preço por item.</w:t>
      </w:r>
    </w:p>
    <w:p w:rsidR="00AC6AB3" w:rsidRDefault="00E51EEA">
      <w:pPr>
        <w:widowControl/>
        <w:suppressAutoHyphens w:val="0"/>
        <w:spacing w:before="240" w:after="240" w:line="360" w:lineRule="auto"/>
        <w:ind w:firstLine="851"/>
        <w:jc w:val="both"/>
        <w:textAlignment w:val="auto"/>
        <w:rPr>
          <w:rFonts w:eastAsia="Times New Roman" w:cs="Calibri"/>
          <w:color w:val="auto"/>
          <w:kern w:val="0"/>
          <w:lang w:eastAsia="pt-BR" w:bidi="ar-SA"/>
        </w:rPr>
      </w:pPr>
      <w:r>
        <w:rPr>
          <w:rFonts w:eastAsia="Times New Roman" w:cs="Calibri"/>
          <w:color w:val="auto"/>
          <w:kern w:val="0"/>
          <w:lang w:eastAsia="pt-BR" w:bidi="ar-SA"/>
        </w:rPr>
        <w:t>Forma de Fornecimento: Parcelado, sob demanda.</w:t>
      </w:r>
    </w:p>
    <w:p w:rsidR="00AC6AB3" w:rsidRDefault="00E51EEA">
      <w:pPr>
        <w:widowControl/>
        <w:pBdr>
          <w:top w:val="single" w:sz="4" w:space="1" w:color="000000"/>
          <w:left w:val="single" w:sz="4" w:space="4" w:color="000000"/>
          <w:bottom w:val="single" w:sz="4" w:space="1" w:color="000000"/>
          <w:right w:val="single" w:sz="4" w:space="4" w:color="000000"/>
        </w:pBdr>
        <w:shd w:val="clear" w:color="auto" w:fill="FFF2CC" w:themeFill="accent4" w:themeFillTint="33"/>
        <w:suppressAutoHyphens w:val="0"/>
        <w:spacing w:before="240" w:after="240"/>
        <w:jc w:val="center"/>
        <w:textAlignment w:val="auto"/>
        <w:rPr>
          <w:rFonts w:eastAsia="Times New Roman" w:cs="Calibri"/>
          <w:b/>
          <w:color w:val="auto"/>
          <w:kern w:val="0"/>
          <w:lang w:eastAsia="pt-BR" w:bidi="ar-SA"/>
        </w:rPr>
      </w:pPr>
      <w:r>
        <w:rPr>
          <w:rFonts w:eastAsia="Times New Roman" w:cs="Calibri"/>
          <w:b/>
          <w:color w:val="auto"/>
          <w:kern w:val="0"/>
          <w:lang w:eastAsia="pt-BR" w:bidi="ar-SA"/>
        </w:rPr>
        <w:t>4. FISCALIZAÇÃO E GESTÃO DO CONTRATO</w:t>
      </w:r>
    </w:p>
    <w:p w:rsidR="00AC6AB3" w:rsidRDefault="00E51EEA">
      <w:pPr>
        <w:widowControl/>
        <w:suppressAutoHyphens w:val="0"/>
        <w:spacing w:before="240" w:after="240" w:line="360" w:lineRule="auto"/>
        <w:ind w:firstLine="851"/>
        <w:jc w:val="both"/>
        <w:textAlignment w:val="auto"/>
        <w:rPr>
          <w:rFonts w:eastAsia="Calibri" w:cs="Calibri"/>
          <w:color w:val="auto"/>
          <w:kern w:val="0"/>
          <w:lang w:eastAsia="en-US" w:bidi="ar-SA"/>
        </w:rPr>
      </w:pPr>
      <w:r>
        <w:rPr>
          <w:rFonts w:eastAsia="Calibri" w:cs="Calibri"/>
          <w:b/>
          <w:i/>
          <w:color w:val="auto"/>
          <w:kern w:val="0"/>
          <w:lang w:eastAsia="en-US" w:bidi="ar-SA"/>
        </w:rPr>
        <w:lastRenderedPageBreak/>
        <w:t xml:space="preserve">Fiscal: </w:t>
      </w:r>
      <w:proofErr w:type="spellStart"/>
      <w:r>
        <w:rPr>
          <w:rFonts w:eastAsia="Calibri" w:cs="Calibri"/>
          <w:color w:val="auto"/>
          <w:kern w:val="0"/>
          <w:lang w:eastAsia="en-US" w:bidi="ar-SA"/>
        </w:rPr>
        <w:t>Franciso</w:t>
      </w:r>
      <w:proofErr w:type="spellEnd"/>
      <w:r>
        <w:rPr>
          <w:rFonts w:eastAsia="Calibri" w:cs="Calibri"/>
          <w:color w:val="auto"/>
          <w:kern w:val="0"/>
          <w:lang w:eastAsia="en-US" w:bidi="ar-SA"/>
        </w:rPr>
        <w:t xml:space="preserve"> Nunes de Sousa – Ajudante de manutenção e reparos, matrícula n° 2574</w:t>
      </w:r>
    </w:p>
    <w:p w:rsidR="00AC6AB3" w:rsidRDefault="00E51EEA">
      <w:pPr>
        <w:widowControl/>
        <w:suppressAutoHyphens w:val="0"/>
        <w:spacing w:before="240" w:after="240" w:line="360" w:lineRule="auto"/>
        <w:ind w:firstLine="851"/>
        <w:jc w:val="both"/>
        <w:textAlignment w:val="auto"/>
        <w:rPr>
          <w:rFonts w:eastAsia="Calibri" w:cs="Calibri"/>
          <w:color w:val="auto"/>
          <w:kern w:val="0"/>
          <w:lang w:eastAsia="en-US" w:bidi="ar-SA"/>
        </w:rPr>
      </w:pPr>
      <w:r>
        <w:rPr>
          <w:rFonts w:eastAsia="Calibri" w:cs="Calibri"/>
          <w:b/>
          <w:i/>
          <w:color w:val="auto"/>
          <w:kern w:val="0"/>
          <w:lang w:eastAsia="en-US" w:bidi="ar-SA"/>
        </w:rPr>
        <w:t xml:space="preserve">Gestor: </w:t>
      </w:r>
      <w:r>
        <w:rPr>
          <w:rFonts w:eastAsia="Calibri" w:cs="Calibri"/>
          <w:color w:val="auto"/>
          <w:kern w:val="0"/>
          <w:lang w:eastAsia="en-US" w:bidi="ar-SA"/>
        </w:rPr>
        <w:t>Bruno Gonçalves da Fonseca – Secretário de Infraestrutura e Transporte, matrícula n° 22.762</w:t>
      </w:r>
    </w:p>
    <w:p w:rsidR="00AC6AB3" w:rsidRDefault="00E51EEA">
      <w:pPr>
        <w:widowControl/>
        <w:pBdr>
          <w:top w:val="single" w:sz="4" w:space="1" w:color="000000"/>
          <w:left w:val="single" w:sz="4" w:space="4" w:color="000000"/>
          <w:bottom w:val="single" w:sz="4" w:space="1" w:color="000000"/>
          <w:right w:val="single" w:sz="4" w:space="4" w:color="000000"/>
        </w:pBdr>
        <w:shd w:val="clear" w:color="auto" w:fill="FFF2CC" w:themeFill="accent4" w:themeFillTint="33"/>
        <w:suppressAutoHyphens w:val="0"/>
        <w:spacing w:before="240" w:after="240"/>
        <w:jc w:val="center"/>
        <w:textAlignment w:val="auto"/>
        <w:rPr>
          <w:rFonts w:eastAsia="Times New Roman" w:cs="Calibri"/>
          <w:b/>
          <w:color w:val="auto"/>
          <w:kern w:val="0"/>
          <w:lang w:eastAsia="pt-BR" w:bidi="ar-SA"/>
        </w:rPr>
      </w:pPr>
      <w:r>
        <w:rPr>
          <w:rFonts w:eastAsia="Arial" w:cs="Calibri"/>
          <w:b/>
          <w:color w:val="auto"/>
          <w:kern w:val="0"/>
          <w:lang w:eastAsia="pt-BR" w:bidi="ar-SA"/>
        </w:rPr>
        <w:t>5. CLASSIFICAÇÃO DOS BENS COMUNS</w:t>
      </w:r>
    </w:p>
    <w:p w:rsidR="00AC6AB3" w:rsidRDefault="00E51EEA">
      <w:pPr>
        <w:widowControl/>
        <w:suppressAutoHyphens w:val="0"/>
        <w:spacing w:before="240" w:after="240" w:line="360" w:lineRule="auto"/>
        <w:ind w:firstLine="851"/>
        <w:jc w:val="both"/>
        <w:textAlignment w:val="auto"/>
        <w:rPr>
          <w:rFonts w:eastAsia="Times New Roman" w:cs="Calibri"/>
          <w:color w:val="auto"/>
          <w:kern w:val="0"/>
          <w:lang w:eastAsia="pt-BR" w:bidi="ar-SA"/>
        </w:rPr>
      </w:pPr>
      <w:r>
        <w:rPr>
          <w:rFonts w:eastAsia="Arial" w:cs="Calibri"/>
          <w:color w:val="auto"/>
          <w:kern w:val="0"/>
          <w:lang w:eastAsia="pt-BR" w:bidi="ar-SA"/>
        </w:rPr>
        <w:t>Os bens a serem adquiridos enquadram-se na definição de MATERIAIS caracterizados como comuns, tendo em vista que possuem características tecnicamente padronizadas, de aferição simples, cujos padrões de desempenho e qualidade são objetivamente definidos por meio de especificações usuais do mercado.</w:t>
      </w:r>
    </w:p>
    <w:p w:rsidR="00AC6AB3" w:rsidRDefault="00E51EEA">
      <w:pPr>
        <w:widowControl/>
        <w:pBdr>
          <w:top w:val="single" w:sz="4" w:space="1" w:color="000000"/>
          <w:left w:val="single" w:sz="4" w:space="4" w:color="000000"/>
          <w:bottom w:val="single" w:sz="4" w:space="1" w:color="000000"/>
          <w:right w:val="single" w:sz="4" w:space="4" w:color="000000"/>
        </w:pBdr>
        <w:shd w:val="clear" w:color="auto" w:fill="FFF2CC" w:themeFill="accent4" w:themeFillTint="33"/>
        <w:suppressAutoHyphens w:val="0"/>
        <w:spacing w:before="240" w:after="240"/>
        <w:jc w:val="center"/>
        <w:textAlignment w:val="auto"/>
        <w:rPr>
          <w:rFonts w:eastAsia="Times New Roman" w:cs="Calibri"/>
          <w:color w:val="auto"/>
          <w:kern w:val="0"/>
          <w:lang w:eastAsia="pt-BR" w:bidi="ar-SA"/>
        </w:rPr>
      </w:pPr>
      <w:r>
        <w:rPr>
          <w:rFonts w:eastAsia="Times New Roman" w:cs="Calibri"/>
          <w:b/>
          <w:color w:val="auto"/>
          <w:kern w:val="0"/>
          <w:lang w:eastAsia="pt-BR" w:bidi="ar-SA"/>
        </w:rPr>
        <w:t>6. PRAZO E LOCAL DE ENTREGA</w:t>
      </w:r>
    </w:p>
    <w:p w:rsidR="00AC6AB3" w:rsidRDefault="00E51EEA">
      <w:pPr>
        <w:widowControl/>
        <w:spacing w:before="240" w:after="240" w:line="360" w:lineRule="auto"/>
        <w:ind w:firstLine="851"/>
        <w:contextualSpacing/>
        <w:jc w:val="both"/>
        <w:textAlignment w:val="auto"/>
        <w:rPr>
          <w:rFonts w:eastAsia="Times New Roman" w:cs="Calibri"/>
          <w:color w:val="auto"/>
          <w:lang w:bidi="ar-SA"/>
        </w:rPr>
      </w:pPr>
      <w:r>
        <w:rPr>
          <w:rFonts w:eastAsia="Times New Roman" w:cs="Calibri"/>
          <w:bCs/>
          <w:color w:val="auto"/>
          <w:lang w:bidi="ar-SA"/>
        </w:rPr>
        <w:t xml:space="preserve">Os produtos solicitados deverão ser entregues em até 10 (Dez) dias úteis a contar do recebimento da ordem de fornecimento na </w:t>
      </w:r>
      <w:r w:rsidR="00EA5058">
        <w:rPr>
          <w:rFonts w:eastAsia="Times New Roman" w:cs="Calibri"/>
          <w:color w:val="auto"/>
          <w:lang w:bidi="ar-SA"/>
        </w:rPr>
        <w:t xml:space="preserve">Rua Dr. </w:t>
      </w:r>
      <w:proofErr w:type="spellStart"/>
      <w:r w:rsidR="00EA5058">
        <w:rPr>
          <w:rFonts w:eastAsia="Times New Roman" w:cs="Calibri"/>
          <w:color w:val="auto"/>
          <w:lang w:bidi="ar-SA"/>
        </w:rPr>
        <w:t>Ensch</w:t>
      </w:r>
      <w:proofErr w:type="spellEnd"/>
      <w:r w:rsidR="00EA5058">
        <w:rPr>
          <w:rFonts w:eastAsia="Times New Roman" w:cs="Calibri"/>
          <w:color w:val="auto"/>
          <w:lang w:bidi="ar-SA"/>
        </w:rPr>
        <w:t>, n° 1.073</w:t>
      </w:r>
      <w:r>
        <w:rPr>
          <w:rFonts w:eastAsia="Times New Roman" w:cs="Calibri"/>
          <w:color w:val="auto"/>
          <w:lang w:bidi="ar-SA"/>
        </w:rPr>
        <w:t>, Centro, Várzea da Palma (Secretaria de Infraestrutura).</w:t>
      </w:r>
    </w:p>
    <w:p w:rsidR="00AC6AB3" w:rsidRDefault="00AC6AB3">
      <w:pPr>
        <w:widowControl/>
        <w:spacing w:before="240" w:after="240" w:line="360" w:lineRule="auto"/>
        <w:ind w:firstLine="851"/>
        <w:contextualSpacing/>
        <w:jc w:val="both"/>
        <w:textAlignment w:val="auto"/>
        <w:rPr>
          <w:rFonts w:eastAsia="Times New Roman" w:cs="Calibri"/>
          <w:color w:val="auto"/>
          <w:lang w:bidi="ar-SA"/>
        </w:rPr>
      </w:pPr>
    </w:p>
    <w:p w:rsidR="00AC6AB3" w:rsidRDefault="00E51EEA">
      <w:pPr>
        <w:widowControl/>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after="240"/>
        <w:jc w:val="center"/>
        <w:textAlignment w:val="auto"/>
        <w:rPr>
          <w:rFonts w:eastAsia="Times New Roman" w:cs="Calibri"/>
          <w:color w:val="auto"/>
          <w:lang w:bidi="ar-SA"/>
        </w:rPr>
      </w:pPr>
      <w:r>
        <w:rPr>
          <w:rFonts w:eastAsia="Times New Roman" w:cs="Calibri"/>
          <w:b/>
          <w:bCs/>
          <w:color w:val="auto"/>
          <w:lang w:bidi="ar-SA"/>
        </w:rPr>
        <w:t>7. VALOR ESTIMADO</w:t>
      </w:r>
    </w:p>
    <w:p w:rsidR="00AC6AB3" w:rsidRDefault="00E51EEA">
      <w:pPr>
        <w:widowControl/>
        <w:spacing w:before="240" w:after="240" w:line="360" w:lineRule="auto"/>
        <w:ind w:firstLine="851"/>
        <w:jc w:val="both"/>
        <w:textAlignment w:val="auto"/>
        <w:rPr>
          <w:rFonts w:eastAsia="Times New Roman" w:cs="Calibri"/>
          <w:color w:val="auto"/>
          <w:lang w:bidi="ar-SA"/>
        </w:rPr>
      </w:pPr>
      <w:r>
        <w:rPr>
          <w:rFonts w:eastAsia="Times New Roman" w:cs="Calibri"/>
          <w:color w:val="auto"/>
          <w:lang w:bidi="ar-SA"/>
        </w:rPr>
        <w:t>O orçamento estimado da contratação será divulgado após o julgamento das propostas de preços, visando estimular a competitividade e viabilizar a negociação de maneira mais natural e consonância com o interesse público.</w:t>
      </w:r>
    </w:p>
    <w:p w:rsidR="00AC6AB3" w:rsidRDefault="00E51EEA">
      <w:pPr>
        <w:widowControl/>
        <w:spacing w:before="240" w:after="240" w:line="360" w:lineRule="auto"/>
        <w:contextualSpacing/>
        <w:jc w:val="both"/>
        <w:textAlignment w:val="auto"/>
        <w:rPr>
          <w:rFonts w:eastAsia="Times New Roman" w:cs="Calibri"/>
          <w:color w:val="auto"/>
          <w:lang w:bidi="ar-SA"/>
        </w:rPr>
      </w:pPr>
      <w:r>
        <w:rPr>
          <w:rFonts w:eastAsia="Times New Roman" w:cs="Calibri"/>
          <w:color w:val="auto"/>
          <w:lang w:bidi="ar-SA"/>
        </w:rPr>
        <w:t>Nesse sentido já se manifestou o TCU:</w:t>
      </w:r>
    </w:p>
    <w:p w:rsidR="00AC6AB3" w:rsidRDefault="00E51EEA">
      <w:pPr>
        <w:widowControl/>
        <w:spacing w:before="240" w:after="240" w:line="360" w:lineRule="auto"/>
        <w:ind w:left="708"/>
        <w:contextualSpacing/>
        <w:jc w:val="both"/>
        <w:textAlignment w:val="auto"/>
        <w:rPr>
          <w:rFonts w:eastAsia="Times New Roman" w:cs="Calibri"/>
          <w:color w:val="auto"/>
          <w:lang w:bidi="ar-SA"/>
        </w:rPr>
      </w:pPr>
      <w:r>
        <w:rPr>
          <w:rFonts w:eastAsia="Times New Roman" w:cs="Calibri"/>
          <w:i/>
          <w:iCs/>
          <w:color w:val="auto"/>
          <w:lang w:bidi="ar-SA"/>
        </w:rPr>
        <w:t>“No caso, a Administração</w:t>
      </w:r>
      <w:r>
        <w:rPr>
          <w:rFonts w:eastAsia="Times New Roman" w:cs="Calibri"/>
          <w:i/>
          <w:iCs/>
          <w:color w:val="auto"/>
          <w:u w:val="single"/>
          <w:lang w:bidi="ar-SA"/>
        </w:rPr>
        <w:t xml:space="preserve"> </w:t>
      </w:r>
      <w:r>
        <w:rPr>
          <w:rFonts w:eastAsia="Times New Roman" w:cs="Calibri"/>
          <w:b/>
          <w:i/>
          <w:iCs/>
          <w:color w:val="auto"/>
          <w:u w:val="single"/>
          <w:lang w:bidi="ar-SA"/>
        </w:rPr>
        <w:t>não divulgou a planilha e contratou com preços inferiores em 50% a esta.</w:t>
      </w:r>
      <w:r>
        <w:rPr>
          <w:rFonts w:eastAsia="Times New Roman" w:cs="Calibri"/>
          <w:i/>
          <w:iCs/>
          <w:color w:val="auto"/>
          <w:lang w:bidi="ar-SA"/>
        </w:rPr>
        <w:t>”</w:t>
      </w:r>
      <w:r>
        <w:rPr>
          <w:rFonts w:eastAsia="Times New Roman" w:cs="Calibri"/>
          <w:color w:val="auto"/>
          <w:lang w:bidi="ar-SA"/>
        </w:rPr>
        <w:t xml:space="preserve"> (TCU. Processo n° 500.117/96-9. Decisão n° 097/1997- Plenário)” (grifo nosso)</w:t>
      </w:r>
    </w:p>
    <w:p w:rsidR="00AC6AB3" w:rsidRDefault="00E51EEA">
      <w:pPr>
        <w:widowControl/>
        <w:pBdr>
          <w:top w:val="single" w:sz="4" w:space="1" w:color="000000"/>
          <w:left w:val="single" w:sz="4" w:space="4" w:color="000000"/>
          <w:bottom w:val="single" w:sz="4" w:space="1" w:color="000000"/>
          <w:right w:val="single" w:sz="4" w:space="4" w:color="000000"/>
        </w:pBdr>
        <w:shd w:val="clear" w:color="auto" w:fill="FFF2CC" w:themeFill="accent4" w:themeFillTint="33"/>
        <w:suppressAutoHyphens w:val="0"/>
        <w:spacing w:before="240" w:after="240"/>
        <w:jc w:val="center"/>
        <w:textAlignment w:val="auto"/>
        <w:rPr>
          <w:rFonts w:eastAsia="Calibri" w:cs="Calibri"/>
          <w:color w:val="auto"/>
          <w:kern w:val="0"/>
          <w:lang w:eastAsia="en-US" w:bidi="ar-SA"/>
        </w:rPr>
      </w:pPr>
      <w:r>
        <w:rPr>
          <w:rFonts w:eastAsia="Calibri" w:cs="Calibri"/>
          <w:b/>
          <w:bCs/>
          <w:color w:val="auto"/>
          <w:kern w:val="0"/>
          <w:lang w:eastAsia="en-US" w:bidi="ar-SA"/>
        </w:rPr>
        <w:t>8. PAGAMENTO</w:t>
      </w:r>
    </w:p>
    <w:p w:rsidR="00AC6AB3" w:rsidRDefault="00E51EEA">
      <w:pPr>
        <w:widowControl/>
        <w:spacing w:before="240" w:after="240" w:line="360" w:lineRule="auto"/>
        <w:ind w:firstLine="851"/>
        <w:contextualSpacing/>
        <w:jc w:val="both"/>
        <w:textAlignment w:val="auto"/>
        <w:rPr>
          <w:rFonts w:eastAsia="Times New Roman" w:cs="Calibri"/>
          <w:color w:val="auto"/>
          <w:lang w:bidi="ar-SA"/>
        </w:rPr>
      </w:pPr>
      <w:r>
        <w:rPr>
          <w:rFonts w:eastAsia="Times New Roman" w:cs="Calibri"/>
          <w:color w:val="auto"/>
          <w:lang w:bidi="ar-SA"/>
        </w:rPr>
        <w:t>O pagamento será efetuado em até 30 dias após entrega do objeto com ordem de fornecimento e nota fiscal atestada pelo servidor responsável.</w:t>
      </w:r>
    </w:p>
    <w:p w:rsidR="00AC6AB3" w:rsidRDefault="00E51EEA">
      <w:pPr>
        <w:widowControl/>
        <w:pBdr>
          <w:top w:val="single" w:sz="4" w:space="1" w:color="000000"/>
          <w:left w:val="single" w:sz="4" w:space="4" w:color="000000"/>
          <w:bottom w:val="single" w:sz="4" w:space="1" w:color="000000"/>
          <w:right w:val="single" w:sz="4" w:space="4" w:color="000000"/>
        </w:pBdr>
        <w:shd w:val="clear" w:color="auto" w:fill="FFF2CC" w:themeFill="accent4" w:themeFillTint="33"/>
        <w:suppressAutoHyphens w:val="0"/>
        <w:spacing w:before="240" w:after="240"/>
        <w:jc w:val="center"/>
        <w:textAlignment w:val="auto"/>
        <w:rPr>
          <w:rFonts w:eastAsia="Calibri" w:cs="Calibri"/>
          <w:color w:val="auto"/>
          <w:kern w:val="0"/>
          <w:lang w:eastAsia="en-US" w:bidi="ar-SA"/>
        </w:rPr>
      </w:pPr>
      <w:r>
        <w:rPr>
          <w:rFonts w:eastAsia="Calibri" w:cs="Calibri"/>
          <w:b/>
          <w:bCs/>
          <w:color w:val="auto"/>
          <w:kern w:val="0"/>
          <w:lang w:eastAsia="en-US" w:bidi="ar-SA"/>
        </w:rPr>
        <w:t>09. ADEQUAÇÃO ORÇAMENTÁRIA</w:t>
      </w:r>
    </w:p>
    <w:p w:rsidR="00AC6AB3" w:rsidRDefault="00AC6AB3">
      <w:pPr>
        <w:widowControl/>
        <w:suppressAutoHyphens w:val="0"/>
        <w:jc w:val="both"/>
        <w:textAlignment w:val="auto"/>
        <w:rPr>
          <w:rFonts w:eastAsia="Times New Roman" w:cs="Calibri"/>
          <w:color w:val="auto"/>
          <w:kern w:val="0"/>
          <w:lang w:val="pt-PT" w:eastAsia="pt-BR" w:bidi="ar-SA"/>
        </w:rPr>
      </w:pPr>
    </w:p>
    <w:p w:rsidR="00AC6AB3" w:rsidRDefault="00AC6AB3">
      <w:pPr>
        <w:sectPr w:rsidR="00AC6AB3">
          <w:type w:val="continuous"/>
          <w:pgSz w:w="11906" w:h="16838"/>
          <w:pgMar w:top="1560" w:right="1134" w:bottom="1985" w:left="1134" w:header="709" w:footer="220" w:gutter="0"/>
          <w:cols w:space="720"/>
          <w:formProt w:val="0"/>
          <w:docGrid w:linePitch="100"/>
        </w:sectPr>
      </w:pPr>
    </w:p>
    <w:tbl>
      <w:tblPr>
        <w:tblStyle w:val="Tabelacomgrade"/>
        <w:tblW w:w="4860" w:type="dxa"/>
        <w:tblInd w:w="-185" w:type="dxa"/>
        <w:tblLayout w:type="fixed"/>
        <w:tblLook w:val="04A0" w:firstRow="1" w:lastRow="0" w:firstColumn="1" w:lastColumn="0" w:noHBand="0" w:noVBand="1"/>
      </w:tblPr>
      <w:tblGrid>
        <w:gridCol w:w="4024"/>
        <w:gridCol w:w="836"/>
      </w:tblGrid>
      <w:tr w:rsidR="00AC6AB3">
        <w:tc>
          <w:tcPr>
            <w:tcW w:w="4024" w:type="dxa"/>
            <w:shd w:val="clear" w:color="auto" w:fill="FFF2CC" w:themeFill="accent4" w:themeFillTint="33"/>
          </w:tcPr>
          <w:p w:rsidR="00AC6AB3" w:rsidRDefault="00E51EEA">
            <w:pPr>
              <w:widowControl/>
              <w:suppressAutoHyphens w:val="0"/>
              <w:jc w:val="center"/>
              <w:textAlignment w:val="auto"/>
              <w:rPr>
                <w:rFonts w:eastAsia="Calibri" w:cs="Calibri"/>
                <w:b/>
                <w:color w:val="auto"/>
                <w:kern w:val="0"/>
              </w:rPr>
            </w:pPr>
            <w:r>
              <w:rPr>
                <w:rFonts w:eastAsia="Calibri"/>
                <w:b/>
              </w:rPr>
              <w:lastRenderedPageBreak/>
              <w:t>DOTAÇÃO</w:t>
            </w:r>
          </w:p>
        </w:tc>
        <w:tc>
          <w:tcPr>
            <w:tcW w:w="836" w:type="dxa"/>
            <w:shd w:val="clear" w:color="auto" w:fill="FFF2CC" w:themeFill="accent4" w:themeFillTint="33"/>
          </w:tcPr>
          <w:p w:rsidR="00AC6AB3" w:rsidRDefault="00E51EEA">
            <w:pPr>
              <w:widowControl/>
              <w:suppressAutoHyphens w:val="0"/>
              <w:jc w:val="both"/>
              <w:textAlignment w:val="auto"/>
              <w:rPr>
                <w:rFonts w:eastAsia="Times New Roman" w:cs="Calibri"/>
                <w:b/>
                <w:color w:val="auto"/>
                <w:kern w:val="0"/>
                <w:lang w:val="pt-PT" w:eastAsia="pt-BR"/>
              </w:rPr>
            </w:pPr>
            <w:r>
              <w:rPr>
                <w:rFonts w:eastAsia="Times New Roman" w:cs="Calibri"/>
                <w:b/>
                <w:color w:val="auto"/>
                <w:kern w:val="0"/>
                <w:lang w:val="pt-PT" w:eastAsia="pt-BR"/>
              </w:rPr>
              <w:t>FICHA</w:t>
            </w:r>
          </w:p>
        </w:tc>
      </w:tr>
      <w:tr w:rsidR="00AC6AB3">
        <w:tc>
          <w:tcPr>
            <w:tcW w:w="4024" w:type="dxa"/>
          </w:tcPr>
          <w:p w:rsidR="00AC6AB3" w:rsidRDefault="00E51EEA">
            <w:pPr>
              <w:widowControl/>
              <w:suppressAutoHyphens w:val="0"/>
              <w:jc w:val="both"/>
              <w:textAlignment w:val="auto"/>
              <w:rPr>
                <w:rFonts w:eastAsia="Times New Roman" w:cs="Calibri"/>
                <w:color w:val="auto"/>
                <w:kern w:val="0"/>
                <w:lang w:val="pt-PT" w:eastAsia="pt-BR"/>
              </w:rPr>
            </w:pPr>
            <w:r>
              <w:rPr>
                <w:rFonts w:eastAsia="Times New Roman" w:cs="Calibri"/>
                <w:color w:val="auto"/>
                <w:kern w:val="0"/>
                <w:lang w:val="pt-PT" w:eastAsia="pt-BR"/>
              </w:rPr>
              <w:t xml:space="preserve">03.01.01.04.122.0002.2009.33903000   </w:t>
            </w:r>
          </w:p>
        </w:tc>
        <w:tc>
          <w:tcPr>
            <w:tcW w:w="836" w:type="dxa"/>
          </w:tcPr>
          <w:p w:rsidR="00AC6AB3" w:rsidRDefault="00E51EEA">
            <w:pPr>
              <w:widowControl/>
              <w:suppressAutoHyphens w:val="0"/>
              <w:jc w:val="both"/>
              <w:textAlignment w:val="auto"/>
              <w:rPr>
                <w:rFonts w:eastAsia="Times New Roman" w:cs="Calibri"/>
                <w:color w:val="auto"/>
                <w:kern w:val="0"/>
                <w:lang w:val="pt-PT" w:eastAsia="pt-BR"/>
              </w:rPr>
            </w:pPr>
            <w:r>
              <w:rPr>
                <w:rFonts w:eastAsia="Times New Roman" w:cs="Calibri"/>
                <w:color w:val="auto"/>
                <w:kern w:val="0"/>
                <w:lang w:val="pt-PT" w:eastAsia="pt-BR"/>
              </w:rPr>
              <w:t>0073</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lastRenderedPageBreak/>
              <w:t xml:space="preserve">03.01.02.04.122.0002.2016.33903000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0123</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03.01.02.04.122.0002.2017.33903000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0136</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lastRenderedPageBreak/>
              <w:t xml:space="preserve">04.01.01.12.122.0015.2022.33903000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0171</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04.02.01.12.361.0016.2026.33903000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0216</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04.03.01.12.365.0019.2030.33903000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0267 </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04.03.01.12.365.0019.2031.33903000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0282</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05.01.01.08.122.0004.2037.33903000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0332</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05.01.01.14.243.0006.2040.33903000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0349</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05.02.03.08.245.0005.2045.33903000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0395</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05.02.04.08.245.0007.2047.33903000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0421</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05.02.06.08.244.0006.2050.33903000</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0454</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06.01.01.15.452.0022.2052.33903000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0489</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lastRenderedPageBreak/>
              <w:t xml:space="preserve">06.02.01.26.782.0027.2058.33903000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0536</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06.03.01.15.452.0022.2060.33903000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0557</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07.01.01.23.661.0029.2062.33903000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0577</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07.02.01.20.606.0026.2067.33903000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0609</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08.01.01.10.122.0002.2075.33903000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0680</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08.01.03.10.302.0011.2087.33903000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0824</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09.01.01.27.812.0028.2091.33903000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0905</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12.01.01.13.122.0220.2095.33903000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0951</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12.025.01.132.392.0020.2100.33903000</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0978</w:t>
            </w:r>
          </w:p>
        </w:tc>
      </w:tr>
      <w:tr w:rsidR="00AC6AB3">
        <w:tc>
          <w:tcPr>
            <w:tcW w:w="4024"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 xml:space="preserve">12.03.01.23.695.0021.2102.33903000   </w:t>
            </w:r>
          </w:p>
        </w:tc>
        <w:tc>
          <w:tcPr>
            <w:tcW w:w="836" w:type="dxa"/>
          </w:tcPr>
          <w:p w:rsidR="00AC6AB3" w:rsidRDefault="00E51EEA">
            <w:pPr>
              <w:widowControl/>
              <w:suppressAutoHyphens w:val="0"/>
              <w:jc w:val="both"/>
              <w:textAlignment w:val="auto"/>
              <w:rPr>
                <w:rFonts w:eastAsia="Calibri" w:cs="Calibri"/>
                <w:color w:val="auto"/>
                <w:kern w:val="0"/>
              </w:rPr>
            </w:pPr>
            <w:r>
              <w:rPr>
                <w:rFonts w:eastAsia="Calibri" w:cs="Calibri"/>
                <w:color w:val="auto"/>
                <w:kern w:val="0"/>
              </w:rPr>
              <w:t>0992</w:t>
            </w:r>
          </w:p>
        </w:tc>
      </w:tr>
    </w:tbl>
    <w:p w:rsidR="00AC6AB3" w:rsidRDefault="00AC6AB3">
      <w:pPr>
        <w:sectPr w:rsidR="00AC6AB3">
          <w:type w:val="continuous"/>
          <w:pgSz w:w="11906" w:h="16838"/>
          <w:pgMar w:top="1560" w:right="1134" w:bottom="1985" w:left="1134" w:header="709" w:footer="220" w:gutter="0"/>
          <w:cols w:num="2" w:space="720"/>
          <w:formProt w:val="0"/>
          <w:docGrid w:linePitch="100"/>
        </w:sectPr>
      </w:pPr>
    </w:p>
    <w:p w:rsidR="00AC6AB3" w:rsidRDefault="00E51EEA">
      <w:pPr>
        <w:widowControl/>
        <w:pBdr>
          <w:top w:val="single" w:sz="4" w:space="1" w:color="000000"/>
          <w:left w:val="single" w:sz="4" w:space="4" w:color="000000"/>
          <w:bottom w:val="single" w:sz="4" w:space="1" w:color="000000"/>
          <w:right w:val="single" w:sz="4" w:space="4" w:color="000000"/>
        </w:pBdr>
        <w:shd w:val="clear" w:color="auto" w:fill="FFF2CC" w:themeFill="accent4" w:themeFillTint="33"/>
        <w:suppressAutoHyphens w:val="0"/>
        <w:jc w:val="center"/>
        <w:textAlignment w:val="auto"/>
        <w:rPr>
          <w:rFonts w:eastAsia="Calibri" w:cs="Calibri"/>
          <w:b/>
          <w:color w:val="auto"/>
          <w:kern w:val="0"/>
          <w:lang w:eastAsia="en-US" w:bidi="ar-SA"/>
        </w:rPr>
      </w:pPr>
      <w:r>
        <w:rPr>
          <w:rFonts w:eastAsia="Calibri" w:cs="Calibri"/>
          <w:b/>
          <w:color w:val="auto"/>
          <w:kern w:val="0"/>
          <w:lang w:eastAsia="en-US" w:bidi="ar-SA"/>
        </w:rPr>
        <w:lastRenderedPageBreak/>
        <w:t>10. DA VIGÊCIA</w:t>
      </w:r>
    </w:p>
    <w:p w:rsidR="00AC6AB3" w:rsidRDefault="00E51EEA">
      <w:pPr>
        <w:widowControl/>
        <w:suppressAutoHyphens w:val="0"/>
        <w:spacing w:before="240" w:after="240" w:line="360" w:lineRule="auto"/>
        <w:ind w:firstLine="851"/>
        <w:jc w:val="both"/>
        <w:textAlignment w:val="auto"/>
        <w:rPr>
          <w:rFonts w:eastAsia="Calibri" w:cs="Calibri"/>
          <w:color w:val="auto"/>
          <w:kern w:val="0"/>
          <w:lang w:eastAsia="en-US" w:bidi="ar-SA"/>
        </w:rPr>
      </w:pPr>
      <w:r>
        <w:rPr>
          <w:rFonts w:eastAsia="Calibri" w:cs="Calibri"/>
          <w:b/>
          <w:color w:val="auto"/>
          <w:kern w:val="0"/>
          <w:lang w:eastAsia="en-US" w:bidi="ar-SA"/>
        </w:rPr>
        <w:t>VIGÊNCIA:</w:t>
      </w:r>
      <w:r>
        <w:rPr>
          <w:rFonts w:eastAsia="Calibri" w:cs="Calibri"/>
          <w:color w:val="auto"/>
          <w:kern w:val="0"/>
          <w:lang w:eastAsia="en-US" w:bidi="ar-SA"/>
        </w:rPr>
        <w:t xml:space="preserve">  12 meses.</w:t>
      </w:r>
    </w:p>
    <w:p w:rsidR="00AC6AB3" w:rsidRDefault="00E51EEA">
      <w:pPr>
        <w:widowControl/>
        <w:pBdr>
          <w:top w:val="single" w:sz="4" w:space="1" w:color="000000"/>
          <w:left w:val="single" w:sz="4" w:space="4" w:color="000000"/>
          <w:bottom w:val="single" w:sz="4" w:space="1" w:color="000000"/>
          <w:right w:val="single" w:sz="4" w:space="4" w:color="000000"/>
        </w:pBdr>
        <w:shd w:val="clear" w:color="auto" w:fill="FFF2CC" w:themeFill="accent4" w:themeFillTint="33"/>
        <w:suppressAutoHyphens w:val="0"/>
        <w:spacing w:before="240" w:after="240"/>
        <w:jc w:val="center"/>
        <w:textAlignment w:val="auto"/>
        <w:rPr>
          <w:rFonts w:eastAsia="Calibri" w:cs="Calibri"/>
          <w:color w:val="auto"/>
          <w:kern w:val="0"/>
          <w:lang w:eastAsia="en-US" w:bidi="ar-SA"/>
        </w:rPr>
      </w:pPr>
      <w:r>
        <w:rPr>
          <w:rFonts w:eastAsia="Calibri" w:cs="Calibri"/>
          <w:b/>
          <w:color w:val="auto"/>
          <w:kern w:val="0"/>
          <w:lang w:eastAsia="en-US" w:bidi="ar-SA"/>
        </w:rPr>
        <w:t>11. CRITÉRIO DE RECEBIMENTO</w:t>
      </w:r>
    </w:p>
    <w:p w:rsidR="00AC6AB3" w:rsidRDefault="00E51EEA">
      <w:pPr>
        <w:widowControl/>
        <w:numPr>
          <w:ilvl w:val="0"/>
          <w:numId w:val="3"/>
        </w:numPr>
        <w:suppressAutoHyphens w:val="0"/>
        <w:spacing w:after="200" w:line="360" w:lineRule="auto"/>
        <w:ind w:firstLine="851"/>
        <w:contextualSpacing/>
        <w:jc w:val="both"/>
        <w:textAlignment w:val="auto"/>
        <w:rPr>
          <w:rFonts w:eastAsia="Times New Roman" w:cs="Calibri"/>
          <w:color w:val="auto"/>
          <w:lang w:bidi="ar-SA"/>
        </w:rPr>
      </w:pPr>
      <w:r>
        <w:rPr>
          <w:rFonts w:eastAsia="Times New Roman" w:cs="Calibri"/>
          <w:color w:val="auto"/>
          <w:lang w:bidi="ar-SA"/>
        </w:rPr>
        <w:t>O recebimento do objeto dar-se definitivamente no prazo de 03 (três) dias úteis após a entrega dos produtos adquiridos.</w:t>
      </w:r>
    </w:p>
    <w:p w:rsidR="00AC6AB3" w:rsidRDefault="00E51EEA">
      <w:pPr>
        <w:widowControl/>
        <w:numPr>
          <w:ilvl w:val="0"/>
          <w:numId w:val="3"/>
        </w:numPr>
        <w:suppressAutoHyphens w:val="0"/>
        <w:spacing w:after="200" w:line="360" w:lineRule="auto"/>
        <w:ind w:firstLine="851"/>
        <w:contextualSpacing/>
        <w:jc w:val="both"/>
        <w:textAlignment w:val="auto"/>
        <w:rPr>
          <w:rFonts w:eastAsia="Times New Roman" w:cs="Calibri"/>
          <w:color w:val="auto"/>
          <w:lang w:bidi="ar-SA"/>
        </w:rPr>
      </w:pPr>
      <w:r>
        <w:rPr>
          <w:rFonts w:eastAsia="Times New Roman" w:cs="Calibri"/>
          <w:color w:val="auto"/>
          <w:lang w:bidi="ar-SA"/>
        </w:rPr>
        <w:t>Havendo rejeição dos produtos e/ou serviços, no todo ou em parte, a contratada deverá refazê-los no prazo estabelecido pela Administração, observando as condições estabelecidas para a prestação.</w:t>
      </w:r>
    </w:p>
    <w:p w:rsidR="00AC6AB3" w:rsidRDefault="00E51EEA">
      <w:pPr>
        <w:widowControl/>
        <w:numPr>
          <w:ilvl w:val="0"/>
          <w:numId w:val="3"/>
        </w:numPr>
        <w:suppressAutoHyphens w:val="0"/>
        <w:spacing w:after="200" w:line="360" w:lineRule="auto"/>
        <w:ind w:firstLine="851"/>
        <w:contextualSpacing/>
        <w:jc w:val="both"/>
        <w:textAlignment w:val="auto"/>
        <w:rPr>
          <w:rFonts w:eastAsia="Times New Roman" w:cs="Calibri"/>
          <w:color w:val="auto"/>
          <w:lang w:bidi="ar-SA"/>
        </w:rPr>
      </w:pPr>
      <w:r>
        <w:rPr>
          <w:rFonts w:eastAsia="Times New Roman" w:cs="Calibri"/>
          <w:color w:val="auto"/>
          <w:lang w:bidi="ar-SA"/>
        </w:rPr>
        <w:t>Na impossibilidade de serem repostos os produtos/serviços rejeitados, ou na hipótese de não serem os mesmos fornecidos, o valor respectivo será descontado da importância devida à contratada, sem prejuízo da aplicação das sanções cabíveis.</w:t>
      </w:r>
    </w:p>
    <w:p w:rsidR="00AC6AB3" w:rsidRDefault="00E51EEA">
      <w:pPr>
        <w:widowControl/>
        <w:numPr>
          <w:ilvl w:val="0"/>
          <w:numId w:val="3"/>
        </w:numPr>
        <w:suppressAutoHyphens w:val="0"/>
        <w:spacing w:after="200" w:line="360" w:lineRule="auto"/>
        <w:ind w:firstLine="851"/>
        <w:contextualSpacing/>
        <w:jc w:val="both"/>
        <w:textAlignment w:val="auto"/>
        <w:rPr>
          <w:rFonts w:eastAsia="Times New Roman" w:cs="Calibri"/>
          <w:color w:val="auto"/>
          <w:lang w:bidi="ar-SA"/>
        </w:rPr>
      </w:pPr>
      <w:r>
        <w:rPr>
          <w:rFonts w:eastAsia="Times New Roman" w:cs="Calibri"/>
          <w:color w:val="auto"/>
          <w:lang w:bidi="ar-SA"/>
        </w:rPr>
        <w:t>Em caso de irregularidade não sanada pela contratada, a contratante reduzirá a termo os fatos ocorridos para aplicação das sanções.</w:t>
      </w:r>
    </w:p>
    <w:p w:rsidR="00AC6AB3" w:rsidRDefault="00E51EEA">
      <w:pPr>
        <w:widowControl/>
        <w:numPr>
          <w:ilvl w:val="0"/>
          <w:numId w:val="3"/>
        </w:numPr>
        <w:suppressAutoHyphens w:val="0"/>
        <w:spacing w:after="200" w:line="360" w:lineRule="auto"/>
        <w:ind w:firstLine="851"/>
        <w:contextualSpacing/>
        <w:jc w:val="both"/>
        <w:textAlignment w:val="auto"/>
        <w:rPr>
          <w:rFonts w:eastAsia="Times New Roman" w:cs="Calibri"/>
          <w:color w:val="auto"/>
          <w:lang w:bidi="ar-SA"/>
        </w:rPr>
      </w:pPr>
      <w:r>
        <w:rPr>
          <w:rFonts w:eastAsia="Times New Roman" w:cs="Calibri"/>
          <w:color w:val="auto"/>
          <w:lang w:bidi="ar-SA"/>
        </w:rPr>
        <w:t>A licitante deverá considerar para o fornecimento dos itens deste termo de referência conforme as especificações neste Termo de Referência.</w:t>
      </w:r>
    </w:p>
    <w:p w:rsidR="00AC6AB3" w:rsidRDefault="00E51EEA">
      <w:pPr>
        <w:widowControl/>
        <w:numPr>
          <w:ilvl w:val="0"/>
          <w:numId w:val="3"/>
        </w:numPr>
        <w:suppressAutoHyphens w:val="0"/>
        <w:spacing w:after="200" w:line="360" w:lineRule="auto"/>
        <w:ind w:firstLine="851"/>
        <w:contextualSpacing/>
        <w:jc w:val="both"/>
        <w:textAlignment w:val="auto"/>
        <w:rPr>
          <w:rFonts w:eastAsia="Times New Roman" w:cs="Calibri"/>
          <w:color w:val="auto"/>
          <w:lang w:bidi="ar-SA"/>
        </w:rPr>
      </w:pPr>
      <w:r>
        <w:rPr>
          <w:rFonts w:eastAsia="Times New Roman" w:cs="Calibri"/>
          <w:color w:val="auto"/>
          <w:lang w:bidi="ar-SA"/>
        </w:rPr>
        <w:t xml:space="preserve">Em nenhuma hipótese este Município aceitará produtos/serviços de qualidade e especificação inferior. </w:t>
      </w:r>
    </w:p>
    <w:p w:rsidR="00AC6AB3" w:rsidRDefault="00E51EEA">
      <w:pPr>
        <w:widowControl/>
        <w:pBdr>
          <w:top w:val="single" w:sz="4" w:space="1" w:color="000000"/>
          <w:left w:val="single" w:sz="4" w:space="4" w:color="000000"/>
          <w:bottom w:val="single" w:sz="4" w:space="1" w:color="000000"/>
          <w:right w:val="single" w:sz="4" w:space="4" w:color="000000"/>
        </w:pBdr>
        <w:shd w:val="clear" w:color="auto" w:fill="FFF2CC" w:themeFill="accent4" w:themeFillTint="33"/>
        <w:suppressAutoHyphens w:val="0"/>
        <w:spacing w:before="240" w:after="240"/>
        <w:jc w:val="center"/>
        <w:textAlignment w:val="auto"/>
        <w:rPr>
          <w:rFonts w:eastAsia="Calibri" w:cs="Calibri"/>
          <w:color w:val="auto"/>
          <w:kern w:val="0"/>
          <w:lang w:eastAsia="en-US" w:bidi="ar-SA"/>
        </w:rPr>
      </w:pPr>
      <w:r>
        <w:rPr>
          <w:rFonts w:eastAsia="Calibri" w:cs="Calibri"/>
          <w:b/>
          <w:color w:val="auto"/>
          <w:kern w:val="0"/>
          <w:lang w:eastAsia="en-US" w:bidi="ar-SA"/>
        </w:rPr>
        <w:t>12. OBRIGAÇÕES DA DETENTORA DA ATA</w:t>
      </w:r>
    </w:p>
    <w:p w:rsidR="00AC6AB3" w:rsidRDefault="00E51EEA">
      <w:pPr>
        <w:widowControl/>
        <w:numPr>
          <w:ilvl w:val="0"/>
          <w:numId w:val="4"/>
        </w:numPr>
        <w:suppressAutoHyphens w:val="0"/>
        <w:spacing w:after="160" w:line="360" w:lineRule="auto"/>
        <w:ind w:firstLine="851"/>
        <w:jc w:val="both"/>
        <w:textAlignment w:val="auto"/>
        <w:rPr>
          <w:rFonts w:eastAsia="Times New Roman" w:cs="Calibri"/>
          <w:color w:val="auto"/>
          <w:kern w:val="0"/>
          <w:lang w:eastAsia="pt-BR" w:bidi="ar-SA"/>
        </w:rPr>
      </w:pPr>
      <w:r>
        <w:rPr>
          <w:rFonts w:eastAsia="Times New Roman" w:cs="Calibri"/>
          <w:color w:val="auto"/>
          <w:kern w:val="0"/>
          <w:lang w:eastAsia="pt-BR" w:bidi="ar-SA"/>
        </w:rPr>
        <w:t>Fornecer os produtos conforme especificações deste Termo de Referência e de sua proposta.</w:t>
      </w:r>
    </w:p>
    <w:p w:rsidR="00AC6AB3" w:rsidRDefault="00E51EEA">
      <w:pPr>
        <w:widowControl/>
        <w:numPr>
          <w:ilvl w:val="0"/>
          <w:numId w:val="4"/>
        </w:numPr>
        <w:suppressAutoHyphens w:val="0"/>
        <w:spacing w:after="160" w:line="360" w:lineRule="auto"/>
        <w:ind w:firstLine="851"/>
        <w:jc w:val="both"/>
        <w:textAlignment w:val="auto"/>
        <w:rPr>
          <w:rFonts w:eastAsia="Times New Roman" w:cs="Calibri"/>
          <w:color w:val="auto"/>
          <w:kern w:val="0"/>
          <w:lang w:eastAsia="pt-BR" w:bidi="ar-SA"/>
        </w:rPr>
      </w:pPr>
      <w:r>
        <w:rPr>
          <w:rFonts w:eastAsia="Times New Roman" w:cs="Calibri"/>
          <w:color w:val="auto"/>
          <w:kern w:val="0"/>
          <w:lang w:eastAsia="pt-BR" w:bidi="ar-SA"/>
        </w:rPr>
        <w:lastRenderedPageBreak/>
        <w:t>Reparar, corrigir, remover, reconstruir ou substituir, às suas expensas, no total ou em parte, no prazo máximo de 07 (sete) dias corrido, os produtos fornecidos em que se verificarem vícios, defeitos ou incorreções resultantes da execução ou dos equipamentos empregados, à critério da Administração.</w:t>
      </w:r>
    </w:p>
    <w:p w:rsidR="00AC6AB3" w:rsidRDefault="00E51EEA">
      <w:pPr>
        <w:widowControl/>
        <w:numPr>
          <w:ilvl w:val="0"/>
          <w:numId w:val="4"/>
        </w:numPr>
        <w:suppressAutoHyphens w:val="0"/>
        <w:spacing w:after="160" w:line="360" w:lineRule="auto"/>
        <w:ind w:firstLine="851"/>
        <w:jc w:val="both"/>
        <w:textAlignment w:val="auto"/>
        <w:rPr>
          <w:rFonts w:eastAsia="Times New Roman" w:cs="Calibri"/>
          <w:color w:val="auto"/>
          <w:kern w:val="0"/>
          <w:lang w:eastAsia="pt-BR" w:bidi="ar-SA"/>
        </w:rPr>
      </w:pPr>
      <w:r>
        <w:rPr>
          <w:rFonts w:eastAsia="Times New Roman" w:cs="Calibri"/>
          <w:color w:val="auto"/>
          <w:kern w:val="0"/>
          <w:lang w:eastAsia="pt-BR" w:bidi="ar-SA"/>
        </w:rPr>
        <w:t>Arcar com a responsabilidade civil por todos e quaisquer danos materiais e morais causados pela ação ou omissão de seus empregados, trabalhadores, prepostos ou representantes, dolosa ou culposamente, ao Município ou a terceiros.</w:t>
      </w:r>
    </w:p>
    <w:p w:rsidR="00AC6AB3" w:rsidRDefault="00E51EEA">
      <w:pPr>
        <w:widowControl/>
        <w:numPr>
          <w:ilvl w:val="0"/>
          <w:numId w:val="4"/>
        </w:numPr>
        <w:suppressAutoHyphens w:val="0"/>
        <w:spacing w:after="160" w:line="360" w:lineRule="auto"/>
        <w:ind w:firstLine="851"/>
        <w:jc w:val="both"/>
        <w:textAlignment w:val="auto"/>
        <w:rPr>
          <w:rFonts w:eastAsia="Times New Roman" w:cs="Calibri"/>
          <w:color w:val="auto"/>
          <w:kern w:val="0"/>
          <w:lang w:eastAsia="pt-BR" w:bidi="ar-SA"/>
        </w:rPr>
      </w:pPr>
      <w:r>
        <w:rPr>
          <w:rFonts w:eastAsia="Times New Roman" w:cs="Calibri"/>
          <w:color w:val="auto"/>
          <w:kern w:val="0"/>
          <w:lang w:eastAsia="pt-BR" w:bidi="ar-SA"/>
        </w:rPr>
        <w:t>Responsabilizar-se por todas as obrigações trabalhistas, sociais, previdenciárias, tributárias e as demais previstas na legislação específica, cuja inadimplência não transfere responsabilidade à Administração.</w:t>
      </w:r>
    </w:p>
    <w:p w:rsidR="00AC6AB3" w:rsidRDefault="00E51EEA">
      <w:pPr>
        <w:widowControl/>
        <w:numPr>
          <w:ilvl w:val="0"/>
          <w:numId w:val="4"/>
        </w:numPr>
        <w:suppressAutoHyphens w:val="0"/>
        <w:spacing w:after="160" w:line="360" w:lineRule="auto"/>
        <w:ind w:firstLine="851"/>
        <w:jc w:val="both"/>
        <w:textAlignment w:val="auto"/>
        <w:rPr>
          <w:rFonts w:eastAsia="Times New Roman" w:cs="Calibri"/>
          <w:color w:val="auto"/>
          <w:kern w:val="0"/>
          <w:lang w:eastAsia="pt-BR" w:bidi="ar-SA"/>
        </w:rPr>
      </w:pPr>
      <w:r>
        <w:rPr>
          <w:rFonts w:eastAsia="Times New Roman" w:cs="Calibri"/>
          <w:color w:val="auto"/>
          <w:kern w:val="0"/>
          <w:lang w:eastAsia="pt-BR" w:bidi="ar-SA"/>
        </w:rPr>
        <w:t>Instruir os envolvidos no fornecimento dos produtos quanto à necessidade de acatar as orientações da Administração, inclusive quanto ao cumprimento das Normas Internas, quando for o caso.</w:t>
      </w:r>
    </w:p>
    <w:p w:rsidR="00AC6AB3" w:rsidRDefault="00E51EEA">
      <w:pPr>
        <w:widowControl/>
        <w:numPr>
          <w:ilvl w:val="0"/>
          <w:numId w:val="4"/>
        </w:numPr>
        <w:suppressAutoHyphens w:val="0"/>
        <w:spacing w:after="160" w:line="360" w:lineRule="auto"/>
        <w:ind w:firstLine="851"/>
        <w:jc w:val="both"/>
        <w:textAlignment w:val="auto"/>
        <w:rPr>
          <w:rFonts w:eastAsia="Times New Roman" w:cs="Calibri"/>
          <w:color w:val="auto"/>
          <w:kern w:val="0"/>
          <w:lang w:eastAsia="pt-BR" w:bidi="ar-SA"/>
        </w:rPr>
      </w:pPr>
      <w:r>
        <w:rPr>
          <w:rFonts w:eastAsia="Times New Roman" w:cs="Calibri"/>
          <w:color w:val="auto"/>
          <w:kern w:val="0"/>
          <w:lang w:eastAsia="pt-BR" w:bidi="ar-SA"/>
        </w:rPr>
        <w:t>Relatar à Administração toda e qualquer irregularidade verificada no decorrer deste contrato.</w:t>
      </w:r>
    </w:p>
    <w:p w:rsidR="00AC6AB3" w:rsidRDefault="00E51EEA">
      <w:pPr>
        <w:widowControl/>
        <w:numPr>
          <w:ilvl w:val="0"/>
          <w:numId w:val="4"/>
        </w:numPr>
        <w:suppressAutoHyphens w:val="0"/>
        <w:spacing w:after="160" w:line="360" w:lineRule="auto"/>
        <w:ind w:firstLine="851"/>
        <w:jc w:val="both"/>
        <w:textAlignment w:val="auto"/>
        <w:rPr>
          <w:rFonts w:eastAsia="Times New Roman" w:cs="Calibri"/>
          <w:color w:val="auto"/>
          <w:kern w:val="0"/>
          <w:lang w:eastAsia="pt-BR" w:bidi="ar-SA"/>
        </w:rPr>
      </w:pPr>
      <w:r>
        <w:rPr>
          <w:rFonts w:eastAsia="Times New Roman" w:cs="Calibri"/>
          <w:color w:val="auto"/>
          <w:kern w:val="0"/>
          <w:lang w:eastAsia="pt-BR" w:bidi="ar-SA"/>
        </w:rPr>
        <w:t>Não permitir a utilização de trabalho de menor de idade.</w:t>
      </w:r>
    </w:p>
    <w:p w:rsidR="00AC6AB3" w:rsidRDefault="00E51EEA">
      <w:pPr>
        <w:widowControl/>
        <w:numPr>
          <w:ilvl w:val="0"/>
          <w:numId w:val="4"/>
        </w:numPr>
        <w:suppressAutoHyphens w:val="0"/>
        <w:spacing w:after="160" w:line="360" w:lineRule="auto"/>
        <w:ind w:firstLine="851"/>
        <w:jc w:val="both"/>
        <w:textAlignment w:val="auto"/>
        <w:rPr>
          <w:rFonts w:eastAsia="Times New Roman" w:cs="Calibri"/>
          <w:color w:val="auto"/>
          <w:kern w:val="0"/>
          <w:lang w:eastAsia="pt-BR" w:bidi="ar-SA"/>
        </w:rPr>
      </w:pPr>
      <w:r>
        <w:rPr>
          <w:rFonts w:eastAsia="Times New Roman" w:cs="Calibri"/>
          <w:color w:val="auto"/>
          <w:kern w:val="0"/>
          <w:lang w:eastAsia="pt-BR" w:bidi="ar-SA"/>
        </w:rPr>
        <w:t>Manter durante toda a vigência do contrato, em compatibilidade com as obrigações assumidas, todas as condições de habilitação e qualificação exigidas na licitação.</w:t>
      </w:r>
    </w:p>
    <w:p w:rsidR="00AC6AB3" w:rsidRDefault="00E51EEA">
      <w:pPr>
        <w:widowControl/>
        <w:numPr>
          <w:ilvl w:val="0"/>
          <w:numId w:val="4"/>
        </w:numPr>
        <w:suppressAutoHyphens w:val="0"/>
        <w:spacing w:after="160" w:line="360" w:lineRule="auto"/>
        <w:ind w:firstLine="851"/>
        <w:jc w:val="both"/>
        <w:textAlignment w:val="auto"/>
        <w:rPr>
          <w:rFonts w:eastAsia="Times New Roman" w:cs="Calibri"/>
          <w:color w:val="auto"/>
          <w:kern w:val="0"/>
          <w:lang w:eastAsia="pt-BR" w:bidi="ar-SA"/>
        </w:rPr>
      </w:pPr>
      <w:r>
        <w:rPr>
          <w:rFonts w:eastAsia="Times New Roman" w:cs="Calibri"/>
          <w:color w:val="auto"/>
          <w:kern w:val="0"/>
          <w:lang w:eastAsia="pt-BR" w:bidi="ar-SA"/>
        </w:rPr>
        <w:t>Arcar com todos os custos de entrega no local indicado pelo Município de Várzea da Palma –MG</w:t>
      </w:r>
    </w:p>
    <w:p w:rsidR="00AC6AB3" w:rsidRDefault="00AC6AB3">
      <w:pPr>
        <w:widowControl/>
        <w:suppressAutoHyphens w:val="0"/>
        <w:spacing w:line="360" w:lineRule="auto"/>
        <w:ind w:left="720" w:firstLine="851"/>
        <w:jc w:val="both"/>
        <w:textAlignment w:val="auto"/>
        <w:rPr>
          <w:rFonts w:eastAsia="Times New Roman" w:cs="Calibri"/>
          <w:color w:val="auto"/>
          <w:kern w:val="0"/>
          <w:lang w:eastAsia="pt-BR" w:bidi="ar-SA"/>
        </w:rPr>
      </w:pPr>
    </w:p>
    <w:p w:rsidR="00AC6AB3" w:rsidRDefault="00E51EEA">
      <w:pPr>
        <w:widowControl/>
        <w:pBdr>
          <w:top w:val="single" w:sz="4" w:space="1" w:color="000000"/>
          <w:left w:val="single" w:sz="4" w:space="4" w:color="000000"/>
          <w:bottom w:val="single" w:sz="4" w:space="1" w:color="000000"/>
          <w:right w:val="single" w:sz="4" w:space="4" w:color="000000"/>
        </w:pBdr>
        <w:shd w:val="clear" w:color="auto" w:fill="FFF2CC" w:themeFill="accent4" w:themeFillTint="33"/>
        <w:suppressAutoHyphens w:val="0"/>
        <w:spacing w:before="240" w:after="240"/>
        <w:jc w:val="center"/>
        <w:textAlignment w:val="auto"/>
        <w:rPr>
          <w:rFonts w:eastAsia="Calibri" w:cs="Calibri"/>
          <w:color w:val="auto"/>
          <w:kern w:val="0"/>
          <w:lang w:eastAsia="en-US" w:bidi="ar-SA"/>
        </w:rPr>
      </w:pPr>
      <w:r>
        <w:rPr>
          <w:rFonts w:eastAsia="Calibri" w:cs="Calibri"/>
          <w:b/>
          <w:color w:val="auto"/>
          <w:kern w:val="0"/>
          <w:lang w:eastAsia="en-US" w:bidi="ar-SA"/>
        </w:rPr>
        <w:t>13. OBRIGAÇÕES DO MUNICÍPIO</w:t>
      </w:r>
    </w:p>
    <w:p w:rsidR="00AC6AB3" w:rsidRDefault="00E51EEA">
      <w:pPr>
        <w:widowControl/>
        <w:numPr>
          <w:ilvl w:val="0"/>
          <w:numId w:val="2"/>
        </w:numPr>
        <w:suppressAutoHyphens w:val="0"/>
        <w:spacing w:after="200" w:line="360" w:lineRule="auto"/>
        <w:ind w:firstLine="851"/>
        <w:contextualSpacing/>
        <w:jc w:val="both"/>
        <w:textAlignment w:val="auto"/>
        <w:rPr>
          <w:rFonts w:eastAsia="Times New Roman" w:cs="Calibri"/>
          <w:color w:val="auto"/>
          <w:lang w:bidi="ar-SA"/>
        </w:rPr>
      </w:pPr>
      <w:r>
        <w:rPr>
          <w:rFonts w:eastAsia="Times New Roman" w:cs="Calibri"/>
          <w:color w:val="auto"/>
          <w:lang w:bidi="ar-SA"/>
        </w:rPr>
        <w:t>Proporcionar todas as condições para que a Contratada forneça seus produtos de acordo com as determinações do Contrato, do Edital e seus Anexos, especialmente do Termo de Referência.</w:t>
      </w:r>
    </w:p>
    <w:p w:rsidR="00AC6AB3" w:rsidRDefault="00E51EEA">
      <w:pPr>
        <w:widowControl/>
        <w:numPr>
          <w:ilvl w:val="0"/>
          <w:numId w:val="2"/>
        </w:numPr>
        <w:suppressAutoHyphens w:val="0"/>
        <w:spacing w:after="200" w:line="360" w:lineRule="auto"/>
        <w:ind w:firstLine="851"/>
        <w:contextualSpacing/>
        <w:jc w:val="both"/>
        <w:textAlignment w:val="auto"/>
        <w:rPr>
          <w:rFonts w:eastAsia="Times New Roman" w:cs="Calibri"/>
          <w:color w:val="auto"/>
          <w:lang w:bidi="ar-SA"/>
        </w:rPr>
      </w:pPr>
      <w:r>
        <w:rPr>
          <w:rFonts w:eastAsia="Times New Roman" w:cs="Calibri"/>
          <w:color w:val="auto"/>
          <w:lang w:bidi="ar-SA"/>
        </w:rPr>
        <w:lastRenderedPageBreak/>
        <w:t>Exigir o cumprimento de todas as obrigações assumidas pela Contratada, de acordo com as cláusulas contratuais e os termos de sua proposta.</w:t>
      </w:r>
    </w:p>
    <w:p w:rsidR="00AC6AB3" w:rsidRDefault="00E51EEA">
      <w:pPr>
        <w:widowControl/>
        <w:numPr>
          <w:ilvl w:val="0"/>
          <w:numId w:val="2"/>
        </w:numPr>
        <w:suppressAutoHyphens w:val="0"/>
        <w:spacing w:after="200" w:line="360" w:lineRule="auto"/>
        <w:ind w:firstLine="851"/>
        <w:contextualSpacing/>
        <w:jc w:val="both"/>
        <w:textAlignment w:val="auto"/>
        <w:rPr>
          <w:rFonts w:eastAsia="Times New Roman" w:cs="Calibri"/>
          <w:color w:val="auto"/>
          <w:lang w:bidi="ar-SA"/>
        </w:rPr>
      </w:pPr>
      <w:r>
        <w:rPr>
          <w:rFonts w:eastAsia="Times New Roman" w:cs="Calibri"/>
          <w:color w:val="auto"/>
          <w:lang w:bidi="ar-SA"/>
        </w:rPr>
        <w:t xml:space="preserve">Notificar a Contratada por escrito da ocorrência de eventuais imperfeições no curso da execução dos serviços, fixando prazo para sua correção. </w:t>
      </w:r>
    </w:p>
    <w:p w:rsidR="00AC6AB3" w:rsidRDefault="00E51EEA">
      <w:pPr>
        <w:widowControl/>
        <w:numPr>
          <w:ilvl w:val="0"/>
          <w:numId w:val="2"/>
        </w:numPr>
        <w:suppressAutoHyphens w:val="0"/>
        <w:spacing w:after="200" w:line="360" w:lineRule="auto"/>
        <w:ind w:firstLine="851"/>
        <w:contextualSpacing/>
        <w:jc w:val="both"/>
        <w:textAlignment w:val="auto"/>
        <w:rPr>
          <w:rFonts w:eastAsia="Times New Roman" w:cs="Calibri"/>
          <w:color w:val="auto"/>
          <w:lang w:bidi="ar-SA"/>
        </w:rPr>
      </w:pPr>
      <w:r>
        <w:rPr>
          <w:rFonts w:eastAsia="Times New Roman" w:cs="Calibri"/>
          <w:color w:val="auto"/>
          <w:lang w:bidi="ar-SA"/>
        </w:rPr>
        <w:t>Pagar a Contratada o valor resultante da prestação do serviço, na forma do Contrato.</w:t>
      </w:r>
    </w:p>
    <w:p w:rsidR="00AC6AB3" w:rsidRDefault="00E51EEA">
      <w:pPr>
        <w:widowControl/>
        <w:numPr>
          <w:ilvl w:val="0"/>
          <w:numId w:val="2"/>
        </w:numPr>
        <w:suppressAutoHyphens w:val="0"/>
        <w:spacing w:after="200" w:line="360" w:lineRule="auto"/>
        <w:ind w:firstLine="851"/>
        <w:contextualSpacing/>
        <w:jc w:val="both"/>
        <w:textAlignment w:val="auto"/>
        <w:rPr>
          <w:rFonts w:eastAsia="Times New Roman" w:cs="Calibri"/>
          <w:color w:val="auto"/>
          <w:lang w:bidi="ar-SA"/>
        </w:rPr>
      </w:pPr>
      <w:r>
        <w:rPr>
          <w:rFonts w:eastAsia="Times New Roman" w:cs="Calibri"/>
          <w:color w:val="auto"/>
          <w:lang w:bidi="ar-SA"/>
        </w:rPr>
        <w:t xml:space="preserve">Zelar para que durante toda a vigência do contrato sejam mantidas, em compatibilidade com as obrigações assumidas pela Contratada, todas as condições de habilitação e qualificação exigidas na licitação. </w:t>
      </w:r>
    </w:p>
    <w:p w:rsidR="00AC6AB3" w:rsidRDefault="00AC6AB3">
      <w:pPr>
        <w:widowControl/>
        <w:spacing w:line="360" w:lineRule="auto"/>
        <w:ind w:firstLine="851"/>
        <w:jc w:val="both"/>
        <w:textAlignment w:val="auto"/>
        <w:rPr>
          <w:rFonts w:eastAsia="Times New Roman" w:cs="Calibri"/>
          <w:b/>
          <w:color w:val="auto"/>
          <w:lang w:bidi="ar-SA"/>
        </w:rPr>
      </w:pPr>
    </w:p>
    <w:p w:rsidR="00AC6AB3" w:rsidRDefault="00AC6AB3">
      <w:pPr>
        <w:widowControl/>
        <w:spacing w:line="360" w:lineRule="auto"/>
        <w:ind w:firstLine="851"/>
        <w:jc w:val="both"/>
        <w:textAlignment w:val="auto"/>
        <w:rPr>
          <w:rFonts w:eastAsia="Times New Roman" w:cs="Calibri"/>
          <w:b/>
          <w:color w:val="auto"/>
          <w:lang w:bidi="ar-SA"/>
        </w:rPr>
      </w:pPr>
    </w:p>
    <w:p w:rsidR="00AC6AB3" w:rsidRDefault="00E51EEA">
      <w:pPr>
        <w:widowControl/>
        <w:spacing w:line="360" w:lineRule="auto"/>
        <w:ind w:firstLine="851"/>
        <w:jc w:val="right"/>
        <w:textAlignment w:val="auto"/>
        <w:rPr>
          <w:rFonts w:eastAsia="Times New Roman" w:cs="Calibri"/>
          <w:color w:val="auto"/>
          <w:lang w:bidi="ar-SA"/>
        </w:rPr>
      </w:pPr>
      <w:r>
        <w:rPr>
          <w:rFonts w:eastAsia="Times New Roman" w:cs="Calibri"/>
          <w:color w:val="auto"/>
          <w:lang w:bidi="ar-SA"/>
        </w:rPr>
        <w:t>Várzea da Palma – MG, 22 de Abril de 2026.</w:t>
      </w:r>
    </w:p>
    <w:p w:rsidR="00AC6AB3" w:rsidRDefault="00E51EEA">
      <w:pPr>
        <w:pStyle w:val="Padro"/>
        <w:spacing w:before="240" w:line="360" w:lineRule="auto"/>
        <w:ind w:firstLine="851"/>
        <w:jc w:val="both"/>
        <w:rPr>
          <w:rFonts w:ascii="Arial" w:hAnsi="Arial" w:cs="Arial"/>
          <w:szCs w:val="24"/>
        </w:rPr>
      </w:pPr>
      <w:r>
        <w:rPr>
          <w:rFonts w:ascii="Arial" w:hAnsi="Arial" w:cs="Arial"/>
          <w:szCs w:val="24"/>
        </w:rPr>
        <w:softHyphen/>
      </w:r>
      <w:r>
        <w:rPr>
          <w:rFonts w:ascii="Arial" w:hAnsi="Arial" w:cs="Arial"/>
          <w:szCs w:val="24"/>
        </w:rPr>
        <w:softHyphen/>
      </w:r>
      <w:r>
        <w:rPr>
          <w:rFonts w:ascii="Arial" w:hAnsi="Arial" w:cs="Arial"/>
          <w:szCs w:val="24"/>
        </w:rPr>
        <w:softHyphen/>
      </w:r>
      <w:r>
        <w:rPr>
          <w:rFonts w:ascii="Arial" w:hAnsi="Arial" w:cs="Arial"/>
          <w:szCs w:val="24"/>
        </w:rPr>
        <w:softHyphen/>
      </w:r>
    </w:p>
    <w:p w:rsidR="00AC6AB3" w:rsidRDefault="00E51EEA">
      <w:pPr>
        <w:pStyle w:val="Resumo"/>
        <w:tabs>
          <w:tab w:val="clear" w:pos="1270"/>
          <w:tab w:val="left" w:pos="0"/>
        </w:tabs>
        <w:spacing w:before="240" w:after="0"/>
        <w:ind w:firstLine="851"/>
        <w:jc w:val="center"/>
        <w:rPr>
          <w:b/>
          <w:lang w:eastAsia="pt-BR"/>
        </w:rPr>
      </w:pPr>
      <w:r>
        <w:rPr>
          <w:b/>
          <w:lang w:eastAsia="pt-BR"/>
        </w:rPr>
        <w:t>CAROLINA BATISTA MENDES</w:t>
      </w:r>
    </w:p>
    <w:p w:rsidR="00AC6AB3" w:rsidRDefault="00E51EEA">
      <w:pPr>
        <w:pStyle w:val="Resumo"/>
        <w:tabs>
          <w:tab w:val="clear" w:pos="1270"/>
          <w:tab w:val="left" w:pos="0"/>
        </w:tabs>
        <w:spacing w:after="0"/>
        <w:ind w:firstLine="851"/>
        <w:jc w:val="center"/>
        <w:rPr>
          <w:i/>
          <w:lang w:eastAsia="pt-BR"/>
        </w:rPr>
      </w:pPr>
      <w:r>
        <w:rPr>
          <w:i/>
          <w:lang w:eastAsia="pt-BR"/>
        </w:rPr>
        <w:t>Matrícula 21441</w:t>
      </w:r>
    </w:p>
    <w:p w:rsidR="00AC6AB3" w:rsidRDefault="00E51EEA">
      <w:pPr>
        <w:pStyle w:val="Resumo"/>
        <w:tabs>
          <w:tab w:val="clear" w:pos="1270"/>
          <w:tab w:val="left" w:pos="0"/>
        </w:tabs>
        <w:spacing w:after="0"/>
        <w:ind w:firstLine="851"/>
        <w:jc w:val="center"/>
        <w:rPr>
          <w:i/>
        </w:rPr>
      </w:pPr>
      <w:r>
        <w:rPr>
          <w:i/>
          <w:lang w:eastAsia="pt-BR"/>
        </w:rPr>
        <w:t>Engenheira Civil</w:t>
      </w:r>
    </w:p>
    <w:p w:rsidR="00AC6AB3" w:rsidRDefault="00AC6AB3">
      <w:pPr>
        <w:pStyle w:val="Padro"/>
        <w:ind w:firstLine="851"/>
        <w:jc w:val="center"/>
        <w:rPr>
          <w:rFonts w:ascii="Arial" w:eastAsia="Arial" w:hAnsi="Arial" w:cs="Arial"/>
          <w:b/>
        </w:rPr>
      </w:pP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tabs>
          <w:tab w:val="left" w:pos="1270"/>
        </w:tabs>
        <w:spacing w:before="240"/>
        <w:jc w:val="center"/>
        <w:rPr>
          <w:rFonts w:ascii="Arial" w:eastAsia="Arial" w:hAnsi="Arial" w:cs="Arial"/>
          <w:b/>
          <w:color w:val="FF0000"/>
        </w:rPr>
      </w:pPr>
      <w:r>
        <w:rPr>
          <w:rFonts w:ascii="Arial" w:eastAsia="Arial" w:hAnsi="Arial" w:cs="Arial"/>
          <w:b/>
        </w:rPr>
        <w:t>ANEXO II</w:t>
      </w:r>
    </w:p>
    <w:p w:rsidR="00AC6AB3" w:rsidRDefault="00E51EEA">
      <w:pPr>
        <w:spacing w:before="240" w:line="360" w:lineRule="auto"/>
        <w:jc w:val="center"/>
        <w:rPr>
          <w:rFonts w:ascii="Arial" w:hAnsi="Arial" w:cs="Arial"/>
        </w:rPr>
      </w:pPr>
      <w:r>
        <w:rPr>
          <w:rFonts w:ascii="Arial" w:eastAsia="Times New Roman" w:hAnsi="Arial" w:cs="Arial"/>
          <w:b/>
        </w:rPr>
        <w:t>PROCESSO LICITAT</w:t>
      </w:r>
      <w:r w:rsidR="005475C5">
        <w:rPr>
          <w:rFonts w:ascii="Arial" w:eastAsia="Times New Roman" w:hAnsi="Arial" w:cs="Arial"/>
          <w:b/>
        </w:rPr>
        <w:t>ÓRIO 0</w:t>
      </w:r>
      <w:r>
        <w:rPr>
          <w:rFonts w:ascii="Arial" w:eastAsia="Times New Roman" w:hAnsi="Arial" w:cs="Arial"/>
          <w:b/>
        </w:rPr>
        <w:t>1</w:t>
      </w:r>
      <w:r w:rsidR="005475C5">
        <w:rPr>
          <w:rFonts w:ascii="Arial" w:eastAsia="Times New Roman" w:hAnsi="Arial" w:cs="Arial"/>
          <w:b/>
        </w:rPr>
        <w:t>17</w:t>
      </w:r>
      <w:r>
        <w:rPr>
          <w:rFonts w:ascii="Arial" w:eastAsia="Times New Roman" w:hAnsi="Arial" w:cs="Arial"/>
          <w:b/>
        </w:rPr>
        <w:t>/2026 – PREGÃO ELETRÔNICO 001</w:t>
      </w:r>
      <w:r w:rsidR="005475C5">
        <w:rPr>
          <w:rFonts w:ascii="Arial" w:eastAsia="Times New Roman" w:hAnsi="Arial" w:cs="Arial"/>
          <w:b/>
        </w:rPr>
        <w:t>8</w:t>
      </w:r>
      <w:r>
        <w:rPr>
          <w:rFonts w:ascii="Arial" w:eastAsia="Times New Roman" w:hAnsi="Arial" w:cs="Arial"/>
          <w:b/>
        </w:rPr>
        <w:t>/2026</w:t>
      </w:r>
    </w:p>
    <w:p w:rsidR="00AC6AB3" w:rsidRDefault="00E51EEA">
      <w:pPr>
        <w:pStyle w:val="Standard"/>
        <w:spacing w:before="240" w:line="360" w:lineRule="auto"/>
        <w:jc w:val="center"/>
        <w:rPr>
          <w:rFonts w:ascii="Arial" w:eastAsia="Arial" w:hAnsi="Arial" w:cs="Arial"/>
          <w:b/>
          <w:bCs/>
          <w:color w:val="auto"/>
        </w:rPr>
      </w:pPr>
      <w:r>
        <w:rPr>
          <w:rFonts w:ascii="Arial" w:eastAsia="Arial" w:hAnsi="Arial" w:cs="Arial"/>
          <w:b/>
          <w:bCs/>
          <w:color w:val="auto"/>
        </w:rPr>
        <w:t>MODELO DE PROPOSTA DE PREÇOS</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ab/>
        <w:t>Apresentamos nossa proposta para fornecimento do objeto deste Pregão, acatando todas as estipulações consignadas no Edital, conforme abaixo:</w:t>
      </w:r>
      <w:r>
        <w:rPr>
          <w:rFonts w:ascii="Arial" w:eastAsia="Arial" w:hAnsi="Arial" w:cs="Arial"/>
          <w:color w:val="auto"/>
        </w:rPr>
        <w:tab/>
      </w:r>
    </w:p>
    <w:tbl>
      <w:tblPr>
        <w:tblW w:w="10207" w:type="dxa"/>
        <w:tblInd w:w="-5" w:type="dxa"/>
        <w:tblLayout w:type="fixed"/>
        <w:tblLook w:val="04A0" w:firstRow="1" w:lastRow="0" w:firstColumn="1" w:lastColumn="0" w:noHBand="0" w:noVBand="1"/>
      </w:tblPr>
      <w:tblGrid>
        <w:gridCol w:w="717"/>
        <w:gridCol w:w="1082"/>
        <w:gridCol w:w="1265"/>
        <w:gridCol w:w="2877"/>
        <w:gridCol w:w="1623"/>
        <w:gridCol w:w="1622"/>
        <w:gridCol w:w="1021"/>
      </w:tblGrid>
      <w:tr w:rsidR="00AC6AB3">
        <w:trPr>
          <w:trHeight w:val="596"/>
        </w:trPr>
        <w:tc>
          <w:tcPr>
            <w:tcW w:w="71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AC6AB3" w:rsidRDefault="00E51EEA">
            <w:pPr>
              <w:jc w:val="both"/>
              <w:rPr>
                <w:rFonts w:ascii="Arial" w:eastAsia="Calibri" w:hAnsi="Arial" w:cs="Arial"/>
                <w:b/>
                <w:sz w:val="18"/>
              </w:rPr>
            </w:pPr>
            <w:r>
              <w:rPr>
                <w:rFonts w:ascii="Arial" w:eastAsia="Calibri" w:hAnsi="Arial" w:cs="Arial"/>
                <w:b/>
                <w:sz w:val="18"/>
              </w:rPr>
              <w:t>ITEM</w:t>
            </w:r>
          </w:p>
        </w:tc>
        <w:tc>
          <w:tcPr>
            <w:tcW w:w="1082"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AC6AB3" w:rsidRDefault="00E51EEA">
            <w:pPr>
              <w:jc w:val="both"/>
              <w:rPr>
                <w:rFonts w:ascii="Arial" w:eastAsia="Calibri" w:hAnsi="Arial" w:cs="Arial"/>
                <w:b/>
                <w:sz w:val="18"/>
              </w:rPr>
            </w:pPr>
            <w:r>
              <w:rPr>
                <w:rFonts w:ascii="Arial" w:eastAsia="Calibri" w:hAnsi="Arial" w:cs="Arial"/>
                <w:b/>
                <w:sz w:val="18"/>
              </w:rPr>
              <w:t>QUANT</w:t>
            </w:r>
          </w:p>
        </w:tc>
        <w:tc>
          <w:tcPr>
            <w:tcW w:w="1265"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AC6AB3" w:rsidRDefault="00E51EEA">
            <w:pPr>
              <w:jc w:val="both"/>
              <w:rPr>
                <w:rFonts w:ascii="Arial" w:eastAsia="Calibri" w:hAnsi="Arial" w:cs="Arial"/>
                <w:b/>
                <w:sz w:val="18"/>
              </w:rPr>
            </w:pPr>
            <w:r>
              <w:rPr>
                <w:rFonts w:ascii="Arial" w:eastAsia="Calibri" w:hAnsi="Arial" w:cs="Arial"/>
                <w:b/>
                <w:sz w:val="18"/>
              </w:rPr>
              <w:t>UNIDADE MEDIDA</w:t>
            </w:r>
          </w:p>
        </w:tc>
        <w:tc>
          <w:tcPr>
            <w:tcW w:w="287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AC6AB3" w:rsidRDefault="00E51EEA">
            <w:pPr>
              <w:jc w:val="both"/>
              <w:rPr>
                <w:rFonts w:ascii="Arial" w:eastAsia="Calibri" w:hAnsi="Arial" w:cs="Arial"/>
                <w:b/>
                <w:sz w:val="18"/>
              </w:rPr>
            </w:pPr>
            <w:r>
              <w:rPr>
                <w:rFonts w:ascii="Arial" w:eastAsia="Calibri" w:hAnsi="Arial" w:cs="Arial"/>
                <w:b/>
                <w:sz w:val="18"/>
              </w:rPr>
              <w:t>DETALHAMENTO</w:t>
            </w:r>
          </w:p>
        </w:tc>
        <w:tc>
          <w:tcPr>
            <w:tcW w:w="1623"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AC6AB3" w:rsidRDefault="00E51EEA">
            <w:pPr>
              <w:jc w:val="both"/>
              <w:rPr>
                <w:rFonts w:ascii="Arial" w:eastAsia="Calibri" w:hAnsi="Arial" w:cs="Arial"/>
                <w:b/>
                <w:sz w:val="18"/>
              </w:rPr>
            </w:pPr>
            <w:r>
              <w:rPr>
                <w:rFonts w:ascii="Arial" w:eastAsia="Calibri" w:hAnsi="Arial" w:cs="Arial"/>
                <w:b/>
                <w:sz w:val="18"/>
              </w:rPr>
              <w:t>VALOR UNIT.</w:t>
            </w:r>
          </w:p>
        </w:tc>
        <w:tc>
          <w:tcPr>
            <w:tcW w:w="1622"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AC6AB3" w:rsidRDefault="00E51EEA">
            <w:pPr>
              <w:jc w:val="both"/>
              <w:rPr>
                <w:rFonts w:ascii="Arial" w:eastAsia="Calibri" w:hAnsi="Arial" w:cs="Arial"/>
                <w:b/>
                <w:sz w:val="18"/>
              </w:rPr>
            </w:pPr>
            <w:r>
              <w:rPr>
                <w:rFonts w:ascii="Arial" w:eastAsia="Calibri" w:hAnsi="Arial" w:cs="Arial"/>
                <w:b/>
                <w:sz w:val="18"/>
              </w:rPr>
              <w:t>VALOR TOTAL</w:t>
            </w:r>
          </w:p>
        </w:tc>
        <w:tc>
          <w:tcPr>
            <w:tcW w:w="1021"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AC6AB3" w:rsidRDefault="00E51EEA">
            <w:pPr>
              <w:jc w:val="both"/>
              <w:rPr>
                <w:rFonts w:ascii="Arial" w:eastAsia="Calibri" w:hAnsi="Arial" w:cs="Arial"/>
                <w:b/>
                <w:sz w:val="18"/>
              </w:rPr>
            </w:pPr>
            <w:r>
              <w:rPr>
                <w:rFonts w:ascii="Arial" w:eastAsia="Calibri" w:hAnsi="Arial" w:cs="Arial"/>
                <w:b/>
                <w:sz w:val="18"/>
              </w:rPr>
              <w:t>MARCA</w:t>
            </w:r>
          </w:p>
        </w:tc>
      </w:tr>
      <w:tr w:rsidR="00AC6AB3">
        <w:trPr>
          <w:trHeight w:val="325"/>
        </w:trPr>
        <w:tc>
          <w:tcPr>
            <w:tcW w:w="717"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1082"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1265"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2877"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1623"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1622"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1021"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r>
      <w:tr w:rsidR="00AC6AB3">
        <w:trPr>
          <w:trHeight w:val="362"/>
        </w:trPr>
        <w:tc>
          <w:tcPr>
            <w:tcW w:w="717"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1082"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1265"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2877"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1623"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1622"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1021"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r>
    </w:tbl>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Valor total da proposta (expresso em algarismos e por extenso):</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 xml:space="preserve">(No preço proposto, que constituirá a única e completa remuneração, deverão ser computados o lucro e todos os custos, inclusive impostos diretos e indiretos, obrigações </w:t>
      </w:r>
      <w:r>
        <w:rPr>
          <w:rFonts w:ascii="Arial" w:eastAsia="Arial" w:hAnsi="Arial" w:cs="Arial"/>
          <w:color w:val="auto"/>
        </w:rPr>
        <w:lastRenderedPageBreak/>
        <w:t>tributárias, trabalhistas e previdenciárias, bem como quaisquer outras obrigações inerentes ao fornecimento do objeto, não sendo admitidos pleitos de acréscimos a qualquer título.)</w:t>
      </w:r>
    </w:p>
    <w:p w:rsidR="00AC6AB3" w:rsidRDefault="00E51EEA">
      <w:pPr>
        <w:pStyle w:val="Standard"/>
        <w:tabs>
          <w:tab w:val="left" w:pos="1270"/>
        </w:tabs>
        <w:spacing w:before="240" w:line="360" w:lineRule="auto"/>
        <w:ind w:firstLine="851"/>
        <w:jc w:val="both"/>
        <w:rPr>
          <w:rFonts w:ascii="Arial" w:eastAsia="Arial" w:hAnsi="Arial" w:cs="Arial"/>
        </w:rPr>
      </w:pPr>
      <w:r>
        <w:rPr>
          <w:rFonts w:ascii="Arial" w:eastAsia="Arial" w:hAnsi="Arial" w:cs="Arial"/>
          <w:b/>
        </w:rPr>
        <w:t>VALIDADE DA PROPOSTA:</w:t>
      </w:r>
      <w:r>
        <w:rPr>
          <w:rFonts w:ascii="Arial" w:eastAsia="Arial" w:hAnsi="Arial" w:cs="Arial"/>
        </w:rPr>
        <w:t xml:space="preserve"> 60 (sessenta) dias contados da data limite prevista para entrega das propostas.</w:t>
      </w:r>
    </w:p>
    <w:p w:rsidR="00AC6AB3" w:rsidRDefault="00E51EEA">
      <w:pPr>
        <w:pStyle w:val="Standard"/>
        <w:spacing w:before="240" w:line="360" w:lineRule="auto"/>
        <w:ind w:firstLine="851"/>
        <w:jc w:val="both"/>
        <w:rPr>
          <w:rFonts w:ascii="Arial" w:eastAsia="Calibri" w:hAnsi="Arial" w:cs="Arial"/>
        </w:rPr>
      </w:pPr>
      <w:r>
        <w:rPr>
          <w:rFonts w:ascii="Arial" w:eastAsia="Arial" w:hAnsi="Arial" w:cs="Arial"/>
          <w:b/>
          <w:color w:val="auto"/>
        </w:rPr>
        <w:t>PRAZO DE ENTREGA:</w:t>
      </w:r>
      <w:r>
        <w:rPr>
          <w:rFonts w:ascii="Arial" w:eastAsia="Arial" w:hAnsi="Arial" w:cs="Arial"/>
          <w:color w:val="auto"/>
        </w:rPr>
        <w:t xml:space="preserve"> </w:t>
      </w:r>
      <w:r>
        <w:rPr>
          <w:rFonts w:ascii="Arial" w:eastAsia="Arial" w:hAnsi="Arial" w:cs="Arial"/>
          <w:bCs/>
          <w:color w:val="auto"/>
        </w:rPr>
        <w:t xml:space="preserve">Os produtos solicitados deverão ser entregues em até </w:t>
      </w:r>
      <w:r>
        <w:rPr>
          <w:rFonts w:ascii="Arial" w:eastAsia="Arial" w:hAnsi="Arial" w:cs="Arial"/>
          <w:b/>
          <w:bCs/>
          <w:color w:val="auto"/>
        </w:rPr>
        <w:t>10 (Dez) dias úteis</w:t>
      </w:r>
      <w:r>
        <w:rPr>
          <w:rFonts w:ascii="Arial" w:eastAsia="Arial" w:hAnsi="Arial" w:cs="Arial"/>
          <w:bCs/>
          <w:color w:val="auto"/>
        </w:rPr>
        <w:t xml:space="preserve"> a contar do recebimento da ordem de fornecimento na </w:t>
      </w:r>
      <w:r>
        <w:rPr>
          <w:rFonts w:ascii="Arial" w:eastAsia="Arial" w:hAnsi="Arial" w:cs="Arial"/>
          <w:b/>
          <w:color w:val="auto"/>
        </w:rPr>
        <w:t xml:space="preserve">Rua Dr. </w:t>
      </w:r>
      <w:proofErr w:type="spellStart"/>
      <w:proofErr w:type="gramStart"/>
      <w:r>
        <w:rPr>
          <w:rFonts w:ascii="Arial" w:eastAsia="Arial" w:hAnsi="Arial" w:cs="Arial"/>
          <w:b/>
          <w:color w:val="auto"/>
        </w:rPr>
        <w:t>Ensch</w:t>
      </w:r>
      <w:proofErr w:type="spellEnd"/>
      <w:r>
        <w:rPr>
          <w:rFonts w:ascii="Arial" w:eastAsia="Arial" w:hAnsi="Arial" w:cs="Arial"/>
          <w:b/>
          <w:color w:val="auto"/>
        </w:rPr>
        <w:t>,  n</w:t>
      </w:r>
      <w:proofErr w:type="gramEnd"/>
      <w:r>
        <w:rPr>
          <w:rFonts w:ascii="Arial" w:eastAsia="Arial" w:hAnsi="Arial" w:cs="Arial"/>
          <w:b/>
          <w:color w:val="auto"/>
        </w:rPr>
        <w:t>° 1.073 , Centro, Várzea da Palma</w:t>
      </w:r>
      <w:r>
        <w:rPr>
          <w:rFonts w:ascii="Arial" w:eastAsia="Arial" w:hAnsi="Arial" w:cs="Arial"/>
          <w:color w:val="auto"/>
        </w:rPr>
        <w:t xml:space="preserve"> </w:t>
      </w:r>
      <w:r>
        <w:rPr>
          <w:rFonts w:ascii="Arial" w:eastAsia="Arial" w:hAnsi="Arial" w:cs="Arial"/>
          <w:i/>
          <w:color w:val="auto"/>
        </w:rPr>
        <w:t xml:space="preserve">(Secretaria de infraestrutura/Departamento de Limpeza), </w:t>
      </w:r>
      <w:r>
        <w:rPr>
          <w:rFonts w:ascii="Arial" w:eastAsia="Arial" w:hAnsi="Arial" w:cs="Arial"/>
          <w:color w:val="auto"/>
        </w:rPr>
        <w:t xml:space="preserve">no horário de funcionamento de </w:t>
      </w:r>
      <w:r>
        <w:rPr>
          <w:rFonts w:ascii="Arial" w:eastAsia="Arial" w:hAnsi="Arial" w:cs="Arial"/>
          <w:b/>
          <w:color w:val="auto"/>
        </w:rPr>
        <w:t>07h00 às 13h00</w:t>
      </w:r>
      <w:r>
        <w:rPr>
          <w:rFonts w:ascii="Arial" w:eastAsia="Arial" w:hAnsi="Arial" w:cs="Arial"/>
          <w:color w:val="auto"/>
        </w:rPr>
        <w:t xml:space="preserve">, conforme condições estabelecidas no </w:t>
      </w:r>
      <w:r>
        <w:rPr>
          <w:rFonts w:ascii="Arial" w:eastAsia="Arial" w:hAnsi="Arial" w:cs="Arial"/>
          <w:b/>
          <w:color w:val="auto"/>
        </w:rPr>
        <w:t>Termo de Referência – Anexo I.</w:t>
      </w:r>
    </w:p>
    <w:p w:rsidR="00AC6AB3" w:rsidRDefault="00AC6AB3">
      <w:pPr>
        <w:pStyle w:val="Standard"/>
        <w:spacing w:before="240" w:line="360" w:lineRule="auto"/>
        <w:ind w:firstLine="851"/>
        <w:jc w:val="both"/>
        <w:rPr>
          <w:rFonts w:ascii="Arial" w:eastAsia="Calibri" w:hAnsi="Arial" w:cs="Arial"/>
        </w:rPr>
      </w:pPr>
    </w:p>
    <w:p w:rsidR="00AC6AB3" w:rsidRDefault="00AC6AB3">
      <w:pPr>
        <w:pStyle w:val="Standard"/>
        <w:spacing w:before="240" w:line="360" w:lineRule="auto"/>
        <w:ind w:firstLine="851"/>
        <w:jc w:val="both"/>
        <w:rPr>
          <w:rFonts w:ascii="Arial" w:eastAsia="Calibri" w:hAnsi="Arial" w:cs="Arial"/>
        </w:rPr>
      </w:pPr>
    </w:p>
    <w:p w:rsidR="00AC6AB3" w:rsidRDefault="00E51EEA">
      <w:pPr>
        <w:pStyle w:val="Standard"/>
        <w:ind w:firstLine="851"/>
        <w:jc w:val="both"/>
        <w:rPr>
          <w:rFonts w:ascii="Arial" w:eastAsia="Arial" w:hAnsi="Arial" w:cs="Arial"/>
        </w:rPr>
      </w:pPr>
      <w:r>
        <w:rPr>
          <w:rFonts w:ascii="Arial" w:eastAsia="Arial" w:hAnsi="Arial" w:cs="Arial"/>
        </w:rPr>
        <w:t xml:space="preserve">_____________________, ______ de ___________ </w:t>
      </w:r>
      <w:proofErr w:type="spellStart"/>
      <w:r>
        <w:rPr>
          <w:rFonts w:ascii="Arial" w:eastAsia="Arial" w:hAnsi="Arial" w:cs="Arial"/>
        </w:rPr>
        <w:t>de</w:t>
      </w:r>
      <w:proofErr w:type="spellEnd"/>
      <w:r>
        <w:rPr>
          <w:rFonts w:ascii="Arial" w:eastAsia="Arial" w:hAnsi="Arial" w:cs="Arial"/>
        </w:rPr>
        <w:t xml:space="preserve"> _____.</w:t>
      </w:r>
    </w:p>
    <w:p w:rsidR="00AC6AB3" w:rsidRDefault="00E51EEA">
      <w:pPr>
        <w:pStyle w:val="Standard"/>
        <w:tabs>
          <w:tab w:val="left" w:pos="3686"/>
        </w:tabs>
        <w:ind w:firstLine="851"/>
        <w:jc w:val="both"/>
        <w:rPr>
          <w:rFonts w:ascii="Arial" w:eastAsia="Arial" w:hAnsi="Arial" w:cs="Arial"/>
        </w:rPr>
      </w:pPr>
      <w:r>
        <w:rPr>
          <w:rFonts w:ascii="Arial" w:eastAsia="Arial" w:hAnsi="Arial" w:cs="Arial"/>
        </w:rPr>
        <w:t>______________________________________________</w:t>
      </w:r>
    </w:p>
    <w:p w:rsidR="00AC6AB3" w:rsidRDefault="00E51EEA">
      <w:pPr>
        <w:pStyle w:val="Standard"/>
        <w:tabs>
          <w:tab w:val="left" w:pos="3686"/>
        </w:tabs>
        <w:ind w:firstLine="851"/>
        <w:jc w:val="both"/>
        <w:rPr>
          <w:rFonts w:ascii="Arial" w:eastAsia="Arial" w:hAnsi="Arial" w:cs="Arial"/>
        </w:rPr>
      </w:pPr>
      <w:r>
        <w:rPr>
          <w:rFonts w:ascii="Arial" w:eastAsia="Arial" w:hAnsi="Arial" w:cs="Arial"/>
        </w:rPr>
        <w:t>Assinatura do Representante Legal da Licitante</w:t>
      </w:r>
    </w:p>
    <w:p w:rsidR="00AC6AB3" w:rsidRDefault="00E51EEA">
      <w:pPr>
        <w:pStyle w:val="Standard"/>
        <w:tabs>
          <w:tab w:val="left" w:pos="3686"/>
        </w:tabs>
        <w:ind w:firstLine="851"/>
        <w:jc w:val="both"/>
        <w:rPr>
          <w:rFonts w:ascii="Arial" w:eastAsia="Arial" w:hAnsi="Arial" w:cs="Arial"/>
        </w:rPr>
      </w:pPr>
      <w:r>
        <w:rPr>
          <w:rFonts w:ascii="Arial" w:eastAsia="Arial" w:hAnsi="Arial" w:cs="Arial"/>
        </w:rPr>
        <w:t>Nome: _______________________________________</w:t>
      </w:r>
    </w:p>
    <w:p w:rsidR="00AC6AB3" w:rsidRDefault="00E51EEA">
      <w:pPr>
        <w:pStyle w:val="Standard"/>
        <w:tabs>
          <w:tab w:val="left" w:pos="3686"/>
        </w:tabs>
        <w:ind w:firstLine="851"/>
        <w:jc w:val="both"/>
        <w:rPr>
          <w:rFonts w:ascii="Arial" w:eastAsia="Arial" w:hAnsi="Arial" w:cs="Arial"/>
        </w:rPr>
      </w:pPr>
      <w:r>
        <w:rPr>
          <w:rFonts w:ascii="Arial" w:eastAsia="Arial" w:hAnsi="Arial" w:cs="Arial"/>
        </w:rPr>
        <w:t>Nº Cédula de Identidade: _________________________</w:t>
      </w:r>
    </w:p>
    <w:p w:rsidR="00AC6AB3" w:rsidRDefault="00AC6AB3">
      <w:pPr>
        <w:pStyle w:val="Standard"/>
        <w:tabs>
          <w:tab w:val="left" w:pos="3686"/>
        </w:tabs>
        <w:ind w:firstLine="851"/>
        <w:jc w:val="both"/>
        <w:rPr>
          <w:rFonts w:ascii="Arial" w:eastAsia="Arial" w:hAnsi="Arial" w:cs="Arial"/>
        </w:rPr>
      </w:pPr>
    </w:p>
    <w:p w:rsidR="00AC6AB3" w:rsidRDefault="00AC6AB3">
      <w:pPr>
        <w:pStyle w:val="Standard"/>
        <w:tabs>
          <w:tab w:val="left" w:pos="3686"/>
        </w:tabs>
        <w:ind w:firstLine="851"/>
        <w:jc w:val="both"/>
        <w:rPr>
          <w:rFonts w:ascii="Arial" w:eastAsia="Arial" w:hAnsi="Arial" w:cs="Arial"/>
          <w:b/>
        </w:rPr>
      </w:pP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tabs>
          <w:tab w:val="left" w:pos="1270"/>
        </w:tabs>
        <w:spacing w:before="240"/>
        <w:jc w:val="center"/>
        <w:rPr>
          <w:rFonts w:ascii="Arial" w:eastAsia="Arial" w:hAnsi="Arial" w:cs="Arial"/>
          <w:b/>
          <w:color w:val="FF0000"/>
        </w:rPr>
      </w:pPr>
      <w:r>
        <w:rPr>
          <w:rFonts w:ascii="Arial" w:eastAsia="Arial" w:hAnsi="Arial" w:cs="Arial"/>
          <w:b/>
        </w:rPr>
        <w:t>ANEXO III</w:t>
      </w:r>
    </w:p>
    <w:p w:rsidR="00AC6AB3" w:rsidRDefault="005475C5">
      <w:pPr>
        <w:spacing w:before="240" w:line="360" w:lineRule="auto"/>
        <w:jc w:val="center"/>
        <w:rPr>
          <w:rFonts w:ascii="Arial" w:hAnsi="Arial" w:cs="Arial"/>
        </w:rPr>
      </w:pPr>
      <w:r>
        <w:rPr>
          <w:rFonts w:ascii="Arial" w:eastAsia="Times New Roman" w:hAnsi="Arial" w:cs="Arial"/>
          <w:b/>
        </w:rPr>
        <w:t>PROCESSO LICITATÓRIO 0</w:t>
      </w:r>
      <w:r w:rsidR="00E51EEA">
        <w:rPr>
          <w:rFonts w:ascii="Arial" w:eastAsia="Times New Roman" w:hAnsi="Arial" w:cs="Arial"/>
          <w:b/>
        </w:rPr>
        <w:t>1</w:t>
      </w:r>
      <w:r>
        <w:rPr>
          <w:rFonts w:ascii="Arial" w:eastAsia="Times New Roman" w:hAnsi="Arial" w:cs="Arial"/>
          <w:b/>
        </w:rPr>
        <w:t>17</w:t>
      </w:r>
      <w:r w:rsidR="00E51EEA">
        <w:rPr>
          <w:rFonts w:ascii="Arial" w:eastAsia="Times New Roman" w:hAnsi="Arial" w:cs="Arial"/>
          <w:b/>
        </w:rPr>
        <w:t>/2026 – PREGÃO ELETRÔNICO 001</w:t>
      </w:r>
      <w:r>
        <w:rPr>
          <w:rFonts w:ascii="Arial" w:eastAsia="Times New Roman" w:hAnsi="Arial" w:cs="Arial"/>
          <w:b/>
        </w:rPr>
        <w:t>8</w:t>
      </w:r>
      <w:r w:rsidR="00E51EEA">
        <w:rPr>
          <w:rFonts w:ascii="Arial" w:eastAsia="Times New Roman" w:hAnsi="Arial" w:cs="Arial"/>
          <w:b/>
        </w:rPr>
        <w:t>/2026</w:t>
      </w:r>
    </w:p>
    <w:p w:rsidR="00AC6AB3" w:rsidRDefault="00E51EEA">
      <w:pPr>
        <w:pStyle w:val="Standard"/>
        <w:spacing w:before="240" w:line="360" w:lineRule="auto"/>
        <w:jc w:val="center"/>
        <w:rPr>
          <w:rFonts w:ascii="Arial" w:eastAsia="Arial" w:hAnsi="Arial" w:cs="Arial"/>
          <w:b/>
          <w:color w:val="auto"/>
        </w:rPr>
      </w:pPr>
      <w:r>
        <w:rPr>
          <w:rFonts w:ascii="Arial" w:eastAsia="Arial" w:hAnsi="Arial" w:cs="Arial"/>
          <w:b/>
          <w:color w:val="auto"/>
        </w:rPr>
        <w:t>EMPREGADOR PESSOA JURÍDICA</w:t>
      </w:r>
    </w:p>
    <w:p w:rsidR="00AC6AB3" w:rsidRDefault="00AC6AB3">
      <w:pPr>
        <w:pStyle w:val="Standard"/>
        <w:spacing w:before="240" w:line="360" w:lineRule="auto"/>
        <w:ind w:left="720" w:right="720" w:firstLine="851"/>
        <w:jc w:val="both"/>
        <w:rPr>
          <w:rFonts w:ascii="Arial" w:eastAsia="Calibri" w:hAnsi="Arial" w:cs="Arial"/>
          <w:color w:val="auto"/>
        </w:rPr>
      </w:pPr>
    </w:p>
    <w:p w:rsidR="00AC6AB3" w:rsidRDefault="00E51EEA">
      <w:pPr>
        <w:pStyle w:val="Standard"/>
        <w:spacing w:before="240" w:line="360" w:lineRule="auto"/>
        <w:ind w:left="720" w:right="720" w:firstLine="851"/>
        <w:jc w:val="both"/>
        <w:rPr>
          <w:rFonts w:ascii="Arial" w:eastAsia="Arial" w:hAnsi="Arial" w:cs="Arial"/>
          <w:color w:val="auto"/>
        </w:rPr>
      </w:pPr>
      <w:r>
        <w:rPr>
          <w:rFonts w:ascii="Arial" w:eastAsia="Arial" w:hAnsi="Arial" w:cs="Arial"/>
          <w:color w:val="auto"/>
        </w:rPr>
        <w:t>DECLARAÇÃO</w:t>
      </w:r>
    </w:p>
    <w:p w:rsidR="00AC6AB3" w:rsidRDefault="00E51EEA">
      <w:pPr>
        <w:pStyle w:val="Standard"/>
        <w:spacing w:before="240" w:line="360" w:lineRule="auto"/>
        <w:ind w:left="720" w:right="720" w:firstLine="851"/>
        <w:jc w:val="both"/>
        <w:rPr>
          <w:rFonts w:ascii="Arial" w:eastAsia="Arial" w:hAnsi="Arial" w:cs="Arial"/>
          <w:color w:val="auto"/>
        </w:rPr>
      </w:pPr>
      <w:r>
        <w:rPr>
          <w:rFonts w:ascii="Arial" w:eastAsia="Arial" w:hAnsi="Arial" w:cs="Arial"/>
          <w:color w:val="auto"/>
        </w:rPr>
        <w:t>Ref.: (identificação da licitação)</w:t>
      </w:r>
    </w:p>
    <w:p w:rsidR="00AC6AB3" w:rsidRDefault="00AC6AB3">
      <w:pPr>
        <w:pStyle w:val="Standard"/>
        <w:spacing w:before="240" w:line="360" w:lineRule="auto"/>
        <w:ind w:left="720" w:right="720" w:firstLine="851"/>
        <w:jc w:val="both"/>
        <w:rPr>
          <w:rFonts w:ascii="Arial" w:eastAsia="Calibri" w:hAnsi="Arial" w:cs="Arial"/>
          <w:color w:val="auto"/>
        </w:rPr>
      </w:pPr>
    </w:p>
    <w:p w:rsidR="00AC6AB3" w:rsidRDefault="00E51EEA">
      <w:pPr>
        <w:pStyle w:val="Standard"/>
        <w:spacing w:before="240" w:line="360" w:lineRule="auto"/>
        <w:ind w:left="720" w:right="720" w:firstLine="851"/>
        <w:jc w:val="both"/>
        <w:rPr>
          <w:rFonts w:ascii="Arial" w:eastAsia="Arial" w:hAnsi="Arial" w:cs="Arial"/>
        </w:rPr>
      </w:pPr>
      <w:r>
        <w:rPr>
          <w:rFonts w:ascii="Arial" w:eastAsia="Arial" w:hAnsi="Arial" w:cs="Arial"/>
        </w:rPr>
        <w:t xml:space="preserve">................................., inscrito no CNPJ nº..................., por intermédio de seu representante legal o(a) </w:t>
      </w:r>
      <w:proofErr w:type="spellStart"/>
      <w:r>
        <w:rPr>
          <w:rFonts w:ascii="Arial" w:eastAsia="Arial" w:hAnsi="Arial" w:cs="Arial"/>
        </w:rPr>
        <w:t>Sr</w:t>
      </w:r>
      <w:proofErr w:type="spellEnd"/>
      <w:r>
        <w:rPr>
          <w:rFonts w:ascii="Arial" w:eastAsia="Arial" w:hAnsi="Arial" w:cs="Arial"/>
        </w:rPr>
        <w:t xml:space="preserve">(a)...................................., portador(a) da Carteira de Identidade nº............................ </w:t>
      </w:r>
      <w:proofErr w:type="gramStart"/>
      <w:r>
        <w:rPr>
          <w:rFonts w:ascii="Arial" w:eastAsia="Arial" w:hAnsi="Arial" w:cs="Arial"/>
        </w:rPr>
        <w:t>e</w:t>
      </w:r>
      <w:proofErr w:type="gramEnd"/>
      <w:r>
        <w:rPr>
          <w:rFonts w:ascii="Arial" w:eastAsia="Arial" w:hAnsi="Arial" w:cs="Arial"/>
        </w:rPr>
        <w:t xml:space="preserve"> do CPF nº ........................., </w:t>
      </w:r>
      <w:r>
        <w:rPr>
          <w:rFonts w:ascii="Arial" w:eastAsia="Arial" w:hAnsi="Arial" w:cs="Arial"/>
        </w:rPr>
        <w:lastRenderedPageBreak/>
        <w:t>DECLARA, para fins do disposto no inciso VI do art.  68 da Lei nº 14.133/21 acrescido pela Lei nº 9.854, de 27 de outubro de 1999, que não emprega menor de dezoito anos em trabalho noturno, perigoso ou insalubre e não emprega menor de dezesseis anos.</w:t>
      </w:r>
    </w:p>
    <w:p w:rsidR="00AC6AB3" w:rsidRDefault="00E51EEA">
      <w:pPr>
        <w:pStyle w:val="Standard"/>
        <w:spacing w:before="240" w:line="360" w:lineRule="auto"/>
        <w:ind w:left="720" w:right="720" w:firstLine="851"/>
        <w:jc w:val="both"/>
        <w:rPr>
          <w:rFonts w:ascii="Arial" w:hAnsi="Arial" w:cs="Arial"/>
        </w:rPr>
      </w:pPr>
      <w:r>
        <w:rPr>
          <w:rFonts w:ascii="Arial" w:eastAsia="Arial" w:hAnsi="Arial" w:cs="Arial"/>
        </w:rPr>
        <w:t>Ressalva: empre</w:t>
      </w:r>
      <w:r>
        <w:rPr>
          <w:rFonts w:ascii="Arial" w:eastAsia="Arial" w:hAnsi="Arial" w:cs="Arial"/>
          <w:color w:val="auto"/>
        </w:rPr>
        <w:t xml:space="preserve">ga menor, a partir de quatorze anos, na condição de aprendiz </w:t>
      </w:r>
      <w:proofErr w:type="gramStart"/>
      <w:r>
        <w:rPr>
          <w:rFonts w:ascii="Arial" w:eastAsia="Arial" w:hAnsi="Arial" w:cs="Arial"/>
          <w:color w:val="auto"/>
        </w:rPr>
        <w:t>( )</w:t>
      </w:r>
      <w:proofErr w:type="gramEnd"/>
      <w:r>
        <w:rPr>
          <w:rFonts w:ascii="Arial" w:eastAsia="Arial" w:hAnsi="Arial" w:cs="Arial"/>
          <w:color w:val="auto"/>
        </w:rPr>
        <w:t>.</w:t>
      </w:r>
    </w:p>
    <w:p w:rsidR="00AC6AB3" w:rsidRDefault="00E51EEA">
      <w:pPr>
        <w:pStyle w:val="Standard"/>
        <w:spacing w:before="240" w:line="360" w:lineRule="auto"/>
        <w:ind w:left="720" w:right="720" w:firstLine="851"/>
        <w:jc w:val="both"/>
        <w:rPr>
          <w:rFonts w:ascii="Arial" w:eastAsia="Arial" w:hAnsi="Arial" w:cs="Arial"/>
          <w:color w:val="auto"/>
        </w:rPr>
      </w:pPr>
      <w:r>
        <w:rPr>
          <w:rFonts w:ascii="Arial" w:eastAsia="Arial" w:hAnsi="Arial" w:cs="Arial"/>
          <w:color w:val="auto"/>
        </w:rPr>
        <w:t>............................................</w:t>
      </w:r>
    </w:p>
    <w:p w:rsidR="00AC6AB3" w:rsidRDefault="00E51EEA">
      <w:pPr>
        <w:pStyle w:val="Standard"/>
        <w:spacing w:before="240" w:line="360" w:lineRule="auto"/>
        <w:ind w:left="720" w:right="720" w:firstLine="851"/>
        <w:jc w:val="both"/>
        <w:rPr>
          <w:rFonts w:ascii="Arial" w:eastAsia="Arial" w:hAnsi="Arial" w:cs="Arial"/>
          <w:color w:val="auto"/>
        </w:rPr>
      </w:pPr>
      <w:r>
        <w:rPr>
          <w:rFonts w:ascii="Arial" w:eastAsia="Arial" w:hAnsi="Arial" w:cs="Arial"/>
          <w:color w:val="auto"/>
        </w:rPr>
        <w:t>(Data)</w:t>
      </w:r>
    </w:p>
    <w:p w:rsidR="00AC6AB3" w:rsidRDefault="00E51EEA">
      <w:pPr>
        <w:pStyle w:val="Standard"/>
        <w:spacing w:before="240" w:line="360" w:lineRule="auto"/>
        <w:ind w:left="720" w:right="720" w:firstLine="851"/>
        <w:jc w:val="both"/>
        <w:rPr>
          <w:rFonts w:ascii="Arial" w:eastAsia="Arial" w:hAnsi="Arial" w:cs="Arial"/>
          <w:color w:val="auto"/>
        </w:rPr>
      </w:pPr>
      <w:r>
        <w:rPr>
          <w:rFonts w:ascii="Arial" w:eastAsia="Arial" w:hAnsi="Arial" w:cs="Arial"/>
          <w:color w:val="auto"/>
        </w:rPr>
        <w:t>............................................................</w:t>
      </w:r>
    </w:p>
    <w:p w:rsidR="00AC6AB3" w:rsidRDefault="00E51EEA">
      <w:pPr>
        <w:pStyle w:val="Standard"/>
        <w:spacing w:before="240" w:line="360" w:lineRule="auto"/>
        <w:ind w:left="720" w:right="720" w:firstLine="851"/>
        <w:jc w:val="both"/>
        <w:rPr>
          <w:rFonts w:ascii="Arial" w:eastAsia="Arial" w:hAnsi="Arial" w:cs="Arial"/>
          <w:color w:val="auto"/>
        </w:rPr>
      </w:pPr>
      <w:r>
        <w:rPr>
          <w:rFonts w:ascii="Arial" w:eastAsia="Arial" w:hAnsi="Arial" w:cs="Arial"/>
          <w:color w:val="auto"/>
        </w:rPr>
        <w:t>(Representante legal)</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tabs>
          <w:tab w:val="left" w:pos="1270"/>
        </w:tabs>
        <w:spacing w:before="240"/>
        <w:jc w:val="center"/>
        <w:rPr>
          <w:rFonts w:ascii="Arial" w:eastAsia="Arial" w:hAnsi="Arial" w:cs="Arial"/>
          <w:b/>
          <w:caps/>
          <w:color w:val="auto"/>
        </w:rPr>
      </w:pPr>
      <w:r>
        <w:rPr>
          <w:rFonts w:ascii="Arial" w:eastAsia="Arial" w:hAnsi="Arial" w:cs="Arial"/>
          <w:b/>
          <w:caps/>
          <w:color w:val="auto"/>
        </w:rPr>
        <w:t>ANEXO IV</w:t>
      </w:r>
    </w:p>
    <w:p w:rsidR="00AC6AB3" w:rsidRDefault="00E51EEA">
      <w:pPr>
        <w:pStyle w:val="Standard"/>
        <w:tabs>
          <w:tab w:val="left" w:pos="1270"/>
        </w:tabs>
        <w:spacing w:before="240" w:line="360" w:lineRule="auto"/>
        <w:jc w:val="center"/>
        <w:rPr>
          <w:rFonts w:ascii="Arial" w:hAnsi="Arial" w:cs="Arial"/>
        </w:rPr>
      </w:pPr>
      <w:r>
        <w:rPr>
          <w:rFonts w:ascii="Arial" w:eastAsia="Arial" w:hAnsi="Arial" w:cs="Arial"/>
          <w:b/>
          <w:caps/>
          <w:color w:val="auto"/>
        </w:rPr>
        <w:t>MINUTA DE ATA DE REGISTRO DE PREÇOS</w:t>
      </w:r>
    </w:p>
    <w:p w:rsidR="00AC6AB3" w:rsidRDefault="00AC6AB3">
      <w:pPr>
        <w:pStyle w:val="Standard"/>
        <w:spacing w:before="240" w:line="360" w:lineRule="auto"/>
        <w:ind w:firstLine="851"/>
        <w:jc w:val="both"/>
        <w:rPr>
          <w:rFonts w:ascii="Arial" w:eastAsia="Arial" w:hAnsi="Arial" w:cs="Arial"/>
          <w:b/>
          <w:color w:val="auto"/>
        </w:rPr>
      </w:pPr>
    </w:p>
    <w:p w:rsidR="00AC6AB3" w:rsidRDefault="00E51EEA">
      <w:pPr>
        <w:pStyle w:val="Standard"/>
        <w:spacing w:before="240" w:line="360" w:lineRule="auto"/>
        <w:jc w:val="both"/>
        <w:rPr>
          <w:rFonts w:ascii="Arial" w:eastAsia="Arial" w:hAnsi="Arial" w:cs="Arial"/>
          <w:b/>
          <w:color w:val="auto"/>
        </w:rPr>
      </w:pPr>
      <w:r>
        <w:rPr>
          <w:rFonts w:ascii="Arial" w:eastAsia="Arial" w:hAnsi="Arial" w:cs="Arial"/>
          <w:b/>
          <w:color w:val="auto"/>
        </w:rPr>
        <w:t>ATA DE REGISTRO DE PREÇOS Nº ___/_____</w:t>
      </w:r>
    </w:p>
    <w:p w:rsidR="00AC6AB3" w:rsidRDefault="00E51EEA">
      <w:pPr>
        <w:pStyle w:val="Standard"/>
        <w:spacing w:before="240" w:line="360" w:lineRule="auto"/>
        <w:jc w:val="both"/>
        <w:rPr>
          <w:rFonts w:ascii="Arial" w:eastAsia="Arial" w:hAnsi="Arial" w:cs="Arial"/>
          <w:b/>
          <w:color w:val="auto"/>
        </w:rPr>
      </w:pPr>
      <w:r>
        <w:rPr>
          <w:rFonts w:ascii="Arial" w:eastAsia="Arial" w:hAnsi="Arial" w:cs="Arial"/>
          <w:b/>
          <w:color w:val="auto"/>
        </w:rPr>
        <w:t>PREGÃO Nº 001</w:t>
      </w:r>
      <w:r w:rsidR="005475C5">
        <w:rPr>
          <w:rFonts w:ascii="Arial" w:eastAsia="Arial" w:hAnsi="Arial" w:cs="Arial"/>
          <w:b/>
          <w:color w:val="auto"/>
        </w:rPr>
        <w:t>8</w:t>
      </w:r>
      <w:r>
        <w:rPr>
          <w:rFonts w:ascii="Arial" w:eastAsia="Arial" w:hAnsi="Arial" w:cs="Arial"/>
          <w:b/>
          <w:color w:val="auto"/>
        </w:rPr>
        <w:t>/2026.</w:t>
      </w:r>
    </w:p>
    <w:p w:rsidR="00AC6AB3" w:rsidRDefault="005475C5">
      <w:pPr>
        <w:pStyle w:val="Standard"/>
        <w:spacing w:before="240" w:line="360" w:lineRule="auto"/>
        <w:jc w:val="both"/>
        <w:rPr>
          <w:rFonts w:ascii="Arial" w:eastAsia="Arial" w:hAnsi="Arial" w:cs="Arial"/>
          <w:b/>
          <w:color w:val="auto"/>
        </w:rPr>
      </w:pPr>
      <w:r>
        <w:rPr>
          <w:rFonts w:ascii="Arial" w:eastAsia="Arial" w:hAnsi="Arial" w:cs="Arial"/>
          <w:b/>
          <w:color w:val="auto"/>
        </w:rPr>
        <w:t>PROCESSO Nº 0</w:t>
      </w:r>
      <w:r w:rsidR="00E51EEA">
        <w:rPr>
          <w:rFonts w:ascii="Arial" w:eastAsia="Arial" w:hAnsi="Arial" w:cs="Arial"/>
          <w:b/>
          <w:color w:val="auto"/>
        </w:rPr>
        <w:t>1</w:t>
      </w:r>
      <w:r>
        <w:rPr>
          <w:rFonts w:ascii="Arial" w:eastAsia="Arial" w:hAnsi="Arial" w:cs="Arial"/>
          <w:b/>
          <w:color w:val="auto"/>
        </w:rPr>
        <w:t>17</w:t>
      </w:r>
      <w:r w:rsidR="00E51EEA">
        <w:rPr>
          <w:rFonts w:ascii="Arial" w:eastAsia="Arial" w:hAnsi="Arial" w:cs="Arial"/>
          <w:b/>
          <w:color w:val="auto"/>
        </w:rPr>
        <w:t>/2026</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VALIDADE: 12 meses,</w:t>
      </w:r>
      <w:r>
        <w:rPr>
          <w:rFonts w:ascii="Arial" w:eastAsia="Arial" w:hAnsi="Arial" w:cs="Arial"/>
        </w:rPr>
        <w:t xml:space="preserve"> permitida a prorrogação por igual período, desde que comprovado o preço vantajoso; (art. 84 da Lei 14.133/21)</w:t>
      </w:r>
    </w:p>
    <w:p w:rsidR="00AC6AB3" w:rsidRDefault="00AC6AB3">
      <w:pPr>
        <w:pStyle w:val="Standard"/>
        <w:spacing w:before="240" w:line="360" w:lineRule="auto"/>
        <w:jc w:val="both"/>
        <w:rPr>
          <w:rFonts w:ascii="Arial" w:eastAsia="Calibri" w:hAnsi="Arial" w:cs="Arial"/>
          <w:color w:val="auto"/>
        </w:rPr>
      </w:pPr>
    </w:p>
    <w:p w:rsidR="00AC6AB3" w:rsidRDefault="00E51EEA">
      <w:pPr>
        <w:pStyle w:val="Standard"/>
        <w:tabs>
          <w:tab w:val="left" w:pos="4156"/>
          <w:tab w:val="left" w:pos="5426"/>
        </w:tabs>
        <w:spacing w:before="240" w:line="360" w:lineRule="auto"/>
        <w:ind w:firstLine="851"/>
        <w:jc w:val="both"/>
        <w:rPr>
          <w:rFonts w:ascii="Arial" w:hAnsi="Arial" w:cs="Arial"/>
        </w:rPr>
      </w:pPr>
      <w:r>
        <w:rPr>
          <w:rFonts w:ascii="Arial" w:eastAsia="Arial" w:hAnsi="Arial" w:cs="Arial"/>
        </w:rPr>
        <w:t>Aos __</w:t>
      </w:r>
      <w:proofErr w:type="gramStart"/>
      <w:r>
        <w:rPr>
          <w:rFonts w:ascii="Arial" w:eastAsia="Arial" w:hAnsi="Arial" w:cs="Arial"/>
        </w:rPr>
        <w:t xml:space="preserve">_(  </w:t>
      </w:r>
      <w:proofErr w:type="gramEnd"/>
      <w:r>
        <w:rPr>
          <w:rFonts w:ascii="Arial" w:eastAsia="Arial" w:hAnsi="Arial" w:cs="Arial"/>
        </w:rPr>
        <w:t xml:space="preserve">) dias do mês de  ______ </w:t>
      </w:r>
      <w:proofErr w:type="spellStart"/>
      <w:r>
        <w:rPr>
          <w:rFonts w:ascii="Arial" w:eastAsia="Arial" w:hAnsi="Arial" w:cs="Arial"/>
        </w:rPr>
        <w:t>de</w:t>
      </w:r>
      <w:proofErr w:type="spellEnd"/>
      <w:r>
        <w:rPr>
          <w:rFonts w:ascii="Arial" w:eastAsia="Arial" w:hAnsi="Arial" w:cs="Arial"/>
        </w:rPr>
        <w:t xml:space="preserve"> _____, na sala de licitações, na sede da Prefeitura Municipal, situada na Rua __________________, nº. ____, centro, nesta cidade, o Exmo. Sr. Prefeito Municipal, Sr. __________________________, nos termos do art. 82 da Lei Federal 14.133/21, das demais normas legais aplicáveis, em face da classificação das propostas apresentadas no PREGÃO PARA REGISTRO DE PREÇOS Nº ___/_____, </w:t>
      </w:r>
      <w:r>
        <w:rPr>
          <w:rFonts w:ascii="Arial" w:eastAsia="Arial" w:hAnsi="Arial" w:cs="Arial"/>
        </w:rPr>
        <w:lastRenderedPageBreak/>
        <w:t>TIPO MENOR PREÇO, por deliberação do pregoeiro oficial e equipe de apoio, e po</w:t>
      </w:r>
      <w:r>
        <w:rPr>
          <w:rFonts w:ascii="Arial" w:eastAsia="Arial" w:hAnsi="Arial" w:cs="Arial"/>
          <w:color w:val="auto"/>
        </w:rPr>
        <w:t>r ele homologada conforme Processo nº ___/_____ RESOLVE registrar os preços para os fornecimentos constantes nos anexos desta ata, beneficiário ____________________________________, localizado na rua ___________________, n°____ no bairro ________________, na cidade de __________________, estado de _________________, cujo CNPJ é _________________________, neste ato representado por ___________________________________, conforme descrito abaixo:</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hAnsi="Arial" w:cs="Arial"/>
        </w:rPr>
      </w:pPr>
      <w:r>
        <w:rPr>
          <w:rFonts w:ascii="Arial" w:eastAsia="Arial" w:hAnsi="Arial" w:cs="Arial"/>
          <w:b/>
          <w:color w:val="auto"/>
        </w:rPr>
        <w:t>01. DO OBJETO:</w:t>
      </w:r>
    </w:p>
    <w:p w:rsidR="00AC6AB3" w:rsidRDefault="00E51EEA">
      <w:pPr>
        <w:pStyle w:val="TableParagraph"/>
        <w:spacing w:line="276" w:lineRule="auto"/>
        <w:ind w:right="192"/>
        <w:jc w:val="both"/>
        <w:rPr>
          <w:rFonts w:ascii="Arial" w:hAnsi="Arial"/>
          <w:lang w:eastAsia="zh-CN"/>
        </w:rPr>
      </w:pPr>
      <w:r>
        <w:rPr>
          <w:rFonts w:ascii="Arial" w:hAnsi="Arial" w:cs="Arial"/>
          <w:b/>
        </w:rPr>
        <w:t xml:space="preserve">1.1 </w:t>
      </w:r>
      <w:r>
        <w:rPr>
          <w:rFonts w:ascii="Arial" w:eastAsia="Arial" w:hAnsi="Arial" w:cs="Arial"/>
          <w:sz w:val="24"/>
          <w:szCs w:val="24"/>
        </w:rPr>
        <w:t xml:space="preserve">REGISTRO DE PREÇOS PARA EVENTUAL </w:t>
      </w:r>
      <w:r>
        <w:rPr>
          <w:rFonts w:ascii="Arial" w:eastAsia="Arial" w:hAnsi="Arial" w:cs="Arial"/>
          <w:b/>
          <w:sz w:val="24"/>
          <w:szCs w:val="24"/>
        </w:rPr>
        <w:t>AQUISIÇÃO DE MATERIAL HIDRÁULICO</w:t>
      </w:r>
      <w:r>
        <w:rPr>
          <w:rFonts w:ascii="Arial" w:eastAsia="Arial" w:hAnsi="Arial" w:cs="Arial"/>
          <w:sz w:val="24"/>
          <w:szCs w:val="24"/>
        </w:rPr>
        <w:t xml:space="preserve"> PARA ATENDER DEMANDAS DE MANUTENÇÃO E CONSERVAÇÃO DOS PRÉDIOS E LOGRADOUROS PÚBLICOS DO MUNICÍPIO DE VÁRZEA DA PALMA, CONFORME SOLICITAÇÃO DA SECRETARIA MUNICIPAL DE INFRAESTRUTURA E TRANSPORTE</w:t>
      </w:r>
      <w:r>
        <w:rPr>
          <w:rFonts w:ascii="Arial" w:hAnsi="Arial" w:cs="Arial"/>
          <w:sz w:val="24"/>
          <w:szCs w:val="24"/>
        </w:rPr>
        <w:t xml:space="preserve">, CONFORME ESPECIFICAÇÕES ESTABELECIDAS NO </w:t>
      </w:r>
      <w:r>
        <w:rPr>
          <w:rFonts w:ascii="Arial" w:hAnsi="Arial" w:cs="Arial"/>
          <w:b/>
          <w:sz w:val="24"/>
          <w:szCs w:val="24"/>
        </w:rPr>
        <w:t>TERMO DE REFERÊNCIA – ANEXO I.</w:t>
      </w:r>
    </w:p>
    <w:p w:rsidR="00AC6AB3" w:rsidRDefault="00AC6AB3">
      <w:pPr>
        <w:pStyle w:val="Corpodetexto"/>
        <w:tabs>
          <w:tab w:val="left" w:pos="4156"/>
          <w:tab w:val="left" w:pos="5426"/>
        </w:tabs>
        <w:spacing w:before="240" w:line="360" w:lineRule="auto"/>
        <w:ind w:firstLine="851"/>
        <w:jc w:val="both"/>
        <w:rPr>
          <w:rFonts w:ascii="Arial" w:hAnsi="Arial" w:cs="Arial"/>
          <w:lang w:val="pt-BR"/>
        </w:rPr>
      </w:pPr>
    </w:p>
    <w:tbl>
      <w:tblPr>
        <w:tblW w:w="9987" w:type="dxa"/>
        <w:jc w:val="center"/>
        <w:tblLayout w:type="fixed"/>
        <w:tblLook w:val="04A0" w:firstRow="1" w:lastRow="0" w:firstColumn="1" w:lastColumn="0" w:noHBand="0" w:noVBand="1"/>
      </w:tblPr>
      <w:tblGrid>
        <w:gridCol w:w="893"/>
        <w:gridCol w:w="2170"/>
        <w:gridCol w:w="1075"/>
        <w:gridCol w:w="720"/>
        <w:gridCol w:w="1085"/>
        <w:gridCol w:w="1255"/>
        <w:gridCol w:w="720"/>
        <w:gridCol w:w="1267"/>
        <w:gridCol w:w="802"/>
      </w:tblGrid>
      <w:tr w:rsidR="00AC6AB3">
        <w:trPr>
          <w:jc w:val="center"/>
        </w:trPr>
        <w:tc>
          <w:tcPr>
            <w:tcW w:w="893" w:type="dxa"/>
            <w:vMerge w:val="restart"/>
            <w:tcBorders>
              <w:top w:val="single" w:sz="4" w:space="0" w:color="000000"/>
              <w:left w:val="single" w:sz="4" w:space="0" w:color="000000"/>
              <w:bottom w:val="single" w:sz="4" w:space="0" w:color="000000"/>
            </w:tcBorders>
            <w:vAlign w:val="center"/>
          </w:tcPr>
          <w:p w:rsidR="00AC6AB3" w:rsidRDefault="00E51EEA">
            <w:pPr>
              <w:pStyle w:val="Corpodetexto"/>
              <w:tabs>
                <w:tab w:val="left" w:pos="4156"/>
                <w:tab w:val="left" w:pos="5426"/>
              </w:tabs>
              <w:jc w:val="both"/>
              <w:rPr>
                <w:rFonts w:ascii="Arial" w:hAnsi="Arial" w:cs="Arial"/>
                <w:b/>
                <w:sz w:val="16"/>
                <w:lang w:val="pt-BR" w:eastAsia="pt-BR"/>
              </w:rPr>
            </w:pPr>
            <w:r>
              <w:rPr>
                <w:rFonts w:ascii="Arial" w:hAnsi="Arial" w:cs="Arial"/>
                <w:b/>
                <w:sz w:val="16"/>
                <w:lang w:val="pt-BR" w:eastAsia="pt-BR"/>
              </w:rPr>
              <w:t>ITEM</w:t>
            </w:r>
          </w:p>
        </w:tc>
        <w:tc>
          <w:tcPr>
            <w:tcW w:w="2170" w:type="dxa"/>
            <w:vMerge w:val="restart"/>
            <w:tcBorders>
              <w:top w:val="single" w:sz="4" w:space="0" w:color="000000"/>
              <w:left w:val="single" w:sz="4" w:space="0" w:color="000000"/>
              <w:bottom w:val="single" w:sz="4" w:space="0" w:color="000000"/>
            </w:tcBorders>
            <w:vAlign w:val="center"/>
          </w:tcPr>
          <w:p w:rsidR="00AC6AB3" w:rsidRDefault="00E51EEA">
            <w:pPr>
              <w:pStyle w:val="Corpodetexto"/>
              <w:tabs>
                <w:tab w:val="left" w:pos="4156"/>
                <w:tab w:val="left" w:pos="5426"/>
              </w:tabs>
              <w:jc w:val="both"/>
              <w:rPr>
                <w:rFonts w:ascii="Arial" w:hAnsi="Arial" w:cs="Arial"/>
                <w:b/>
                <w:sz w:val="16"/>
                <w:lang w:val="pt-BR" w:eastAsia="pt-BR"/>
              </w:rPr>
            </w:pPr>
            <w:r>
              <w:rPr>
                <w:rFonts w:ascii="Arial" w:hAnsi="Arial" w:cs="Arial"/>
                <w:b/>
                <w:sz w:val="16"/>
                <w:lang w:val="pt-BR" w:eastAsia="pt-BR"/>
              </w:rPr>
              <w:t>DESCRIÇÃO DO ITEM</w:t>
            </w:r>
          </w:p>
        </w:tc>
        <w:tc>
          <w:tcPr>
            <w:tcW w:w="6924" w:type="dxa"/>
            <w:gridSpan w:val="7"/>
            <w:tcBorders>
              <w:top w:val="single" w:sz="4" w:space="0" w:color="000000"/>
              <w:left w:val="single" w:sz="4" w:space="0" w:color="000000"/>
              <w:bottom w:val="single" w:sz="4" w:space="0" w:color="000000"/>
              <w:right w:val="single" w:sz="4" w:space="0" w:color="000000"/>
            </w:tcBorders>
            <w:vAlign w:val="center"/>
          </w:tcPr>
          <w:p w:rsidR="00AC6AB3" w:rsidRDefault="00AC6AB3">
            <w:pPr>
              <w:pStyle w:val="Corpodetexto"/>
              <w:tabs>
                <w:tab w:val="left" w:pos="4156"/>
                <w:tab w:val="left" w:pos="5426"/>
              </w:tabs>
              <w:snapToGrid w:val="0"/>
              <w:jc w:val="both"/>
              <w:rPr>
                <w:rFonts w:ascii="Arial" w:hAnsi="Arial" w:cs="Arial"/>
                <w:b/>
                <w:sz w:val="16"/>
                <w:lang w:val="pt-BR" w:eastAsia="pt-BR"/>
              </w:rPr>
            </w:pPr>
          </w:p>
          <w:p w:rsidR="00AC6AB3" w:rsidRDefault="00E51EEA">
            <w:pPr>
              <w:pStyle w:val="Corpodetexto"/>
              <w:tabs>
                <w:tab w:val="left" w:pos="4156"/>
                <w:tab w:val="left" w:pos="5426"/>
              </w:tabs>
              <w:jc w:val="both"/>
              <w:rPr>
                <w:rFonts w:ascii="Arial" w:hAnsi="Arial" w:cs="Arial"/>
                <w:b/>
                <w:sz w:val="16"/>
                <w:lang w:val="pt-BR" w:eastAsia="pt-BR"/>
              </w:rPr>
            </w:pPr>
            <w:r>
              <w:rPr>
                <w:rFonts w:ascii="Arial" w:hAnsi="Arial" w:cs="Arial"/>
                <w:b/>
                <w:sz w:val="16"/>
                <w:lang w:val="pt-BR" w:eastAsia="pt-BR"/>
              </w:rPr>
              <w:t>QUANTIDADE/ VALOR</w:t>
            </w:r>
          </w:p>
        </w:tc>
      </w:tr>
      <w:tr w:rsidR="00AC6AB3">
        <w:trPr>
          <w:jc w:val="center"/>
        </w:trPr>
        <w:tc>
          <w:tcPr>
            <w:tcW w:w="893" w:type="dxa"/>
            <w:vMerge/>
            <w:tcBorders>
              <w:top w:val="single" w:sz="4" w:space="0" w:color="000000"/>
              <w:left w:val="single" w:sz="4" w:space="0" w:color="000000"/>
              <w:bottom w:val="single" w:sz="4" w:space="0" w:color="000000"/>
            </w:tcBorders>
            <w:vAlign w:val="center"/>
          </w:tcPr>
          <w:p w:rsidR="00AC6AB3" w:rsidRDefault="00AC6AB3">
            <w:pPr>
              <w:pStyle w:val="Corpodetexto"/>
              <w:tabs>
                <w:tab w:val="left" w:pos="4156"/>
                <w:tab w:val="left" w:pos="5426"/>
              </w:tabs>
              <w:snapToGrid w:val="0"/>
              <w:jc w:val="both"/>
              <w:rPr>
                <w:rFonts w:ascii="Arial" w:hAnsi="Arial" w:cs="Arial"/>
                <w:b/>
                <w:sz w:val="16"/>
                <w:lang w:val="pt-BR" w:eastAsia="pt-BR"/>
              </w:rPr>
            </w:pPr>
          </w:p>
        </w:tc>
        <w:tc>
          <w:tcPr>
            <w:tcW w:w="2170" w:type="dxa"/>
            <w:vMerge/>
            <w:tcBorders>
              <w:top w:val="single" w:sz="4" w:space="0" w:color="000000"/>
              <w:left w:val="single" w:sz="4" w:space="0" w:color="000000"/>
              <w:bottom w:val="single" w:sz="4" w:space="0" w:color="000000"/>
            </w:tcBorders>
            <w:vAlign w:val="center"/>
          </w:tcPr>
          <w:p w:rsidR="00AC6AB3" w:rsidRDefault="00AC6AB3">
            <w:pPr>
              <w:pStyle w:val="Corpodetexto"/>
              <w:tabs>
                <w:tab w:val="left" w:pos="4156"/>
                <w:tab w:val="left" w:pos="5426"/>
              </w:tabs>
              <w:snapToGrid w:val="0"/>
              <w:jc w:val="both"/>
              <w:rPr>
                <w:rFonts w:ascii="Arial" w:hAnsi="Arial" w:cs="Arial"/>
                <w:b/>
                <w:sz w:val="16"/>
                <w:lang w:val="pt-BR" w:eastAsia="pt-BR"/>
              </w:rPr>
            </w:pPr>
          </w:p>
        </w:tc>
        <w:tc>
          <w:tcPr>
            <w:tcW w:w="2880" w:type="dxa"/>
            <w:gridSpan w:val="3"/>
            <w:tcBorders>
              <w:top w:val="single" w:sz="4" w:space="0" w:color="000000"/>
              <w:left w:val="single" w:sz="4" w:space="0" w:color="000000"/>
              <w:bottom w:val="single" w:sz="4" w:space="0" w:color="000000"/>
            </w:tcBorders>
            <w:vAlign w:val="center"/>
          </w:tcPr>
          <w:p w:rsidR="00AC6AB3" w:rsidRDefault="00E51EEA">
            <w:pPr>
              <w:pStyle w:val="Corpodetexto"/>
              <w:tabs>
                <w:tab w:val="left" w:pos="4156"/>
                <w:tab w:val="left" w:pos="5426"/>
              </w:tabs>
              <w:jc w:val="both"/>
              <w:rPr>
                <w:rFonts w:ascii="Arial" w:hAnsi="Arial" w:cs="Arial"/>
                <w:sz w:val="16"/>
                <w:lang w:val="pt-BR" w:eastAsia="pt-BR"/>
              </w:rPr>
            </w:pPr>
            <w:r>
              <w:rPr>
                <w:rFonts w:ascii="Arial" w:hAnsi="Arial" w:cs="Arial"/>
                <w:sz w:val="16"/>
                <w:lang w:val="pt-BR" w:eastAsia="pt-BR"/>
              </w:rPr>
              <w:t>Órgão gerenciador</w:t>
            </w:r>
          </w:p>
        </w:tc>
        <w:tc>
          <w:tcPr>
            <w:tcW w:w="1975" w:type="dxa"/>
            <w:gridSpan w:val="2"/>
            <w:tcBorders>
              <w:top w:val="single" w:sz="4" w:space="0" w:color="000000"/>
              <w:left w:val="single" w:sz="4" w:space="0" w:color="000000"/>
              <w:bottom w:val="single" w:sz="4" w:space="0" w:color="000000"/>
            </w:tcBorders>
            <w:vAlign w:val="center"/>
          </w:tcPr>
          <w:p w:rsidR="00AC6AB3" w:rsidRDefault="00E51EEA">
            <w:pPr>
              <w:pStyle w:val="Corpodetexto"/>
              <w:tabs>
                <w:tab w:val="left" w:pos="4156"/>
                <w:tab w:val="left" w:pos="5426"/>
              </w:tabs>
              <w:jc w:val="both"/>
              <w:rPr>
                <w:rFonts w:ascii="Arial" w:hAnsi="Arial" w:cs="Arial"/>
                <w:sz w:val="16"/>
                <w:lang w:val="pt-BR" w:eastAsia="pt-BR"/>
              </w:rPr>
            </w:pPr>
            <w:r>
              <w:rPr>
                <w:rFonts w:ascii="Arial" w:hAnsi="Arial" w:cs="Arial"/>
                <w:sz w:val="16"/>
                <w:lang w:val="pt-BR" w:eastAsia="pt-BR"/>
              </w:rPr>
              <w:t>Total a ser registrada e limite por adesão</w:t>
            </w:r>
          </w:p>
        </w:tc>
        <w:tc>
          <w:tcPr>
            <w:tcW w:w="2069" w:type="dxa"/>
            <w:gridSpan w:val="2"/>
            <w:tcBorders>
              <w:top w:val="single" w:sz="4" w:space="0" w:color="000000"/>
              <w:left w:val="single" w:sz="4" w:space="0" w:color="000000"/>
              <w:bottom w:val="single" w:sz="4" w:space="0" w:color="000000"/>
              <w:right w:val="single" w:sz="4" w:space="0" w:color="000000"/>
            </w:tcBorders>
            <w:vAlign w:val="center"/>
          </w:tcPr>
          <w:p w:rsidR="00AC6AB3" w:rsidRDefault="00E51EEA">
            <w:pPr>
              <w:pStyle w:val="Corpodetexto"/>
              <w:tabs>
                <w:tab w:val="left" w:pos="4156"/>
                <w:tab w:val="left" w:pos="5426"/>
              </w:tabs>
              <w:jc w:val="both"/>
              <w:rPr>
                <w:rFonts w:ascii="Arial" w:hAnsi="Arial" w:cs="Arial"/>
                <w:sz w:val="16"/>
                <w:lang w:val="pt-BR" w:eastAsia="pt-BR"/>
              </w:rPr>
            </w:pPr>
            <w:r>
              <w:rPr>
                <w:rFonts w:ascii="Arial" w:hAnsi="Arial" w:cs="Arial"/>
                <w:sz w:val="16"/>
                <w:lang w:val="pt-BR" w:eastAsia="pt-BR"/>
              </w:rPr>
              <w:t>Limite decorrente de adesões</w:t>
            </w:r>
          </w:p>
        </w:tc>
      </w:tr>
      <w:tr w:rsidR="00AC6AB3">
        <w:trPr>
          <w:jc w:val="center"/>
        </w:trPr>
        <w:tc>
          <w:tcPr>
            <w:tcW w:w="893" w:type="dxa"/>
            <w:vMerge/>
            <w:tcBorders>
              <w:top w:val="single" w:sz="4" w:space="0" w:color="000000"/>
              <w:left w:val="single" w:sz="4" w:space="0" w:color="000000"/>
              <w:bottom w:val="single" w:sz="4" w:space="0" w:color="000000"/>
            </w:tcBorders>
            <w:vAlign w:val="center"/>
          </w:tcPr>
          <w:p w:rsidR="00AC6AB3" w:rsidRDefault="00AC6AB3">
            <w:pPr>
              <w:pStyle w:val="Corpodetexto"/>
              <w:tabs>
                <w:tab w:val="left" w:pos="4156"/>
                <w:tab w:val="left" w:pos="5426"/>
              </w:tabs>
              <w:snapToGrid w:val="0"/>
              <w:jc w:val="both"/>
              <w:rPr>
                <w:rFonts w:ascii="Arial" w:hAnsi="Arial" w:cs="Arial"/>
                <w:sz w:val="16"/>
                <w:lang w:val="pt-BR" w:eastAsia="pt-BR"/>
              </w:rPr>
            </w:pPr>
          </w:p>
        </w:tc>
        <w:tc>
          <w:tcPr>
            <w:tcW w:w="2170" w:type="dxa"/>
            <w:vMerge/>
            <w:tcBorders>
              <w:top w:val="single" w:sz="4" w:space="0" w:color="000000"/>
              <w:left w:val="single" w:sz="4" w:space="0" w:color="000000"/>
              <w:bottom w:val="single" w:sz="4" w:space="0" w:color="000000"/>
            </w:tcBorders>
            <w:vAlign w:val="center"/>
          </w:tcPr>
          <w:p w:rsidR="00AC6AB3" w:rsidRDefault="00AC6AB3">
            <w:pPr>
              <w:pStyle w:val="Corpodetexto"/>
              <w:tabs>
                <w:tab w:val="left" w:pos="4156"/>
                <w:tab w:val="left" w:pos="5426"/>
              </w:tabs>
              <w:snapToGrid w:val="0"/>
              <w:jc w:val="both"/>
              <w:rPr>
                <w:rFonts w:ascii="Arial" w:hAnsi="Arial" w:cs="Arial"/>
                <w:sz w:val="16"/>
                <w:lang w:val="pt-BR" w:eastAsia="pt-BR"/>
              </w:rPr>
            </w:pPr>
          </w:p>
        </w:tc>
        <w:tc>
          <w:tcPr>
            <w:tcW w:w="1075" w:type="dxa"/>
            <w:tcBorders>
              <w:top w:val="single" w:sz="4" w:space="0" w:color="000000"/>
              <w:left w:val="single" w:sz="4" w:space="0" w:color="000000"/>
              <w:bottom w:val="single" w:sz="4" w:space="0" w:color="000000"/>
            </w:tcBorders>
            <w:vAlign w:val="center"/>
          </w:tcPr>
          <w:p w:rsidR="00AC6AB3" w:rsidRDefault="00E51EEA">
            <w:pPr>
              <w:pStyle w:val="Corpodetexto"/>
              <w:tabs>
                <w:tab w:val="left" w:pos="4156"/>
                <w:tab w:val="left" w:pos="5426"/>
              </w:tabs>
              <w:jc w:val="both"/>
              <w:rPr>
                <w:rFonts w:ascii="Arial" w:hAnsi="Arial" w:cs="Arial"/>
                <w:sz w:val="16"/>
                <w:lang w:val="pt-BR" w:eastAsia="pt-BR"/>
              </w:rPr>
            </w:pPr>
            <w:r>
              <w:rPr>
                <w:rFonts w:ascii="Arial" w:hAnsi="Arial" w:cs="Arial"/>
                <w:sz w:val="16"/>
                <w:lang w:val="pt-BR" w:eastAsia="pt-BR"/>
              </w:rPr>
              <w:t>QUANT</w:t>
            </w:r>
          </w:p>
        </w:tc>
        <w:tc>
          <w:tcPr>
            <w:tcW w:w="720" w:type="dxa"/>
            <w:tcBorders>
              <w:top w:val="single" w:sz="4" w:space="0" w:color="000000"/>
              <w:left w:val="single" w:sz="4" w:space="0" w:color="000000"/>
              <w:bottom w:val="single" w:sz="4" w:space="0" w:color="000000"/>
            </w:tcBorders>
            <w:vAlign w:val="center"/>
          </w:tcPr>
          <w:p w:rsidR="00AC6AB3" w:rsidRDefault="00E51EEA">
            <w:pPr>
              <w:pStyle w:val="Corpodetexto"/>
              <w:tabs>
                <w:tab w:val="left" w:pos="4156"/>
                <w:tab w:val="left" w:pos="5426"/>
              </w:tabs>
              <w:jc w:val="both"/>
              <w:rPr>
                <w:rFonts w:ascii="Arial" w:hAnsi="Arial" w:cs="Arial"/>
                <w:sz w:val="16"/>
                <w:lang w:val="pt-BR" w:eastAsia="pt-BR"/>
              </w:rPr>
            </w:pPr>
            <w:r>
              <w:rPr>
                <w:rFonts w:ascii="Arial" w:hAnsi="Arial" w:cs="Arial"/>
                <w:sz w:val="16"/>
                <w:lang w:val="pt-BR" w:eastAsia="pt-BR"/>
              </w:rPr>
              <w:t>R$ UN</w:t>
            </w:r>
          </w:p>
        </w:tc>
        <w:tc>
          <w:tcPr>
            <w:tcW w:w="1085" w:type="dxa"/>
            <w:tcBorders>
              <w:top w:val="single" w:sz="4" w:space="0" w:color="000000"/>
              <w:left w:val="single" w:sz="4" w:space="0" w:color="000000"/>
              <w:bottom w:val="single" w:sz="4" w:space="0" w:color="000000"/>
            </w:tcBorders>
            <w:vAlign w:val="center"/>
          </w:tcPr>
          <w:p w:rsidR="00AC6AB3" w:rsidRDefault="00E51EEA">
            <w:pPr>
              <w:pStyle w:val="Corpodetexto"/>
              <w:tabs>
                <w:tab w:val="left" w:pos="4156"/>
                <w:tab w:val="left" w:pos="5426"/>
              </w:tabs>
              <w:jc w:val="both"/>
              <w:rPr>
                <w:rFonts w:ascii="Arial" w:hAnsi="Arial" w:cs="Arial"/>
                <w:sz w:val="16"/>
                <w:lang w:val="pt-BR" w:eastAsia="pt-BR"/>
              </w:rPr>
            </w:pPr>
            <w:r>
              <w:rPr>
                <w:rFonts w:ascii="Arial" w:hAnsi="Arial" w:cs="Arial"/>
                <w:sz w:val="16"/>
                <w:lang w:val="pt-BR" w:eastAsia="pt-BR"/>
              </w:rPr>
              <w:t>R$ TOTAL</w:t>
            </w:r>
          </w:p>
        </w:tc>
        <w:tc>
          <w:tcPr>
            <w:tcW w:w="1255" w:type="dxa"/>
            <w:tcBorders>
              <w:top w:val="single" w:sz="4" w:space="0" w:color="000000"/>
              <w:left w:val="single" w:sz="4" w:space="0" w:color="000000"/>
              <w:bottom w:val="single" w:sz="4" w:space="0" w:color="000000"/>
            </w:tcBorders>
            <w:vAlign w:val="center"/>
          </w:tcPr>
          <w:p w:rsidR="00AC6AB3" w:rsidRDefault="00E51EEA">
            <w:pPr>
              <w:pStyle w:val="Corpodetexto"/>
              <w:tabs>
                <w:tab w:val="left" w:pos="4156"/>
                <w:tab w:val="left" w:pos="5426"/>
              </w:tabs>
              <w:jc w:val="both"/>
              <w:rPr>
                <w:rFonts w:ascii="Arial" w:hAnsi="Arial" w:cs="Arial"/>
                <w:sz w:val="16"/>
                <w:lang w:val="pt-BR" w:eastAsia="pt-BR"/>
              </w:rPr>
            </w:pPr>
            <w:r>
              <w:rPr>
                <w:rFonts w:ascii="Arial" w:hAnsi="Arial" w:cs="Arial"/>
                <w:sz w:val="16"/>
                <w:lang w:val="pt-BR" w:eastAsia="pt-BR"/>
              </w:rPr>
              <w:t>QUANT</w:t>
            </w:r>
          </w:p>
        </w:tc>
        <w:tc>
          <w:tcPr>
            <w:tcW w:w="720" w:type="dxa"/>
            <w:tcBorders>
              <w:top w:val="single" w:sz="4" w:space="0" w:color="000000"/>
              <w:left w:val="single" w:sz="4" w:space="0" w:color="000000"/>
              <w:bottom w:val="single" w:sz="4" w:space="0" w:color="000000"/>
            </w:tcBorders>
            <w:vAlign w:val="center"/>
          </w:tcPr>
          <w:p w:rsidR="00AC6AB3" w:rsidRDefault="00E51EEA">
            <w:pPr>
              <w:pStyle w:val="Corpodetexto"/>
              <w:tabs>
                <w:tab w:val="left" w:pos="4156"/>
                <w:tab w:val="left" w:pos="5426"/>
              </w:tabs>
              <w:jc w:val="both"/>
              <w:rPr>
                <w:rFonts w:ascii="Arial" w:hAnsi="Arial" w:cs="Arial"/>
                <w:sz w:val="16"/>
                <w:lang w:val="pt-BR" w:eastAsia="pt-BR"/>
              </w:rPr>
            </w:pPr>
            <w:r>
              <w:rPr>
                <w:rFonts w:ascii="Arial" w:hAnsi="Arial" w:cs="Arial"/>
                <w:sz w:val="16"/>
                <w:lang w:val="pt-BR" w:eastAsia="pt-BR"/>
              </w:rPr>
              <w:t>R$</w:t>
            </w:r>
          </w:p>
        </w:tc>
        <w:tc>
          <w:tcPr>
            <w:tcW w:w="1267" w:type="dxa"/>
            <w:tcBorders>
              <w:top w:val="single" w:sz="4" w:space="0" w:color="000000"/>
              <w:left w:val="single" w:sz="4" w:space="0" w:color="000000"/>
              <w:bottom w:val="single" w:sz="4" w:space="0" w:color="000000"/>
            </w:tcBorders>
            <w:vAlign w:val="center"/>
          </w:tcPr>
          <w:p w:rsidR="00AC6AB3" w:rsidRDefault="00E51EEA">
            <w:pPr>
              <w:pStyle w:val="Corpodetexto"/>
              <w:tabs>
                <w:tab w:val="left" w:pos="4156"/>
                <w:tab w:val="left" w:pos="5426"/>
              </w:tabs>
              <w:jc w:val="both"/>
              <w:rPr>
                <w:rFonts w:ascii="Arial" w:hAnsi="Arial" w:cs="Arial"/>
                <w:sz w:val="16"/>
                <w:lang w:val="pt-BR" w:eastAsia="pt-BR"/>
              </w:rPr>
            </w:pPr>
            <w:r>
              <w:rPr>
                <w:rFonts w:ascii="Arial" w:hAnsi="Arial" w:cs="Arial"/>
                <w:sz w:val="16"/>
                <w:lang w:val="pt-BR" w:eastAsia="pt-BR"/>
              </w:rPr>
              <w:t>QUANT</w:t>
            </w:r>
          </w:p>
        </w:tc>
        <w:tc>
          <w:tcPr>
            <w:tcW w:w="802" w:type="dxa"/>
            <w:tcBorders>
              <w:top w:val="single" w:sz="4" w:space="0" w:color="000000"/>
              <w:left w:val="single" w:sz="4" w:space="0" w:color="000000"/>
              <w:bottom w:val="single" w:sz="4" w:space="0" w:color="000000"/>
              <w:right w:val="single" w:sz="4" w:space="0" w:color="000000"/>
            </w:tcBorders>
            <w:vAlign w:val="center"/>
          </w:tcPr>
          <w:p w:rsidR="00AC6AB3" w:rsidRDefault="00E51EEA">
            <w:pPr>
              <w:pStyle w:val="Corpodetexto"/>
              <w:tabs>
                <w:tab w:val="left" w:pos="4156"/>
                <w:tab w:val="left" w:pos="5426"/>
              </w:tabs>
              <w:jc w:val="both"/>
              <w:rPr>
                <w:rFonts w:ascii="Arial" w:hAnsi="Arial" w:cs="Arial"/>
                <w:sz w:val="16"/>
                <w:lang w:val="pt-BR" w:eastAsia="pt-BR"/>
              </w:rPr>
            </w:pPr>
            <w:r>
              <w:rPr>
                <w:rFonts w:ascii="Arial" w:hAnsi="Arial" w:cs="Arial"/>
                <w:sz w:val="16"/>
                <w:lang w:val="pt-BR" w:eastAsia="pt-BR"/>
              </w:rPr>
              <w:t>R$</w:t>
            </w:r>
          </w:p>
        </w:tc>
      </w:tr>
      <w:tr w:rsidR="00AC6AB3">
        <w:trPr>
          <w:jc w:val="center"/>
        </w:trPr>
        <w:tc>
          <w:tcPr>
            <w:tcW w:w="893" w:type="dxa"/>
            <w:tcBorders>
              <w:top w:val="single" w:sz="4" w:space="0" w:color="000000"/>
              <w:left w:val="single" w:sz="4" w:space="0" w:color="000000"/>
              <w:bottom w:val="single" w:sz="4" w:space="0" w:color="000000"/>
            </w:tcBorders>
            <w:vAlign w:val="center"/>
          </w:tcPr>
          <w:p w:rsidR="00AC6AB3" w:rsidRDefault="00AC6AB3">
            <w:pPr>
              <w:pStyle w:val="Corpodetexto"/>
              <w:tabs>
                <w:tab w:val="left" w:pos="4156"/>
                <w:tab w:val="left" w:pos="5426"/>
              </w:tabs>
              <w:jc w:val="both"/>
              <w:rPr>
                <w:rFonts w:ascii="Arial" w:eastAsia="Arial" w:hAnsi="Arial" w:cs="Arial"/>
                <w:sz w:val="16"/>
                <w:lang w:val="pt-BR" w:eastAsia="pt-BR"/>
              </w:rPr>
            </w:pPr>
          </w:p>
          <w:p w:rsidR="00AC6AB3" w:rsidRDefault="00AC6AB3">
            <w:pPr>
              <w:pStyle w:val="Corpodetexto"/>
              <w:tabs>
                <w:tab w:val="left" w:pos="4156"/>
                <w:tab w:val="left" w:pos="5426"/>
              </w:tabs>
              <w:jc w:val="both"/>
              <w:rPr>
                <w:rFonts w:ascii="Arial" w:hAnsi="Arial" w:cs="Arial"/>
                <w:sz w:val="16"/>
                <w:lang w:val="pt-BR" w:eastAsia="pt-BR"/>
              </w:rPr>
            </w:pPr>
          </w:p>
          <w:p w:rsidR="00AC6AB3" w:rsidRDefault="00AC6AB3">
            <w:pPr>
              <w:pStyle w:val="Corpodetexto"/>
              <w:tabs>
                <w:tab w:val="left" w:pos="4156"/>
                <w:tab w:val="left" w:pos="5426"/>
              </w:tabs>
              <w:jc w:val="both"/>
              <w:rPr>
                <w:rFonts w:ascii="Arial" w:hAnsi="Arial" w:cs="Arial"/>
                <w:sz w:val="16"/>
                <w:lang w:val="pt-BR" w:eastAsia="pt-BR"/>
              </w:rPr>
            </w:pPr>
          </w:p>
          <w:p w:rsidR="00AC6AB3" w:rsidRDefault="00AC6AB3">
            <w:pPr>
              <w:pStyle w:val="Corpodetexto"/>
              <w:tabs>
                <w:tab w:val="left" w:pos="4156"/>
                <w:tab w:val="left" w:pos="5426"/>
              </w:tabs>
              <w:jc w:val="both"/>
              <w:rPr>
                <w:rFonts w:ascii="Arial" w:hAnsi="Arial" w:cs="Arial"/>
                <w:sz w:val="16"/>
                <w:lang w:val="pt-BR" w:eastAsia="pt-BR"/>
              </w:rPr>
            </w:pPr>
          </w:p>
          <w:p w:rsidR="00AC6AB3" w:rsidRDefault="00AC6AB3">
            <w:pPr>
              <w:pStyle w:val="Corpodetexto"/>
              <w:tabs>
                <w:tab w:val="left" w:pos="4156"/>
                <w:tab w:val="left" w:pos="5426"/>
              </w:tabs>
              <w:jc w:val="both"/>
              <w:rPr>
                <w:rFonts w:ascii="Arial" w:hAnsi="Arial" w:cs="Arial"/>
                <w:sz w:val="16"/>
                <w:lang w:val="pt-BR" w:eastAsia="pt-BR"/>
              </w:rPr>
            </w:pPr>
          </w:p>
          <w:p w:rsidR="00AC6AB3" w:rsidRDefault="00AC6AB3">
            <w:pPr>
              <w:pStyle w:val="Corpodetexto"/>
              <w:tabs>
                <w:tab w:val="left" w:pos="4156"/>
                <w:tab w:val="left" w:pos="5426"/>
              </w:tabs>
              <w:jc w:val="both"/>
              <w:rPr>
                <w:rFonts w:ascii="Arial" w:hAnsi="Arial" w:cs="Arial"/>
                <w:sz w:val="16"/>
                <w:lang w:val="pt-BR" w:eastAsia="pt-BR"/>
              </w:rPr>
            </w:pPr>
          </w:p>
          <w:p w:rsidR="00AC6AB3" w:rsidRDefault="00AC6AB3">
            <w:pPr>
              <w:pStyle w:val="Corpodetexto"/>
              <w:tabs>
                <w:tab w:val="left" w:pos="4156"/>
                <w:tab w:val="left" w:pos="5426"/>
              </w:tabs>
              <w:jc w:val="both"/>
              <w:rPr>
                <w:rFonts w:ascii="Arial" w:hAnsi="Arial" w:cs="Arial"/>
                <w:sz w:val="16"/>
                <w:lang w:val="pt-BR" w:eastAsia="pt-BR"/>
              </w:rPr>
            </w:pPr>
          </w:p>
        </w:tc>
        <w:tc>
          <w:tcPr>
            <w:tcW w:w="2170" w:type="dxa"/>
            <w:tcBorders>
              <w:top w:val="single" w:sz="4" w:space="0" w:color="000000"/>
              <w:left w:val="single" w:sz="4" w:space="0" w:color="000000"/>
              <w:bottom w:val="single" w:sz="4" w:space="0" w:color="000000"/>
            </w:tcBorders>
            <w:vAlign w:val="center"/>
          </w:tcPr>
          <w:p w:rsidR="00AC6AB3" w:rsidRDefault="00AC6AB3">
            <w:pPr>
              <w:pStyle w:val="Corpodetexto"/>
              <w:tabs>
                <w:tab w:val="left" w:pos="4156"/>
                <w:tab w:val="left" w:pos="5426"/>
              </w:tabs>
              <w:snapToGrid w:val="0"/>
              <w:jc w:val="both"/>
              <w:rPr>
                <w:rFonts w:ascii="Arial" w:hAnsi="Arial" w:cs="Arial"/>
                <w:sz w:val="16"/>
                <w:lang w:val="pt-BR" w:eastAsia="pt-BR"/>
              </w:rPr>
            </w:pPr>
          </w:p>
        </w:tc>
        <w:tc>
          <w:tcPr>
            <w:tcW w:w="1075" w:type="dxa"/>
            <w:tcBorders>
              <w:top w:val="single" w:sz="4" w:space="0" w:color="000000"/>
              <w:left w:val="single" w:sz="4" w:space="0" w:color="000000"/>
              <w:bottom w:val="single" w:sz="4" w:space="0" w:color="000000"/>
            </w:tcBorders>
            <w:vAlign w:val="center"/>
          </w:tcPr>
          <w:p w:rsidR="00AC6AB3" w:rsidRDefault="00AC6AB3">
            <w:pPr>
              <w:pStyle w:val="Corpodetexto"/>
              <w:tabs>
                <w:tab w:val="left" w:pos="4156"/>
                <w:tab w:val="left" w:pos="5426"/>
              </w:tabs>
              <w:jc w:val="both"/>
              <w:rPr>
                <w:rFonts w:ascii="Arial" w:hAnsi="Arial" w:cs="Arial"/>
                <w:strike/>
              </w:rPr>
            </w:pPr>
          </w:p>
        </w:tc>
        <w:tc>
          <w:tcPr>
            <w:tcW w:w="720" w:type="dxa"/>
            <w:tcBorders>
              <w:top w:val="single" w:sz="4" w:space="0" w:color="000000"/>
              <w:left w:val="single" w:sz="4" w:space="0" w:color="000000"/>
              <w:bottom w:val="single" w:sz="4" w:space="0" w:color="000000"/>
            </w:tcBorders>
            <w:vAlign w:val="center"/>
          </w:tcPr>
          <w:p w:rsidR="00AC6AB3" w:rsidRDefault="00AC6AB3">
            <w:pPr>
              <w:pStyle w:val="Corpodetexto"/>
              <w:tabs>
                <w:tab w:val="left" w:pos="4156"/>
                <w:tab w:val="left" w:pos="5426"/>
              </w:tabs>
              <w:jc w:val="both"/>
              <w:rPr>
                <w:rFonts w:ascii="Arial" w:hAnsi="Arial" w:cs="Arial"/>
                <w:strike/>
              </w:rPr>
            </w:pPr>
          </w:p>
        </w:tc>
        <w:tc>
          <w:tcPr>
            <w:tcW w:w="1085" w:type="dxa"/>
            <w:tcBorders>
              <w:top w:val="single" w:sz="4" w:space="0" w:color="000000"/>
              <w:left w:val="single" w:sz="4" w:space="0" w:color="000000"/>
              <w:bottom w:val="single" w:sz="4" w:space="0" w:color="000000"/>
            </w:tcBorders>
            <w:vAlign w:val="center"/>
          </w:tcPr>
          <w:p w:rsidR="00AC6AB3" w:rsidRDefault="00AC6AB3">
            <w:pPr>
              <w:pStyle w:val="Corpodetexto"/>
              <w:tabs>
                <w:tab w:val="left" w:pos="4156"/>
                <w:tab w:val="left" w:pos="5426"/>
              </w:tabs>
              <w:jc w:val="both"/>
              <w:rPr>
                <w:rFonts w:ascii="Arial" w:hAnsi="Arial" w:cs="Arial"/>
                <w:strike/>
              </w:rPr>
            </w:pPr>
          </w:p>
        </w:tc>
        <w:tc>
          <w:tcPr>
            <w:tcW w:w="1255" w:type="dxa"/>
            <w:tcBorders>
              <w:top w:val="single" w:sz="4" w:space="0" w:color="000000"/>
              <w:left w:val="single" w:sz="4" w:space="0" w:color="000000"/>
              <w:bottom w:val="single" w:sz="4" w:space="0" w:color="000000"/>
            </w:tcBorders>
            <w:vAlign w:val="center"/>
          </w:tcPr>
          <w:p w:rsidR="00AC6AB3" w:rsidRDefault="00AC6AB3">
            <w:pPr>
              <w:pStyle w:val="Corpodetexto"/>
              <w:tabs>
                <w:tab w:val="left" w:pos="4156"/>
                <w:tab w:val="left" w:pos="5426"/>
              </w:tabs>
              <w:jc w:val="both"/>
              <w:rPr>
                <w:rFonts w:ascii="Arial" w:hAnsi="Arial" w:cs="Arial"/>
                <w:strike/>
              </w:rPr>
            </w:pPr>
          </w:p>
        </w:tc>
        <w:tc>
          <w:tcPr>
            <w:tcW w:w="720" w:type="dxa"/>
            <w:tcBorders>
              <w:top w:val="single" w:sz="4" w:space="0" w:color="000000"/>
              <w:left w:val="single" w:sz="4" w:space="0" w:color="000000"/>
              <w:bottom w:val="single" w:sz="4" w:space="0" w:color="000000"/>
            </w:tcBorders>
            <w:vAlign w:val="center"/>
          </w:tcPr>
          <w:p w:rsidR="00AC6AB3" w:rsidRDefault="00AC6AB3">
            <w:pPr>
              <w:pStyle w:val="Corpodetexto"/>
              <w:tabs>
                <w:tab w:val="left" w:pos="4156"/>
                <w:tab w:val="left" w:pos="5426"/>
              </w:tabs>
              <w:jc w:val="both"/>
              <w:rPr>
                <w:rFonts w:ascii="Arial" w:hAnsi="Arial" w:cs="Arial"/>
                <w:strike/>
              </w:rPr>
            </w:pPr>
          </w:p>
        </w:tc>
        <w:tc>
          <w:tcPr>
            <w:tcW w:w="1267" w:type="dxa"/>
            <w:tcBorders>
              <w:top w:val="single" w:sz="4" w:space="0" w:color="000000"/>
              <w:left w:val="single" w:sz="4" w:space="0" w:color="000000"/>
              <w:bottom w:val="single" w:sz="4" w:space="0" w:color="000000"/>
            </w:tcBorders>
            <w:vAlign w:val="center"/>
          </w:tcPr>
          <w:p w:rsidR="00AC6AB3" w:rsidRDefault="00AC6AB3">
            <w:pPr>
              <w:pStyle w:val="Corpodetexto"/>
              <w:tabs>
                <w:tab w:val="left" w:pos="4156"/>
                <w:tab w:val="left" w:pos="5426"/>
              </w:tabs>
              <w:jc w:val="both"/>
              <w:rPr>
                <w:rFonts w:ascii="Arial" w:hAnsi="Arial" w:cs="Arial"/>
                <w:strike/>
              </w:rPr>
            </w:pPr>
          </w:p>
        </w:tc>
        <w:tc>
          <w:tcPr>
            <w:tcW w:w="802" w:type="dxa"/>
            <w:tcBorders>
              <w:top w:val="single" w:sz="4" w:space="0" w:color="000000"/>
              <w:left w:val="single" w:sz="4" w:space="0" w:color="000000"/>
              <w:bottom w:val="single" w:sz="4" w:space="0" w:color="000000"/>
              <w:right w:val="single" w:sz="4" w:space="0" w:color="000000"/>
            </w:tcBorders>
            <w:vAlign w:val="center"/>
          </w:tcPr>
          <w:p w:rsidR="00AC6AB3" w:rsidRDefault="00AC6AB3">
            <w:pPr>
              <w:pStyle w:val="Corpodetexto"/>
              <w:tabs>
                <w:tab w:val="left" w:pos="4156"/>
                <w:tab w:val="left" w:pos="5426"/>
              </w:tabs>
              <w:jc w:val="both"/>
              <w:rPr>
                <w:rFonts w:ascii="Arial" w:hAnsi="Arial" w:cs="Arial"/>
                <w:strike/>
                <w:sz w:val="16"/>
                <w:shd w:val="clear" w:color="auto" w:fill="FFFF00"/>
                <w:lang w:val="pt-BR" w:eastAsia="pt-BR"/>
              </w:rPr>
            </w:pPr>
          </w:p>
        </w:tc>
      </w:tr>
    </w:tbl>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tabs>
          <w:tab w:val="right" w:pos="6589"/>
        </w:tabs>
        <w:spacing w:before="240"/>
        <w:jc w:val="center"/>
        <w:rPr>
          <w:rFonts w:ascii="Arial" w:hAnsi="Arial" w:cs="Arial"/>
        </w:rPr>
      </w:pPr>
      <w:r>
        <w:rPr>
          <w:rFonts w:ascii="Arial" w:eastAsia="Arial" w:hAnsi="Arial" w:cs="Arial"/>
          <w:b/>
          <w:color w:val="auto"/>
        </w:rPr>
        <w:t>02. DA VALIDADE DO REGISTRO DE PREÇOS</w:t>
      </w:r>
    </w:p>
    <w:p w:rsidR="00AC6AB3" w:rsidRDefault="00E51EEA">
      <w:pPr>
        <w:pStyle w:val="Standard"/>
        <w:spacing w:before="240" w:line="360" w:lineRule="auto"/>
        <w:ind w:firstLine="851"/>
        <w:jc w:val="both"/>
        <w:rPr>
          <w:rFonts w:ascii="Arial" w:hAnsi="Arial" w:cs="Arial"/>
        </w:rPr>
      </w:pPr>
      <w:r>
        <w:rPr>
          <w:rFonts w:ascii="Arial" w:eastAsia="Arial" w:hAnsi="Arial" w:cs="Arial"/>
          <w:b/>
        </w:rPr>
        <w:t xml:space="preserve">I </w:t>
      </w:r>
      <w:r>
        <w:rPr>
          <w:rFonts w:ascii="Arial" w:eastAsia="Arial Unicode MS" w:hAnsi="Arial" w:cs="Arial"/>
          <w:b/>
        </w:rPr>
        <w:noBreakHyphen/>
      </w:r>
      <w:r>
        <w:rPr>
          <w:rFonts w:ascii="Arial" w:eastAsia="Arial" w:hAnsi="Arial" w:cs="Arial"/>
        </w:rPr>
        <w:t xml:space="preserve"> A presente Ata de Registro de Preços terá a validade de 12 (doze) meses a partir da sua assinatura, permitida a prorrogação por igual período desde que comprovado o preço vantajoso, nos termos do art. 84 da Lei 14.133/21.</w:t>
      </w:r>
    </w:p>
    <w:p w:rsidR="00AC6AB3" w:rsidRDefault="00E51EEA">
      <w:pPr>
        <w:pStyle w:val="Standard"/>
        <w:spacing w:before="240" w:line="360" w:lineRule="auto"/>
        <w:ind w:firstLine="851"/>
        <w:jc w:val="both"/>
        <w:rPr>
          <w:rFonts w:ascii="Arial" w:hAnsi="Arial" w:cs="Arial"/>
        </w:rPr>
      </w:pPr>
      <w:r>
        <w:rPr>
          <w:rFonts w:ascii="Arial" w:eastAsia="Arial" w:hAnsi="Arial" w:cs="Arial"/>
          <w:b/>
        </w:rPr>
        <w:t xml:space="preserve">II </w:t>
      </w:r>
      <w:r>
        <w:rPr>
          <w:rFonts w:ascii="Arial" w:eastAsia="Arial Unicode MS" w:hAnsi="Arial" w:cs="Arial"/>
          <w:b/>
        </w:rPr>
        <w:noBreakHyphen/>
      </w:r>
      <w:r>
        <w:rPr>
          <w:rFonts w:ascii="Arial" w:eastAsia="Arial" w:hAnsi="Arial" w:cs="Arial"/>
        </w:rPr>
        <w:t xml:space="preserve"> Nos termos do art. 83 da Lei Federal 14.133/21, durante o prazo de validade desta Ata de Registro de Preços, o município não será obrigado a adquirir os produtos referidos nesta ata.</w:t>
      </w:r>
    </w:p>
    <w:p w:rsidR="00AC6AB3" w:rsidRDefault="00E51EEA">
      <w:pPr>
        <w:pStyle w:val="Standard"/>
        <w:spacing w:before="240" w:line="360" w:lineRule="auto"/>
        <w:ind w:firstLine="851"/>
        <w:jc w:val="both"/>
        <w:rPr>
          <w:rFonts w:ascii="Arial" w:hAnsi="Arial" w:cs="Arial"/>
        </w:rPr>
      </w:pPr>
      <w:r>
        <w:rPr>
          <w:rFonts w:ascii="Arial" w:eastAsia="Arial" w:hAnsi="Arial" w:cs="Arial"/>
          <w:b/>
        </w:rPr>
        <w:t xml:space="preserve">III </w:t>
      </w:r>
      <w:r>
        <w:rPr>
          <w:rFonts w:ascii="Arial" w:eastAsia="Arial Unicode MS" w:hAnsi="Arial" w:cs="Arial"/>
          <w:b/>
        </w:rPr>
        <w:noBreakHyphen/>
      </w:r>
      <w:r>
        <w:rPr>
          <w:rFonts w:ascii="Arial" w:eastAsia="Arial" w:hAnsi="Arial" w:cs="Arial"/>
        </w:rPr>
        <w:t xml:space="preserve"> Ocorrendo qualquer das hipóteses previstas no art. 137 da Lei Federal 14.133/21, a presente Ata de Registro de Preços será, cancelada, garantidos, às suas detentoras, o contraditório e a ampla defesa.</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tabs>
          <w:tab w:val="right" w:pos="7944"/>
        </w:tabs>
        <w:spacing w:before="240"/>
        <w:jc w:val="center"/>
        <w:rPr>
          <w:rFonts w:ascii="Arial" w:hAnsi="Arial" w:cs="Arial"/>
        </w:rPr>
      </w:pPr>
      <w:r>
        <w:rPr>
          <w:rFonts w:ascii="Arial" w:eastAsia="Arial" w:hAnsi="Arial" w:cs="Arial"/>
          <w:b/>
          <w:color w:val="auto"/>
        </w:rPr>
        <w:lastRenderedPageBreak/>
        <w:t>03. DA UTILIZAÇÃO DA ATA DE REGISTRO DE PREÇOS</w:t>
      </w:r>
    </w:p>
    <w:p w:rsidR="00AC6AB3" w:rsidRDefault="00E51EEA">
      <w:pPr>
        <w:pStyle w:val="Standard"/>
        <w:spacing w:before="240" w:line="360" w:lineRule="auto"/>
        <w:ind w:firstLine="851"/>
        <w:jc w:val="both"/>
        <w:rPr>
          <w:rFonts w:ascii="Arial" w:hAnsi="Arial" w:cs="Arial"/>
        </w:rPr>
      </w:pPr>
      <w:r>
        <w:rPr>
          <w:rFonts w:ascii="Arial" w:eastAsia="Arial" w:hAnsi="Arial" w:cs="Arial"/>
          <w:b/>
          <w:color w:val="auto"/>
        </w:rPr>
        <w:t xml:space="preserve">I </w:t>
      </w:r>
      <w:r>
        <w:rPr>
          <w:rFonts w:ascii="Arial" w:eastAsia="Arial Unicode MS" w:hAnsi="Arial" w:cs="Arial"/>
          <w:b/>
          <w:color w:val="auto"/>
        </w:rPr>
        <w:noBreakHyphen/>
      </w:r>
      <w:r>
        <w:rPr>
          <w:rFonts w:ascii="Arial" w:eastAsia="Arial" w:hAnsi="Arial" w:cs="Arial"/>
          <w:color w:val="auto"/>
        </w:rPr>
        <w:t xml:space="preserve"> A presente Ata de Registro de Preços poderá ser utilizada, para aquisições do respectivo objeto, por todos os Órgãos da Administração direta e indireta do Município.</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tabs>
          <w:tab w:val="right" w:pos="2401"/>
        </w:tabs>
        <w:spacing w:before="240"/>
        <w:jc w:val="center"/>
        <w:rPr>
          <w:rFonts w:ascii="Arial" w:hAnsi="Arial" w:cs="Arial"/>
        </w:rPr>
      </w:pPr>
      <w:r>
        <w:rPr>
          <w:rFonts w:ascii="Arial" w:eastAsia="Arial" w:hAnsi="Arial" w:cs="Arial"/>
          <w:b/>
          <w:color w:val="auto"/>
        </w:rPr>
        <w:t>04. DO PREÇO</w:t>
      </w:r>
    </w:p>
    <w:p w:rsidR="00AC6AB3" w:rsidRDefault="00E51EEA">
      <w:pPr>
        <w:pStyle w:val="Standard"/>
        <w:spacing w:before="240" w:line="360" w:lineRule="auto"/>
        <w:ind w:firstLine="851"/>
        <w:jc w:val="both"/>
        <w:rPr>
          <w:rFonts w:ascii="Arial" w:hAnsi="Arial" w:cs="Arial"/>
        </w:rPr>
      </w:pPr>
      <w:r>
        <w:rPr>
          <w:rFonts w:ascii="Arial" w:eastAsia="Arial" w:hAnsi="Arial" w:cs="Arial"/>
          <w:b/>
          <w:color w:val="auto"/>
        </w:rPr>
        <w:t xml:space="preserve">I </w:t>
      </w:r>
      <w:r>
        <w:rPr>
          <w:rFonts w:ascii="Arial" w:eastAsia="Arial Unicode MS" w:hAnsi="Arial" w:cs="Arial"/>
          <w:b/>
          <w:color w:val="auto"/>
        </w:rPr>
        <w:noBreakHyphen/>
      </w:r>
      <w:r>
        <w:rPr>
          <w:rFonts w:ascii="Arial" w:eastAsia="Arial" w:hAnsi="Arial" w:cs="Arial"/>
          <w:color w:val="auto"/>
        </w:rPr>
        <w:t xml:space="preserve"> Os preços ofertados pelas empresas signatárias da presente Ata de Registro de Preços são os constantes dos seus anexos, de acordo com a respectiva classificação no Pregão nº 001/2026</w:t>
      </w:r>
    </w:p>
    <w:p w:rsidR="00AC6AB3" w:rsidRDefault="00E51EEA">
      <w:pPr>
        <w:pStyle w:val="Standard"/>
        <w:tabs>
          <w:tab w:val="right" w:pos="9122"/>
        </w:tabs>
        <w:spacing w:before="240" w:line="360" w:lineRule="auto"/>
        <w:ind w:firstLine="851"/>
        <w:jc w:val="both"/>
        <w:rPr>
          <w:rFonts w:ascii="Arial" w:hAnsi="Arial" w:cs="Arial"/>
        </w:rPr>
      </w:pPr>
      <w:r>
        <w:rPr>
          <w:rFonts w:ascii="Arial" w:eastAsia="Arial" w:hAnsi="Arial" w:cs="Arial"/>
          <w:b/>
          <w:color w:val="auto"/>
        </w:rPr>
        <w:t xml:space="preserve">II </w:t>
      </w:r>
      <w:r>
        <w:rPr>
          <w:rFonts w:ascii="Arial" w:eastAsia="Arial Unicode MS" w:hAnsi="Arial" w:cs="Arial"/>
          <w:b/>
          <w:color w:val="auto"/>
        </w:rPr>
        <w:noBreakHyphen/>
      </w:r>
      <w:r>
        <w:rPr>
          <w:rFonts w:ascii="Arial" w:eastAsia="Arial" w:hAnsi="Arial" w:cs="Arial"/>
          <w:color w:val="auto"/>
        </w:rPr>
        <w:t xml:space="preserve"> Em cada fornecimento decorrente desta Ata, serão observadas as disposições da legislação pertinente, assim como as cláusulas e condições constantes do Edital do Pregão nº.001/2026, que integra o presente instrumento de compromisso.</w:t>
      </w:r>
    </w:p>
    <w:p w:rsidR="00AC6AB3" w:rsidRDefault="00E51EEA">
      <w:pPr>
        <w:pStyle w:val="Standard"/>
        <w:tabs>
          <w:tab w:val="right" w:pos="9106"/>
        </w:tabs>
        <w:spacing w:before="240" w:line="360" w:lineRule="auto"/>
        <w:ind w:firstLine="851"/>
        <w:jc w:val="both"/>
        <w:rPr>
          <w:rFonts w:ascii="Arial" w:hAnsi="Arial" w:cs="Arial"/>
        </w:rPr>
      </w:pPr>
      <w:r>
        <w:rPr>
          <w:rFonts w:ascii="Arial" w:eastAsia="Arial" w:hAnsi="Arial" w:cs="Arial"/>
          <w:b/>
          <w:color w:val="auto"/>
        </w:rPr>
        <w:t xml:space="preserve">III </w:t>
      </w:r>
      <w:r>
        <w:rPr>
          <w:rFonts w:ascii="Arial" w:eastAsia="Arial Unicode MS" w:hAnsi="Arial" w:cs="Arial"/>
          <w:b/>
          <w:color w:val="auto"/>
        </w:rPr>
        <w:noBreakHyphen/>
      </w:r>
      <w:r>
        <w:rPr>
          <w:rFonts w:ascii="Arial" w:eastAsia="Arial" w:hAnsi="Arial" w:cs="Arial"/>
          <w:color w:val="auto"/>
        </w:rPr>
        <w:t xml:space="preserve"> Em cada fornecimento, o preço unitário a ser pago será o constante das propostas apresentadas, no Pregão nº 001/2026 pelas empresas detentoras da presente Ata, as quais também a integram.</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tabs>
          <w:tab w:val="left" w:pos="50"/>
          <w:tab w:val="left" w:leader="dot" w:pos="5971"/>
          <w:tab w:val="right" w:pos="6021"/>
        </w:tabs>
        <w:spacing w:before="240"/>
        <w:jc w:val="center"/>
        <w:rPr>
          <w:rFonts w:ascii="Arial" w:hAnsi="Arial" w:cs="Arial"/>
        </w:rPr>
      </w:pPr>
      <w:r>
        <w:rPr>
          <w:rFonts w:ascii="Arial" w:eastAsia="Arial" w:hAnsi="Arial" w:cs="Arial"/>
          <w:b/>
          <w:color w:val="auto"/>
        </w:rPr>
        <w:t>05. DO LOCAL E PRAZO DE ENTREGA</w:t>
      </w:r>
    </w:p>
    <w:p w:rsidR="00AC6AB3" w:rsidRDefault="00E51EEA">
      <w:pPr>
        <w:pStyle w:val="Standard"/>
        <w:spacing w:before="240" w:line="360" w:lineRule="auto"/>
        <w:ind w:firstLine="851"/>
        <w:jc w:val="both"/>
        <w:rPr>
          <w:rFonts w:ascii="Arial" w:hAnsi="Arial" w:cs="Arial"/>
        </w:rPr>
      </w:pPr>
      <w:r>
        <w:rPr>
          <w:rFonts w:ascii="Arial" w:eastAsia="Arial" w:hAnsi="Arial" w:cs="Arial"/>
          <w:b/>
          <w:color w:val="auto"/>
        </w:rPr>
        <w:t xml:space="preserve">I </w:t>
      </w:r>
      <w:r>
        <w:rPr>
          <w:rFonts w:ascii="Arial" w:eastAsia="Arial Unicode MS" w:hAnsi="Arial" w:cs="Arial"/>
          <w:b/>
          <w:color w:val="auto"/>
        </w:rPr>
        <w:noBreakHyphen/>
      </w:r>
      <w:r>
        <w:rPr>
          <w:rFonts w:ascii="Arial" w:eastAsia="Arial" w:hAnsi="Arial" w:cs="Arial"/>
          <w:color w:val="auto"/>
        </w:rPr>
        <w:t xml:space="preserve"> Em cada fornecimento, o prazo de entrega do produto será o constante dos anexos desta, e será contado a partir da Ordem de Fornecimento.</w:t>
      </w:r>
    </w:p>
    <w:p w:rsidR="00AC6AB3" w:rsidRDefault="00E51EEA">
      <w:pPr>
        <w:pStyle w:val="Standard"/>
        <w:spacing w:before="240" w:line="360" w:lineRule="auto"/>
        <w:ind w:firstLine="851"/>
        <w:jc w:val="both"/>
        <w:rPr>
          <w:rFonts w:ascii="Arial" w:hAnsi="Arial" w:cs="Arial"/>
        </w:rPr>
      </w:pPr>
      <w:r>
        <w:rPr>
          <w:rFonts w:ascii="Arial" w:eastAsia="Arial" w:hAnsi="Arial" w:cs="Arial"/>
          <w:b/>
          <w:color w:val="auto"/>
        </w:rPr>
        <w:t xml:space="preserve">II </w:t>
      </w:r>
      <w:r>
        <w:rPr>
          <w:rFonts w:ascii="Arial" w:eastAsia="Arial Unicode MS" w:hAnsi="Arial" w:cs="Arial"/>
          <w:b/>
          <w:color w:val="auto"/>
        </w:rPr>
        <w:noBreakHyphen/>
      </w:r>
      <w:r>
        <w:rPr>
          <w:rFonts w:ascii="Arial" w:eastAsia="Arial" w:hAnsi="Arial" w:cs="Arial"/>
          <w:b/>
          <w:color w:val="auto"/>
        </w:rPr>
        <w:t xml:space="preserve"> </w:t>
      </w:r>
      <w:r>
        <w:rPr>
          <w:rFonts w:ascii="Arial" w:eastAsia="Arial" w:hAnsi="Arial" w:cs="Arial"/>
          <w:color w:val="auto"/>
        </w:rPr>
        <w:t>O prazo para retirada da Ordem de Fornecimento será, de 05 (cinco) dias da data da convocação por parte do Município.</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b/>
          <w:color w:val="auto"/>
        </w:rPr>
        <w:t xml:space="preserve">III </w:t>
      </w:r>
      <w:r>
        <w:rPr>
          <w:rFonts w:ascii="Arial" w:eastAsia="Arial Unicode MS" w:hAnsi="Arial" w:cs="Arial"/>
          <w:b/>
          <w:color w:val="auto"/>
        </w:rPr>
        <w:noBreakHyphen/>
      </w:r>
      <w:r>
        <w:rPr>
          <w:rFonts w:ascii="Arial" w:eastAsia="Arial" w:hAnsi="Arial" w:cs="Arial"/>
          <w:color w:val="auto"/>
        </w:rPr>
        <w:t xml:space="preserve"> O local da entrega, em cada fornecimento, será o constante da Ordem de Fornecimento.</w:t>
      </w:r>
    </w:p>
    <w:p w:rsidR="00AC6AB3" w:rsidRDefault="00E51EEA">
      <w:pPr>
        <w:pStyle w:val="Standard"/>
        <w:spacing w:before="240" w:line="360" w:lineRule="auto"/>
        <w:ind w:firstLine="851"/>
        <w:jc w:val="both"/>
        <w:rPr>
          <w:rFonts w:ascii="Arial" w:eastAsia="Arial" w:hAnsi="Arial" w:cs="Arial"/>
          <w:i/>
          <w:color w:val="auto"/>
          <w:u w:val="single"/>
        </w:rPr>
      </w:pPr>
      <w:r>
        <w:rPr>
          <w:rFonts w:ascii="Arial" w:hAnsi="Arial" w:cs="Arial"/>
          <w:b/>
          <w:color w:val="auto"/>
        </w:rPr>
        <w:t xml:space="preserve">IV </w:t>
      </w:r>
      <w:r>
        <w:rPr>
          <w:rFonts w:ascii="Arial" w:hAnsi="Arial" w:cs="Arial"/>
          <w:i/>
          <w:color w:val="auto"/>
        </w:rPr>
        <w:t xml:space="preserve">- </w:t>
      </w:r>
      <w:r>
        <w:rPr>
          <w:rFonts w:ascii="Arial" w:eastAsia="Arial" w:hAnsi="Arial" w:cs="Arial"/>
          <w:bCs/>
          <w:i/>
          <w:color w:val="auto"/>
          <w:u w:val="single"/>
        </w:rPr>
        <w:t xml:space="preserve">Os produtos solicitados deverão ser entregues em até </w:t>
      </w:r>
      <w:r>
        <w:rPr>
          <w:rFonts w:ascii="Arial" w:eastAsia="Arial" w:hAnsi="Arial" w:cs="Arial"/>
          <w:b/>
          <w:bCs/>
          <w:i/>
          <w:color w:val="auto"/>
          <w:u w:val="single"/>
        </w:rPr>
        <w:t>10 (Dez) dias úteis</w:t>
      </w:r>
      <w:r>
        <w:rPr>
          <w:rFonts w:ascii="Arial" w:eastAsia="Arial" w:hAnsi="Arial" w:cs="Arial"/>
          <w:bCs/>
          <w:i/>
          <w:color w:val="auto"/>
          <w:u w:val="single"/>
        </w:rPr>
        <w:t xml:space="preserve"> a contar do recebimento da ordem de fornecimento na </w:t>
      </w:r>
      <w:r>
        <w:rPr>
          <w:rFonts w:ascii="Arial" w:eastAsia="Arial" w:hAnsi="Arial" w:cs="Arial"/>
          <w:b/>
          <w:i/>
          <w:color w:val="auto"/>
          <w:u w:val="single"/>
        </w:rPr>
        <w:t xml:space="preserve">Rua Dr. </w:t>
      </w:r>
      <w:proofErr w:type="spellStart"/>
      <w:r>
        <w:rPr>
          <w:rFonts w:ascii="Arial" w:eastAsia="Arial" w:hAnsi="Arial" w:cs="Arial"/>
          <w:b/>
          <w:i/>
          <w:color w:val="auto"/>
          <w:u w:val="single"/>
        </w:rPr>
        <w:t>Ensch</w:t>
      </w:r>
      <w:proofErr w:type="spellEnd"/>
      <w:r>
        <w:rPr>
          <w:rFonts w:ascii="Arial" w:eastAsia="Arial" w:hAnsi="Arial" w:cs="Arial"/>
          <w:b/>
          <w:i/>
          <w:color w:val="auto"/>
          <w:u w:val="single"/>
        </w:rPr>
        <w:t>, n° 1.073, Centro, Várzea da Palma</w:t>
      </w:r>
      <w:r>
        <w:rPr>
          <w:rFonts w:ascii="Arial" w:eastAsia="Arial" w:hAnsi="Arial" w:cs="Arial"/>
          <w:i/>
          <w:color w:val="auto"/>
          <w:u w:val="single"/>
        </w:rPr>
        <w:t xml:space="preserve"> (Secretaria de infraestrutura/Departamento de Limpeza), no horário de funcionamento de </w:t>
      </w:r>
      <w:r>
        <w:rPr>
          <w:rFonts w:ascii="Arial" w:eastAsia="Arial" w:hAnsi="Arial" w:cs="Arial"/>
          <w:b/>
          <w:i/>
          <w:color w:val="auto"/>
          <w:u w:val="single"/>
        </w:rPr>
        <w:t>07h00 às 13h00</w:t>
      </w:r>
      <w:r>
        <w:rPr>
          <w:rFonts w:ascii="Arial" w:eastAsia="Arial" w:hAnsi="Arial" w:cs="Arial"/>
          <w:i/>
          <w:color w:val="auto"/>
          <w:u w:val="single"/>
        </w:rPr>
        <w:t xml:space="preserve">, conforme condições estabelecidas no </w:t>
      </w:r>
      <w:r>
        <w:rPr>
          <w:rFonts w:ascii="Arial" w:eastAsia="Arial" w:hAnsi="Arial" w:cs="Arial"/>
          <w:b/>
          <w:i/>
          <w:color w:val="auto"/>
          <w:u w:val="single"/>
        </w:rPr>
        <w:t>Termo de Referência – Anexo I.</w:t>
      </w:r>
    </w:p>
    <w:p w:rsidR="00AC6AB3" w:rsidRDefault="00E51EEA">
      <w:pPr>
        <w:pStyle w:val="Standard"/>
        <w:spacing w:before="240" w:line="360" w:lineRule="auto"/>
        <w:ind w:firstLine="851"/>
        <w:jc w:val="both"/>
        <w:rPr>
          <w:rFonts w:ascii="Arial" w:eastAsia="Calibri" w:hAnsi="Arial" w:cs="Arial"/>
        </w:rPr>
      </w:pPr>
      <w:r>
        <w:rPr>
          <w:rFonts w:ascii="Arial" w:eastAsia="Calibri" w:hAnsi="Arial" w:cs="Arial"/>
          <w:b/>
        </w:rPr>
        <w:t>V -</w:t>
      </w:r>
      <w:r>
        <w:rPr>
          <w:rFonts w:ascii="Arial" w:eastAsia="Calibri" w:hAnsi="Arial" w:cs="Arial"/>
        </w:rPr>
        <w:t xml:space="preserve"> Os materiais serão recebidos provisoriamente no prazo de 10 (dez) dias uteis, </w:t>
      </w:r>
      <w:r>
        <w:rPr>
          <w:rFonts w:ascii="Arial" w:eastAsia="Calibri" w:hAnsi="Arial" w:cs="Arial"/>
        </w:rPr>
        <w:lastRenderedPageBreak/>
        <w:t>pelo(a) responsável pelo acompanhamento e fiscalização do contrato, para efeito de posterior verificação de sua conformidade com as especificações constantes neste Documento de Formalização de Demanda e na proposta.</w:t>
      </w:r>
    </w:p>
    <w:p w:rsidR="00AC6AB3" w:rsidRDefault="00E51EEA">
      <w:pPr>
        <w:pStyle w:val="Standard"/>
        <w:spacing w:before="240" w:line="360" w:lineRule="auto"/>
        <w:ind w:firstLine="851"/>
        <w:jc w:val="both"/>
        <w:rPr>
          <w:rFonts w:ascii="Arial" w:eastAsia="Calibri" w:hAnsi="Arial" w:cs="Arial"/>
        </w:rPr>
      </w:pPr>
      <w:r>
        <w:rPr>
          <w:rFonts w:ascii="Arial" w:hAnsi="Arial" w:cs="Arial"/>
          <w:b/>
          <w:color w:val="auto"/>
        </w:rPr>
        <w:t>VI -</w:t>
      </w:r>
      <w:r>
        <w:rPr>
          <w:rFonts w:ascii="Arial" w:hAnsi="Arial" w:cs="Arial"/>
          <w:color w:val="auto"/>
        </w:rPr>
        <w:t xml:space="preserve"> É de responsabilidade do contratado fornecer RECIBO DE ENTREGA, que deverá ser assinado pelo fiscal do contrato, com data e hora.</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tabs>
          <w:tab w:val="right" w:pos="3229"/>
        </w:tabs>
        <w:spacing w:before="240"/>
        <w:jc w:val="center"/>
        <w:rPr>
          <w:rFonts w:ascii="Arial" w:hAnsi="Arial" w:cs="Arial"/>
        </w:rPr>
      </w:pPr>
      <w:r>
        <w:rPr>
          <w:rFonts w:ascii="Arial" w:eastAsia="Arial" w:hAnsi="Arial" w:cs="Arial"/>
          <w:b/>
          <w:color w:val="auto"/>
        </w:rPr>
        <w:t>06. DO PAGAMENTO</w:t>
      </w:r>
    </w:p>
    <w:p w:rsidR="00AC6AB3" w:rsidRDefault="00E51EEA">
      <w:pPr>
        <w:pStyle w:val="Standard"/>
        <w:spacing w:before="240" w:line="360" w:lineRule="auto"/>
        <w:ind w:firstLine="851"/>
        <w:jc w:val="both"/>
        <w:rPr>
          <w:rFonts w:ascii="Arial" w:hAnsi="Arial" w:cs="Arial"/>
        </w:rPr>
      </w:pPr>
      <w:r>
        <w:rPr>
          <w:rFonts w:ascii="Arial" w:eastAsia="Arial" w:hAnsi="Arial" w:cs="Arial"/>
          <w:b/>
          <w:color w:val="auto"/>
        </w:rPr>
        <w:t xml:space="preserve">I </w:t>
      </w:r>
      <w:r>
        <w:rPr>
          <w:rFonts w:ascii="Arial" w:eastAsia="Arial Unicode MS" w:hAnsi="Arial" w:cs="Arial"/>
          <w:b/>
          <w:color w:val="auto"/>
        </w:rPr>
        <w:noBreakHyphen/>
      </w:r>
      <w:r>
        <w:rPr>
          <w:rFonts w:ascii="Arial" w:eastAsia="Arial" w:hAnsi="Arial" w:cs="Arial"/>
          <w:color w:val="auto"/>
        </w:rPr>
        <w:t xml:space="preserve"> Em todos os fornecimentos, o pagamento será feito por crédito em conta corrente na instituição bancaria, ou excepcionalmente, pela Secretaria da Fazenda, em até 30 (trinta) dias, após recebimento definitivo pela unidade requisitante do objeto, mediante apresentação da Nota Fiscal.</w:t>
      </w:r>
    </w:p>
    <w:p w:rsidR="00AC6AB3" w:rsidRDefault="00E51EEA">
      <w:pPr>
        <w:pStyle w:val="Standard"/>
        <w:tabs>
          <w:tab w:val="left" w:pos="1440"/>
        </w:tabs>
        <w:spacing w:before="240" w:line="360" w:lineRule="auto"/>
        <w:ind w:firstLine="851"/>
        <w:jc w:val="both"/>
        <w:rPr>
          <w:rFonts w:ascii="Arial" w:hAnsi="Arial" w:cs="Arial"/>
        </w:rPr>
      </w:pPr>
      <w:r>
        <w:rPr>
          <w:rFonts w:ascii="Arial" w:eastAsia="Arial" w:hAnsi="Arial" w:cs="Arial"/>
          <w:b/>
        </w:rPr>
        <w:t>II.</w:t>
      </w:r>
      <w:r>
        <w:rPr>
          <w:rFonts w:ascii="Arial" w:eastAsia="Arial" w:hAnsi="Arial" w:cs="Arial"/>
        </w:rPr>
        <w:t xml:space="preserve"> A Nota Fiscal /Fatura Discriminativa deverá ser apresentada conforme descrito no Anexo </w:t>
      </w:r>
      <w:r>
        <w:rPr>
          <w:rFonts w:ascii="Arial" w:eastAsia="Arial" w:hAnsi="Arial" w:cs="Arial"/>
          <w:b/>
          <w:color w:val="FF0000"/>
        </w:rPr>
        <w:t>I</w:t>
      </w:r>
      <w:r>
        <w:rPr>
          <w:rFonts w:ascii="Arial" w:eastAsia="Arial" w:hAnsi="Arial" w:cs="Arial"/>
        </w:rPr>
        <w:t xml:space="preserve"> – Termo de referência;</w:t>
      </w:r>
    </w:p>
    <w:p w:rsidR="00AC6AB3" w:rsidRDefault="00E51EEA">
      <w:pPr>
        <w:pStyle w:val="Standard"/>
        <w:tabs>
          <w:tab w:val="left" w:pos="1440"/>
        </w:tabs>
        <w:spacing w:before="240" w:line="360" w:lineRule="auto"/>
        <w:ind w:firstLine="851"/>
        <w:jc w:val="both"/>
        <w:rPr>
          <w:rFonts w:ascii="Arial" w:hAnsi="Arial" w:cs="Arial"/>
        </w:rPr>
      </w:pPr>
      <w:r>
        <w:rPr>
          <w:rFonts w:ascii="Arial" w:eastAsia="Arial" w:hAnsi="Arial" w:cs="Arial"/>
        </w:rPr>
        <w:t xml:space="preserve">III. A Prefeitura Municipal efetuará o pagamento no prazo e condições descritas no Anexo </w:t>
      </w:r>
      <w:r>
        <w:rPr>
          <w:rFonts w:ascii="Arial" w:eastAsia="Arial" w:hAnsi="Arial" w:cs="Arial"/>
          <w:b/>
          <w:color w:val="FF0000"/>
        </w:rPr>
        <w:t>I</w:t>
      </w:r>
      <w:r>
        <w:rPr>
          <w:rFonts w:ascii="Arial" w:eastAsia="Arial" w:hAnsi="Arial" w:cs="Arial"/>
        </w:rPr>
        <w:t xml:space="preserve"> – Termo de Referência, conforme Nota Fiscal.</w:t>
      </w:r>
    </w:p>
    <w:p w:rsidR="00AC6AB3" w:rsidRDefault="00E51EEA">
      <w:pPr>
        <w:pStyle w:val="Standard"/>
        <w:spacing w:before="240" w:line="360" w:lineRule="auto"/>
        <w:ind w:firstLine="851"/>
        <w:jc w:val="both"/>
        <w:rPr>
          <w:rFonts w:ascii="Arial" w:hAnsi="Arial" w:cs="Arial"/>
          <w:color w:val="auto"/>
        </w:rPr>
      </w:pPr>
      <w:r>
        <w:rPr>
          <w:rFonts w:ascii="Arial" w:hAnsi="Arial" w:cs="Arial"/>
          <w:b/>
          <w:color w:val="auto"/>
        </w:rPr>
        <w:t>IV.</w:t>
      </w:r>
      <w:r>
        <w:rPr>
          <w:rFonts w:ascii="Arial" w:hAnsi="Arial" w:cs="Arial"/>
          <w:color w:val="auto"/>
        </w:rPr>
        <w:t xml:space="preserve"> A liquidação da despesa deverá ocorrer em até 05 (cinco) dias a contar do recebimento da nota fiscal ou instrumento de cobrança equivalente, podendo ser excepcionalmente prorrogado, justificadamente, por igual período, quando houver necessidade de diligências para a aferição do atendimento das exigências contratuais.</w:t>
      </w:r>
    </w:p>
    <w:p w:rsidR="00AC6AB3" w:rsidRDefault="00E51EEA">
      <w:pPr>
        <w:pStyle w:val="Standard"/>
        <w:spacing w:before="240" w:line="360" w:lineRule="auto"/>
        <w:ind w:firstLine="851"/>
        <w:jc w:val="both"/>
        <w:rPr>
          <w:rFonts w:ascii="Arial" w:hAnsi="Arial" w:cs="Arial"/>
          <w:color w:val="auto"/>
        </w:rPr>
      </w:pPr>
      <w:r>
        <w:rPr>
          <w:rFonts w:ascii="Arial" w:eastAsia="Calibri" w:hAnsi="Arial" w:cs="Arial"/>
          <w:b/>
          <w:shd w:val="clear" w:color="auto" w:fill="FFFFFF"/>
          <w:lang w:eastAsia="en-US"/>
        </w:rPr>
        <w:t>IVI.</w:t>
      </w:r>
      <w:r>
        <w:rPr>
          <w:rFonts w:ascii="Arial" w:eastAsia="Calibri" w:hAnsi="Arial" w:cs="Arial"/>
          <w:shd w:val="clear" w:color="auto" w:fill="FFFFFF"/>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suspenderá os prazos de liquidação.</w:t>
      </w:r>
    </w:p>
    <w:p w:rsidR="00AC6AB3" w:rsidRDefault="00E51EEA">
      <w:pPr>
        <w:pStyle w:val="Standard"/>
        <w:tabs>
          <w:tab w:val="left" w:pos="1440"/>
        </w:tabs>
        <w:spacing w:before="240" w:line="360" w:lineRule="auto"/>
        <w:ind w:firstLine="851"/>
        <w:jc w:val="both"/>
        <w:rPr>
          <w:rFonts w:ascii="Arial" w:eastAsia="Arial" w:hAnsi="Arial" w:cs="Arial"/>
        </w:rPr>
      </w:pPr>
      <w:r>
        <w:rPr>
          <w:rFonts w:ascii="Arial" w:eastAsia="Arial" w:hAnsi="Arial" w:cs="Arial"/>
          <w:b/>
        </w:rPr>
        <w:t>V.</w:t>
      </w:r>
      <w:r>
        <w:rPr>
          <w:rFonts w:ascii="Arial" w:eastAsia="Arial" w:hAnsi="Arial" w:cs="Arial"/>
        </w:rPr>
        <w:t xml:space="preserve"> O pagamento das faturas seguirá a estrita ordem cronológica das datas de suas exigibilidades, cabendo à beneficiária/detentora da ata de registro de preços manter durante toda a execução do objeto, em compatibilidade com as obrigações por ela assumidas, todas as condições de habilitação e qualificação exigidas na licitação;</w:t>
      </w:r>
    </w:p>
    <w:p w:rsidR="00AC6AB3" w:rsidRDefault="00E51EEA">
      <w:pPr>
        <w:pStyle w:val="Standard"/>
        <w:tabs>
          <w:tab w:val="left" w:pos="1440"/>
        </w:tabs>
        <w:spacing w:before="240" w:line="360" w:lineRule="auto"/>
        <w:ind w:firstLine="851"/>
        <w:jc w:val="both"/>
        <w:rPr>
          <w:rFonts w:ascii="Arial" w:eastAsia="Arial" w:hAnsi="Arial" w:cs="Arial"/>
        </w:rPr>
      </w:pPr>
      <w:r>
        <w:rPr>
          <w:rFonts w:ascii="Arial" w:eastAsia="Arial" w:hAnsi="Arial" w:cs="Arial"/>
          <w:b/>
        </w:rPr>
        <w:t>VI.</w:t>
      </w:r>
      <w:r>
        <w:rPr>
          <w:rFonts w:ascii="Arial" w:eastAsia="Arial" w:hAnsi="Arial" w:cs="Arial"/>
        </w:rPr>
        <w:t xml:space="preserve"> Não será efetuado qualquer pagamento à detentora da ata enquanto houver </w:t>
      </w:r>
      <w:r>
        <w:rPr>
          <w:rFonts w:ascii="Arial" w:eastAsia="Arial" w:hAnsi="Arial" w:cs="Arial"/>
        </w:rPr>
        <w:lastRenderedPageBreak/>
        <w:t>pendência de liquidação da obrigação financeira em virtude de penalidade;</w:t>
      </w:r>
    </w:p>
    <w:p w:rsidR="00AC6AB3" w:rsidRDefault="00E51EEA">
      <w:pPr>
        <w:pStyle w:val="Standard"/>
        <w:tabs>
          <w:tab w:val="left" w:pos="1440"/>
        </w:tabs>
        <w:spacing w:before="240" w:line="360" w:lineRule="auto"/>
        <w:ind w:firstLine="851"/>
        <w:jc w:val="both"/>
        <w:rPr>
          <w:rFonts w:ascii="Arial" w:eastAsia="Arial" w:hAnsi="Arial" w:cs="Arial"/>
        </w:rPr>
      </w:pPr>
      <w:r>
        <w:rPr>
          <w:rFonts w:ascii="Arial" w:eastAsia="Arial" w:hAnsi="Arial" w:cs="Arial"/>
          <w:b/>
        </w:rPr>
        <w:t>VII.</w:t>
      </w:r>
      <w:r>
        <w:rPr>
          <w:rFonts w:ascii="Arial" w:eastAsia="Arial" w:hAnsi="Arial" w:cs="Arial"/>
        </w:rPr>
        <w:t xml:space="preserve"> O preço referido registrado inclui todos os custos e benefícios decorrentes do fornecimento dos produtos, de modo a constituírem a única e total contraprestação;</w:t>
      </w:r>
    </w:p>
    <w:p w:rsidR="00AC6AB3" w:rsidRDefault="00E51EEA">
      <w:pPr>
        <w:pStyle w:val="Standard"/>
        <w:tabs>
          <w:tab w:val="left" w:pos="1440"/>
        </w:tabs>
        <w:spacing w:before="240" w:line="360" w:lineRule="auto"/>
        <w:ind w:firstLine="851"/>
        <w:jc w:val="both"/>
        <w:rPr>
          <w:rFonts w:ascii="Arial" w:eastAsia="Arial" w:hAnsi="Arial" w:cs="Arial"/>
        </w:rPr>
      </w:pPr>
      <w:r>
        <w:rPr>
          <w:rFonts w:ascii="Arial" w:eastAsia="Arial" w:hAnsi="Arial" w:cs="Arial"/>
          <w:b/>
        </w:rPr>
        <w:t>VIII.</w:t>
      </w:r>
      <w:r>
        <w:rPr>
          <w:rFonts w:ascii="Arial" w:eastAsia="Arial" w:hAnsi="Arial" w:cs="Arial"/>
        </w:rPr>
        <w:t xml:space="preserve"> O Município poderá sustar o pagamento a que a detentora da Ata tenha direito, enquanto não sanados os defeitos, vícios ou incorreções resultantes do fornecimento dos produtos.</w:t>
      </w:r>
    </w:p>
    <w:p w:rsidR="00AC6AB3" w:rsidRDefault="00E51EEA">
      <w:pPr>
        <w:pStyle w:val="Standard"/>
        <w:tabs>
          <w:tab w:val="left" w:pos="1440"/>
        </w:tabs>
        <w:spacing w:before="240" w:line="360" w:lineRule="auto"/>
        <w:ind w:firstLine="851"/>
        <w:jc w:val="both"/>
        <w:rPr>
          <w:rFonts w:ascii="Arial" w:eastAsia="Arial" w:hAnsi="Arial" w:cs="Arial"/>
        </w:rPr>
      </w:pPr>
      <w:r>
        <w:rPr>
          <w:rFonts w:ascii="Arial" w:eastAsia="Arial" w:hAnsi="Arial" w:cs="Arial"/>
          <w:b/>
        </w:rPr>
        <w:t>IX</w:t>
      </w:r>
      <w:r>
        <w:rPr>
          <w:rFonts w:ascii="Arial" w:eastAsia="Arial" w:hAnsi="Arial" w:cs="Arial"/>
        </w:rPr>
        <w:t xml:space="preserve"> Nos casos de eventuais atrasos de pagamento não justificados,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mediante aplicação da seguinte fórmula:</w:t>
      </w:r>
    </w:p>
    <w:p w:rsidR="00AC6AB3" w:rsidRDefault="00E51EEA">
      <w:pPr>
        <w:pStyle w:val="Standard"/>
        <w:spacing w:before="240" w:line="360" w:lineRule="auto"/>
        <w:ind w:firstLine="851"/>
        <w:jc w:val="both"/>
        <w:rPr>
          <w:rFonts w:ascii="Arial" w:eastAsia="Arial" w:hAnsi="Arial" w:cs="Arial"/>
          <w:b/>
        </w:rPr>
      </w:pPr>
      <w:r>
        <w:rPr>
          <w:rFonts w:ascii="Arial" w:eastAsia="Arial" w:hAnsi="Arial" w:cs="Arial"/>
          <w:b/>
        </w:rPr>
        <w:t>EM = N x VP x I</w:t>
      </w:r>
    </w:p>
    <w:p w:rsidR="00AC6AB3" w:rsidRDefault="00E51EEA">
      <w:pPr>
        <w:pStyle w:val="Standard"/>
        <w:spacing w:before="240" w:line="360" w:lineRule="auto"/>
        <w:ind w:firstLine="851"/>
        <w:jc w:val="both"/>
        <w:rPr>
          <w:rFonts w:ascii="Arial" w:eastAsia="Arial" w:hAnsi="Arial" w:cs="Arial"/>
          <w:b/>
        </w:rPr>
      </w:pPr>
      <w:r>
        <w:rPr>
          <w:rFonts w:ascii="Arial" w:eastAsia="Arial" w:hAnsi="Arial" w:cs="Arial"/>
          <w:b/>
        </w:rPr>
        <w:t>Onde:</w:t>
      </w:r>
    </w:p>
    <w:p w:rsidR="00AC6AB3" w:rsidRDefault="00E51EEA">
      <w:pPr>
        <w:pStyle w:val="Standard"/>
        <w:spacing w:before="240" w:line="360" w:lineRule="auto"/>
        <w:ind w:firstLine="851"/>
        <w:jc w:val="both"/>
        <w:rPr>
          <w:rFonts w:ascii="Arial" w:hAnsi="Arial" w:cs="Arial"/>
        </w:rPr>
      </w:pPr>
      <w:r>
        <w:rPr>
          <w:rFonts w:ascii="Arial" w:eastAsia="Arial" w:hAnsi="Arial" w:cs="Arial"/>
          <w:b/>
        </w:rPr>
        <w:t>EM =</w:t>
      </w:r>
      <w:r>
        <w:rPr>
          <w:rFonts w:ascii="Arial" w:eastAsia="Arial" w:hAnsi="Arial" w:cs="Arial"/>
        </w:rPr>
        <w:t xml:space="preserve"> Encargos moratórios;</w:t>
      </w:r>
    </w:p>
    <w:p w:rsidR="00AC6AB3" w:rsidRDefault="00E51EEA">
      <w:pPr>
        <w:pStyle w:val="Standard"/>
        <w:spacing w:before="240" w:line="360" w:lineRule="auto"/>
        <w:ind w:firstLine="851"/>
        <w:jc w:val="both"/>
        <w:rPr>
          <w:rFonts w:ascii="Arial" w:hAnsi="Arial" w:cs="Arial"/>
        </w:rPr>
      </w:pPr>
      <w:r>
        <w:rPr>
          <w:rFonts w:ascii="Arial" w:eastAsia="Arial" w:hAnsi="Arial" w:cs="Arial"/>
          <w:b/>
        </w:rPr>
        <w:t>VP =</w:t>
      </w:r>
      <w:r>
        <w:rPr>
          <w:rFonts w:ascii="Arial" w:eastAsia="Arial" w:hAnsi="Arial" w:cs="Arial"/>
        </w:rPr>
        <w:t xml:space="preserve"> Valor da parcela em atraso;</w:t>
      </w:r>
    </w:p>
    <w:p w:rsidR="00AC6AB3" w:rsidRDefault="00E51EEA">
      <w:pPr>
        <w:pStyle w:val="Standard"/>
        <w:spacing w:before="240" w:line="360" w:lineRule="auto"/>
        <w:ind w:firstLine="851"/>
        <w:jc w:val="both"/>
        <w:rPr>
          <w:rFonts w:ascii="Arial" w:hAnsi="Arial" w:cs="Arial"/>
        </w:rPr>
      </w:pPr>
      <w:r>
        <w:rPr>
          <w:rFonts w:ascii="Arial" w:eastAsia="Arial" w:hAnsi="Arial" w:cs="Arial"/>
          <w:b/>
        </w:rPr>
        <w:t>N =</w:t>
      </w:r>
      <w:r>
        <w:rPr>
          <w:rFonts w:ascii="Arial" w:eastAsia="Arial" w:hAnsi="Arial" w:cs="Arial"/>
        </w:rPr>
        <w:t xml:space="preserve"> Número de dias entre a data prevista para o pagamento (vencimento) e a do efetivo pagamento;</w:t>
      </w:r>
    </w:p>
    <w:p w:rsidR="00AC6AB3" w:rsidRDefault="00E51EEA">
      <w:pPr>
        <w:pStyle w:val="Standard"/>
        <w:spacing w:before="240" w:line="360" w:lineRule="auto"/>
        <w:ind w:firstLine="851"/>
        <w:jc w:val="both"/>
        <w:rPr>
          <w:rFonts w:ascii="Arial" w:hAnsi="Arial" w:cs="Arial"/>
        </w:rPr>
      </w:pPr>
      <w:r>
        <w:rPr>
          <w:rFonts w:ascii="Arial" w:eastAsia="Arial" w:hAnsi="Arial" w:cs="Arial"/>
          <w:b/>
        </w:rPr>
        <w:t>I =</w:t>
      </w:r>
      <w:r>
        <w:rPr>
          <w:rFonts w:ascii="Arial" w:eastAsia="Arial" w:hAnsi="Arial" w:cs="Arial"/>
        </w:rPr>
        <w:t xml:space="preserve"> Índice de compensação financeira, assim apurado:</w:t>
      </w:r>
    </w:p>
    <w:p w:rsidR="00AC6AB3" w:rsidRDefault="00E51EEA">
      <w:pPr>
        <w:pStyle w:val="Standard"/>
        <w:spacing w:before="240" w:line="360" w:lineRule="auto"/>
        <w:ind w:firstLine="851"/>
        <w:jc w:val="both"/>
        <w:rPr>
          <w:rFonts w:ascii="Arial" w:hAnsi="Arial" w:cs="Arial"/>
        </w:rPr>
      </w:pPr>
      <w:r>
        <w:rPr>
          <w:rFonts w:ascii="Arial" w:eastAsia="Arial" w:hAnsi="Arial" w:cs="Arial"/>
          <w:b/>
        </w:rPr>
        <w:t>I = (</w:t>
      </w:r>
      <w:r>
        <w:rPr>
          <w:rFonts w:ascii="Arial" w:eastAsia="Arial" w:hAnsi="Arial" w:cs="Arial"/>
          <w:b/>
          <w:u w:val="single"/>
        </w:rPr>
        <w:t>TX / 100</w:t>
      </w:r>
      <w:r>
        <w:rPr>
          <w:rFonts w:ascii="Arial" w:eastAsia="Arial" w:hAnsi="Arial" w:cs="Arial"/>
          <w:b/>
        </w:rPr>
        <w:t>)</w:t>
      </w:r>
    </w:p>
    <w:p w:rsidR="00AC6AB3" w:rsidRDefault="00E51EEA">
      <w:pPr>
        <w:pStyle w:val="Standard"/>
        <w:spacing w:before="240" w:line="360" w:lineRule="auto"/>
        <w:ind w:firstLine="851"/>
        <w:jc w:val="both"/>
        <w:rPr>
          <w:rFonts w:ascii="Arial" w:eastAsia="Arial" w:hAnsi="Arial" w:cs="Arial"/>
          <w:b/>
        </w:rPr>
      </w:pPr>
      <w:r>
        <w:rPr>
          <w:rFonts w:ascii="Arial" w:eastAsia="Arial" w:hAnsi="Arial" w:cs="Arial"/>
          <w:b/>
        </w:rPr>
        <w:t xml:space="preserve">    30</w:t>
      </w:r>
    </w:p>
    <w:p w:rsidR="00AC6AB3" w:rsidRDefault="00E51EEA">
      <w:pPr>
        <w:pStyle w:val="Standard"/>
        <w:tabs>
          <w:tab w:val="left" w:pos="1440"/>
        </w:tabs>
        <w:spacing w:before="240" w:line="360" w:lineRule="auto"/>
        <w:ind w:firstLine="851"/>
        <w:jc w:val="both"/>
        <w:rPr>
          <w:rFonts w:ascii="Arial" w:hAnsi="Arial" w:cs="Arial"/>
        </w:rPr>
      </w:pPr>
      <w:r>
        <w:rPr>
          <w:rFonts w:ascii="Arial" w:eastAsia="Arial" w:hAnsi="Arial" w:cs="Arial"/>
          <w:b/>
        </w:rPr>
        <w:t xml:space="preserve">TX = </w:t>
      </w:r>
      <w:r>
        <w:rPr>
          <w:rFonts w:ascii="Arial" w:eastAsia="Arial" w:hAnsi="Arial" w:cs="Arial"/>
        </w:rPr>
        <w:t>Percentual da taxa de juros de mora mensal definida no edital/contrato.</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tabs>
          <w:tab w:val="right" w:pos="6375"/>
        </w:tabs>
        <w:spacing w:before="240"/>
        <w:jc w:val="center"/>
        <w:rPr>
          <w:rFonts w:ascii="Arial" w:hAnsi="Arial" w:cs="Arial"/>
        </w:rPr>
      </w:pPr>
      <w:r>
        <w:rPr>
          <w:rFonts w:ascii="Arial" w:eastAsia="Arial" w:hAnsi="Arial" w:cs="Arial"/>
          <w:b/>
          <w:color w:val="auto"/>
        </w:rPr>
        <w:t>07. DAS CONDIÇÕES DE FORNECIMENTO</w:t>
      </w:r>
    </w:p>
    <w:p w:rsidR="00AC6AB3" w:rsidRDefault="00E51EEA">
      <w:pPr>
        <w:pStyle w:val="Standard"/>
        <w:spacing w:before="240" w:line="360" w:lineRule="auto"/>
        <w:ind w:firstLine="851"/>
        <w:jc w:val="both"/>
        <w:rPr>
          <w:rFonts w:ascii="Arial" w:hAnsi="Arial" w:cs="Arial"/>
        </w:rPr>
      </w:pPr>
      <w:r>
        <w:rPr>
          <w:rFonts w:ascii="Arial" w:eastAsia="Arial" w:hAnsi="Arial" w:cs="Arial"/>
          <w:b/>
          <w:color w:val="auto"/>
        </w:rPr>
        <w:t xml:space="preserve">I </w:t>
      </w:r>
      <w:r>
        <w:rPr>
          <w:rFonts w:ascii="Arial" w:eastAsia="Arial Unicode MS" w:hAnsi="Arial" w:cs="Arial"/>
          <w:color w:val="auto"/>
        </w:rPr>
        <w:noBreakHyphen/>
      </w:r>
      <w:r>
        <w:rPr>
          <w:rFonts w:ascii="Arial" w:eastAsia="Arial" w:hAnsi="Arial" w:cs="Arial"/>
          <w:color w:val="auto"/>
        </w:rPr>
        <w:t xml:space="preserve"> As detentoras da presente Ata de Registro de Preços serão obrigadas a atender todos os pedidos efetuados durante a vigência desta Ata, mesmo que a entrega deles </w:t>
      </w:r>
      <w:r>
        <w:rPr>
          <w:rFonts w:ascii="Arial" w:eastAsia="Arial" w:hAnsi="Arial" w:cs="Arial"/>
          <w:color w:val="auto"/>
        </w:rPr>
        <w:lastRenderedPageBreak/>
        <w:t>decorrente estiver prevista para data posterior a do seu vencimento.</w:t>
      </w:r>
    </w:p>
    <w:p w:rsidR="00AC6AB3" w:rsidRDefault="00E51EEA">
      <w:pPr>
        <w:pStyle w:val="Standard"/>
        <w:spacing w:before="240" w:line="360" w:lineRule="auto"/>
        <w:ind w:firstLine="851"/>
        <w:jc w:val="both"/>
        <w:rPr>
          <w:rFonts w:ascii="Arial" w:hAnsi="Arial" w:cs="Arial"/>
        </w:rPr>
      </w:pPr>
      <w:r>
        <w:rPr>
          <w:rFonts w:ascii="Arial" w:eastAsia="Arial" w:hAnsi="Arial" w:cs="Arial"/>
          <w:b/>
          <w:color w:val="auto"/>
        </w:rPr>
        <w:t xml:space="preserve">II </w:t>
      </w:r>
      <w:r>
        <w:rPr>
          <w:rFonts w:ascii="Arial" w:eastAsia="Arial Unicode MS" w:hAnsi="Arial" w:cs="Arial"/>
          <w:b/>
          <w:color w:val="auto"/>
        </w:rPr>
        <w:noBreakHyphen/>
      </w:r>
      <w:r>
        <w:rPr>
          <w:rFonts w:ascii="Arial" w:eastAsia="Arial" w:hAnsi="Arial" w:cs="Arial"/>
          <w:color w:val="auto"/>
        </w:rPr>
        <w:t xml:space="preserve"> Se a qualidade dos produtos entregues não corresponder às especificações exigidas, no edital do Pregão que precedeu a presente Ata, a remessa do produto apresentado será devolvida à detentora para substituição, </w:t>
      </w:r>
      <w:r>
        <w:rPr>
          <w:rFonts w:ascii="Arial" w:eastAsia="Arial" w:hAnsi="Arial" w:cs="Arial"/>
        </w:rPr>
        <w:t>no prazo de 24 (vinte e quatro) horas,</w:t>
      </w:r>
      <w:r>
        <w:rPr>
          <w:rFonts w:ascii="Arial" w:eastAsia="Arial" w:hAnsi="Arial" w:cs="Arial"/>
          <w:color w:val="auto"/>
        </w:rPr>
        <w:t xml:space="preserve"> independentemente da aplicação das penalidades cabíveis.</w:t>
      </w:r>
    </w:p>
    <w:p w:rsidR="00AC6AB3" w:rsidRDefault="00E51EEA">
      <w:pPr>
        <w:pStyle w:val="Standard"/>
        <w:spacing w:before="240" w:line="360" w:lineRule="auto"/>
        <w:ind w:firstLine="851"/>
        <w:jc w:val="both"/>
        <w:rPr>
          <w:rFonts w:ascii="Arial" w:hAnsi="Arial" w:cs="Arial"/>
        </w:rPr>
      </w:pPr>
      <w:r>
        <w:rPr>
          <w:rFonts w:ascii="Arial" w:eastAsia="Arial" w:hAnsi="Arial" w:cs="Arial"/>
          <w:b/>
          <w:color w:val="auto"/>
        </w:rPr>
        <w:t xml:space="preserve">III </w:t>
      </w:r>
      <w:r>
        <w:rPr>
          <w:rFonts w:ascii="Arial" w:eastAsia="Arial Unicode MS" w:hAnsi="Arial" w:cs="Arial"/>
          <w:b/>
          <w:color w:val="auto"/>
        </w:rPr>
        <w:noBreakHyphen/>
      </w:r>
      <w:r>
        <w:rPr>
          <w:rFonts w:ascii="Arial" w:eastAsia="Arial" w:hAnsi="Arial" w:cs="Arial"/>
          <w:color w:val="auto"/>
        </w:rPr>
        <w:t xml:space="preserve"> Cada fornecimento deverá ser efetuado mediante ordem da unidade requisitante, a qual poderá ser feita por memorando, oficio, telex ou fac-símile, devendo dela constar: a data, o valor unitário do produto, a quantidade pretendida, o local para a entrega, o carimbo e a assinatura do responsável.</w:t>
      </w:r>
    </w:p>
    <w:p w:rsidR="00AC6AB3" w:rsidRDefault="00E51EEA">
      <w:pPr>
        <w:pStyle w:val="Standard"/>
        <w:spacing w:before="240" w:line="360" w:lineRule="auto"/>
        <w:ind w:firstLine="851"/>
        <w:jc w:val="both"/>
        <w:rPr>
          <w:rFonts w:ascii="Arial" w:hAnsi="Arial" w:cs="Arial"/>
        </w:rPr>
      </w:pPr>
      <w:r>
        <w:rPr>
          <w:rFonts w:ascii="Arial" w:eastAsia="Arial" w:hAnsi="Arial" w:cs="Arial"/>
          <w:b/>
          <w:color w:val="auto"/>
        </w:rPr>
        <w:t xml:space="preserve">IV </w:t>
      </w:r>
      <w:r>
        <w:rPr>
          <w:rFonts w:ascii="Arial" w:eastAsia="Arial Unicode MS" w:hAnsi="Arial" w:cs="Arial"/>
          <w:b/>
          <w:color w:val="auto"/>
        </w:rPr>
        <w:noBreakHyphen/>
      </w:r>
      <w:r>
        <w:rPr>
          <w:rFonts w:ascii="Arial" w:eastAsia="Arial" w:hAnsi="Arial" w:cs="Arial"/>
          <w:b/>
          <w:color w:val="auto"/>
        </w:rPr>
        <w:t xml:space="preserve"> </w:t>
      </w:r>
      <w:r>
        <w:rPr>
          <w:rFonts w:ascii="Arial" w:eastAsia="Arial" w:hAnsi="Arial" w:cs="Arial"/>
          <w:color w:val="auto"/>
        </w:rPr>
        <w:t>Os produtos deverão ser entregues acompanhados da nota</w:t>
      </w:r>
      <w:r>
        <w:rPr>
          <w:rFonts w:ascii="Arial" w:eastAsia="Arial Unicode MS" w:hAnsi="Arial" w:cs="Arial"/>
          <w:color w:val="auto"/>
        </w:rPr>
        <w:noBreakHyphen/>
      </w:r>
      <w:r>
        <w:rPr>
          <w:rFonts w:ascii="Arial" w:eastAsia="Arial" w:hAnsi="Arial" w:cs="Arial"/>
          <w:color w:val="auto"/>
        </w:rPr>
        <w:t>fiscal ou nota-fiscal fatura, conforme o caso.</w:t>
      </w:r>
    </w:p>
    <w:p w:rsidR="00AC6AB3" w:rsidRDefault="00E51EEA">
      <w:pPr>
        <w:pStyle w:val="Standard"/>
        <w:spacing w:before="240" w:line="360" w:lineRule="auto"/>
        <w:ind w:firstLine="851"/>
        <w:jc w:val="both"/>
        <w:rPr>
          <w:rFonts w:ascii="Arial" w:hAnsi="Arial" w:cs="Arial"/>
        </w:rPr>
      </w:pPr>
      <w:r>
        <w:rPr>
          <w:rFonts w:ascii="Arial" w:eastAsia="Arial" w:hAnsi="Arial" w:cs="Arial"/>
          <w:b/>
          <w:color w:val="auto"/>
        </w:rPr>
        <w:t xml:space="preserve">V </w:t>
      </w:r>
      <w:r>
        <w:rPr>
          <w:rFonts w:ascii="Arial" w:eastAsia="Arial Unicode MS" w:hAnsi="Arial" w:cs="Arial"/>
          <w:b/>
          <w:color w:val="auto"/>
        </w:rPr>
        <w:noBreakHyphen/>
      </w:r>
      <w:r>
        <w:rPr>
          <w:rFonts w:ascii="Arial" w:eastAsia="Arial" w:hAnsi="Arial" w:cs="Arial"/>
          <w:color w:val="auto"/>
        </w:rPr>
        <w:t xml:space="preserve"> A empresa fornecedora, quando do recebimento da Ordem de Fornecimento enviada pela unidade requisitante, deverá colocar, na cópia que necessariamente a acompanhar, a data e hora em que a tiver recebido, além da identificação de quem procedeu ao recebimento.</w:t>
      </w:r>
    </w:p>
    <w:p w:rsidR="00AC6AB3" w:rsidRDefault="00E51EEA">
      <w:pPr>
        <w:pStyle w:val="Standard"/>
        <w:spacing w:before="240" w:line="360" w:lineRule="auto"/>
        <w:ind w:firstLine="851"/>
        <w:jc w:val="both"/>
        <w:rPr>
          <w:rFonts w:ascii="Arial" w:hAnsi="Arial" w:cs="Arial"/>
        </w:rPr>
      </w:pPr>
      <w:r>
        <w:rPr>
          <w:rFonts w:ascii="Arial" w:eastAsia="Arial" w:hAnsi="Arial" w:cs="Arial"/>
          <w:b/>
          <w:color w:val="auto"/>
        </w:rPr>
        <w:t xml:space="preserve">VI </w:t>
      </w:r>
      <w:r>
        <w:rPr>
          <w:rFonts w:ascii="Arial" w:eastAsia="Arial Unicode MS" w:hAnsi="Arial" w:cs="Arial"/>
          <w:b/>
          <w:color w:val="auto"/>
        </w:rPr>
        <w:noBreakHyphen/>
      </w:r>
      <w:r>
        <w:rPr>
          <w:rFonts w:ascii="Arial" w:eastAsia="Arial" w:hAnsi="Arial" w:cs="Arial"/>
          <w:color w:val="auto"/>
        </w:rPr>
        <w:t xml:space="preserve"> A cópia da ordem de fornecimento referida no item anterior deverá ser devolvida para a unidade requisitante, a fim de ser anexada ao processo de administração da ata.</w:t>
      </w:r>
    </w:p>
    <w:p w:rsidR="00AC6AB3" w:rsidRDefault="00E51EEA">
      <w:pPr>
        <w:pStyle w:val="Standard"/>
        <w:spacing w:before="240" w:line="360" w:lineRule="auto"/>
        <w:ind w:firstLine="851"/>
        <w:jc w:val="both"/>
        <w:rPr>
          <w:rFonts w:ascii="Arial" w:hAnsi="Arial" w:cs="Arial"/>
        </w:rPr>
      </w:pPr>
      <w:r>
        <w:rPr>
          <w:rFonts w:ascii="Arial" w:eastAsia="Arial" w:hAnsi="Arial" w:cs="Arial"/>
          <w:b/>
          <w:color w:val="auto"/>
        </w:rPr>
        <w:t>VII</w:t>
      </w:r>
      <w:r>
        <w:rPr>
          <w:rFonts w:ascii="Arial" w:eastAsia="Arial" w:hAnsi="Arial" w:cs="Arial"/>
          <w:color w:val="auto"/>
        </w:rPr>
        <w:t xml:space="preserve"> – Apresentar a atualização, a cada 180 dias, da Certidão Negativa de Débito Trabalhista (CNDT) referida na Lei nº 12.440 de 07.07.2011.</w:t>
      </w:r>
    </w:p>
    <w:p w:rsidR="00AC6AB3" w:rsidRDefault="00E51EEA">
      <w:pPr>
        <w:pStyle w:val="Standard"/>
        <w:spacing w:before="240" w:line="360" w:lineRule="auto"/>
        <w:ind w:firstLine="851"/>
        <w:jc w:val="both"/>
        <w:rPr>
          <w:rFonts w:ascii="Arial" w:hAnsi="Arial" w:cs="Arial"/>
        </w:rPr>
      </w:pPr>
      <w:r>
        <w:rPr>
          <w:rFonts w:ascii="Arial" w:eastAsia="Arial" w:hAnsi="Arial" w:cs="Arial"/>
          <w:b/>
        </w:rPr>
        <w:t xml:space="preserve">VIII - </w:t>
      </w:r>
      <w:r>
        <w:rPr>
          <w:rFonts w:ascii="Arial" w:eastAsia="Arial" w:hAnsi="Arial" w:cs="Arial"/>
        </w:rPr>
        <w:t>Manter durante o período de execução do objeto, as condições de regularidade junto ao FGTS, INSS, e às Fazendas Federal, Estadual, e Municipal, bem como as condições de qualificação exigidas na licitação.</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tabs>
          <w:tab w:val="left" w:pos="92"/>
          <w:tab w:val="right" w:pos="4024"/>
        </w:tabs>
        <w:spacing w:before="240"/>
        <w:jc w:val="center"/>
        <w:rPr>
          <w:rFonts w:ascii="Arial" w:hAnsi="Arial" w:cs="Arial"/>
        </w:rPr>
      </w:pPr>
      <w:r>
        <w:rPr>
          <w:rFonts w:ascii="Arial" w:eastAsia="Arial" w:hAnsi="Arial" w:cs="Arial"/>
          <w:b/>
          <w:color w:val="auto"/>
        </w:rPr>
        <w:t>08.   DAS PENALIDADES</w:t>
      </w:r>
    </w:p>
    <w:p w:rsidR="00AC6AB3" w:rsidRDefault="00E51EEA">
      <w:pPr>
        <w:pStyle w:val="Standard"/>
        <w:spacing w:before="240" w:line="360" w:lineRule="auto"/>
        <w:ind w:firstLine="851"/>
        <w:jc w:val="both"/>
        <w:rPr>
          <w:rFonts w:ascii="Arial" w:hAnsi="Arial" w:cs="Arial"/>
        </w:rPr>
      </w:pPr>
      <w:r>
        <w:rPr>
          <w:rFonts w:ascii="Arial" w:eastAsia="Arial" w:hAnsi="Arial" w:cs="Arial"/>
        </w:rPr>
        <w:t>8. 1 Incorre em infração administrativa o fornecedor que cometer quaisquer das infrações previstas no art. 155 da Lei nº 14.133, de 2021 e art. 4º do Decreto de nº. 0200/2025, quais sejam:</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lastRenderedPageBreak/>
        <w:t>I - dar causa à inexecução parcial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II - dar causa à inexecução parcial do contrato que cause grave dano à Administração, ao funcionamento dos serviços públicos ou ao interesse coletivo;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III - dar causa à inexecução total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IV - deixar de entregar a documentação exigida para o certame;</w:t>
      </w:r>
    </w:p>
    <w:p w:rsidR="00AC6AB3" w:rsidRDefault="00E51EEA">
      <w:pPr>
        <w:pStyle w:val="Standard"/>
        <w:spacing w:before="240" w:line="360" w:lineRule="auto"/>
        <w:ind w:firstLine="851"/>
        <w:jc w:val="both"/>
        <w:rPr>
          <w:rFonts w:ascii="Arial" w:hAnsi="Arial" w:cs="Arial"/>
        </w:rPr>
      </w:pPr>
      <w:r>
        <w:rPr>
          <w:rFonts w:ascii="Arial" w:eastAsia="Arial" w:hAnsi="Arial" w:cs="Arial"/>
        </w:rPr>
        <w:t>V</w:t>
      </w:r>
      <w:r>
        <w:rPr>
          <w:rFonts w:ascii="Arial" w:eastAsia="Arial" w:hAnsi="Arial" w:cs="Arial"/>
          <w:b/>
        </w:rPr>
        <w:t xml:space="preserve"> </w:t>
      </w:r>
      <w:r>
        <w:rPr>
          <w:rFonts w:ascii="Arial" w:eastAsia="Arial" w:hAnsi="Arial" w:cs="Arial"/>
        </w:rPr>
        <w:t>- não manter a proposta, salvo em decorrência de fato superveniente devidamente justificado;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VI - não celebrar o contrato ou Ata de Registo de Preços ou não entregar a documentação exigida para a contratação, quando convocado dentro do prazo de validade de sua proposta;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VII - ensejar o retardamento da execução ou da entrega do objeto da licitação sem motivo justificado;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VIII - apresentar declaração ou documentação falsa exigida para o certame ou prestar declaração falsa durante a licitação ou a execução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IX - fraudar a licitação ou praticar ato fraudulento na execução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 - comportar-se de modo inidôneo ou cometer fraude de qualquer natureza;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XI - praticar atos ilícitos com vistas a frustrar os objetivos da licitação;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XII - praticar ato lesivo previsto no art. 5º da Lei nº 12.846, de 1º de agosto de 2013.</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XIII - tumultuar a sessão pública da licitação;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XIV - propor recursos manifestamente protelatórios em sede de contratação direta ou de licitação;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XV - deixar de regularizar os documentos fiscais no prazo concedido, na hipótese de o infrator enquadrar-se como Microempresa ou Empresa de Pequeno Porte, nos termos da Lei Complementar Federal nº 123, de 14 de dezembro de 2006;</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lastRenderedPageBreak/>
        <w:t>XVI - deixar de manter as condições de habilitação durante o prazo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XVII - permanecer inadimplente após a aplicação de advertência;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XVIII - deixar de complementar o valor da garantia recolhida após solicitação do contratante;</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XIX - deixar de devolver eventuais valores recebidos indevidamente após ser devidamente notificado;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 – manter empregado, responsável técnico ou qualquer pessoa sob sua responsabilidade com qualificação em desacordo com as exigências do edital ou do contrato, durante a execução do objeto.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XXI - utilizar as dependências do contratante para fins diversos do objeto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XXII - tolerar, no cumprimento do contrato, situação apta a gerar ou causar dano físico, lesão corporal ou consequências letais a qualquer pessoa;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XXIII - deixar de fornecer Equipamento de Proteção Individual - EPI, quando exigido, aos seus empregados ou omitir-se em fiscalizar sua utilização, na hipótese de contratação de serviços de mão de obra;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XXIV - deixar de substituir empregado cujo comportamento for incompatível com o interesse público, em especial quando solicitado pela Administração;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XXV - deixar de repor funcionários faltosos;</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XXVI - deixar de apresentar, quando solicitado pela administração, comprovação do cumprimento das obrigações trabalhistas e com o Fundo de Garantia do tempo de Serviço (FGTS) em relação aos empregados diretamente envolvidos na execução do contrato, em especial quanto ao: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a) registro de ponto;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 xml:space="preserve">b) recibo de pagamento de salários, adicionais, horas extras, repouso semanal </w:t>
      </w:r>
      <w:r>
        <w:rPr>
          <w:rFonts w:ascii="Arial" w:eastAsia="Arial" w:hAnsi="Arial" w:cs="Arial"/>
        </w:rPr>
        <w:lastRenderedPageBreak/>
        <w:t>remunerado e décimo terceiro salário;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c) comprovante de depósito do FGTS;</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d) recibo de concessão e pagamento de férias e do respectivo adicional;</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e) recibo de quitação de obrigações trabalhistas e previdenciárias dos empregados dispensados até a data da extinção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f) recibo de pagamento de vale-transporte e vale-alimentação, na forma prevista em norma coletiva.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XXVII - deixar de observar a legislação pertinente aplicável ao seu ramo de atividade;</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XXVIII - entregar o objeto contratual em desacordo com as especificações, condições e qualidades contratadas e/ou com vício, irregularidade ou defeito oculto que o tornem impróprio para o fim a que se destina;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XXIX - ofender agentes públicos no exercício de suas funções;</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 xml:space="preserve"> XXX - induzir a administração em erro;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XXXI – deixar de manter empregados, que fiquem nas dependências e à disposição da administração nos contratos de serviços contínuos com regime de dedicação exclusiva de mão de obra;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XXXII – compartilhar recursos humanos e materiais disponíveis de uma contratação para execução simultânea de outros contratos por parte do contratado, nos contratos de serviços contínuos com regime de dedicação exclusiva de mão de obra;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XXXIII – impossibilitar a fiscalização pelo contratante quanto à distribuição, controle e supervisão dos recursos humanos alocados aos seus contratos, em relação aos contratos de serviços contínuos com regime de dedicação exclusiva de mão de obra;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XXXIV – apresentar proposta inexequível com finalidade de tumultuar o procedimento;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lastRenderedPageBreak/>
        <w:t>XXXV – deixar de demonstrar exequibilidade da proposta quando exigida pela administração;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XXXVI – subcontratar serviço em contrato em que não há essa possibilidade;</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XXXVII – deixar de apresentar no prazo do art. 96, §3º da Lei 14133/21, garantia pelo contratado quando optar pela modalidade seguro garantia;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XXXVIII – deixar de comprovar, quando solicitado, na execução contratual, a reserva de cargos prevista em lei para pessoa com deficiência, para reabilitado da Previdência Social ou para aprendiz, bem como as reservas de cargos previstas em outras normas específicas;</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XXXIX – deixar de manter preposto aceito pela Administração no local da obra ou do serviço para representar o contratado na execução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XL – deixar de aceitar as supressões e acréscimos de até 25% (vinte e cinco por cento) em relação aos contratos.</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8.2 O fornecedor que cometer qualquer das infrações discriminadas nos subitens anteriores ficará sujeito, sem prejuízo da responsabilidade civil e criminal, às seguintes sanções:</w:t>
      </w:r>
    </w:p>
    <w:p w:rsidR="00AC6AB3" w:rsidRDefault="00E51EEA">
      <w:pPr>
        <w:pStyle w:val="Standard"/>
        <w:spacing w:before="240" w:line="360" w:lineRule="auto"/>
        <w:ind w:firstLine="851"/>
        <w:jc w:val="both"/>
        <w:rPr>
          <w:rFonts w:ascii="Arial" w:hAnsi="Arial" w:cs="Arial"/>
        </w:rPr>
      </w:pPr>
      <w:r>
        <w:rPr>
          <w:rFonts w:ascii="Arial" w:eastAsia="Arial" w:hAnsi="Arial" w:cs="Arial"/>
        </w:rPr>
        <w:t xml:space="preserve">a) </w:t>
      </w:r>
      <w:r>
        <w:rPr>
          <w:rFonts w:ascii="Arial" w:eastAsia="Arial" w:hAnsi="Arial" w:cs="Arial"/>
          <w:b/>
          <w:shd w:val="clear" w:color="auto" w:fill="FFFFFF"/>
        </w:rPr>
        <w:t xml:space="preserve"> </w:t>
      </w:r>
      <w:r>
        <w:rPr>
          <w:rFonts w:ascii="Arial" w:eastAsia="Arial" w:hAnsi="Arial" w:cs="Arial"/>
          <w:shd w:val="clear" w:color="auto" w:fill="FFFFFF"/>
        </w:rPr>
        <w:t>de advertência que consiste em comunicação formal ao infrator do descumprimento de uma obrigação do edital, da Ata de Registros de Preços ou da inexecução parcial do contrato quando não se justificar a imposição de penalidade mais grave.</w:t>
      </w:r>
    </w:p>
    <w:p w:rsidR="00AC6AB3" w:rsidRDefault="00E51EEA">
      <w:pPr>
        <w:pStyle w:val="Standard"/>
        <w:spacing w:before="240" w:line="360" w:lineRule="auto"/>
        <w:ind w:firstLine="851"/>
        <w:jc w:val="both"/>
        <w:rPr>
          <w:rFonts w:ascii="Arial" w:hAnsi="Arial" w:cs="Arial"/>
        </w:rPr>
      </w:pPr>
      <w:r>
        <w:rPr>
          <w:rFonts w:ascii="Arial" w:eastAsia="Arial" w:hAnsi="Arial" w:cs="Arial"/>
        </w:rPr>
        <w:t>b) de multa, o in</w:t>
      </w:r>
      <w:r>
        <w:rPr>
          <w:rFonts w:ascii="Arial" w:eastAsia="Arial" w:hAnsi="Arial" w:cs="Arial"/>
          <w:shd w:val="clear" w:color="auto" w:fill="FFFFFF"/>
        </w:rPr>
        <w:t>frator que, injustificadamente, descumprir a legislação, cláusulas do edital ou cláusulas contratuais, não podendo ser inferior a 0,5% (cinco décimos por cento) nem superior a 30% (trinta por cento) do valor de referência do certame ou do contrato nos termos estabelecidos nos respectivos instrumentos, devendo ser observados, preferencialmente, os seguintes percentuais e diretrizes:</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 xml:space="preserve">I - multa moratória de 0,5% (cinco décimos por cento) por dia de atraso na entrega de material ou execução de serviços, até o limite de 10% (dez por cento), correspondente </w:t>
      </w:r>
      <w:r>
        <w:rPr>
          <w:rFonts w:ascii="Arial" w:eastAsia="Arial" w:hAnsi="Arial" w:cs="Arial"/>
          <w:shd w:val="clear" w:color="auto" w:fill="FFFFFF"/>
        </w:rPr>
        <w:lastRenderedPageBreak/>
        <w:t>a até 30 (trinta) dias de atraso, calculado sobre o valor correspondente à parte inadimplente, excluída, quando for o caso, a parcela correspondente aos impostos destacados no documento fiscal;</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II - multa de 10% (dez por cento) sobre o valor total da adjudicação do certame ou do valor da contratação direta em caso de recusa do infrator em assinar o contrato, ou recusar-se a aceitar ou retirar o instrumento equivalente;</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 xml:space="preserve">III - multa de 5% (cinco por cento) sobre o valor de referência do certame, nas hipóteses constantes do item 8.1, subitens </w:t>
      </w:r>
      <w:r>
        <w:rPr>
          <w:rFonts w:ascii="Arial" w:eastAsia="Arial" w:hAnsi="Arial" w:cs="Arial"/>
        </w:rPr>
        <w:t>I, IV, V, XIII, XIV e XV, deste edital;</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IV - multa de 5% (cinco por cento) sobre o valor total da adjudicação, nas hipóteses constantes do item 8.1, subitens</w:t>
      </w:r>
      <w:r>
        <w:rPr>
          <w:rFonts w:ascii="Arial" w:eastAsia="Arial" w:hAnsi="Arial" w:cs="Arial"/>
        </w:rPr>
        <w:t xml:space="preserve"> XVI, XVII, XVIII, XX, XXI, XXIII, XXIV, XXV, XXVI, XXVII, XXXI, XXXIII, XXXVIII e XXXIX deste edital;</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VI - multa de 10% (dez por cento) sobre o valor de referência do certame, nas hipóteses constantes do item 8.1, subitens</w:t>
      </w:r>
      <w:r>
        <w:rPr>
          <w:rFonts w:ascii="Arial" w:eastAsia="Arial" w:hAnsi="Arial" w:cs="Arial"/>
        </w:rPr>
        <w:t xml:space="preserve"> II, III, VI, VII, VIII, IX, X, XI, XII, XXIX, XXX, XXXIV e XXXV deste Edital;</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VI - multa de 10% (dez por cento) sobre o valor total da adjudicação, nas hipóteses constantes do item 8.1, subitens</w:t>
      </w:r>
      <w:r>
        <w:rPr>
          <w:rFonts w:ascii="Arial" w:eastAsia="Arial" w:hAnsi="Arial" w:cs="Arial"/>
        </w:rPr>
        <w:t xml:space="preserve"> XIX, XXII, XVIII, XXXII, XXXVI, XXXVII e XL, deste edital;</w:t>
      </w:r>
    </w:p>
    <w:p w:rsidR="00AC6AB3" w:rsidRDefault="00E51EEA">
      <w:pPr>
        <w:pStyle w:val="Standard"/>
        <w:spacing w:before="240" w:line="360" w:lineRule="auto"/>
        <w:ind w:left="57" w:firstLine="851"/>
        <w:jc w:val="both"/>
        <w:rPr>
          <w:rFonts w:ascii="Arial" w:eastAsia="Arial" w:hAnsi="Arial" w:cs="Arial"/>
          <w:shd w:val="clear" w:color="auto" w:fill="FFFFFF"/>
        </w:rPr>
      </w:pPr>
      <w:r>
        <w:rPr>
          <w:rFonts w:ascii="Arial" w:eastAsia="Arial" w:hAnsi="Arial" w:cs="Arial"/>
          <w:shd w:val="clear" w:color="auto" w:fill="FFFFFF"/>
        </w:rPr>
        <w:t>VII - multa indenizatória, a título de perdas e danos, na hipótese de o infrator ensejar a rescisão do contrato e sua conduta implicar em gastos à administração, superiores aos contratados.</w:t>
      </w:r>
    </w:p>
    <w:p w:rsidR="00AC6AB3" w:rsidRDefault="00E51EEA">
      <w:pPr>
        <w:pStyle w:val="Standard"/>
        <w:spacing w:before="240" w:line="360" w:lineRule="auto"/>
        <w:ind w:firstLine="851"/>
        <w:jc w:val="both"/>
        <w:rPr>
          <w:rFonts w:ascii="Arial" w:hAnsi="Arial" w:cs="Arial"/>
        </w:rPr>
      </w:pPr>
      <w:r>
        <w:rPr>
          <w:rFonts w:ascii="Arial" w:eastAsia="Arial" w:hAnsi="Arial" w:cs="Arial"/>
        </w:rPr>
        <w:t>c)</w:t>
      </w:r>
      <w:r>
        <w:rPr>
          <w:rFonts w:ascii="Arial" w:eastAsia="Arial" w:hAnsi="Arial" w:cs="Arial"/>
          <w:b/>
          <w:shd w:val="clear" w:color="auto" w:fill="FFFFFF"/>
        </w:rPr>
        <w:t xml:space="preserve"> </w:t>
      </w:r>
      <w:r>
        <w:rPr>
          <w:rFonts w:ascii="Arial" w:eastAsia="Arial" w:hAnsi="Arial" w:cs="Arial"/>
          <w:shd w:val="clear" w:color="auto" w:fill="FFFFFF"/>
        </w:rPr>
        <w:t>de impedimento de licitar e contratar que impedirá o infrator de participar de licitação e contratar com a administração</w:t>
      </w:r>
      <w:r>
        <w:rPr>
          <w:rFonts w:ascii="Arial" w:eastAsia="Arial" w:hAnsi="Arial" w:cs="Arial"/>
        </w:rPr>
        <w:t>:</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I - por até 01 (um) ano, caso o infrator:</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a) deixar de entregar a documentação exigida para o certame;</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b) não manter a proposta, salvo em decorrência de fato superveniente devidamente justificado;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 xml:space="preserve">c) ensejar o retardamento da execução ou da entrega do objeto do certame sem </w:t>
      </w:r>
      <w:r>
        <w:rPr>
          <w:rFonts w:ascii="Arial" w:eastAsia="Arial" w:hAnsi="Arial" w:cs="Arial"/>
        </w:rPr>
        <w:lastRenderedPageBreak/>
        <w:t>motivo justificado;</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II -  por até 02 (dois) anos, caso o infrator:</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a) apresentar declaração ou documentação falsa exigida para o certame ou prestar declaração falsa durante o mesmo ou durante a execução do contrato</w:t>
      </w:r>
      <w:r>
        <w:rPr>
          <w:rFonts w:ascii="Arial" w:eastAsia="Arial" w:hAnsi="Arial" w:cs="Arial"/>
        </w:rPr>
        <w:t>;</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b) der causa à inexecução parcial do contrato que cause grave dano à administração, ao funcionamento dos serviços públicos ou ao interesse coletivo;</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III -  por até 03 (três) anos, caso o infrator:</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a) não celebrar o contrato, quando convocado dentro do prazo de validade de sua proposta;</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b) fraudar o certame ou praticar ato fraudulento na execução do contrato;</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c) der causa à inexecução total do contrato.</w:t>
      </w:r>
    </w:p>
    <w:p w:rsidR="00AC6AB3" w:rsidRDefault="00E51EEA">
      <w:pPr>
        <w:pStyle w:val="Standard"/>
        <w:spacing w:before="240" w:line="360" w:lineRule="auto"/>
        <w:ind w:firstLine="851"/>
        <w:jc w:val="both"/>
        <w:rPr>
          <w:rFonts w:ascii="Arial" w:hAnsi="Arial" w:cs="Arial"/>
        </w:rPr>
      </w:pPr>
      <w:r>
        <w:rPr>
          <w:rFonts w:ascii="Arial" w:eastAsia="Arial" w:hAnsi="Arial" w:cs="Arial"/>
        </w:rPr>
        <w:t xml:space="preserve">d) </w:t>
      </w:r>
      <w:r>
        <w:rPr>
          <w:rFonts w:ascii="Arial" w:eastAsia="Arial" w:hAnsi="Arial" w:cs="Arial"/>
          <w:shd w:val="clear" w:color="auto" w:fill="FFFFFF"/>
        </w:rPr>
        <w:t>de Declaração de Inidoneidade de contratar com a Administração Pública, será aplicada por prazo não superior a 6 (seis) anos, nas seguintes hipóteses:</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I - por período de 3 (três) a 4 (quatro) anos, no caso de</w:t>
      </w:r>
      <w:r>
        <w:rPr>
          <w:rFonts w:ascii="Arial" w:eastAsia="Arial" w:hAnsi="Arial" w:cs="Arial"/>
        </w:rPr>
        <w:t xml:space="preserve"> </w:t>
      </w:r>
      <w:r>
        <w:rPr>
          <w:rFonts w:ascii="Arial" w:eastAsia="Arial" w:hAnsi="Arial" w:cs="Arial"/>
          <w:shd w:val="clear" w:color="auto" w:fill="FFFFFF"/>
        </w:rPr>
        <w:t>praticar atos ilícitos com vistas a frustrar os objetivos do certame;</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II - por período de 4 (quatro) a 5 (cinco) anos, nos casos de:</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a) fraudar o certame ou praticar ato fraudulento na execução do contrato;</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b) comportar-se de modo inidôneo ou cometer fraude de qualquer natureza</w:t>
      </w:r>
      <w:r>
        <w:rPr>
          <w:rFonts w:ascii="Arial" w:eastAsia="Arial" w:hAnsi="Arial" w:cs="Arial"/>
        </w:rPr>
        <w:t>.</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III - por período de 5 (cinco) a 6 (seis) anos, nos casos de:</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a) praticar ato lesivo previsto no art. 5º da Lei 12.846/13;</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b) dar causa à inexecução total do contrato, por ato doloso que cause lesão ao erário.</w:t>
      </w:r>
    </w:p>
    <w:p w:rsidR="00AC6AB3" w:rsidRDefault="00E51EEA">
      <w:pPr>
        <w:pStyle w:val="Standard"/>
        <w:spacing w:before="240" w:line="360" w:lineRule="auto"/>
        <w:ind w:firstLine="851"/>
        <w:jc w:val="both"/>
        <w:rPr>
          <w:rFonts w:ascii="Arial" w:hAnsi="Arial" w:cs="Arial"/>
        </w:rPr>
      </w:pPr>
      <w:r>
        <w:rPr>
          <w:rFonts w:ascii="Arial" w:eastAsia="Arial" w:hAnsi="Arial" w:cs="Arial"/>
        </w:rPr>
        <w:t>8.3. Na aplicação das sanções será observado Decreto nº 0200 de 2025.</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tabs>
          <w:tab w:val="right" w:pos="6019"/>
        </w:tabs>
        <w:spacing w:before="240"/>
        <w:jc w:val="center"/>
        <w:rPr>
          <w:rFonts w:ascii="Arial" w:eastAsia="Arial" w:hAnsi="Arial" w:cs="Arial"/>
          <w:b/>
        </w:rPr>
      </w:pPr>
      <w:r>
        <w:rPr>
          <w:rFonts w:ascii="Arial" w:eastAsia="Arial" w:hAnsi="Arial" w:cs="Arial"/>
          <w:b/>
        </w:rPr>
        <w:lastRenderedPageBreak/>
        <w:t>09. DOS REAJUSTAMENTOS DE PREÇOS</w:t>
      </w:r>
    </w:p>
    <w:p w:rsidR="00AC6AB3" w:rsidRDefault="00E51EEA">
      <w:pPr>
        <w:pStyle w:val="Standard"/>
        <w:spacing w:before="240" w:line="360" w:lineRule="auto"/>
        <w:ind w:firstLine="851"/>
        <w:jc w:val="both"/>
        <w:rPr>
          <w:rFonts w:ascii="Arial" w:hAnsi="Arial" w:cs="Arial"/>
        </w:rPr>
      </w:pPr>
      <w:r>
        <w:rPr>
          <w:rFonts w:ascii="Arial" w:hAnsi="Arial" w:cs="Arial"/>
        </w:rPr>
        <w:t>9.1. Por força das Leis Federais nº 9.069/95 e 10.192/2001, o valor da ata será reajustado mediante iniciativa da interessada, desde que observado o interregno mínimo de 1 (um) ano, a contar da data limite para apresentação da proposta ou do último reajuste, tendo como base a variação de índice oficial.</w:t>
      </w:r>
    </w:p>
    <w:p w:rsidR="00AC6AB3" w:rsidRDefault="00E51EEA">
      <w:pPr>
        <w:pStyle w:val="Standard"/>
        <w:spacing w:before="240" w:line="360" w:lineRule="auto"/>
        <w:ind w:firstLine="851"/>
        <w:jc w:val="both"/>
        <w:rPr>
          <w:rFonts w:ascii="Arial" w:hAnsi="Arial" w:cs="Arial"/>
          <w:color w:val="auto"/>
        </w:rPr>
      </w:pPr>
      <w:r>
        <w:rPr>
          <w:rFonts w:ascii="Arial" w:eastAsia="Arial" w:hAnsi="Arial" w:cs="Arial"/>
          <w:color w:val="auto"/>
        </w:rPr>
        <w:t>9.1. Por força das Leis Federais nº 9.069/95 e 10.192/2001, o valor da ata será reajustado mediante iniciativa da interessada, desde que observado o interregno mínimo de 1 (um) ano, a contar da data do orçamento estimado ou do último reajuste, tendo como base a variação de índice oficial.</w:t>
      </w:r>
    </w:p>
    <w:p w:rsidR="00AC6AB3" w:rsidRDefault="00E51EEA">
      <w:pPr>
        <w:pStyle w:val="Standard"/>
        <w:tabs>
          <w:tab w:val="left" w:pos="1134"/>
          <w:tab w:val="left" w:pos="1418"/>
          <w:tab w:val="left" w:pos="9923"/>
          <w:tab w:val="left" w:pos="10206"/>
        </w:tabs>
        <w:spacing w:before="240" w:line="360" w:lineRule="auto"/>
        <w:ind w:right="51" w:firstLine="851"/>
        <w:jc w:val="both"/>
        <w:rPr>
          <w:rFonts w:ascii="Arial" w:hAnsi="Arial" w:cs="Arial"/>
        </w:rPr>
      </w:pPr>
      <w:r>
        <w:rPr>
          <w:rFonts w:ascii="Arial" w:eastAsia="Arial" w:hAnsi="Arial" w:cs="Arial"/>
        </w:rPr>
        <w:t>9.2. Decorrido o prazo acima estipulado, os preços unitários serão corrigidos monetariamente pelo INPC (IBGE) ou outro índice que venha a substituí-lo por força de determinação governamental.</w:t>
      </w:r>
      <w:r>
        <w:rPr>
          <w:rFonts w:ascii="Arial" w:eastAsia="Arial" w:hAnsi="Arial" w:cs="Arial"/>
          <w:color w:val="2A6099"/>
        </w:rPr>
        <w:t xml:space="preserve"> </w:t>
      </w:r>
    </w:p>
    <w:p w:rsidR="00AC6AB3" w:rsidRDefault="00E51EEA">
      <w:pPr>
        <w:pStyle w:val="Standard"/>
        <w:tabs>
          <w:tab w:val="left" w:pos="1134"/>
          <w:tab w:val="left" w:pos="1418"/>
          <w:tab w:val="left" w:pos="9923"/>
          <w:tab w:val="left" w:pos="10206"/>
        </w:tabs>
        <w:spacing w:before="240" w:line="360" w:lineRule="auto"/>
        <w:ind w:right="51" w:firstLine="851"/>
        <w:jc w:val="both"/>
        <w:rPr>
          <w:rFonts w:ascii="Arial" w:hAnsi="Arial" w:cs="Arial"/>
        </w:rPr>
      </w:pPr>
      <w:r>
        <w:rPr>
          <w:rFonts w:ascii="Arial" w:eastAsia="Arial" w:hAnsi="Arial" w:cs="Arial"/>
        </w:rPr>
        <w:t>9.3. A aplicação do índice dar-se-á de acordo com a variação acumulada do INPC (IBGE) ocorrida nos 12 (doze) meses imediatamente anteriores.</w:t>
      </w:r>
      <w:r>
        <w:rPr>
          <w:rFonts w:ascii="Arial" w:eastAsia="Arial" w:hAnsi="Arial" w:cs="Arial"/>
          <w:color w:val="2A6099"/>
        </w:rPr>
        <w:t xml:space="preserve"> </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eastAsia="Arial" w:hAnsi="Arial" w:cs="Arial"/>
          <w:b/>
          <w:color w:val="auto"/>
        </w:rPr>
      </w:pPr>
      <w:r>
        <w:rPr>
          <w:rFonts w:ascii="Arial" w:eastAsia="Arial" w:hAnsi="Arial" w:cs="Arial"/>
          <w:b/>
          <w:color w:val="auto"/>
        </w:rPr>
        <w:t>10. DO RECEBIMENTO DO OBJETO DA ATA DE REGISTRO DE PREÇOS</w:t>
      </w:r>
    </w:p>
    <w:p w:rsidR="00AC6AB3" w:rsidRDefault="00E51EEA">
      <w:pPr>
        <w:pStyle w:val="Standard"/>
        <w:spacing w:before="240" w:line="360" w:lineRule="auto"/>
        <w:ind w:firstLine="851"/>
        <w:jc w:val="both"/>
        <w:rPr>
          <w:rFonts w:ascii="Arial" w:hAnsi="Arial" w:cs="Arial"/>
        </w:rPr>
      </w:pPr>
      <w:r>
        <w:rPr>
          <w:rFonts w:ascii="Arial" w:eastAsia="Arial" w:hAnsi="Arial" w:cs="Arial"/>
          <w:b/>
          <w:color w:val="auto"/>
        </w:rPr>
        <w:t xml:space="preserve">I – </w:t>
      </w:r>
      <w:r>
        <w:rPr>
          <w:rFonts w:ascii="Arial" w:eastAsia="Arial" w:hAnsi="Arial" w:cs="Arial"/>
          <w:color w:val="auto"/>
        </w:rPr>
        <w:t>O objeto desta Ata de Registro de preços será recebido pela unidade requisitante consoante o disposto no</w:t>
      </w:r>
      <w:r>
        <w:rPr>
          <w:rFonts w:ascii="Arial" w:eastAsia="Arial" w:hAnsi="Arial" w:cs="Arial"/>
        </w:rPr>
        <w:t xml:space="preserve"> art. 140 II, a e b da Lei Federal 14.133/21 e demais normas pertinentes.</w:t>
      </w:r>
    </w:p>
    <w:p w:rsidR="00AC6AB3" w:rsidRDefault="00E51EEA">
      <w:pPr>
        <w:pStyle w:val="Standard"/>
        <w:spacing w:before="240" w:line="360" w:lineRule="auto"/>
        <w:ind w:firstLine="851"/>
        <w:jc w:val="both"/>
        <w:rPr>
          <w:rFonts w:ascii="Arial" w:hAnsi="Arial" w:cs="Arial"/>
        </w:rPr>
      </w:pPr>
      <w:r>
        <w:rPr>
          <w:rFonts w:ascii="Arial" w:eastAsia="Arial" w:hAnsi="Arial" w:cs="Arial"/>
          <w:b/>
        </w:rPr>
        <w:t xml:space="preserve">II – </w:t>
      </w:r>
      <w:r>
        <w:rPr>
          <w:rFonts w:ascii="Arial" w:eastAsia="Arial" w:hAnsi="Arial" w:cs="Arial"/>
        </w:rPr>
        <w:t>A cada fornecimento serão emitidos recibos, nos termos do art. 140 II, a e b da Lei Federal 14.133/21</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tabs>
          <w:tab w:val="right" w:pos="8512"/>
        </w:tabs>
        <w:spacing w:before="240"/>
        <w:jc w:val="center"/>
        <w:rPr>
          <w:rFonts w:ascii="Arial" w:eastAsia="Arial" w:hAnsi="Arial" w:cs="Arial"/>
          <w:b/>
          <w:color w:val="auto"/>
        </w:rPr>
      </w:pPr>
      <w:r>
        <w:rPr>
          <w:rFonts w:ascii="Arial" w:eastAsia="Arial" w:hAnsi="Arial" w:cs="Arial"/>
          <w:b/>
          <w:color w:val="auto"/>
        </w:rPr>
        <w:t>11. DO CANCELAMENTO DA ATA DE REGISTRO DE PREÇOS</w:t>
      </w:r>
    </w:p>
    <w:p w:rsidR="00AC6AB3" w:rsidRDefault="00E51EEA">
      <w:pPr>
        <w:pStyle w:val="Standard"/>
        <w:spacing w:before="240" w:line="360" w:lineRule="auto"/>
        <w:ind w:firstLine="851"/>
        <w:jc w:val="both"/>
        <w:rPr>
          <w:rFonts w:ascii="Arial" w:hAnsi="Arial" w:cs="Arial"/>
        </w:rPr>
      </w:pPr>
      <w:r>
        <w:rPr>
          <w:rFonts w:ascii="Arial" w:eastAsia="Arial" w:hAnsi="Arial" w:cs="Arial"/>
          <w:b/>
          <w:color w:val="auto"/>
        </w:rPr>
        <w:t xml:space="preserve">I – </w:t>
      </w:r>
      <w:r>
        <w:rPr>
          <w:rFonts w:ascii="Arial" w:eastAsia="Arial" w:hAnsi="Arial" w:cs="Arial"/>
          <w:color w:val="auto"/>
        </w:rPr>
        <w:t>A presente Ata de Registro de Preços poderá ser cancelada, de pleno direito:</w:t>
      </w:r>
    </w:p>
    <w:p w:rsidR="00AC6AB3" w:rsidRDefault="00E51EEA">
      <w:pPr>
        <w:pStyle w:val="Standard"/>
        <w:tabs>
          <w:tab w:val="left" w:pos="226"/>
        </w:tabs>
        <w:spacing w:before="240" w:line="360" w:lineRule="auto"/>
        <w:ind w:firstLine="851"/>
        <w:jc w:val="both"/>
        <w:rPr>
          <w:rFonts w:ascii="Arial" w:eastAsia="Arial" w:hAnsi="Arial" w:cs="Arial"/>
          <w:b/>
          <w:color w:val="auto"/>
        </w:rPr>
      </w:pPr>
      <w:r>
        <w:rPr>
          <w:rFonts w:ascii="Arial" w:eastAsia="Arial" w:hAnsi="Arial" w:cs="Arial"/>
          <w:b/>
          <w:color w:val="auto"/>
        </w:rPr>
        <w:t>Pela Administração, quando:</w:t>
      </w:r>
    </w:p>
    <w:p w:rsidR="00AC6AB3" w:rsidRDefault="00E51EEA">
      <w:pPr>
        <w:pStyle w:val="Standard"/>
        <w:tabs>
          <w:tab w:val="left" w:pos="715"/>
        </w:tabs>
        <w:spacing w:before="240" w:line="360" w:lineRule="auto"/>
        <w:ind w:firstLine="851"/>
        <w:jc w:val="both"/>
        <w:rPr>
          <w:rFonts w:ascii="Arial" w:eastAsia="Arial" w:hAnsi="Arial" w:cs="Arial"/>
          <w:color w:val="auto"/>
        </w:rPr>
      </w:pPr>
      <w:r>
        <w:rPr>
          <w:rFonts w:ascii="Arial" w:eastAsia="Arial" w:hAnsi="Arial" w:cs="Arial"/>
          <w:color w:val="auto"/>
        </w:rPr>
        <w:t>A – a detentora não cumprir as obrigações constantes desta Ata de Registro de Preços;</w:t>
      </w:r>
    </w:p>
    <w:p w:rsidR="00AC6AB3" w:rsidRDefault="00E51EEA">
      <w:pPr>
        <w:pStyle w:val="Standard"/>
        <w:tabs>
          <w:tab w:val="left" w:pos="715"/>
        </w:tabs>
        <w:spacing w:before="240" w:line="360" w:lineRule="auto"/>
        <w:ind w:firstLine="851"/>
        <w:jc w:val="both"/>
        <w:rPr>
          <w:rFonts w:ascii="Arial" w:eastAsia="Arial" w:hAnsi="Arial" w:cs="Arial"/>
          <w:color w:val="auto"/>
        </w:rPr>
      </w:pPr>
      <w:r>
        <w:rPr>
          <w:rFonts w:ascii="Arial" w:eastAsia="Arial" w:hAnsi="Arial" w:cs="Arial"/>
          <w:color w:val="auto"/>
        </w:rPr>
        <w:t xml:space="preserve">B – a detentora não retirar qualquer Ordem de Fornecimento, no prazo </w:t>
      </w:r>
      <w:r>
        <w:rPr>
          <w:rFonts w:ascii="Arial" w:eastAsia="Arial" w:hAnsi="Arial" w:cs="Arial"/>
          <w:color w:val="auto"/>
        </w:rPr>
        <w:lastRenderedPageBreak/>
        <w:t>estabelecido, e a Administração não aceitar sua justificativa;</w:t>
      </w:r>
    </w:p>
    <w:p w:rsidR="00AC6AB3" w:rsidRDefault="00E51EEA">
      <w:pPr>
        <w:pStyle w:val="Standard"/>
        <w:tabs>
          <w:tab w:val="left" w:pos="715"/>
        </w:tabs>
        <w:spacing w:before="240" w:line="360" w:lineRule="auto"/>
        <w:ind w:firstLine="851"/>
        <w:jc w:val="both"/>
        <w:rPr>
          <w:rFonts w:ascii="Arial" w:eastAsia="Arial" w:hAnsi="Arial" w:cs="Arial"/>
          <w:color w:val="auto"/>
        </w:rPr>
      </w:pPr>
      <w:r>
        <w:rPr>
          <w:rFonts w:ascii="Arial" w:eastAsia="Arial" w:hAnsi="Arial" w:cs="Arial"/>
          <w:color w:val="auto"/>
        </w:rPr>
        <w:t>C – a detentora der causa a rescisão administrativa de contrato decorrente de registro de preços, a critério da Administração;</w:t>
      </w:r>
    </w:p>
    <w:p w:rsidR="00AC6AB3" w:rsidRDefault="00E51EEA">
      <w:pPr>
        <w:pStyle w:val="Standard"/>
        <w:tabs>
          <w:tab w:val="left" w:pos="715"/>
        </w:tabs>
        <w:spacing w:before="240" w:line="360" w:lineRule="auto"/>
        <w:ind w:firstLine="851"/>
        <w:jc w:val="both"/>
        <w:rPr>
          <w:rFonts w:ascii="Arial" w:eastAsia="Arial" w:hAnsi="Arial" w:cs="Arial"/>
          <w:color w:val="auto"/>
        </w:rPr>
      </w:pPr>
      <w:r>
        <w:rPr>
          <w:rFonts w:ascii="Arial" w:eastAsia="Arial" w:hAnsi="Arial" w:cs="Arial"/>
          <w:color w:val="auto"/>
        </w:rPr>
        <w:t>D – em qualquer das hipóteses de inexecução total ou parcial de contrato decorrente de registro de preços, se assim for decidido pela Administração;</w:t>
      </w:r>
    </w:p>
    <w:p w:rsidR="00AC6AB3" w:rsidRDefault="00E51EEA">
      <w:pPr>
        <w:pStyle w:val="Standard"/>
        <w:tabs>
          <w:tab w:val="right" w:pos="8371"/>
        </w:tabs>
        <w:spacing w:before="240" w:line="360" w:lineRule="auto"/>
        <w:ind w:firstLine="851"/>
        <w:jc w:val="both"/>
        <w:rPr>
          <w:rFonts w:ascii="Arial" w:eastAsia="Arial" w:hAnsi="Arial" w:cs="Arial"/>
          <w:color w:val="auto"/>
        </w:rPr>
      </w:pPr>
      <w:r>
        <w:rPr>
          <w:rFonts w:ascii="Arial" w:eastAsia="Arial" w:hAnsi="Arial" w:cs="Arial"/>
          <w:color w:val="auto"/>
        </w:rPr>
        <w:t>E – os preços registrados se apresentarem superiores aos praticados no mercado;</w:t>
      </w:r>
    </w:p>
    <w:p w:rsidR="00AC6AB3" w:rsidRDefault="00E51EEA">
      <w:pPr>
        <w:pStyle w:val="Standard"/>
        <w:tabs>
          <w:tab w:val="left" w:pos="715"/>
        </w:tabs>
        <w:spacing w:before="240" w:line="360" w:lineRule="auto"/>
        <w:ind w:firstLine="851"/>
        <w:jc w:val="both"/>
        <w:rPr>
          <w:rFonts w:ascii="Arial" w:eastAsia="Arial" w:hAnsi="Arial" w:cs="Arial"/>
          <w:color w:val="auto"/>
        </w:rPr>
      </w:pPr>
      <w:r>
        <w:rPr>
          <w:rFonts w:ascii="Arial" w:eastAsia="Arial" w:hAnsi="Arial" w:cs="Arial"/>
          <w:color w:val="auto"/>
        </w:rPr>
        <w:t>F – por razões de interesse público devidamente demonstradas e justificadas pela Administração;</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A comunicação do cancelamento do preço registrado, nos casos previstos neste item, será feita pessoalmente ou por correspondência com aviso de recebimento, juntando</w:t>
      </w:r>
      <w:r>
        <w:rPr>
          <w:rFonts w:ascii="Arial" w:eastAsia="Arial Unicode MS" w:hAnsi="Arial" w:cs="Arial"/>
          <w:color w:val="auto"/>
        </w:rPr>
        <w:noBreakHyphen/>
      </w:r>
      <w:r>
        <w:rPr>
          <w:rFonts w:ascii="Arial" w:eastAsia="Arial" w:hAnsi="Arial" w:cs="Arial"/>
          <w:color w:val="auto"/>
        </w:rPr>
        <w:t>se o comprovante ao processo de administração da presente Ata de Registro de Preços;</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*no caso de ser ignorado, incerto ou inacessível o endereço da detentora, a comunicação será feita por publicação no órgão encarregado das publicações oficiais do Município, considerando</w:t>
      </w:r>
      <w:r>
        <w:rPr>
          <w:rFonts w:ascii="Arial" w:eastAsia="Arial Unicode MS" w:hAnsi="Arial" w:cs="Arial"/>
          <w:color w:val="auto"/>
        </w:rPr>
        <w:noBreakHyphen/>
      </w:r>
      <w:r>
        <w:rPr>
          <w:rFonts w:ascii="Arial" w:eastAsia="Arial" w:hAnsi="Arial" w:cs="Arial"/>
          <w:color w:val="auto"/>
        </w:rPr>
        <w:t>se cancelado o preço registrado a partir da publicação.</w:t>
      </w:r>
    </w:p>
    <w:p w:rsidR="00AC6AB3" w:rsidRDefault="00E51EEA">
      <w:pPr>
        <w:pStyle w:val="Standard"/>
        <w:spacing w:before="240" w:line="360" w:lineRule="auto"/>
        <w:ind w:firstLine="851"/>
        <w:jc w:val="both"/>
        <w:rPr>
          <w:rFonts w:ascii="Arial" w:hAnsi="Arial" w:cs="Arial"/>
        </w:rPr>
      </w:pPr>
      <w:r>
        <w:rPr>
          <w:rFonts w:ascii="Arial" w:eastAsia="Arial" w:hAnsi="Arial" w:cs="Arial"/>
          <w:b/>
          <w:color w:val="auto"/>
        </w:rPr>
        <w:t>Pelas detentoras, quando</w:t>
      </w:r>
      <w:r>
        <w:rPr>
          <w:rFonts w:ascii="Arial" w:eastAsia="Arial" w:hAnsi="Arial" w:cs="Arial"/>
          <w:color w:val="auto"/>
        </w:rPr>
        <w:t>, mediante solicitação por escrito, comprovarem estar impossibilitadas de cumprir as exigências desta Ata de Registro de Preços, ou, a juízo da Administração, quando comprovada a ocorrência de qualquer das hipóteses previstas no art.</w:t>
      </w:r>
      <w:r>
        <w:rPr>
          <w:rFonts w:ascii="Arial" w:eastAsia="Arial" w:hAnsi="Arial" w:cs="Arial"/>
        </w:rPr>
        <w:t xml:space="preserve"> 117, § 2° I a IV da Lei 14.133/21.</w:t>
      </w:r>
    </w:p>
    <w:p w:rsidR="00AC6AB3" w:rsidRDefault="00E51EEA">
      <w:pPr>
        <w:pStyle w:val="Standard"/>
        <w:tabs>
          <w:tab w:val="left" w:pos="717"/>
        </w:tabs>
        <w:spacing w:before="240" w:line="360" w:lineRule="auto"/>
        <w:ind w:firstLine="851"/>
        <w:jc w:val="both"/>
        <w:rPr>
          <w:rFonts w:ascii="Arial" w:eastAsia="Arial" w:hAnsi="Arial" w:cs="Arial"/>
          <w:color w:val="auto"/>
        </w:rPr>
      </w:pPr>
      <w:r>
        <w:rPr>
          <w:rFonts w:ascii="Arial" w:eastAsia="Arial" w:hAnsi="Arial" w:cs="Arial"/>
          <w:color w:val="auto"/>
        </w:rPr>
        <w:t>A solicitação das detentoras para cancelamento dos preços registrados deverá ser formulada com a antecedência de 30 (trinta) dias, facultada a Administração a aplicação das penalidades previstas na Cláusula VIII, caso não aceitas as razões do pedido.</w:t>
      </w:r>
    </w:p>
    <w:p w:rsidR="00AC6AB3" w:rsidRDefault="00E51EEA">
      <w:pPr>
        <w:pStyle w:val="Standard"/>
        <w:tabs>
          <w:tab w:val="left" w:pos="717"/>
        </w:tabs>
        <w:spacing w:before="240" w:line="360" w:lineRule="auto"/>
        <w:ind w:firstLine="851"/>
        <w:jc w:val="both"/>
        <w:rPr>
          <w:rFonts w:ascii="Arial" w:hAnsi="Arial" w:cs="Arial"/>
          <w:color w:val="auto"/>
        </w:rPr>
      </w:pPr>
      <w:r>
        <w:rPr>
          <w:rFonts w:ascii="Arial" w:eastAsia="Arial" w:hAnsi="Arial" w:cs="Arial"/>
          <w:color w:val="auto"/>
        </w:rPr>
        <w:t xml:space="preserve">II – Ocorrendo o cancelamento da Ata de Registro de Preços pelos motivos constantes nas letras “A” a “D” do item I, </w:t>
      </w:r>
      <w:r>
        <w:rPr>
          <w:rFonts w:ascii="Arial" w:eastAsia="Arial" w:hAnsi="Arial" w:cs="Arial"/>
          <w:b/>
          <w:color w:val="auto"/>
          <w:u w:val="single"/>
        </w:rPr>
        <w:t>é facultado à administração</w:t>
      </w:r>
      <w:r>
        <w:rPr>
          <w:rFonts w:ascii="Arial" w:eastAsia="Arial" w:hAnsi="Arial" w:cs="Arial"/>
          <w:color w:val="auto"/>
        </w:rPr>
        <w:t xml:space="preserve"> a convocação do segundo colocado.</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tabs>
          <w:tab w:val="right" w:pos="6945"/>
        </w:tabs>
        <w:spacing w:before="240"/>
        <w:jc w:val="center"/>
        <w:rPr>
          <w:rFonts w:ascii="Arial" w:hAnsi="Arial" w:cs="Arial"/>
        </w:rPr>
      </w:pPr>
      <w:r>
        <w:rPr>
          <w:rFonts w:ascii="Arial" w:eastAsia="Arial" w:hAnsi="Arial" w:cs="Arial"/>
          <w:b/>
          <w:color w:val="auto"/>
        </w:rPr>
        <w:t>12. DA AUTORIZAÇÃO PARA FORNECIMENTO</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lastRenderedPageBreak/>
        <w:t>I</w:t>
      </w:r>
      <w:r>
        <w:rPr>
          <w:rFonts w:ascii="Arial" w:eastAsia="Arial" w:hAnsi="Arial" w:cs="Arial"/>
          <w:b/>
          <w:color w:val="auto"/>
        </w:rPr>
        <w:t xml:space="preserve"> </w:t>
      </w:r>
      <w:r>
        <w:rPr>
          <w:rFonts w:ascii="Arial" w:eastAsia="Arial Unicode MS" w:hAnsi="Arial" w:cs="Arial"/>
          <w:b/>
          <w:color w:val="auto"/>
        </w:rPr>
        <w:noBreakHyphen/>
      </w:r>
      <w:r>
        <w:rPr>
          <w:rFonts w:ascii="Arial" w:eastAsia="Arial" w:hAnsi="Arial" w:cs="Arial"/>
          <w:color w:val="auto"/>
        </w:rPr>
        <w:t xml:space="preserve"> As aquisições do objeto da presente Ata de Registro de Preços serão autorizadas, caso a caso, pela Secretaria requisitante.</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tabs>
          <w:tab w:val="right" w:pos="3704"/>
        </w:tabs>
        <w:spacing w:before="240"/>
        <w:jc w:val="center"/>
        <w:rPr>
          <w:rFonts w:ascii="Arial" w:eastAsia="Arial" w:hAnsi="Arial" w:cs="Arial"/>
          <w:b/>
          <w:color w:val="auto"/>
        </w:rPr>
      </w:pPr>
      <w:r>
        <w:rPr>
          <w:rFonts w:ascii="Arial" w:eastAsia="Arial" w:hAnsi="Arial" w:cs="Arial"/>
          <w:b/>
          <w:color w:val="auto"/>
        </w:rPr>
        <w:t>13. DAS DISPOSIÇÕES FINAIS</w:t>
      </w:r>
    </w:p>
    <w:p w:rsidR="00AC6AB3" w:rsidRDefault="00E51EEA">
      <w:pPr>
        <w:pStyle w:val="Standard"/>
        <w:tabs>
          <w:tab w:val="left" w:pos="50"/>
          <w:tab w:val="right" w:leader="dot" w:pos="8981"/>
          <w:tab w:val="right" w:pos="9111"/>
        </w:tabs>
        <w:spacing w:before="240" w:line="360" w:lineRule="auto"/>
        <w:ind w:firstLine="851"/>
        <w:jc w:val="both"/>
        <w:rPr>
          <w:rFonts w:ascii="Arial" w:eastAsia="Arial" w:hAnsi="Arial" w:cs="Arial"/>
          <w:color w:val="auto"/>
        </w:rPr>
      </w:pPr>
      <w:r>
        <w:rPr>
          <w:rFonts w:ascii="Arial" w:eastAsia="Arial" w:hAnsi="Arial" w:cs="Arial"/>
          <w:color w:val="auto"/>
        </w:rPr>
        <w:t>13.1. Integram esta Ata, o edital do Pregão nº. 001/2026 e as propostas das empresas classificadas no certame supranumerado.</w:t>
      </w:r>
    </w:p>
    <w:p w:rsidR="00AC6AB3" w:rsidRDefault="00E51EEA">
      <w:pPr>
        <w:pStyle w:val="Standard"/>
        <w:tabs>
          <w:tab w:val="right" w:pos="9112"/>
        </w:tabs>
        <w:spacing w:before="240" w:line="360" w:lineRule="auto"/>
        <w:ind w:firstLine="851"/>
        <w:jc w:val="both"/>
        <w:rPr>
          <w:rFonts w:ascii="Arial" w:hAnsi="Arial" w:cs="Arial"/>
        </w:rPr>
      </w:pPr>
      <w:r>
        <w:rPr>
          <w:rFonts w:ascii="Arial" w:eastAsia="Arial" w:hAnsi="Arial" w:cs="Arial"/>
          <w:color w:val="auto"/>
        </w:rPr>
        <w:t xml:space="preserve">13.2. </w:t>
      </w:r>
      <w:r>
        <w:rPr>
          <w:rFonts w:ascii="Arial" w:eastAsia="Arial Unicode MS" w:hAnsi="Arial" w:cs="Arial"/>
          <w:b/>
          <w:color w:val="auto"/>
        </w:rPr>
        <w:noBreakHyphen/>
      </w:r>
      <w:r>
        <w:rPr>
          <w:rFonts w:ascii="Arial" w:eastAsia="Arial" w:hAnsi="Arial" w:cs="Arial"/>
          <w:color w:val="auto"/>
        </w:rPr>
        <w:t xml:space="preserve"> Fica eleito o foro da Comarca de Várzea da Palma - MG para dirimir quaisquer questões decorrentes da utilização da presente Ata.</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13.3.</w:t>
      </w:r>
      <w:r>
        <w:rPr>
          <w:rFonts w:ascii="Arial" w:eastAsia="Arial" w:hAnsi="Arial" w:cs="Arial"/>
          <w:b/>
          <w:color w:val="auto"/>
        </w:rPr>
        <w:t xml:space="preserve"> </w:t>
      </w:r>
      <w:r>
        <w:rPr>
          <w:rFonts w:ascii="Arial" w:eastAsia="Arial Unicode MS" w:hAnsi="Arial" w:cs="Arial"/>
          <w:b/>
          <w:color w:val="auto"/>
        </w:rPr>
        <w:noBreakHyphen/>
      </w:r>
      <w:r>
        <w:rPr>
          <w:rFonts w:ascii="Arial" w:eastAsia="Arial" w:hAnsi="Arial" w:cs="Arial"/>
          <w:color w:val="auto"/>
        </w:rPr>
        <w:t xml:space="preserve"> Os casos omissos serão resolvidos de acordo com a</w:t>
      </w:r>
      <w:r>
        <w:rPr>
          <w:rFonts w:ascii="Arial" w:eastAsia="Arial" w:hAnsi="Arial" w:cs="Arial"/>
          <w:color w:val="2A6099"/>
        </w:rPr>
        <w:t xml:space="preserve"> </w:t>
      </w:r>
      <w:r>
        <w:rPr>
          <w:rFonts w:ascii="Arial" w:eastAsia="Arial" w:hAnsi="Arial" w:cs="Arial"/>
        </w:rPr>
        <w:t xml:space="preserve">Lei Federal 14.133/21 </w:t>
      </w:r>
      <w:r>
        <w:rPr>
          <w:rFonts w:ascii="Arial" w:eastAsia="Arial" w:hAnsi="Arial" w:cs="Arial"/>
          <w:color w:val="auto"/>
        </w:rPr>
        <w:t>e demais normas aplicáveis. Subsidiariamente, aplicar-se-ão os princípios gerais de Direito.</w:t>
      </w:r>
    </w:p>
    <w:p w:rsidR="00AC6AB3" w:rsidRDefault="00AC6AB3">
      <w:pPr>
        <w:pStyle w:val="Standard"/>
        <w:spacing w:before="240" w:line="360" w:lineRule="auto"/>
        <w:jc w:val="both"/>
        <w:rPr>
          <w:rFonts w:ascii="Arial" w:eastAsia="Calibri" w:hAnsi="Arial" w:cs="Arial"/>
          <w:color w:val="auto"/>
        </w:rPr>
      </w:pPr>
    </w:p>
    <w:p w:rsidR="00AC6AB3" w:rsidRDefault="00E51EEA">
      <w:pPr>
        <w:pStyle w:val="Standard"/>
        <w:spacing w:before="240" w:line="360" w:lineRule="auto"/>
        <w:ind w:firstLine="851"/>
        <w:jc w:val="right"/>
        <w:rPr>
          <w:rFonts w:ascii="Arial" w:eastAsia="Arial" w:hAnsi="Arial" w:cs="Arial"/>
          <w:color w:val="auto"/>
        </w:rPr>
      </w:pPr>
      <w:r>
        <w:rPr>
          <w:rFonts w:ascii="Arial" w:eastAsia="Arial" w:hAnsi="Arial" w:cs="Arial"/>
          <w:color w:val="auto"/>
        </w:rPr>
        <w:t xml:space="preserve">__________/MG, __ de _______ </w:t>
      </w:r>
      <w:proofErr w:type="spellStart"/>
      <w:r>
        <w:rPr>
          <w:rFonts w:ascii="Arial" w:eastAsia="Arial" w:hAnsi="Arial" w:cs="Arial"/>
          <w:color w:val="auto"/>
        </w:rPr>
        <w:t>de</w:t>
      </w:r>
      <w:proofErr w:type="spellEnd"/>
      <w:r>
        <w:rPr>
          <w:rFonts w:ascii="Arial" w:eastAsia="Arial" w:hAnsi="Arial" w:cs="Arial"/>
          <w:color w:val="auto"/>
        </w:rPr>
        <w:t xml:space="preserve"> _____</w:t>
      </w:r>
    </w:p>
    <w:p w:rsidR="00AC6AB3" w:rsidRDefault="00E51EEA">
      <w:pPr>
        <w:pStyle w:val="Standard"/>
        <w:ind w:firstLine="851"/>
        <w:jc w:val="center"/>
        <w:rPr>
          <w:rFonts w:ascii="Arial" w:eastAsia="Arial" w:hAnsi="Arial" w:cs="Arial"/>
          <w:color w:val="auto"/>
        </w:rPr>
      </w:pPr>
      <w:r>
        <w:rPr>
          <w:rFonts w:ascii="Arial" w:eastAsia="Arial" w:hAnsi="Arial" w:cs="Arial"/>
          <w:color w:val="auto"/>
        </w:rPr>
        <w:t>______________________________________</w:t>
      </w:r>
    </w:p>
    <w:p w:rsidR="00AC6AB3" w:rsidRDefault="00E51EEA">
      <w:pPr>
        <w:pStyle w:val="Standard"/>
        <w:ind w:firstLine="851"/>
        <w:jc w:val="center"/>
        <w:rPr>
          <w:rFonts w:ascii="Arial" w:eastAsia="Arial" w:hAnsi="Arial" w:cs="Arial"/>
          <w:color w:val="auto"/>
        </w:rPr>
      </w:pPr>
      <w:r>
        <w:rPr>
          <w:rFonts w:ascii="Arial" w:eastAsia="Arial" w:hAnsi="Arial" w:cs="Arial"/>
          <w:color w:val="auto"/>
        </w:rPr>
        <w:t>Prefeito Municipal de _____________</w:t>
      </w:r>
    </w:p>
    <w:p w:rsidR="00AC6AB3" w:rsidRDefault="00AC6AB3">
      <w:pPr>
        <w:pStyle w:val="Standard"/>
        <w:ind w:firstLine="851"/>
        <w:jc w:val="center"/>
        <w:rPr>
          <w:rFonts w:ascii="Arial" w:eastAsia="Arial" w:hAnsi="Arial" w:cs="Arial"/>
          <w:color w:val="auto"/>
        </w:rPr>
      </w:pPr>
    </w:p>
    <w:p w:rsidR="00AC6AB3" w:rsidRDefault="00AC6AB3">
      <w:pPr>
        <w:pStyle w:val="Standard"/>
        <w:ind w:firstLine="851"/>
        <w:jc w:val="center"/>
        <w:rPr>
          <w:rFonts w:ascii="Arial" w:eastAsia="Arial" w:hAnsi="Arial" w:cs="Arial"/>
          <w:color w:val="auto"/>
        </w:rPr>
      </w:pP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eastAsia="Arial" w:hAnsi="Arial" w:cs="Arial"/>
          <w:b/>
          <w:color w:val="FF0000"/>
        </w:rPr>
      </w:pPr>
      <w:r>
        <w:rPr>
          <w:rFonts w:ascii="Arial" w:eastAsia="Arial" w:hAnsi="Arial" w:cs="Arial"/>
          <w:b/>
        </w:rPr>
        <w:t>ANEXO V</w:t>
      </w:r>
    </w:p>
    <w:p w:rsidR="00AC6AB3" w:rsidRDefault="00C346AD">
      <w:pPr>
        <w:spacing w:before="240" w:line="360" w:lineRule="auto"/>
        <w:jc w:val="center"/>
        <w:rPr>
          <w:rFonts w:ascii="Arial" w:hAnsi="Arial" w:cs="Arial"/>
        </w:rPr>
      </w:pPr>
      <w:r>
        <w:rPr>
          <w:rFonts w:ascii="Arial" w:eastAsia="Times New Roman" w:hAnsi="Arial" w:cs="Arial"/>
          <w:b/>
        </w:rPr>
        <w:t>PROCESSO LICITATÓRIO 0</w:t>
      </w:r>
      <w:r w:rsidR="00E51EEA">
        <w:rPr>
          <w:rFonts w:ascii="Arial" w:eastAsia="Times New Roman" w:hAnsi="Arial" w:cs="Arial"/>
          <w:b/>
        </w:rPr>
        <w:t>1</w:t>
      </w:r>
      <w:r>
        <w:rPr>
          <w:rFonts w:ascii="Arial" w:eastAsia="Times New Roman" w:hAnsi="Arial" w:cs="Arial"/>
          <w:b/>
        </w:rPr>
        <w:t>17</w:t>
      </w:r>
      <w:r w:rsidR="00E51EEA">
        <w:rPr>
          <w:rFonts w:ascii="Arial" w:eastAsia="Times New Roman" w:hAnsi="Arial" w:cs="Arial"/>
          <w:b/>
        </w:rPr>
        <w:t>/2026 – PREGÃO ELETRÔNICO 001</w:t>
      </w:r>
      <w:r>
        <w:rPr>
          <w:rFonts w:ascii="Arial" w:eastAsia="Times New Roman" w:hAnsi="Arial" w:cs="Arial"/>
          <w:b/>
        </w:rPr>
        <w:t>8</w:t>
      </w:r>
      <w:r w:rsidR="00E51EEA">
        <w:rPr>
          <w:rFonts w:ascii="Arial" w:eastAsia="Times New Roman" w:hAnsi="Arial" w:cs="Arial"/>
          <w:b/>
        </w:rPr>
        <w:t xml:space="preserve">/2026 </w:t>
      </w:r>
    </w:p>
    <w:p w:rsidR="00AC6AB3" w:rsidRDefault="00E51EEA">
      <w:pPr>
        <w:pStyle w:val="Standard"/>
        <w:tabs>
          <w:tab w:val="left" w:pos="2404"/>
        </w:tabs>
        <w:spacing w:before="240" w:line="360" w:lineRule="auto"/>
        <w:jc w:val="center"/>
        <w:rPr>
          <w:rFonts w:ascii="Arial" w:eastAsia="Arial" w:hAnsi="Arial" w:cs="Arial"/>
          <w:b/>
        </w:rPr>
      </w:pPr>
      <w:r>
        <w:rPr>
          <w:rFonts w:ascii="Arial" w:eastAsia="Arial" w:hAnsi="Arial" w:cs="Arial"/>
          <w:b/>
        </w:rPr>
        <w:t>MINUTA DO CONTRATO</w:t>
      </w:r>
    </w:p>
    <w:p w:rsidR="00AC6AB3" w:rsidRDefault="00AC6AB3">
      <w:pPr>
        <w:pStyle w:val="Standard"/>
        <w:tabs>
          <w:tab w:val="left" w:pos="2404"/>
        </w:tabs>
        <w:spacing w:before="240" w:line="360" w:lineRule="auto"/>
        <w:jc w:val="center"/>
        <w:rPr>
          <w:rFonts w:ascii="Arial" w:eastAsia="Arial" w:hAnsi="Arial" w:cs="Arial"/>
          <w:b/>
        </w:rPr>
      </w:pP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 xml:space="preserve">O </w:t>
      </w:r>
      <w:r>
        <w:rPr>
          <w:rFonts w:ascii="Arial" w:eastAsia="Arial" w:hAnsi="Arial" w:cs="Arial"/>
          <w:b/>
          <w:color w:val="auto"/>
        </w:rPr>
        <w:t>MUNICÍPIO DE ___________</w:t>
      </w:r>
      <w:r>
        <w:rPr>
          <w:rFonts w:ascii="Arial" w:eastAsia="Arial" w:hAnsi="Arial" w:cs="Arial"/>
          <w:color w:val="auto"/>
        </w:rPr>
        <w:t xml:space="preserve">, CNPJ Nº..............., com sede na ................................, a seguir denominado </w:t>
      </w:r>
      <w:r>
        <w:rPr>
          <w:rFonts w:ascii="Arial" w:eastAsia="Arial" w:hAnsi="Arial" w:cs="Arial"/>
          <w:b/>
          <w:color w:val="auto"/>
        </w:rPr>
        <w:t>CONTRATANTE</w:t>
      </w:r>
      <w:r>
        <w:rPr>
          <w:rFonts w:ascii="Arial" w:eastAsia="Arial" w:hAnsi="Arial" w:cs="Arial"/>
          <w:color w:val="auto"/>
        </w:rPr>
        <w:t xml:space="preserve">, neste ato representado por seu Prefeito Municipal, Sr. ____________; e a ___________________________, CNPJ Nº..............., com sede na ................................ </w:t>
      </w:r>
      <w:proofErr w:type="gramStart"/>
      <w:r>
        <w:rPr>
          <w:rFonts w:ascii="Arial" w:eastAsia="Arial" w:hAnsi="Arial" w:cs="Arial"/>
          <w:color w:val="auto"/>
        </w:rPr>
        <w:t>a</w:t>
      </w:r>
      <w:proofErr w:type="gramEnd"/>
      <w:r>
        <w:rPr>
          <w:rFonts w:ascii="Arial" w:eastAsia="Arial" w:hAnsi="Arial" w:cs="Arial"/>
          <w:color w:val="auto"/>
        </w:rPr>
        <w:t xml:space="preserve"> seguir denominada </w:t>
      </w:r>
      <w:r>
        <w:rPr>
          <w:rFonts w:ascii="Arial" w:eastAsia="Arial" w:hAnsi="Arial" w:cs="Arial"/>
          <w:b/>
          <w:color w:val="auto"/>
        </w:rPr>
        <w:t>CONTRATADA</w:t>
      </w:r>
      <w:r>
        <w:rPr>
          <w:rFonts w:ascii="Arial" w:eastAsia="Arial" w:hAnsi="Arial" w:cs="Arial"/>
          <w:color w:val="auto"/>
        </w:rPr>
        <w:t xml:space="preserve">, neste ato representada por _____________, resolvem firmar o presente contrato para fornecimento de ______________, como especificado no seu objeto, em conformidade com o Processo Licitatório nº ....../....., na modalidade Pregão Eletrônico nº ....../....., , sob a regência da </w:t>
      </w:r>
      <w:r>
        <w:rPr>
          <w:rFonts w:ascii="Arial" w:eastAsia="Arial" w:hAnsi="Arial" w:cs="Arial"/>
        </w:rPr>
        <w:t xml:space="preserve"> Lei Federal de n° 14.133/21</w:t>
      </w:r>
      <w:r>
        <w:rPr>
          <w:rFonts w:ascii="Arial" w:eastAsia="Arial" w:hAnsi="Arial" w:cs="Arial"/>
          <w:color w:val="00A933"/>
        </w:rPr>
        <w:t xml:space="preserve"> </w:t>
      </w:r>
      <w:r>
        <w:rPr>
          <w:rFonts w:ascii="Arial" w:eastAsia="Arial" w:hAnsi="Arial" w:cs="Arial"/>
          <w:color w:val="auto"/>
        </w:rPr>
        <w:t xml:space="preserve">e Decreto Municipal nº 0200 de 2025 mediante as </w:t>
      </w:r>
      <w:r>
        <w:rPr>
          <w:rFonts w:ascii="Arial" w:eastAsia="Arial" w:hAnsi="Arial" w:cs="Arial"/>
          <w:color w:val="auto"/>
        </w:rPr>
        <w:lastRenderedPageBreak/>
        <w:t>seguintes cláusulas e condições:</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eastAsia="Arial" w:hAnsi="Arial" w:cs="Arial"/>
          <w:b/>
          <w:color w:val="auto"/>
        </w:rPr>
      </w:pPr>
      <w:r>
        <w:rPr>
          <w:rFonts w:ascii="Arial" w:eastAsia="Arial" w:hAnsi="Arial" w:cs="Arial"/>
          <w:b/>
          <w:color w:val="auto"/>
        </w:rPr>
        <w:t>CLÁUSULA PRIMEIRA – DO OBJETO</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 xml:space="preserve">1.1. </w:t>
      </w:r>
      <w:r w:rsidRPr="00E51EEA">
        <w:rPr>
          <w:rFonts w:ascii="Arial" w:eastAsia="Arial" w:hAnsi="Arial" w:cs="Arial"/>
          <w:b/>
          <w:color w:val="auto"/>
        </w:rPr>
        <w:t>FORNECIMENTO DE MATERIAL HIDRÁULICO</w:t>
      </w:r>
      <w:r w:rsidRPr="00E51EEA">
        <w:rPr>
          <w:rFonts w:ascii="Arial" w:eastAsia="Arial" w:hAnsi="Arial" w:cs="Arial"/>
          <w:color w:val="auto"/>
        </w:rPr>
        <w:t xml:space="preserve"> PARA ATENDER DEMANDAS DE MANUTENÇÃO E CONSERVAÇÃO DOS PRÉDIOS E LOGRADOUROS PÚBLICOS DO MUNICÍPIO DE VÁRZEA DA PALMA, CONFORME SOLICITAÇÃO DA SECRETARIA MUNICIPAL DE INFRAESTRUTURA E TRANSPORTE</w:t>
      </w:r>
      <w:r w:rsidRPr="00E51EEA">
        <w:rPr>
          <w:rFonts w:ascii="Arial" w:hAnsi="Arial" w:cs="Arial"/>
          <w:color w:val="auto"/>
        </w:rPr>
        <w:t xml:space="preserve">, CONFORME ESPECIFICAÇÕES ESTABELECIDAS NO </w:t>
      </w:r>
      <w:r w:rsidRPr="00E51EEA">
        <w:rPr>
          <w:rFonts w:ascii="Arial" w:hAnsi="Arial" w:cs="Arial"/>
          <w:b/>
          <w:color w:val="auto"/>
        </w:rPr>
        <w:t>TERMO DE REFERÊNCIA – ANEXO I E INDICADAS ABAIXO:</w:t>
      </w:r>
    </w:p>
    <w:tbl>
      <w:tblPr>
        <w:tblW w:w="9833" w:type="dxa"/>
        <w:tblInd w:w="-5" w:type="dxa"/>
        <w:tblLayout w:type="fixed"/>
        <w:tblLook w:val="04A0" w:firstRow="1" w:lastRow="0" w:firstColumn="1" w:lastColumn="0" w:noHBand="0" w:noVBand="1"/>
      </w:tblPr>
      <w:tblGrid>
        <w:gridCol w:w="716"/>
        <w:gridCol w:w="1086"/>
        <w:gridCol w:w="1796"/>
        <w:gridCol w:w="2097"/>
        <w:gridCol w:w="1503"/>
        <w:gridCol w:w="1558"/>
        <w:gridCol w:w="1077"/>
      </w:tblGrid>
      <w:tr w:rsidR="00AC6AB3">
        <w:trPr>
          <w:trHeight w:val="70"/>
        </w:trPr>
        <w:tc>
          <w:tcPr>
            <w:tcW w:w="71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AC6AB3" w:rsidRDefault="00E51EEA">
            <w:pPr>
              <w:jc w:val="both"/>
              <w:rPr>
                <w:rFonts w:ascii="Arial" w:eastAsia="Calibri" w:hAnsi="Arial" w:cs="Arial"/>
                <w:b/>
                <w:sz w:val="18"/>
              </w:rPr>
            </w:pPr>
            <w:r>
              <w:rPr>
                <w:rFonts w:ascii="Arial" w:eastAsia="Calibri" w:hAnsi="Arial" w:cs="Arial"/>
                <w:b/>
                <w:sz w:val="18"/>
              </w:rPr>
              <w:t>ITEM</w:t>
            </w:r>
          </w:p>
        </w:tc>
        <w:tc>
          <w:tcPr>
            <w:tcW w:w="108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AC6AB3" w:rsidRDefault="00E51EEA">
            <w:pPr>
              <w:jc w:val="both"/>
              <w:rPr>
                <w:rFonts w:ascii="Arial" w:eastAsia="Calibri" w:hAnsi="Arial" w:cs="Arial"/>
                <w:b/>
                <w:sz w:val="18"/>
              </w:rPr>
            </w:pPr>
            <w:r>
              <w:rPr>
                <w:rFonts w:ascii="Arial" w:eastAsia="Calibri" w:hAnsi="Arial" w:cs="Arial"/>
                <w:b/>
                <w:sz w:val="18"/>
              </w:rPr>
              <w:t>QUANT</w:t>
            </w:r>
          </w:p>
        </w:tc>
        <w:tc>
          <w:tcPr>
            <w:tcW w:w="179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AC6AB3" w:rsidRDefault="00E51EEA">
            <w:pPr>
              <w:jc w:val="both"/>
              <w:rPr>
                <w:rFonts w:ascii="Arial" w:eastAsia="Calibri" w:hAnsi="Arial" w:cs="Arial"/>
                <w:b/>
                <w:sz w:val="18"/>
              </w:rPr>
            </w:pPr>
            <w:r>
              <w:rPr>
                <w:rFonts w:ascii="Arial" w:eastAsia="Calibri" w:hAnsi="Arial" w:cs="Arial"/>
                <w:b/>
                <w:sz w:val="18"/>
              </w:rPr>
              <w:t>UNIDADE MEDIDA</w:t>
            </w:r>
          </w:p>
        </w:tc>
        <w:tc>
          <w:tcPr>
            <w:tcW w:w="209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AC6AB3" w:rsidRDefault="00E51EEA">
            <w:pPr>
              <w:jc w:val="both"/>
              <w:rPr>
                <w:rFonts w:ascii="Arial" w:eastAsia="Calibri" w:hAnsi="Arial" w:cs="Arial"/>
                <w:b/>
                <w:sz w:val="18"/>
              </w:rPr>
            </w:pPr>
            <w:r>
              <w:rPr>
                <w:rFonts w:ascii="Arial" w:eastAsia="Calibri" w:hAnsi="Arial" w:cs="Arial"/>
                <w:b/>
                <w:sz w:val="18"/>
              </w:rPr>
              <w:t>DETALHAMENTO</w:t>
            </w:r>
          </w:p>
        </w:tc>
        <w:tc>
          <w:tcPr>
            <w:tcW w:w="1503"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AC6AB3" w:rsidRDefault="00E51EEA">
            <w:pPr>
              <w:jc w:val="both"/>
              <w:rPr>
                <w:rFonts w:ascii="Arial" w:eastAsia="Calibri" w:hAnsi="Arial" w:cs="Arial"/>
                <w:b/>
                <w:sz w:val="18"/>
              </w:rPr>
            </w:pPr>
            <w:r>
              <w:rPr>
                <w:rFonts w:ascii="Arial" w:eastAsia="Calibri" w:hAnsi="Arial" w:cs="Arial"/>
                <w:b/>
                <w:sz w:val="18"/>
              </w:rPr>
              <w:t>VALOR UNIT.</w:t>
            </w:r>
          </w:p>
        </w:tc>
        <w:tc>
          <w:tcPr>
            <w:tcW w:w="1558"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AC6AB3" w:rsidRDefault="00E51EEA">
            <w:pPr>
              <w:jc w:val="both"/>
              <w:rPr>
                <w:rFonts w:ascii="Arial" w:eastAsia="Calibri" w:hAnsi="Arial" w:cs="Arial"/>
                <w:b/>
                <w:sz w:val="18"/>
              </w:rPr>
            </w:pPr>
            <w:r>
              <w:rPr>
                <w:rFonts w:ascii="Arial" w:eastAsia="Calibri" w:hAnsi="Arial" w:cs="Arial"/>
                <w:b/>
                <w:sz w:val="18"/>
              </w:rPr>
              <w:t>VALOR TOTAL</w:t>
            </w:r>
          </w:p>
        </w:tc>
        <w:tc>
          <w:tcPr>
            <w:tcW w:w="107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rsidR="00AC6AB3" w:rsidRDefault="00E51EEA">
            <w:pPr>
              <w:jc w:val="both"/>
              <w:rPr>
                <w:rFonts w:ascii="Arial" w:eastAsia="Calibri" w:hAnsi="Arial" w:cs="Arial"/>
                <w:b/>
                <w:sz w:val="18"/>
              </w:rPr>
            </w:pPr>
            <w:r>
              <w:rPr>
                <w:rFonts w:ascii="Arial" w:eastAsia="Calibri" w:hAnsi="Arial" w:cs="Arial"/>
                <w:b/>
                <w:sz w:val="18"/>
              </w:rPr>
              <w:t>MARCA</w:t>
            </w:r>
          </w:p>
        </w:tc>
      </w:tr>
      <w:tr w:rsidR="00AC6AB3">
        <w:trPr>
          <w:trHeight w:val="348"/>
        </w:trPr>
        <w:tc>
          <w:tcPr>
            <w:tcW w:w="716" w:type="dxa"/>
            <w:tcBorders>
              <w:top w:val="single" w:sz="4" w:space="0" w:color="000000"/>
              <w:left w:val="single" w:sz="4" w:space="0" w:color="000000"/>
              <w:bottom w:val="single" w:sz="4" w:space="0" w:color="000000"/>
              <w:right w:val="single" w:sz="4" w:space="0" w:color="000000"/>
            </w:tcBorders>
            <w:vAlign w:val="center"/>
          </w:tcPr>
          <w:p w:rsidR="00AC6AB3" w:rsidRDefault="00E51EEA">
            <w:pPr>
              <w:jc w:val="both"/>
              <w:rPr>
                <w:rFonts w:ascii="Arial" w:eastAsia="Calibri" w:hAnsi="Arial" w:cs="Arial"/>
                <w:b/>
                <w:sz w:val="18"/>
              </w:rPr>
            </w:pPr>
            <w:r>
              <w:rPr>
                <w:rFonts w:ascii="Arial" w:eastAsia="Calibri" w:hAnsi="Arial" w:cs="Arial"/>
                <w:b/>
                <w:sz w:val="18"/>
              </w:rPr>
              <w:t>01</w:t>
            </w:r>
          </w:p>
        </w:tc>
        <w:tc>
          <w:tcPr>
            <w:tcW w:w="1086"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1796"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2097"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r>
      <w:tr w:rsidR="00AC6AB3">
        <w:trPr>
          <w:trHeight w:val="345"/>
        </w:trPr>
        <w:tc>
          <w:tcPr>
            <w:tcW w:w="716" w:type="dxa"/>
            <w:tcBorders>
              <w:top w:val="single" w:sz="4" w:space="0" w:color="000000"/>
              <w:left w:val="single" w:sz="4" w:space="0" w:color="000000"/>
              <w:bottom w:val="single" w:sz="4" w:space="0" w:color="000000"/>
              <w:right w:val="single" w:sz="4" w:space="0" w:color="000000"/>
            </w:tcBorders>
            <w:vAlign w:val="center"/>
          </w:tcPr>
          <w:p w:rsidR="00AC6AB3" w:rsidRDefault="00E51EEA">
            <w:pPr>
              <w:jc w:val="both"/>
              <w:rPr>
                <w:rFonts w:ascii="Arial" w:eastAsia="Calibri" w:hAnsi="Arial" w:cs="Arial"/>
                <w:b/>
                <w:sz w:val="18"/>
              </w:rPr>
            </w:pPr>
            <w:r>
              <w:rPr>
                <w:rFonts w:ascii="Arial" w:eastAsia="Calibri" w:hAnsi="Arial" w:cs="Arial"/>
                <w:b/>
                <w:sz w:val="18"/>
              </w:rPr>
              <w:t>02</w:t>
            </w:r>
          </w:p>
        </w:tc>
        <w:tc>
          <w:tcPr>
            <w:tcW w:w="1086"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1796"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2097"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r>
      <w:tr w:rsidR="00AC6AB3">
        <w:trPr>
          <w:trHeight w:val="368"/>
        </w:trPr>
        <w:tc>
          <w:tcPr>
            <w:tcW w:w="716" w:type="dxa"/>
            <w:tcBorders>
              <w:top w:val="single" w:sz="4" w:space="0" w:color="000000"/>
              <w:left w:val="single" w:sz="4" w:space="0" w:color="000000"/>
              <w:bottom w:val="single" w:sz="4" w:space="0" w:color="000000"/>
              <w:right w:val="single" w:sz="4" w:space="0" w:color="000000"/>
            </w:tcBorders>
            <w:vAlign w:val="center"/>
          </w:tcPr>
          <w:p w:rsidR="00AC6AB3" w:rsidRDefault="00E51EEA">
            <w:pPr>
              <w:jc w:val="both"/>
              <w:rPr>
                <w:rFonts w:ascii="Arial" w:eastAsia="Calibri" w:hAnsi="Arial" w:cs="Arial"/>
                <w:b/>
                <w:sz w:val="18"/>
              </w:rPr>
            </w:pPr>
            <w:r>
              <w:rPr>
                <w:rFonts w:ascii="Arial" w:eastAsia="Calibri" w:hAnsi="Arial" w:cs="Arial"/>
                <w:b/>
                <w:sz w:val="18"/>
              </w:rPr>
              <w:t>03</w:t>
            </w:r>
          </w:p>
        </w:tc>
        <w:tc>
          <w:tcPr>
            <w:tcW w:w="1086"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1796"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2097"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1503"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AC6AB3" w:rsidRDefault="00AC6AB3">
            <w:pPr>
              <w:jc w:val="both"/>
              <w:rPr>
                <w:rFonts w:ascii="Arial" w:eastAsia="Calibri" w:hAnsi="Arial" w:cs="Arial"/>
                <w:b/>
                <w:sz w:val="18"/>
              </w:rPr>
            </w:pPr>
          </w:p>
        </w:tc>
      </w:tr>
    </w:tbl>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tabs>
          <w:tab w:val="left" w:pos="1270"/>
        </w:tabs>
        <w:spacing w:before="240"/>
        <w:jc w:val="center"/>
        <w:rPr>
          <w:rFonts w:ascii="Arial" w:eastAsia="Arial" w:hAnsi="Arial" w:cs="Arial"/>
          <w:b/>
          <w:caps/>
          <w:color w:val="auto"/>
        </w:rPr>
      </w:pPr>
      <w:r>
        <w:rPr>
          <w:rFonts w:ascii="Arial" w:eastAsia="Arial" w:hAnsi="Arial" w:cs="Arial"/>
          <w:b/>
          <w:caps/>
          <w:color w:val="auto"/>
        </w:rPr>
        <w:t>CLÁUSULA SEGUNDA – DO PREÇO E DA FORMA DE PAGAMENTO</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2.1. O contratante pagará ao contratado, valor total estimado de R$_________________________</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2.2. O valor a ser pago, será apurado através das requisições emitidas e devidamente atendidas pelo Contratado.</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2.3. - O pagamento será realizado, em até 30 dias após o fornecimento, mediante apresentação das respectivas Notas Fiscais/Faturas.</w:t>
      </w:r>
    </w:p>
    <w:p w:rsidR="00AC6AB3" w:rsidRDefault="00E51EEA">
      <w:pPr>
        <w:pStyle w:val="Standard"/>
        <w:spacing w:before="240" w:line="360" w:lineRule="auto"/>
        <w:ind w:firstLine="851"/>
        <w:jc w:val="both"/>
        <w:rPr>
          <w:rFonts w:ascii="Arial" w:hAnsi="Arial" w:cs="Arial"/>
          <w:color w:val="auto"/>
        </w:rPr>
      </w:pPr>
      <w:r>
        <w:rPr>
          <w:rFonts w:ascii="Arial" w:eastAsia="Arial" w:hAnsi="Arial" w:cs="Arial"/>
          <w:color w:val="auto"/>
        </w:rPr>
        <w:t xml:space="preserve">2.4. </w:t>
      </w:r>
      <w:r>
        <w:rPr>
          <w:rFonts w:ascii="Arial" w:hAnsi="Arial" w:cs="Arial"/>
          <w:color w:val="auto"/>
        </w:rPr>
        <w:t>A liquidação da despesa deverá ocorrer em até 05 (cinco) dias a contar do recebimento da nota fiscal ou instrumento de cobrança equivalente, podendo ser excepcionalmente prorrogado, justificadamente, por igual período, quando houver necessidade de diligências para a aferição do atendimento das exigências contratuais.</w:t>
      </w:r>
    </w:p>
    <w:p w:rsidR="00AC6AB3" w:rsidRDefault="00E51EEA">
      <w:pPr>
        <w:pStyle w:val="Standard"/>
        <w:spacing w:before="240" w:line="360" w:lineRule="auto"/>
        <w:ind w:firstLine="851"/>
        <w:jc w:val="both"/>
        <w:rPr>
          <w:rFonts w:ascii="Arial" w:hAnsi="Arial" w:cs="Arial"/>
          <w:color w:val="auto"/>
        </w:rPr>
      </w:pPr>
      <w:r>
        <w:rPr>
          <w:rFonts w:ascii="Arial" w:eastAsia="Calibri" w:hAnsi="Arial" w:cs="Arial"/>
          <w:shd w:val="clear" w:color="auto" w:fill="FFFFFF"/>
          <w:lang w:eastAsia="en-US"/>
        </w:rPr>
        <w:t>2.4.1. O prazo para a solução, pelo contratado, de inconsistências na execução do objeto ou de saneamento da nota fiscal ou de instrumento de cobrança equivalente, verificadas pela Administração durante a análise prévia à liquidação de despesa, suspenderá os prazos de liquidação.</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 xml:space="preserve">2.5. </w:t>
      </w:r>
      <w:r>
        <w:rPr>
          <w:rFonts w:ascii="Arial" w:eastAsia="Arial" w:hAnsi="Arial" w:cs="Arial"/>
        </w:rPr>
        <w:t xml:space="preserve">O pagamento das faturas seguirá a estrita ordem cronológica das datas de </w:t>
      </w:r>
      <w:r>
        <w:rPr>
          <w:rFonts w:ascii="Arial" w:eastAsia="Arial" w:hAnsi="Arial" w:cs="Arial"/>
        </w:rPr>
        <w:lastRenderedPageBreak/>
        <w:t>suas exigibilidades, cabendo ao contratado manter durante toda a execução do objeto, em compatibilidade com as obrigações por ele assumidas, todas as condições de habilitação e qualificação exigidas na licitação.</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 xml:space="preserve">2.6. Não será efetuado qualquer pagamento ao </w:t>
      </w:r>
      <w:r>
        <w:rPr>
          <w:rFonts w:ascii="Arial" w:eastAsia="Arial" w:hAnsi="Arial" w:cs="Arial"/>
          <w:b/>
          <w:color w:val="auto"/>
        </w:rPr>
        <w:t>CONTRATADO</w:t>
      </w:r>
      <w:r>
        <w:rPr>
          <w:rFonts w:ascii="Arial" w:eastAsia="Arial" w:hAnsi="Arial" w:cs="Arial"/>
          <w:color w:val="auto"/>
        </w:rPr>
        <w:t xml:space="preserve"> enquanto houver pendência de liquidação da obrigação financeira em virtude de penalidade ou inadimplência contratual.</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2.7. O preço referido no item 2.1, incluem todos os custos e benefícios decorrentes do fornecimento do produto, de modo a constituírem a única e total contraprestação pela execução do contrato.</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2.8. Em caso de irregularidade na emissão dos documentos fiscais, o prazo de pagamento será de 5 (cinco) dias úteis contado a partir da regularização dos mesmos e sua reapresentação.</w:t>
      </w:r>
    </w:p>
    <w:p w:rsidR="00AC6AB3" w:rsidRPr="00E51EEA" w:rsidRDefault="00E51EEA" w:rsidP="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2.9. O Município poderá sustar o pagamento a que a contratada tenha direito, enquanto não sanados os defeitos, vícios ou incorreções resultantes da contratação e/ou não recolhimento de multa aplicada.</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 xml:space="preserve">2.10. Os pagamentos efetuados à </w:t>
      </w:r>
      <w:r>
        <w:rPr>
          <w:rFonts w:ascii="Arial" w:eastAsia="Arial" w:hAnsi="Arial" w:cs="Arial"/>
          <w:b/>
          <w:color w:val="auto"/>
        </w:rPr>
        <w:t>CONTRATADA</w:t>
      </w:r>
      <w:r>
        <w:rPr>
          <w:rFonts w:ascii="Arial" w:eastAsia="Arial" w:hAnsi="Arial" w:cs="Arial"/>
          <w:color w:val="auto"/>
        </w:rPr>
        <w:t xml:space="preserve"> não a isentarão de suas obrigações e responsabilidades vinculadas à execução do contrato, especialmente aquelas relacionadas com a qualidade.</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2.11.</w:t>
      </w:r>
      <w:r>
        <w:rPr>
          <w:rFonts w:ascii="Arial" w:eastAsia="Arial" w:hAnsi="Arial" w:cs="Arial"/>
        </w:rPr>
        <w:t xml:space="preserve"> Nos casos de eventuais atrasos de pagamento não justificados,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mediante aplicação da seguinte fórmula:</w:t>
      </w:r>
    </w:p>
    <w:p w:rsidR="00AC6AB3" w:rsidRDefault="00E51EEA">
      <w:pPr>
        <w:pStyle w:val="Standard"/>
        <w:spacing w:before="240"/>
        <w:jc w:val="both"/>
        <w:rPr>
          <w:rFonts w:ascii="Arial" w:eastAsia="Arial" w:hAnsi="Arial" w:cs="Arial"/>
          <w:b/>
        </w:rPr>
      </w:pPr>
      <w:r>
        <w:rPr>
          <w:rFonts w:ascii="Arial" w:eastAsia="Arial" w:hAnsi="Arial" w:cs="Arial"/>
          <w:b/>
        </w:rPr>
        <w:t>EM = N x VP x I</w:t>
      </w:r>
    </w:p>
    <w:p w:rsidR="00AC6AB3" w:rsidRDefault="00E51EEA">
      <w:pPr>
        <w:pStyle w:val="Standard"/>
        <w:spacing w:before="240"/>
        <w:jc w:val="both"/>
        <w:rPr>
          <w:rFonts w:ascii="Arial" w:eastAsia="Arial" w:hAnsi="Arial" w:cs="Arial"/>
          <w:b/>
        </w:rPr>
      </w:pPr>
      <w:r>
        <w:rPr>
          <w:rFonts w:ascii="Arial" w:eastAsia="Arial" w:hAnsi="Arial" w:cs="Arial"/>
          <w:b/>
        </w:rPr>
        <w:t>Onde:</w:t>
      </w:r>
    </w:p>
    <w:p w:rsidR="00AC6AB3" w:rsidRDefault="00E51EEA">
      <w:pPr>
        <w:pStyle w:val="Standard"/>
        <w:spacing w:before="240"/>
        <w:jc w:val="both"/>
        <w:rPr>
          <w:rFonts w:ascii="Arial" w:hAnsi="Arial" w:cs="Arial"/>
        </w:rPr>
      </w:pPr>
      <w:r>
        <w:rPr>
          <w:rFonts w:ascii="Arial" w:eastAsia="Arial" w:hAnsi="Arial" w:cs="Arial"/>
          <w:b/>
        </w:rPr>
        <w:t>EM =</w:t>
      </w:r>
      <w:r>
        <w:rPr>
          <w:rFonts w:ascii="Arial" w:eastAsia="Arial" w:hAnsi="Arial" w:cs="Arial"/>
        </w:rPr>
        <w:t xml:space="preserve"> Encargos moratórios;</w:t>
      </w:r>
    </w:p>
    <w:p w:rsidR="00AC6AB3" w:rsidRDefault="00E51EEA">
      <w:pPr>
        <w:pStyle w:val="Standard"/>
        <w:spacing w:before="240"/>
        <w:jc w:val="both"/>
        <w:rPr>
          <w:rFonts w:ascii="Arial" w:hAnsi="Arial" w:cs="Arial"/>
        </w:rPr>
      </w:pPr>
      <w:r>
        <w:rPr>
          <w:rFonts w:ascii="Arial" w:eastAsia="Arial" w:hAnsi="Arial" w:cs="Arial"/>
          <w:b/>
        </w:rPr>
        <w:t>VP =</w:t>
      </w:r>
      <w:r>
        <w:rPr>
          <w:rFonts w:ascii="Arial" w:eastAsia="Arial" w:hAnsi="Arial" w:cs="Arial"/>
        </w:rPr>
        <w:t xml:space="preserve"> Valor da parcela em atraso;</w:t>
      </w:r>
    </w:p>
    <w:p w:rsidR="00AC6AB3" w:rsidRDefault="00E51EEA">
      <w:pPr>
        <w:pStyle w:val="Standard"/>
        <w:spacing w:before="240"/>
        <w:jc w:val="both"/>
        <w:rPr>
          <w:rFonts w:ascii="Arial" w:hAnsi="Arial" w:cs="Arial"/>
        </w:rPr>
      </w:pPr>
      <w:r>
        <w:rPr>
          <w:rFonts w:ascii="Arial" w:eastAsia="Arial" w:hAnsi="Arial" w:cs="Arial"/>
          <w:b/>
        </w:rPr>
        <w:lastRenderedPageBreak/>
        <w:t>N =</w:t>
      </w:r>
      <w:r>
        <w:rPr>
          <w:rFonts w:ascii="Arial" w:eastAsia="Arial" w:hAnsi="Arial" w:cs="Arial"/>
        </w:rPr>
        <w:t xml:space="preserve"> Número de dias entre a data prevista para o pagamento (vencimento) e a do efetivo pagamento;</w:t>
      </w:r>
    </w:p>
    <w:p w:rsidR="00AC6AB3" w:rsidRDefault="00E51EEA">
      <w:pPr>
        <w:pStyle w:val="Standard"/>
        <w:spacing w:before="240"/>
        <w:jc w:val="both"/>
        <w:rPr>
          <w:rFonts w:ascii="Arial" w:hAnsi="Arial" w:cs="Arial"/>
        </w:rPr>
      </w:pPr>
      <w:r>
        <w:rPr>
          <w:rFonts w:ascii="Arial" w:eastAsia="Arial" w:hAnsi="Arial" w:cs="Arial"/>
          <w:b/>
        </w:rPr>
        <w:t>I =</w:t>
      </w:r>
      <w:r>
        <w:rPr>
          <w:rFonts w:ascii="Arial" w:eastAsia="Arial" w:hAnsi="Arial" w:cs="Arial"/>
        </w:rPr>
        <w:t xml:space="preserve"> Índice de compensação financeira, assim apurado:</w:t>
      </w:r>
    </w:p>
    <w:p w:rsidR="00AC6AB3" w:rsidRDefault="00E51EEA">
      <w:pPr>
        <w:pStyle w:val="Standard"/>
        <w:jc w:val="both"/>
        <w:rPr>
          <w:rFonts w:ascii="Arial" w:hAnsi="Arial" w:cs="Arial"/>
        </w:rPr>
      </w:pPr>
      <w:r>
        <w:rPr>
          <w:rFonts w:ascii="Arial" w:eastAsia="Arial" w:hAnsi="Arial" w:cs="Arial"/>
          <w:b/>
        </w:rPr>
        <w:t>I = (</w:t>
      </w:r>
      <w:r>
        <w:rPr>
          <w:rFonts w:ascii="Arial" w:eastAsia="Arial" w:hAnsi="Arial" w:cs="Arial"/>
          <w:b/>
          <w:u w:val="single"/>
        </w:rPr>
        <w:t>TX / 100</w:t>
      </w:r>
      <w:r>
        <w:rPr>
          <w:rFonts w:ascii="Arial" w:eastAsia="Arial" w:hAnsi="Arial" w:cs="Arial"/>
          <w:b/>
        </w:rPr>
        <w:t>)</w:t>
      </w:r>
    </w:p>
    <w:p w:rsidR="00AC6AB3" w:rsidRDefault="00E51EEA">
      <w:pPr>
        <w:pStyle w:val="Standard"/>
        <w:jc w:val="both"/>
        <w:rPr>
          <w:rFonts w:ascii="Arial" w:eastAsia="Arial" w:hAnsi="Arial" w:cs="Arial"/>
          <w:b/>
        </w:rPr>
      </w:pPr>
      <w:r>
        <w:rPr>
          <w:rFonts w:ascii="Arial" w:eastAsia="Arial" w:hAnsi="Arial" w:cs="Arial"/>
          <w:b/>
        </w:rPr>
        <w:t xml:space="preserve">            30</w:t>
      </w:r>
    </w:p>
    <w:p w:rsidR="00AC6AB3" w:rsidRDefault="00E51EEA">
      <w:pPr>
        <w:pStyle w:val="Standard"/>
        <w:spacing w:before="240" w:line="360" w:lineRule="auto"/>
        <w:ind w:firstLine="851"/>
        <w:jc w:val="both"/>
        <w:rPr>
          <w:rFonts w:ascii="Arial" w:hAnsi="Arial" w:cs="Arial"/>
        </w:rPr>
      </w:pPr>
      <w:r>
        <w:rPr>
          <w:rFonts w:ascii="Arial" w:eastAsia="Arial" w:hAnsi="Arial" w:cs="Arial"/>
          <w:b/>
        </w:rPr>
        <w:t xml:space="preserve">TX = </w:t>
      </w:r>
      <w:r>
        <w:rPr>
          <w:rFonts w:ascii="Arial" w:eastAsia="Arial" w:hAnsi="Arial" w:cs="Arial"/>
        </w:rPr>
        <w:t>Percentual da taxa de juros de mora mensal definida no edital/contrato.</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eastAsia="Arial" w:hAnsi="Arial" w:cs="Arial"/>
          <w:b/>
          <w:color w:val="auto"/>
        </w:rPr>
      </w:pPr>
      <w:r>
        <w:rPr>
          <w:rFonts w:ascii="Arial" w:eastAsia="Arial" w:hAnsi="Arial" w:cs="Arial"/>
          <w:b/>
          <w:color w:val="auto"/>
        </w:rPr>
        <w:t>CLÁUSULA TERCEIRA – DO REAJUSTAMENTO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3.1. Por força das Leis Federais nº 9.069/95 e 10.192/2001, o valor da ata será reajustado mediante iniciativa da interessada, desde que observado o interregno mínimo de 1 (um) ano, a contar da data limite para apresentação da proposta ou do último reajuste, tendo como base a variação de índice oficial.</w:t>
      </w:r>
    </w:p>
    <w:p w:rsidR="00AC6AB3" w:rsidRDefault="00E51EEA">
      <w:pPr>
        <w:pStyle w:val="Standard"/>
        <w:tabs>
          <w:tab w:val="left" w:pos="1134"/>
          <w:tab w:val="left" w:pos="1418"/>
          <w:tab w:val="left" w:pos="9923"/>
          <w:tab w:val="left" w:pos="10206"/>
        </w:tabs>
        <w:spacing w:before="240" w:line="360" w:lineRule="auto"/>
        <w:ind w:right="51" w:firstLine="851"/>
        <w:jc w:val="both"/>
        <w:rPr>
          <w:rFonts w:ascii="Arial" w:eastAsia="Arial" w:hAnsi="Arial" w:cs="Arial"/>
          <w:color w:val="FF0000"/>
        </w:rPr>
      </w:pPr>
      <w:r>
        <w:rPr>
          <w:rFonts w:ascii="Arial" w:eastAsia="Arial" w:hAnsi="Arial" w:cs="Arial"/>
        </w:rPr>
        <w:t>3.2. Decorrido o prazo acima estipulado, os preços unitários serão corrigidos monetariamente pelo INPC (IBGE) ou outro índice que venha a substituí-lo por força de determinação governamental.</w:t>
      </w:r>
      <w:r>
        <w:rPr>
          <w:rFonts w:ascii="Arial" w:eastAsia="Arial" w:hAnsi="Arial" w:cs="Arial"/>
          <w:color w:val="2A6099"/>
        </w:rPr>
        <w:t xml:space="preserve"> </w:t>
      </w:r>
    </w:p>
    <w:p w:rsidR="00AC6AB3" w:rsidRDefault="00E51EEA">
      <w:pPr>
        <w:pStyle w:val="Standard"/>
        <w:tabs>
          <w:tab w:val="left" w:pos="1134"/>
          <w:tab w:val="left" w:pos="1418"/>
          <w:tab w:val="left" w:pos="9923"/>
          <w:tab w:val="left" w:pos="10206"/>
        </w:tabs>
        <w:spacing w:before="240" w:line="360" w:lineRule="auto"/>
        <w:ind w:right="51" w:firstLine="851"/>
        <w:jc w:val="both"/>
        <w:rPr>
          <w:rFonts w:ascii="Arial" w:hAnsi="Arial" w:cs="Arial"/>
        </w:rPr>
      </w:pPr>
      <w:r>
        <w:rPr>
          <w:rFonts w:ascii="Arial" w:eastAsia="Arial" w:hAnsi="Arial" w:cs="Arial"/>
        </w:rPr>
        <w:t>3.3. A aplicação do índice dar-se-á de acordo com a variação acumulada do INPC (IBGE) ocorrida nos 12 (doze) meses imediatamente anteriores.</w:t>
      </w:r>
      <w:r>
        <w:rPr>
          <w:rFonts w:ascii="Arial" w:eastAsia="Arial" w:hAnsi="Arial" w:cs="Arial"/>
          <w:color w:val="2A6099"/>
        </w:rPr>
        <w:t xml:space="preserve"> </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eastAsia="Arial" w:hAnsi="Arial" w:cs="Arial"/>
          <w:b/>
          <w:color w:val="auto"/>
        </w:rPr>
      </w:pPr>
      <w:r>
        <w:rPr>
          <w:rFonts w:ascii="Arial" w:eastAsia="Arial" w:hAnsi="Arial" w:cs="Arial"/>
          <w:b/>
          <w:color w:val="auto"/>
        </w:rPr>
        <w:t>CLÁUSULA QUARTA – DO FORNECIMENTO E DA FISCALIZAÇÃO</w:t>
      </w:r>
    </w:p>
    <w:p w:rsidR="00AC6AB3" w:rsidRDefault="00E51EEA">
      <w:pPr>
        <w:pStyle w:val="Standard"/>
        <w:tabs>
          <w:tab w:val="left" w:pos="567"/>
        </w:tabs>
        <w:spacing w:before="240" w:line="360" w:lineRule="auto"/>
        <w:ind w:firstLine="851"/>
        <w:jc w:val="both"/>
        <w:rPr>
          <w:rFonts w:ascii="Arial" w:eastAsia="Arial" w:hAnsi="Arial" w:cs="Arial"/>
          <w:color w:val="auto"/>
        </w:rPr>
      </w:pPr>
      <w:r>
        <w:rPr>
          <w:rFonts w:ascii="Arial" w:eastAsia="Arial" w:hAnsi="Arial" w:cs="Arial"/>
          <w:color w:val="auto"/>
        </w:rPr>
        <w:t>4.1. Os produtos serão entregues conforme endereços descritos no Termo de Referência mediante apresentação de requisição emitida pelo setor de compras.</w:t>
      </w:r>
    </w:p>
    <w:p w:rsidR="00AC6AB3" w:rsidRDefault="00E51EEA">
      <w:pPr>
        <w:pStyle w:val="Standard"/>
        <w:spacing w:before="240" w:line="360" w:lineRule="auto"/>
        <w:ind w:firstLine="851"/>
        <w:jc w:val="both"/>
        <w:rPr>
          <w:rFonts w:ascii="Arial" w:eastAsia="Calibri" w:hAnsi="Arial" w:cs="Arial"/>
          <w:b/>
        </w:rPr>
      </w:pPr>
      <w:r>
        <w:rPr>
          <w:rFonts w:ascii="Arial" w:eastAsia="Arial" w:hAnsi="Arial" w:cs="Arial"/>
          <w:color w:val="auto"/>
        </w:rPr>
        <w:t>4.1</w:t>
      </w:r>
      <w:r>
        <w:rPr>
          <w:rFonts w:ascii="Arial" w:hAnsi="Arial" w:cs="Arial"/>
          <w:color w:val="auto"/>
        </w:rPr>
        <w:t xml:space="preserve">.1. </w:t>
      </w:r>
      <w:r>
        <w:rPr>
          <w:rFonts w:ascii="Arial" w:eastAsia="Arial" w:hAnsi="Arial" w:cs="Arial"/>
          <w:color w:val="auto"/>
        </w:rPr>
        <w:t xml:space="preserve"> </w:t>
      </w:r>
      <w:r>
        <w:rPr>
          <w:rFonts w:ascii="Arial" w:eastAsia="Calibri" w:hAnsi="Arial" w:cs="Arial"/>
          <w:bCs/>
          <w:color w:val="auto"/>
          <w:kern w:val="0"/>
          <w:lang w:eastAsia="en-US" w:bidi="ar-SA"/>
        </w:rPr>
        <w:t xml:space="preserve">Os produtos solicitados deverão ser entregues em até </w:t>
      </w:r>
      <w:r>
        <w:rPr>
          <w:rFonts w:ascii="Arial" w:eastAsia="Calibri" w:hAnsi="Arial" w:cs="Arial"/>
          <w:b/>
          <w:bCs/>
          <w:color w:val="auto"/>
          <w:kern w:val="0"/>
          <w:lang w:eastAsia="en-US" w:bidi="ar-SA"/>
        </w:rPr>
        <w:t>10 (Dez) dias úteis</w:t>
      </w:r>
      <w:r>
        <w:rPr>
          <w:rFonts w:ascii="Arial" w:eastAsia="Calibri" w:hAnsi="Arial" w:cs="Arial"/>
          <w:bCs/>
          <w:color w:val="auto"/>
          <w:kern w:val="0"/>
          <w:lang w:eastAsia="en-US" w:bidi="ar-SA"/>
        </w:rPr>
        <w:t xml:space="preserve"> a contar do recebimento da ordem de fornecimento na </w:t>
      </w:r>
      <w:r>
        <w:rPr>
          <w:rFonts w:ascii="Arial" w:eastAsia="Calibri" w:hAnsi="Arial" w:cs="Arial"/>
          <w:b/>
          <w:color w:val="auto"/>
          <w:kern w:val="0"/>
          <w:lang w:eastAsia="en-US" w:bidi="ar-SA"/>
        </w:rPr>
        <w:t xml:space="preserve">Rua Dr. </w:t>
      </w:r>
      <w:proofErr w:type="spellStart"/>
      <w:r>
        <w:rPr>
          <w:rFonts w:ascii="Arial" w:eastAsia="Calibri" w:hAnsi="Arial" w:cs="Arial"/>
          <w:b/>
          <w:color w:val="auto"/>
          <w:kern w:val="0"/>
          <w:lang w:eastAsia="en-US" w:bidi="ar-SA"/>
        </w:rPr>
        <w:t>Ensch</w:t>
      </w:r>
      <w:proofErr w:type="spellEnd"/>
      <w:r>
        <w:rPr>
          <w:rFonts w:ascii="Arial" w:eastAsia="Calibri" w:hAnsi="Arial" w:cs="Arial"/>
          <w:b/>
          <w:color w:val="auto"/>
          <w:kern w:val="0"/>
          <w:lang w:eastAsia="en-US" w:bidi="ar-SA"/>
        </w:rPr>
        <w:t>, n° 1.073, Centro, Várzea da Palma</w:t>
      </w:r>
      <w:r>
        <w:rPr>
          <w:rFonts w:ascii="Arial" w:eastAsia="Calibri" w:hAnsi="Arial" w:cs="Arial"/>
          <w:color w:val="auto"/>
          <w:kern w:val="0"/>
          <w:lang w:eastAsia="en-US" w:bidi="ar-SA"/>
        </w:rPr>
        <w:t xml:space="preserve"> </w:t>
      </w:r>
      <w:r>
        <w:rPr>
          <w:rFonts w:ascii="Arial" w:eastAsia="Calibri" w:hAnsi="Arial" w:cs="Arial"/>
          <w:i/>
          <w:color w:val="auto"/>
          <w:kern w:val="0"/>
          <w:lang w:eastAsia="en-US" w:bidi="ar-SA"/>
        </w:rPr>
        <w:t xml:space="preserve">(Secretaria de infraestrutura/Departamento de Limpeza), </w:t>
      </w:r>
      <w:r>
        <w:rPr>
          <w:rFonts w:ascii="Arial" w:eastAsia="Arial" w:hAnsi="Arial" w:cs="Arial"/>
          <w:color w:val="auto"/>
          <w:kern w:val="0"/>
          <w:lang w:eastAsia="en-US" w:bidi="ar-SA"/>
        </w:rPr>
        <w:t xml:space="preserve">no horário de funcionamento de </w:t>
      </w:r>
      <w:r>
        <w:rPr>
          <w:rFonts w:ascii="Arial" w:eastAsia="Arial" w:hAnsi="Arial" w:cs="Arial"/>
          <w:b/>
          <w:color w:val="auto"/>
          <w:kern w:val="0"/>
          <w:lang w:eastAsia="en-US" w:bidi="ar-SA"/>
        </w:rPr>
        <w:t>07h00 às 13h00</w:t>
      </w:r>
      <w:r>
        <w:rPr>
          <w:rFonts w:ascii="Arial" w:eastAsia="Arial" w:hAnsi="Arial" w:cs="Arial"/>
          <w:color w:val="auto"/>
          <w:kern w:val="0"/>
          <w:lang w:eastAsia="en-US" w:bidi="ar-SA"/>
        </w:rPr>
        <w:t xml:space="preserve">, conforme condições estabelecidas no </w:t>
      </w:r>
      <w:r>
        <w:rPr>
          <w:rFonts w:ascii="Arial" w:eastAsia="Arial" w:hAnsi="Arial" w:cs="Arial"/>
          <w:b/>
          <w:color w:val="auto"/>
          <w:kern w:val="0"/>
          <w:lang w:eastAsia="en-US" w:bidi="ar-SA"/>
        </w:rPr>
        <w:t>Termo de Referência – Anexo I.</w:t>
      </w:r>
    </w:p>
    <w:p w:rsidR="00AC6AB3" w:rsidRDefault="00E51EEA">
      <w:pPr>
        <w:spacing w:before="240" w:line="360" w:lineRule="auto"/>
        <w:ind w:firstLine="851"/>
        <w:jc w:val="both"/>
        <w:rPr>
          <w:rFonts w:ascii="Arial" w:hAnsi="Arial" w:cs="Arial"/>
          <w:color w:val="auto"/>
        </w:rPr>
      </w:pPr>
      <w:r>
        <w:rPr>
          <w:rFonts w:ascii="Arial" w:eastAsia="Arial" w:hAnsi="Arial" w:cs="Arial"/>
          <w:color w:val="auto"/>
        </w:rPr>
        <w:t>4.1</w:t>
      </w:r>
      <w:r>
        <w:rPr>
          <w:rFonts w:ascii="Arial" w:hAnsi="Arial" w:cs="Arial"/>
          <w:color w:val="auto"/>
        </w:rPr>
        <w:t>.3. É de responsabilidade do contratado fornecer RECIBO DE ENTREGA, que deverá ser assinado pelo fiscal do contrato, com data e hora.</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4.2. Por motivo de força maior, a entrega poderá ser realizada, mediante autorização e aviso prévio, em outro local.</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lastRenderedPageBreak/>
        <w:t xml:space="preserve">4.3. </w:t>
      </w:r>
      <w:r>
        <w:rPr>
          <w:rFonts w:ascii="Arial" w:eastAsia="Times New Roman" w:hAnsi="Arial" w:cs="Arial"/>
          <w:b/>
          <w:bCs/>
          <w:lang w:bidi="ar-SA"/>
        </w:rPr>
        <w:t>O recebimento dos produtos</w:t>
      </w:r>
      <w:r>
        <w:rPr>
          <w:rFonts w:ascii="Arial" w:eastAsia="Times New Roman" w:hAnsi="Arial" w:cs="Arial"/>
          <w:lang w:bidi="ar-SA"/>
        </w:rPr>
        <w:t xml:space="preserve"> será realizado pelo </w:t>
      </w:r>
      <w:r>
        <w:rPr>
          <w:rFonts w:ascii="Arial" w:eastAsia="Times New Roman" w:hAnsi="Arial" w:cs="Arial"/>
          <w:b/>
          <w:bCs/>
          <w:lang w:bidi="ar-SA"/>
        </w:rPr>
        <w:t>Fiscal do Contrato</w:t>
      </w:r>
      <w:r>
        <w:rPr>
          <w:rFonts w:ascii="Arial" w:eastAsia="Times New Roman" w:hAnsi="Arial" w:cs="Arial"/>
          <w:lang w:bidi="ar-SA"/>
        </w:rPr>
        <w:t xml:space="preserve">, designado pela Administração, nas dependências da </w:t>
      </w:r>
      <w:r>
        <w:rPr>
          <w:rFonts w:ascii="Arial" w:eastAsia="Times New Roman" w:hAnsi="Arial" w:cs="Arial"/>
          <w:b/>
          <w:bCs/>
          <w:lang w:bidi="ar-SA"/>
        </w:rPr>
        <w:t>Usina de Asfalto</w:t>
      </w:r>
      <w:r>
        <w:rPr>
          <w:rFonts w:ascii="Arial" w:eastAsia="Times New Roman" w:hAnsi="Arial" w:cs="Arial"/>
          <w:lang w:bidi="ar-SA"/>
        </w:rPr>
        <w:t xml:space="preserve">, situada à </w:t>
      </w:r>
      <w:r>
        <w:rPr>
          <w:rFonts w:ascii="Arial" w:eastAsia="Times New Roman" w:hAnsi="Arial" w:cs="Arial"/>
          <w:b/>
          <w:bCs/>
          <w:lang w:bidi="ar-SA"/>
        </w:rPr>
        <w:t>Rua dos Poetas, nº 228, Bairro Jardim Itália – Várzea da Palma/MG</w:t>
      </w:r>
      <w:r>
        <w:rPr>
          <w:rFonts w:ascii="Arial" w:eastAsia="Times New Roman" w:hAnsi="Arial" w:cs="Arial"/>
          <w:lang w:bidi="ar-SA"/>
        </w:rPr>
        <w:t xml:space="preserve">, durante o horário de funcionamento das </w:t>
      </w:r>
      <w:r>
        <w:rPr>
          <w:rFonts w:ascii="Arial" w:eastAsia="Times New Roman" w:hAnsi="Arial" w:cs="Arial"/>
          <w:b/>
          <w:bCs/>
          <w:lang w:bidi="ar-SA"/>
        </w:rPr>
        <w:t>07h00 às 11h00</w:t>
      </w:r>
      <w:r>
        <w:rPr>
          <w:rFonts w:ascii="Arial" w:eastAsia="Times New Roman" w:hAnsi="Arial" w:cs="Arial"/>
          <w:lang w:bidi="ar-SA"/>
        </w:rPr>
        <w:t xml:space="preserve"> e das </w:t>
      </w:r>
      <w:r>
        <w:rPr>
          <w:rFonts w:ascii="Arial" w:eastAsia="Times New Roman" w:hAnsi="Arial" w:cs="Arial"/>
          <w:b/>
          <w:bCs/>
          <w:lang w:bidi="ar-SA"/>
        </w:rPr>
        <w:t>13h00 às 17h00</w:t>
      </w:r>
      <w:r>
        <w:rPr>
          <w:rFonts w:ascii="Arial" w:eastAsia="Times New Roman" w:hAnsi="Arial" w:cs="Arial"/>
          <w:lang w:bidi="ar-SA"/>
        </w:rPr>
        <w:t>.</w:t>
      </w:r>
      <w:r>
        <w:rPr>
          <w:rFonts w:ascii="Arial" w:eastAsia="Times New Roman" w:hAnsi="Arial" w:cs="Arial"/>
        </w:rPr>
        <w:t xml:space="preserve"> </w:t>
      </w:r>
      <w:r>
        <w:rPr>
          <w:rFonts w:ascii="Arial" w:eastAsia="Times New Roman" w:hAnsi="Arial" w:cs="Arial"/>
          <w:color w:val="auto"/>
          <w:kern w:val="0"/>
          <w:lang w:eastAsia="pt-BR" w:bidi="ar-SA"/>
        </w:rPr>
        <w:t xml:space="preserve">A </w:t>
      </w:r>
      <w:r>
        <w:rPr>
          <w:rFonts w:ascii="Arial" w:eastAsia="Times New Roman" w:hAnsi="Arial" w:cs="Arial"/>
          <w:b/>
          <w:bCs/>
          <w:color w:val="auto"/>
          <w:kern w:val="0"/>
          <w:lang w:eastAsia="pt-BR" w:bidi="ar-SA"/>
        </w:rPr>
        <w:t>aceitação dos produtos</w:t>
      </w:r>
      <w:r>
        <w:rPr>
          <w:rFonts w:ascii="Arial" w:eastAsia="Times New Roman" w:hAnsi="Arial" w:cs="Arial"/>
          <w:color w:val="auto"/>
          <w:kern w:val="0"/>
          <w:lang w:eastAsia="pt-BR" w:bidi="ar-SA"/>
        </w:rPr>
        <w:t xml:space="preserve"> ficará condicionada à verificação da </w:t>
      </w:r>
      <w:r>
        <w:rPr>
          <w:rFonts w:ascii="Arial" w:eastAsia="Times New Roman" w:hAnsi="Arial" w:cs="Arial"/>
          <w:b/>
          <w:bCs/>
          <w:color w:val="auto"/>
          <w:kern w:val="0"/>
          <w:lang w:eastAsia="pt-BR" w:bidi="ar-SA"/>
        </w:rPr>
        <w:t>quantidade, qualidade e conformidade</w:t>
      </w:r>
      <w:r>
        <w:rPr>
          <w:rFonts w:ascii="Arial" w:eastAsia="Times New Roman" w:hAnsi="Arial" w:cs="Arial"/>
          <w:color w:val="auto"/>
          <w:kern w:val="0"/>
          <w:lang w:eastAsia="pt-BR" w:bidi="ar-SA"/>
        </w:rPr>
        <w:t xml:space="preserve"> com as especificações do edital, termo de referência e proposta vencedora. Constatadas </w:t>
      </w:r>
      <w:r>
        <w:rPr>
          <w:rFonts w:ascii="Arial" w:eastAsia="Times New Roman" w:hAnsi="Arial" w:cs="Arial"/>
          <w:b/>
          <w:bCs/>
          <w:color w:val="auto"/>
          <w:kern w:val="0"/>
          <w:lang w:eastAsia="pt-BR" w:bidi="ar-SA"/>
        </w:rPr>
        <w:t>irregularidades, defeitos, avarias ou inconformidades</w:t>
      </w:r>
      <w:r>
        <w:rPr>
          <w:rFonts w:ascii="Arial" w:eastAsia="Times New Roman" w:hAnsi="Arial" w:cs="Arial"/>
          <w:color w:val="auto"/>
          <w:kern w:val="0"/>
          <w:lang w:eastAsia="pt-BR" w:bidi="ar-SA"/>
        </w:rPr>
        <w:t xml:space="preserve">, o licitante vencedor ficará </w:t>
      </w:r>
      <w:r>
        <w:rPr>
          <w:rFonts w:ascii="Arial" w:eastAsia="Times New Roman" w:hAnsi="Arial" w:cs="Arial"/>
          <w:b/>
          <w:bCs/>
          <w:color w:val="auto"/>
          <w:kern w:val="0"/>
          <w:lang w:eastAsia="pt-BR" w:bidi="ar-SA"/>
        </w:rPr>
        <w:t>obrigado, às suas expensas</w:t>
      </w:r>
      <w:r>
        <w:rPr>
          <w:rFonts w:ascii="Arial" w:eastAsia="Times New Roman" w:hAnsi="Arial" w:cs="Arial"/>
          <w:color w:val="auto"/>
          <w:kern w:val="0"/>
          <w:lang w:eastAsia="pt-BR" w:bidi="ar-SA"/>
        </w:rPr>
        <w:t xml:space="preserve">, a proceder à </w:t>
      </w:r>
      <w:r>
        <w:rPr>
          <w:rFonts w:ascii="Arial" w:eastAsia="Times New Roman" w:hAnsi="Arial" w:cs="Arial"/>
          <w:b/>
          <w:bCs/>
          <w:color w:val="auto"/>
          <w:kern w:val="0"/>
          <w:lang w:eastAsia="pt-BR" w:bidi="ar-SA"/>
        </w:rPr>
        <w:t>substituição, reparação ou correção</w:t>
      </w:r>
      <w:r>
        <w:rPr>
          <w:rFonts w:ascii="Arial" w:eastAsia="Times New Roman" w:hAnsi="Arial" w:cs="Arial"/>
          <w:color w:val="auto"/>
          <w:kern w:val="0"/>
          <w:lang w:eastAsia="pt-BR" w:bidi="ar-SA"/>
        </w:rPr>
        <w:t xml:space="preserve"> dos itens, no </w:t>
      </w:r>
      <w:r>
        <w:rPr>
          <w:rFonts w:ascii="Arial" w:eastAsia="Times New Roman" w:hAnsi="Arial" w:cs="Arial"/>
          <w:b/>
          <w:bCs/>
          <w:color w:val="auto"/>
          <w:kern w:val="0"/>
          <w:lang w:eastAsia="pt-BR" w:bidi="ar-SA"/>
        </w:rPr>
        <w:t>prazo fixado pela Administração</w:t>
      </w:r>
      <w:r>
        <w:rPr>
          <w:rFonts w:ascii="Arial" w:eastAsia="Times New Roman" w:hAnsi="Arial" w:cs="Arial"/>
          <w:color w:val="auto"/>
          <w:kern w:val="0"/>
          <w:lang w:eastAsia="pt-BR" w:bidi="ar-SA"/>
        </w:rPr>
        <w:t xml:space="preserve">, sem prejuízo da aplicação das </w:t>
      </w:r>
      <w:r>
        <w:rPr>
          <w:rFonts w:ascii="Arial" w:eastAsia="Times New Roman" w:hAnsi="Arial" w:cs="Arial"/>
          <w:b/>
          <w:bCs/>
          <w:color w:val="auto"/>
          <w:kern w:val="0"/>
          <w:lang w:eastAsia="pt-BR" w:bidi="ar-SA"/>
        </w:rPr>
        <w:t>sanções administrativas cabíveis</w:t>
      </w:r>
      <w:r>
        <w:rPr>
          <w:rFonts w:ascii="Arial" w:eastAsia="Times New Roman" w:hAnsi="Arial" w:cs="Arial"/>
          <w:color w:val="auto"/>
          <w:kern w:val="0"/>
          <w:lang w:eastAsia="pt-BR" w:bidi="ar-SA"/>
        </w:rPr>
        <w:t>, conforme previsto no edital e na legislação vigente.</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 xml:space="preserve">4.4. A fiscalização da execução do objeto contratado será de responsabilidade da </w:t>
      </w:r>
      <w:r>
        <w:rPr>
          <w:rFonts w:ascii="Arial" w:eastAsia="Arial" w:hAnsi="Arial" w:cs="Arial"/>
          <w:b/>
        </w:rPr>
        <w:t>Secretaria de Infraestrutura e Transporte</w:t>
      </w:r>
      <w:r>
        <w:rPr>
          <w:rFonts w:ascii="Arial" w:eastAsia="Arial" w:hAnsi="Arial" w:cs="Arial"/>
        </w:rPr>
        <w:t xml:space="preserve">, por meio de </w:t>
      </w:r>
      <w:r>
        <w:rPr>
          <w:rFonts w:ascii="Arial" w:eastAsia="Arial" w:hAnsi="Arial" w:cs="Arial"/>
          <w:b/>
        </w:rPr>
        <w:t>servidor formalmente designado como fiscal do contrato</w:t>
      </w:r>
      <w:r>
        <w:rPr>
          <w:rFonts w:ascii="Arial" w:eastAsia="Arial" w:hAnsi="Arial" w:cs="Arial"/>
        </w:rPr>
        <w:t xml:space="preserve">, nos termos dos </w:t>
      </w:r>
      <w:r>
        <w:rPr>
          <w:rFonts w:ascii="Arial" w:eastAsia="Arial" w:hAnsi="Arial" w:cs="Arial"/>
          <w:b/>
        </w:rPr>
        <w:t>artigos 117 e seguintes da Lei Federal nº 14.133/2021</w:t>
      </w:r>
      <w:r>
        <w:rPr>
          <w:rFonts w:ascii="Arial" w:eastAsia="Arial" w:hAnsi="Arial" w:cs="Arial"/>
        </w:rPr>
        <w:t>, competindo-lhe acompanhar, controlar e registrar a correta execução contratual, bem como adotar as providências cabíveis em caso de irregularidades.</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 xml:space="preserve">4.5. - Na ocorrência de atrasos na entrega, o </w:t>
      </w:r>
      <w:r>
        <w:rPr>
          <w:rFonts w:ascii="Arial" w:eastAsia="Arial" w:hAnsi="Arial" w:cs="Arial"/>
          <w:b/>
          <w:color w:val="auto"/>
        </w:rPr>
        <w:t>CONTRATANTE</w:t>
      </w:r>
      <w:r>
        <w:rPr>
          <w:rFonts w:ascii="Arial" w:eastAsia="Arial" w:hAnsi="Arial" w:cs="Arial"/>
          <w:color w:val="auto"/>
        </w:rPr>
        <w:t xml:space="preserve"> poderá aplicar as penalidades previstas neste contrato.</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tabs>
          <w:tab w:val="left" w:pos="567"/>
        </w:tabs>
        <w:spacing w:before="240"/>
        <w:ind w:firstLine="851"/>
        <w:jc w:val="center"/>
        <w:rPr>
          <w:rFonts w:ascii="Arial" w:eastAsia="Arial" w:hAnsi="Arial" w:cs="Arial"/>
          <w:b/>
          <w:color w:val="auto"/>
        </w:rPr>
      </w:pPr>
      <w:r>
        <w:rPr>
          <w:rFonts w:ascii="Arial" w:eastAsia="Arial" w:hAnsi="Arial" w:cs="Arial"/>
          <w:b/>
          <w:color w:val="auto"/>
        </w:rPr>
        <w:t>CLÁUSULA QUINTA – DAS OBRIGAÇÕES DAS PARTES</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5.1. - São obrigações das partes:</w:t>
      </w:r>
    </w:p>
    <w:p w:rsidR="00AC6AB3" w:rsidRDefault="00E51EEA">
      <w:pPr>
        <w:pStyle w:val="Standard"/>
        <w:spacing w:before="240" w:line="360" w:lineRule="auto"/>
        <w:ind w:firstLine="851"/>
        <w:jc w:val="both"/>
        <w:rPr>
          <w:rFonts w:ascii="Arial" w:hAnsi="Arial" w:cs="Arial"/>
        </w:rPr>
      </w:pPr>
      <w:r>
        <w:rPr>
          <w:rFonts w:ascii="Arial" w:eastAsia="Arial" w:hAnsi="Arial" w:cs="Arial"/>
          <w:b/>
          <w:color w:val="auto"/>
        </w:rPr>
        <w:t>I – DO</w:t>
      </w:r>
      <w:r>
        <w:rPr>
          <w:rFonts w:ascii="Arial" w:eastAsia="Arial" w:hAnsi="Arial" w:cs="Arial"/>
          <w:color w:val="auto"/>
        </w:rPr>
        <w:t xml:space="preserve"> </w:t>
      </w:r>
      <w:r>
        <w:rPr>
          <w:rFonts w:ascii="Arial" w:eastAsia="Arial" w:hAnsi="Arial" w:cs="Arial"/>
          <w:b/>
          <w:color w:val="auto"/>
        </w:rPr>
        <w:t>CONTRATANTE</w:t>
      </w:r>
      <w:r>
        <w:rPr>
          <w:rFonts w:ascii="Arial" w:eastAsia="Arial" w:hAnsi="Arial" w:cs="Arial"/>
          <w:color w:val="auto"/>
        </w:rPr>
        <w:t>:</w:t>
      </w:r>
    </w:p>
    <w:p w:rsidR="00AC6AB3" w:rsidRDefault="00E51EEA">
      <w:pPr>
        <w:pStyle w:val="Standard"/>
        <w:tabs>
          <w:tab w:val="left" w:pos="0"/>
        </w:tabs>
        <w:spacing w:before="240" w:line="360" w:lineRule="auto"/>
        <w:ind w:firstLine="851"/>
        <w:jc w:val="both"/>
        <w:rPr>
          <w:rFonts w:ascii="Arial" w:hAnsi="Arial" w:cs="Arial"/>
        </w:rPr>
      </w:pPr>
      <w:r>
        <w:rPr>
          <w:rFonts w:ascii="Arial" w:eastAsia="Arial" w:hAnsi="Arial" w:cs="Arial"/>
          <w:color w:val="auto"/>
        </w:rPr>
        <w:t xml:space="preserve">a) Notificar a </w:t>
      </w:r>
      <w:r>
        <w:rPr>
          <w:rFonts w:ascii="Arial" w:eastAsia="Arial" w:hAnsi="Arial" w:cs="Arial"/>
          <w:b/>
          <w:color w:val="auto"/>
        </w:rPr>
        <w:t xml:space="preserve">CONTRATADA </w:t>
      </w:r>
      <w:r>
        <w:rPr>
          <w:rFonts w:ascii="Arial" w:eastAsia="Arial" w:hAnsi="Arial" w:cs="Arial"/>
          <w:color w:val="auto"/>
        </w:rPr>
        <w:t xml:space="preserve">através da </w:t>
      </w:r>
      <w:r>
        <w:rPr>
          <w:rFonts w:ascii="Arial" w:eastAsia="Arial" w:hAnsi="Arial" w:cs="Arial"/>
          <w:color w:val="auto"/>
          <w:lang w:val="pt-PT"/>
        </w:rPr>
        <w:t>Secretaria Municipal de Administração e Finanças</w:t>
      </w:r>
      <w:r>
        <w:rPr>
          <w:rFonts w:ascii="Arial" w:eastAsia="Arial" w:hAnsi="Arial" w:cs="Arial"/>
          <w:color w:val="auto"/>
        </w:rPr>
        <w:t>, fixando-lhe prazo para corrigir irregularidades observadas no fornecimento dos produtos.</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b) Expedir, através da Secretaria Municipal</w:t>
      </w:r>
      <w:r>
        <w:rPr>
          <w:rFonts w:ascii="Arial" w:eastAsia="Arial" w:hAnsi="Arial" w:cs="Arial"/>
          <w:color w:val="auto"/>
          <w:lang w:val="pt-PT"/>
        </w:rPr>
        <w:t xml:space="preserve"> de Administração e Finanças</w:t>
      </w:r>
      <w:r>
        <w:rPr>
          <w:rFonts w:ascii="Arial" w:eastAsia="Arial" w:hAnsi="Arial" w:cs="Arial"/>
          <w:color w:val="auto"/>
        </w:rPr>
        <w:t>, atestado de inspeção do fornecimento, que servirá de instrumento de avaliação do cumprimento das obrigações contratuais e do pagamento devido.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lastRenderedPageBreak/>
        <w:t>c) Efetuar os pagamentos devidos à CONTRATADA, na forma convencionada, dentro do prazo previsto, desde que atendidas as formalidades necessárias;</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d) Proceder às advertências, multas e demais cominações legais pelo descumprimento dos termos deste contrato;</w:t>
      </w:r>
    </w:p>
    <w:p w:rsidR="00AC6AB3" w:rsidRDefault="00E51EEA">
      <w:pPr>
        <w:pStyle w:val="Standard"/>
        <w:spacing w:before="240" w:line="360" w:lineRule="auto"/>
        <w:ind w:firstLine="851"/>
        <w:jc w:val="both"/>
        <w:rPr>
          <w:rFonts w:ascii="Arial" w:hAnsi="Arial" w:cs="Arial"/>
        </w:rPr>
      </w:pPr>
      <w:r>
        <w:rPr>
          <w:rFonts w:ascii="Arial" w:eastAsia="Arial" w:hAnsi="Arial" w:cs="Arial"/>
          <w:b/>
          <w:color w:val="auto"/>
        </w:rPr>
        <w:t>II – DA CONTRATADA</w:t>
      </w:r>
      <w:r>
        <w:rPr>
          <w:rFonts w:ascii="Arial" w:eastAsia="Arial" w:hAnsi="Arial" w:cs="Arial"/>
          <w:color w:val="auto"/>
        </w:rPr>
        <w:t>:</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 xml:space="preserve">a) Responder, em relação aos seus empregados, por todas as despesas decorrentes do fornecimento do produto, tais como: salários, seguros de acidente, taxas, impostos e contribuições, indenizações, </w:t>
      </w:r>
      <w:proofErr w:type="spellStart"/>
      <w:r>
        <w:rPr>
          <w:rFonts w:ascii="Arial" w:eastAsia="Arial" w:hAnsi="Arial" w:cs="Arial"/>
          <w:color w:val="auto"/>
        </w:rPr>
        <w:t>vales-refeição</w:t>
      </w:r>
      <w:proofErr w:type="spellEnd"/>
      <w:r>
        <w:rPr>
          <w:rFonts w:ascii="Arial" w:eastAsia="Arial" w:hAnsi="Arial" w:cs="Arial"/>
          <w:color w:val="auto"/>
        </w:rPr>
        <w:t xml:space="preserve">, </w:t>
      </w:r>
      <w:proofErr w:type="spellStart"/>
      <w:r>
        <w:rPr>
          <w:rFonts w:ascii="Arial" w:eastAsia="Arial" w:hAnsi="Arial" w:cs="Arial"/>
          <w:color w:val="auto"/>
        </w:rPr>
        <w:t>vales-transporte</w:t>
      </w:r>
      <w:proofErr w:type="spellEnd"/>
      <w:r>
        <w:rPr>
          <w:rFonts w:ascii="Arial" w:eastAsia="Arial" w:hAnsi="Arial" w:cs="Arial"/>
          <w:color w:val="auto"/>
        </w:rPr>
        <w:t xml:space="preserve"> e outras que porventura venham a ser criadas e exigidas pelo Governo.</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b) Promover o fornecimento, responsabilizando-se pela qualidade dos produtos.</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c) Substituir, de imediato, às suas expensas, o objeto do contrato que não se adequar às especificações constantes deste contrato.</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 xml:space="preserve">d) Responder pelos danos causados diretamente ao </w:t>
      </w:r>
      <w:r>
        <w:rPr>
          <w:rFonts w:ascii="Arial" w:eastAsia="Arial" w:hAnsi="Arial" w:cs="Arial"/>
          <w:b/>
          <w:color w:val="auto"/>
        </w:rPr>
        <w:t>CONTRATANTE</w:t>
      </w:r>
      <w:r>
        <w:rPr>
          <w:rFonts w:ascii="Arial" w:eastAsia="Arial" w:hAnsi="Arial" w:cs="Arial"/>
          <w:color w:val="auto"/>
        </w:rPr>
        <w:t xml:space="preserve"> ou a terceiros, decorrentes de sua culpa ou dolo, durante o fornecimento do produto, não excluindo ou reduzindo essa responsabilidade a fiscalização ou o acompanhamento pelo </w:t>
      </w:r>
      <w:r>
        <w:rPr>
          <w:rFonts w:ascii="Arial" w:eastAsia="Arial" w:hAnsi="Arial" w:cs="Arial"/>
          <w:b/>
          <w:color w:val="auto"/>
        </w:rPr>
        <w:t>CONTRATANTE.</w:t>
      </w:r>
      <w:r>
        <w:rPr>
          <w:rFonts w:ascii="Arial" w:eastAsia="Arial" w:hAnsi="Arial" w:cs="Arial"/>
          <w:color w:val="auto"/>
        </w:rPr>
        <w:t xml:space="preserve">  </w:t>
      </w:r>
    </w:p>
    <w:p w:rsidR="00AC6AB3" w:rsidRDefault="00E51EEA">
      <w:pPr>
        <w:pStyle w:val="Standard"/>
        <w:spacing w:before="240" w:line="360" w:lineRule="auto"/>
        <w:ind w:firstLine="851"/>
        <w:jc w:val="both"/>
        <w:rPr>
          <w:rFonts w:ascii="Arial" w:hAnsi="Arial" w:cs="Arial"/>
        </w:rPr>
      </w:pPr>
      <w:r>
        <w:rPr>
          <w:rFonts w:ascii="Arial" w:eastAsia="Arial" w:hAnsi="Arial" w:cs="Arial"/>
          <w:color w:val="auto"/>
        </w:rPr>
        <w:t xml:space="preserve">e) Assumir a responsabilidade por todos os encargos previdenciários e obrigações sociais previstos na legislação social e trabalhista em vigor, obrigando-se a saldá-la na época própria, vez que os seus empregados não manterão nenhum vínculo empregatício com o </w:t>
      </w:r>
      <w:r>
        <w:rPr>
          <w:rFonts w:ascii="Arial" w:eastAsia="Arial" w:hAnsi="Arial" w:cs="Arial"/>
          <w:b/>
          <w:color w:val="auto"/>
        </w:rPr>
        <w:t>CONTRATANTE.</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f) Manter durante o período de execução do objeto, as condições de regularidade junto ao FGTS, INSS, e às Fazendas Federal, Estadual, e Municipal, bem como as condições de qualificação exigidas na licitação.</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g) Apresentar a atualização, a cada 180 dias, da Certidão Negativa de Débito Trabalhista (CNDT) referida na Lei nº 12.440 de 07.07.2011.</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 xml:space="preserve">h) É vedada subcontratação de pessoas física ou jurídica, se aquela ou os </w:t>
      </w:r>
      <w:r>
        <w:rPr>
          <w:rFonts w:ascii="Arial" w:eastAsia="Arial" w:hAnsi="Arial" w:cs="Arial"/>
        </w:rPr>
        <w:lastRenderedPageBreak/>
        <w:t>dirigentes desta mantiverem vínculo de natureza,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eastAsia="Arial" w:hAnsi="Arial" w:cs="Arial"/>
          <w:b/>
          <w:color w:val="auto"/>
        </w:rPr>
      </w:pPr>
      <w:r>
        <w:rPr>
          <w:rFonts w:ascii="Arial" w:eastAsia="Arial" w:hAnsi="Arial" w:cs="Arial"/>
          <w:b/>
          <w:color w:val="auto"/>
        </w:rPr>
        <w:t>CLÁUSULA SEXTA – DA ADEQUAÇÃO ORÇAMENTÁRIA</w:t>
      </w:r>
    </w:p>
    <w:p w:rsidR="00AC6AB3" w:rsidRDefault="00E51EEA">
      <w:pPr>
        <w:pStyle w:val="Standard"/>
        <w:tabs>
          <w:tab w:val="left" w:pos="0"/>
        </w:tabs>
        <w:spacing w:before="240" w:line="360" w:lineRule="auto"/>
        <w:ind w:firstLine="851"/>
        <w:jc w:val="both"/>
        <w:rPr>
          <w:rFonts w:ascii="Arial" w:eastAsia="Arial" w:hAnsi="Arial" w:cs="Arial"/>
          <w:color w:val="auto"/>
          <w:shd w:val="clear" w:color="auto" w:fill="00FF00"/>
        </w:rPr>
      </w:pPr>
      <w:r>
        <w:rPr>
          <w:rFonts w:ascii="Arial" w:eastAsia="Arial" w:hAnsi="Arial" w:cs="Arial"/>
          <w:color w:val="auto"/>
        </w:rPr>
        <w:t>6.1. Por se tratar de licitação para REGISTRO DE PREÇOS, a adequação orçamentária será verificada no momento da contratação</w:t>
      </w:r>
      <w:r>
        <w:rPr>
          <w:rFonts w:ascii="Arial" w:eastAsia="Arial" w:hAnsi="Arial" w:cs="Arial"/>
        </w:rPr>
        <w:t>.</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eastAsia="Arial" w:hAnsi="Arial" w:cs="Arial"/>
          <w:b/>
          <w:color w:val="auto"/>
        </w:rPr>
      </w:pPr>
      <w:r>
        <w:rPr>
          <w:rFonts w:ascii="Arial" w:eastAsia="Arial" w:hAnsi="Arial" w:cs="Arial"/>
          <w:b/>
          <w:color w:val="auto"/>
        </w:rPr>
        <w:t>CLÁUSULA SÉTIMA – DA VIGÊNCIA</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7.1. O prazo de vigência deste contrato será até ___/____/____, contado da data de sua assinatura.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7.2. A prorrogação do prazo contratual poderá ocorrer, a critério do Contratante, nos termos da Lei Federal nº14.133/21.</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eastAsia="Arial" w:hAnsi="Arial" w:cs="Arial"/>
          <w:b/>
          <w:color w:val="auto"/>
        </w:rPr>
      </w:pPr>
      <w:r>
        <w:rPr>
          <w:rFonts w:ascii="Arial" w:eastAsia="Arial" w:hAnsi="Arial" w:cs="Arial"/>
          <w:b/>
          <w:color w:val="auto"/>
        </w:rPr>
        <w:t xml:space="preserve">CLÁUSULA OITAVA – </w:t>
      </w:r>
      <w:r>
        <w:rPr>
          <w:rFonts w:ascii="Arial" w:eastAsia="Arial" w:hAnsi="Arial" w:cs="Arial"/>
          <w:b/>
          <w:bCs/>
          <w:color w:val="auto"/>
        </w:rPr>
        <w:t>EXTINÇÃO</w:t>
      </w:r>
    </w:p>
    <w:p w:rsidR="00AC6AB3" w:rsidRDefault="00E51EEA">
      <w:pPr>
        <w:shd w:val="clear" w:color="auto" w:fill="FFFFFF"/>
        <w:spacing w:before="240" w:line="360" w:lineRule="auto"/>
        <w:ind w:firstLine="851"/>
        <w:jc w:val="both"/>
        <w:rPr>
          <w:rFonts w:ascii="Arial" w:eastAsia="Arial" w:hAnsi="Arial" w:cs="Arial"/>
          <w:color w:val="auto"/>
        </w:rPr>
      </w:pPr>
      <w:r>
        <w:rPr>
          <w:rFonts w:ascii="Arial" w:eastAsia="Arial" w:hAnsi="Arial" w:cs="Arial"/>
          <w:color w:val="auto"/>
        </w:rPr>
        <w:t>8.1. O contrato será extinto quando vencido o prazo nele estipulado, independentemente de terem sido cumpridas ou não as obrigações de ambas as partes contraentes.</w:t>
      </w:r>
    </w:p>
    <w:p w:rsidR="00AC6AB3" w:rsidRDefault="00E51EEA">
      <w:pPr>
        <w:shd w:val="clear" w:color="auto" w:fill="FFFFFF"/>
        <w:spacing w:before="240" w:line="360" w:lineRule="auto"/>
        <w:ind w:firstLine="851"/>
        <w:jc w:val="both"/>
        <w:rPr>
          <w:rFonts w:ascii="Arial" w:eastAsia="Arial" w:hAnsi="Arial" w:cs="Arial"/>
          <w:color w:val="auto"/>
        </w:rPr>
      </w:pPr>
      <w:r>
        <w:rPr>
          <w:rFonts w:ascii="Arial" w:eastAsia="Arial" w:hAnsi="Arial" w:cs="Arial"/>
          <w:color w:val="auto"/>
        </w:rPr>
        <w:t>8.1.1. O contrato poderá ser extinto antes do prazo nele fixado, sem ônus para o Contratante, quando este não dispuser de créditos orçamentários para sua continuidade ou quando entender que o contrato não mais lhe oferece vantagem.</w:t>
      </w:r>
    </w:p>
    <w:p w:rsidR="00AC6AB3" w:rsidRDefault="00E51EEA">
      <w:pPr>
        <w:shd w:val="clear" w:color="auto" w:fill="FFFFFF"/>
        <w:spacing w:before="240" w:line="360" w:lineRule="auto"/>
        <w:ind w:firstLine="851"/>
        <w:jc w:val="both"/>
        <w:rPr>
          <w:rFonts w:ascii="Arial" w:eastAsia="Arial" w:hAnsi="Arial" w:cs="Arial"/>
          <w:color w:val="auto"/>
        </w:rPr>
      </w:pPr>
      <w:r>
        <w:rPr>
          <w:rFonts w:ascii="Arial" w:eastAsia="Arial" w:hAnsi="Arial" w:cs="Arial"/>
          <w:color w:val="auto"/>
        </w:rPr>
        <w:t>8.2. A extinção nesta hipótese ocorrerá na próxima data de aniversário do contrato, desde que haja a notificação do contratado pelo contratante nesse sentido com pelo menos 2 (dois) meses de antecedência desse dia.</w:t>
      </w:r>
    </w:p>
    <w:p w:rsidR="00AC6AB3" w:rsidRDefault="00E51EEA">
      <w:pPr>
        <w:spacing w:before="240" w:line="360" w:lineRule="auto"/>
        <w:ind w:firstLine="851"/>
        <w:jc w:val="both"/>
        <w:rPr>
          <w:rFonts w:ascii="Arial" w:eastAsia="Arial" w:hAnsi="Arial" w:cs="Arial"/>
          <w:color w:val="00A933"/>
        </w:rPr>
      </w:pPr>
      <w:r>
        <w:rPr>
          <w:rFonts w:ascii="Arial" w:eastAsia="Arial" w:hAnsi="Arial" w:cs="Arial"/>
          <w:color w:val="auto"/>
        </w:rPr>
        <w:t>8.3. Caso a notificação da não-continuidade do contrato de que trata este subitem ocorra com menos de 2 (dois) meses da data de aniversário, a extinção contratual ocorrerá após 2 (dois) meses da data da comunicação.</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tabs>
          <w:tab w:val="left" w:pos="1270"/>
        </w:tabs>
        <w:spacing w:before="240"/>
        <w:jc w:val="center"/>
        <w:rPr>
          <w:rFonts w:ascii="Arial" w:eastAsia="Arial" w:hAnsi="Arial" w:cs="Arial"/>
          <w:b/>
          <w:caps/>
          <w:color w:val="auto"/>
        </w:rPr>
      </w:pPr>
      <w:r>
        <w:rPr>
          <w:rFonts w:ascii="Arial" w:eastAsia="Arial" w:hAnsi="Arial" w:cs="Arial"/>
          <w:b/>
          <w:caps/>
          <w:color w:val="auto"/>
        </w:rPr>
        <w:lastRenderedPageBreak/>
        <w:t>CLÁUSULA NONA – DAS SANÇÕES ADMINISTRATIVAS</w:t>
      </w:r>
    </w:p>
    <w:p w:rsidR="00AC6AB3" w:rsidRDefault="00E51EEA">
      <w:pPr>
        <w:pStyle w:val="Standard"/>
        <w:spacing w:before="240" w:line="360" w:lineRule="auto"/>
        <w:ind w:firstLine="851"/>
        <w:jc w:val="both"/>
        <w:rPr>
          <w:rFonts w:ascii="Arial" w:hAnsi="Arial" w:cs="Arial"/>
        </w:rPr>
      </w:pPr>
      <w:r>
        <w:rPr>
          <w:rFonts w:ascii="Arial" w:eastAsia="Arial" w:hAnsi="Arial" w:cs="Arial"/>
        </w:rPr>
        <w:t>9. 1 Incorre em infração administrativa o fornecedor que cometer quaisquer das infrações previstas no art. 155 da Lei nº 14.133, de 2021 e art. 4º do Decreto de nº. 0200 de 2025, quais sejam:</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I - dar causa à inexecução parcial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II - dar causa à inexecução parcial do contrato que cause grave dano à Administração, ao funcionamento dos serviços públicos ou ao interesse coletivo;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III - dar causa à inexecução total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IV - deixar de entregar a documentação exigida para o certame;</w:t>
      </w:r>
    </w:p>
    <w:p w:rsidR="00AC6AB3" w:rsidRDefault="00E51EEA">
      <w:pPr>
        <w:pStyle w:val="Standard"/>
        <w:spacing w:before="240" w:line="360" w:lineRule="auto"/>
        <w:ind w:firstLine="851"/>
        <w:jc w:val="both"/>
        <w:rPr>
          <w:rFonts w:ascii="Arial" w:hAnsi="Arial" w:cs="Arial"/>
        </w:rPr>
      </w:pPr>
      <w:r>
        <w:rPr>
          <w:rFonts w:ascii="Arial" w:eastAsia="Arial" w:hAnsi="Arial" w:cs="Arial"/>
        </w:rPr>
        <w:t>V</w:t>
      </w:r>
      <w:r>
        <w:rPr>
          <w:rFonts w:ascii="Arial" w:eastAsia="Arial" w:hAnsi="Arial" w:cs="Arial"/>
          <w:b/>
        </w:rPr>
        <w:t xml:space="preserve"> </w:t>
      </w:r>
      <w:r>
        <w:rPr>
          <w:rFonts w:ascii="Arial" w:eastAsia="Arial" w:hAnsi="Arial" w:cs="Arial"/>
        </w:rPr>
        <w:t>- não manter a proposta, salvo em decorrência de fato superveniente devidamente justificado;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VI - não celebrar o contrato ou Ata de Registo de Preços ou não entregar a documentação exigida para a contratação, quando convocado dentro do prazo de validade de sua proposta;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VII - ensejar o retardamento da execução ou da entrega do objeto da licitação sem motivo justificado;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VIII - apresentar declaração ou documentação falsa exigida para o certame ou prestar declaração falsa durante a licitação ou a execução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IX - fraudar a licitação ou praticar ato fraudulento na execução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 - comportar-se de modo inidôneo ou cometer fraude de qualquer natureza;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XI - praticar atos ilícitos com vistas a frustrar os objetivos da licitação;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XII - praticar ato lesivo previsto no art. 5º da Lei nº 12.846, de 1º de agosto de 2013.</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XIII - tumultuar a sessão pública da licitação;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lastRenderedPageBreak/>
        <w:t>XIV - propor recursos manifestamente protelatórios em sede de contratação direta ou de licitação;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XV - deixar de regularizar os documentos fiscais no prazo concedido, na hipótese de o infrator enquadrar-se como Microempresa ou Empresa de Pequeno Porte, nos termos da Lei Complementar Federal nº 123, de 14 de dezembro de 2006;</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XVI - deixar de manter as condições de habilitação durante o prazo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XVII - permanecer inadimplente após a aplicação de advertência;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XVIII - deixar de complementar o valor da garantia recolhida após solicitação do contratante;</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XIX - deixar de devolver eventuais valores recebidos indevidamente após ser devidamente notificado;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 – manter empregado, responsável técnico ou qualquer pessoa sob sua responsabilidade com qualificação em desacordo com as exigências do edital ou do contrato, durante a execução do objeto.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XXI - utilizar as dependências do contratante para fins diversos do objeto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XXII - tolerar, no cumprimento do contrato, situação apta a gerar ou causar dano físico, lesão corporal ou consequências letais a qualquer pessoa;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XXIII - deixar de fornecer Equipamento de Proteção Individual - EPI, quando exigido, aos seus empregados ou omitir-se em fiscalizar sua utilização, na hipótese de contratação de serviços de mão de obra;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XXIV - deixar de substituir empregado cujo comportamento for incompatível com o interesse público, em especial quando solicitado pela Administração;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XXV - deixar de repor funcionários faltosos;</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 xml:space="preserve">XXVI - deixar de apresentar, quando solicitado pela administração, comprovação </w:t>
      </w:r>
      <w:r>
        <w:rPr>
          <w:rFonts w:ascii="Arial" w:eastAsia="Arial" w:hAnsi="Arial" w:cs="Arial"/>
        </w:rPr>
        <w:lastRenderedPageBreak/>
        <w:t>do cumprimento das obrigações trabalhistas e com o Fundo de Garantia do tempo de Serviço (FGTS) em relação aos empregados diretamente envolvidos na execução do contrato, em especial quanto ao: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a) registro de ponto;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b) recibo de pagamento de salários, adicionais, horas extras, repouso semanal remunerado e décimo terceiro salário;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c) comprovante de depósito do FGTS;</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d) recibo de concessão e pagamento de férias e do respectivo adicional;</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e) recibo de quitação de obrigações trabalhistas e previdenciárias dos empregados dispensados até a data da extinção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f) recibo de pagamento de vale-transporte e vale-alimentação, na forma prevista em norma coletiva.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XXVII - deixar de observar a legislação pertinente aplicável ao seu ramo de atividade;</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XXVIII - entregar o objeto contratual em desacordo com as especificações, condições e qualidades contratadas e/ou com vício, irregularidade ou defeito oculto que o tornem impróprio para o fim a que se destina;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XXIX - ofender agentes públicos no exercício de suas funções;</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 xml:space="preserve"> XXX - induzir a administração em erro;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XXXI – deixar de manter empregados, que fiquem nas dependências e à disposição da administração nos contratos de serviços contínuos com regime de dedicação exclusiva de mão de obra;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XXXII – compartilhar recursos humanos e materiais disponíveis de uma contratação para execução simultânea de outros contratos por parte do contratado, nos contratos de serviços contínuos com regime de dedicação exclusiva de mão de obra;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lastRenderedPageBreak/>
        <w:t>XXXIII – impossibilitar a fiscalização pelo contratante quanto à distribuição, controle e supervisão dos recursos humanos alocados aos seus contratos, em relação aos contratos de serviços contínuos com regime de dedicação exclusiva de mão de obra;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XXXIV – apresentar proposta inexequível com finalidade de tumultuar o procedimento;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XXXV – deixar de demonstrar exequibilidade da proposta quando exigida pela administração;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XXXVI – subcontratar serviço em contrato em que não há essa possibilidade;</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XXXVII – deixar de apresentar no prazo do art. 96, §3º da Lei 14133/21, garantia pelo contratado quando optar pela modalidade seguro garantia;</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XXXVIII – deixar de comprovar, quando solicitado, na execução contratual, a reserva de cargos prevista em lei para pessoa com deficiência, para reabilitado da Previdência Social ou para aprendiz, bem como as reservas de cargos previstas em outras normas específicas;</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XXXIX – deixar de manter preposto aceito pela Administração no local da obra ou do serviço para representar o contratado na execução do contrato;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XL – deixar de aceitar as supressões e acréscimos de até 25% (vinte e cinco por cento) em relação aos contratos.</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9.2 O fornecedor que cometer qualquer das infrações discriminadas nos subitens anteriores ficará sujeito, sem prejuízo da responsabilidade civil e criminal, às seguintes sanções:</w:t>
      </w:r>
    </w:p>
    <w:p w:rsidR="00AC6AB3" w:rsidRDefault="00E51EEA">
      <w:pPr>
        <w:pStyle w:val="Standard"/>
        <w:spacing w:before="240" w:line="360" w:lineRule="auto"/>
        <w:ind w:firstLine="851"/>
        <w:jc w:val="both"/>
        <w:rPr>
          <w:rFonts w:ascii="Arial" w:hAnsi="Arial" w:cs="Arial"/>
        </w:rPr>
      </w:pPr>
      <w:r>
        <w:rPr>
          <w:rFonts w:ascii="Arial" w:eastAsia="Arial" w:hAnsi="Arial" w:cs="Arial"/>
        </w:rPr>
        <w:t xml:space="preserve">a) </w:t>
      </w:r>
      <w:r>
        <w:rPr>
          <w:rFonts w:ascii="Arial" w:eastAsia="Arial" w:hAnsi="Arial" w:cs="Arial"/>
          <w:b/>
          <w:shd w:val="clear" w:color="auto" w:fill="FFFFFF"/>
        </w:rPr>
        <w:t xml:space="preserve"> </w:t>
      </w:r>
      <w:r>
        <w:rPr>
          <w:rFonts w:ascii="Arial" w:eastAsia="Arial" w:hAnsi="Arial" w:cs="Arial"/>
          <w:shd w:val="clear" w:color="auto" w:fill="FFFFFF"/>
        </w:rPr>
        <w:t>de advertência que consiste em comunicação formal ao infrator do descumprimento de uma obrigação do edital, da Ata de Registros de Preços ou da inexecução parcial do contrato quando não se justificar a imposição de penalidade mais grave.</w:t>
      </w:r>
    </w:p>
    <w:p w:rsidR="00AC6AB3" w:rsidRDefault="00E51EEA">
      <w:pPr>
        <w:pStyle w:val="Standard"/>
        <w:spacing w:before="240" w:line="360" w:lineRule="auto"/>
        <w:ind w:firstLine="851"/>
        <w:jc w:val="both"/>
        <w:rPr>
          <w:rFonts w:ascii="Arial" w:hAnsi="Arial" w:cs="Arial"/>
        </w:rPr>
      </w:pPr>
      <w:r>
        <w:rPr>
          <w:rFonts w:ascii="Arial" w:eastAsia="Arial" w:hAnsi="Arial" w:cs="Arial"/>
        </w:rPr>
        <w:t>b) de multa, o in</w:t>
      </w:r>
      <w:r>
        <w:rPr>
          <w:rFonts w:ascii="Arial" w:eastAsia="Arial" w:hAnsi="Arial" w:cs="Arial"/>
          <w:shd w:val="clear" w:color="auto" w:fill="FFFFFF"/>
        </w:rPr>
        <w:t xml:space="preserve">frator que, injustificadamente, descumprir a legislação, cláusulas </w:t>
      </w:r>
      <w:r>
        <w:rPr>
          <w:rFonts w:ascii="Arial" w:eastAsia="Arial" w:hAnsi="Arial" w:cs="Arial"/>
          <w:shd w:val="clear" w:color="auto" w:fill="FFFFFF"/>
        </w:rPr>
        <w:lastRenderedPageBreak/>
        <w:t>do edital ou cláusulas contratuais, não podendo ser inferior a 0,5% (cinco décimos por cento) nem superior a 30% (trinta por cento) do valor de referência do certame ou do contrato nos termos estabelecidos nos respectivos instrumentos, devendo ser observados, preferencialmente, os seguintes percentuais e diretrizes:</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I - multa moratória de 0,5% (cinco décimos por cento) por dia de atraso na entrega de material ou execução de serviços, até o limite de 10% (dez por cento), correspondente a até 30 (trinta) dias de atraso, calculado sobre o valor correspondente à parte inadimplente, excluída, quando for o caso, a parcela correspondente aos impostos destacados no documento fiscal;</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II - multa de 10% (dez por cento) sobre o valor total da adjudicação do certame ou do valor da contratação direta em caso de recusa do infrator em assinar o contrato, ou recusar-se a aceitar ou retirar o instrumento equivalente;</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 xml:space="preserve">III - multa de 5% (cinco por cento) sobre o valor de referência do certame, nas hipóteses constantes do item 9.1, subitens </w:t>
      </w:r>
      <w:r>
        <w:rPr>
          <w:rFonts w:ascii="Arial" w:eastAsia="Arial" w:hAnsi="Arial" w:cs="Arial"/>
        </w:rPr>
        <w:t>I, IV, V, XIII, XIV e XV, deste edital;</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IV - multa de 5% (cinco por cento) sobre o valor total da adjudicação, nas hipóteses constantes do item 9.1, subitens</w:t>
      </w:r>
      <w:r>
        <w:rPr>
          <w:rFonts w:ascii="Arial" w:eastAsia="Arial" w:hAnsi="Arial" w:cs="Arial"/>
        </w:rPr>
        <w:t xml:space="preserve"> XVI, XVII, XVIII, XX, XXI, XXIII, XXIV, XXV, XXVI, XXVII, XXXI, XXXIII, XXXVIII e XXXIX deste edital;</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VI - multa de 10% (dez por cento) sobre o valor de referência do certame, nas hipóteses constantes do item 9.1, subitens</w:t>
      </w:r>
      <w:r>
        <w:rPr>
          <w:rFonts w:ascii="Arial" w:eastAsia="Arial" w:hAnsi="Arial" w:cs="Arial"/>
        </w:rPr>
        <w:t xml:space="preserve"> II, III, VI, VII, VIII, IX, X, XI, XII, XXIX, XXX, XXXIV e XXXV deste Edital;</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VI - multa de 10% (dez por cento) sobre o valor total da adjudicação, nas hipóteses constantes do item 9.1, subitens</w:t>
      </w:r>
      <w:r>
        <w:rPr>
          <w:rFonts w:ascii="Arial" w:eastAsia="Arial" w:hAnsi="Arial" w:cs="Arial"/>
        </w:rPr>
        <w:t xml:space="preserve"> XIX, XXII, XVIII, XXXII, XXXVI, XXXVII e XL, deste edital;</w:t>
      </w:r>
    </w:p>
    <w:p w:rsidR="00AC6AB3" w:rsidRDefault="00E51EEA">
      <w:pPr>
        <w:pStyle w:val="Standard"/>
        <w:spacing w:before="240" w:line="360" w:lineRule="auto"/>
        <w:ind w:left="57" w:firstLine="851"/>
        <w:jc w:val="both"/>
        <w:rPr>
          <w:rFonts w:ascii="Arial" w:eastAsia="Arial" w:hAnsi="Arial" w:cs="Arial"/>
          <w:shd w:val="clear" w:color="auto" w:fill="FFFFFF"/>
        </w:rPr>
      </w:pPr>
      <w:r>
        <w:rPr>
          <w:rFonts w:ascii="Arial" w:eastAsia="Arial" w:hAnsi="Arial" w:cs="Arial"/>
          <w:shd w:val="clear" w:color="auto" w:fill="FFFFFF"/>
        </w:rPr>
        <w:t>VII - multa indenizatória, a título de perdas e danos, na hipótese de o infrator ensejar a rescisão do contrato e sua conduta implicar em gastos à administração, superiores aos contratados.</w:t>
      </w:r>
    </w:p>
    <w:p w:rsidR="00AC6AB3" w:rsidRDefault="00E51EEA">
      <w:pPr>
        <w:pStyle w:val="Standard"/>
        <w:spacing w:before="240" w:line="360" w:lineRule="auto"/>
        <w:ind w:firstLine="851"/>
        <w:jc w:val="both"/>
        <w:rPr>
          <w:rFonts w:ascii="Arial" w:hAnsi="Arial" w:cs="Arial"/>
        </w:rPr>
      </w:pPr>
      <w:r>
        <w:rPr>
          <w:rFonts w:ascii="Arial" w:eastAsia="Arial" w:hAnsi="Arial" w:cs="Arial"/>
        </w:rPr>
        <w:t>c)</w:t>
      </w:r>
      <w:r>
        <w:rPr>
          <w:rFonts w:ascii="Arial" w:eastAsia="Arial" w:hAnsi="Arial" w:cs="Arial"/>
          <w:b/>
          <w:shd w:val="clear" w:color="auto" w:fill="FFFFFF"/>
        </w:rPr>
        <w:t xml:space="preserve"> </w:t>
      </w:r>
      <w:r>
        <w:rPr>
          <w:rFonts w:ascii="Arial" w:eastAsia="Arial" w:hAnsi="Arial" w:cs="Arial"/>
          <w:shd w:val="clear" w:color="auto" w:fill="FFFFFF"/>
        </w:rPr>
        <w:t>de impedimento de licitar e contratar que impedirá o infrator de participar de licitação e contratar com a administração</w:t>
      </w:r>
      <w:r>
        <w:rPr>
          <w:rFonts w:ascii="Arial" w:eastAsia="Arial" w:hAnsi="Arial" w:cs="Arial"/>
        </w:rPr>
        <w:t>:</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lastRenderedPageBreak/>
        <w:t>I - por até 01 (um) ano, caso o infrator:</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a) deixar de entregar a documentação exigida para o certame;</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b) não manter a proposta, salvo em decorrência de fato superveniente devidamente justificado;</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c) ensejar o retardamento da execução ou da entrega do objeto do certame sem motivo justificado;</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II -  por até 02 (dois) anos, caso o infrator:</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a) apresentar declaração ou documentação falsa exigida para o certame ou prestar declaração falsa durante o mesmo ou durante a execução do contrato</w:t>
      </w:r>
      <w:r>
        <w:rPr>
          <w:rFonts w:ascii="Arial" w:eastAsia="Arial" w:hAnsi="Arial" w:cs="Arial"/>
        </w:rPr>
        <w:t>;</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b) der causa à inexecução parcial do contrato que cause grave dano à administração, ao funcionamento dos serviços públicos ou ao interesse coletivo;</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III -  por até 03 (três) anos, caso o infrator:</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a) não celebrar o contrato, quando convocado dentro do prazo de validade de sua proposta;</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b) fraudar o certame ou praticar ato fraudulento na execução do contrato;</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c) der causa à inexecução total do contrato.</w:t>
      </w:r>
    </w:p>
    <w:p w:rsidR="00AC6AB3" w:rsidRDefault="00E51EEA">
      <w:pPr>
        <w:pStyle w:val="Standard"/>
        <w:spacing w:before="240" w:line="360" w:lineRule="auto"/>
        <w:ind w:firstLine="851"/>
        <w:jc w:val="both"/>
        <w:rPr>
          <w:rFonts w:ascii="Arial" w:hAnsi="Arial" w:cs="Arial"/>
        </w:rPr>
      </w:pPr>
      <w:r>
        <w:rPr>
          <w:rFonts w:ascii="Arial" w:eastAsia="Arial" w:hAnsi="Arial" w:cs="Arial"/>
        </w:rPr>
        <w:t xml:space="preserve">d) </w:t>
      </w:r>
      <w:r>
        <w:rPr>
          <w:rFonts w:ascii="Arial" w:eastAsia="Arial" w:hAnsi="Arial" w:cs="Arial"/>
          <w:shd w:val="clear" w:color="auto" w:fill="FFFFFF"/>
        </w:rPr>
        <w:t>de Declaração de Inidoneidade de contratar com a Administração Pública, será aplicada por prazo não superior a 6 (seis) anos, nas seguintes hipóteses:</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I - por período de 3 (três) a 4 (quatro) anos, no caso de</w:t>
      </w:r>
      <w:r>
        <w:rPr>
          <w:rFonts w:ascii="Arial" w:eastAsia="Arial" w:hAnsi="Arial" w:cs="Arial"/>
        </w:rPr>
        <w:t xml:space="preserve"> </w:t>
      </w:r>
      <w:r>
        <w:rPr>
          <w:rFonts w:ascii="Arial" w:eastAsia="Arial" w:hAnsi="Arial" w:cs="Arial"/>
          <w:shd w:val="clear" w:color="auto" w:fill="FFFFFF"/>
        </w:rPr>
        <w:t>praticar atos ilícitos com vistas a frustrar os objetivos do certame;</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II - por período de 4 (quatro) a 5 (cinco) anos, nos casos de:</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a) fraudar o certame ou praticar ato fraudulento na execução do contrato;</w:t>
      </w:r>
    </w:p>
    <w:p w:rsidR="00AC6AB3" w:rsidRDefault="00E51EEA">
      <w:pPr>
        <w:pStyle w:val="Standard"/>
        <w:spacing w:before="240" w:line="360" w:lineRule="auto"/>
        <w:ind w:firstLine="851"/>
        <w:jc w:val="both"/>
        <w:rPr>
          <w:rFonts w:ascii="Arial" w:hAnsi="Arial" w:cs="Arial"/>
        </w:rPr>
      </w:pPr>
      <w:r>
        <w:rPr>
          <w:rFonts w:ascii="Arial" w:eastAsia="Arial" w:hAnsi="Arial" w:cs="Arial"/>
          <w:shd w:val="clear" w:color="auto" w:fill="FFFFFF"/>
        </w:rPr>
        <w:t>b) comportar-se de modo inidôneo ou cometer fraude de qualquer natureza</w:t>
      </w:r>
      <w:r>
        <w:rPr>
          <w:rFonts w:ascii="Arial" w:eastAsia="Arial" w:hAnsi="Arial" w:cs="Arial"/>
        </w:rPr>
        <w:t>.</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lastRenderedPageBreak/>
        <w:t>III - por período de 5 (cinco) a 6 (seis) anos, nos casos de:</w:t>
      </w:r>
    </w:p>
    <w:p w:rsidR="00AC6AB3" w:rsidRDefault="00E51EEA">
      <w:pPr>
        <w:pStyle w:val="Standard"/>
        <w:spacing w:before="240" w:line="360" w:lineRule="auto"/>
        <w:ind w:firstLine="851"/>
        <w:jc w:val="both"/>
        <w:rPr>
          <w:rFonts w:ascii="Arial" w:eastAsia="Arial" w:hAnsi="Arial" w:cs="Arial"/>
          <w:shd w:val="clear" w:color="auto" w:fill="FFFFFF"/>
        </w:rPr>
      </w:pPr>
      <w:r>
        <w:rPr>
          <w:rFonts w:ascii="Arial" w:eastAsia="Arial" w:hAnsi="Arial" w:cs="Arial"/>
          <w:shd w:val="clear" w:color="auto" w:fill="FFFFFF"/>
        </w:rPr>
        <w:t>a) praticar ato lesivo previsto no art. 5º da Lei 12.846/13;</w:t>
      </w: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b) dar causa à inexecução total do contrato, por ato doloso que cause lesão ao erário.</w:t>
      </w:r>
    </w:p>
    <w:p w:rsidR="00AC6AB3" w:rsidRDefault="00E51EEA">
      <w:pPr>
        <w:pStyle w:val="Standard"/>
        <w:spacing w:before="240" w:line="360" w:lineRule="auto"/>
        <w:ind w:firstLine="851"/>
        <w:jc w:val="both"/>
        <w:rPr>
          <w:rFonts w:ascii="Arial" w:hAnsi="Arial" w:cs="Arial"/>
        </w:rPr>
      </w:pPr>
      <w:r>
        <w:rPr>
          <w:rFonts w:ascii="Arial" w:eastAsia="Arial" w:hAnsi="Arial" w:cs="Arial"/>
        </w:rPr>
        <w:t>9.3. Na aplicação das sanções será observado Decreto nº 0200 de 2025.</w:t>
      </w:r>
    </w:p>
    <w:p w:rsidR="00AC6AB3" w:rsidRDefault="00E51EEA">
      <w:pPr>
        <w:pStyle w:val="LO-Normal"/>
        <w:tabs>
          <w:tab w:val="left" w:pos="1245"/>
        </w:tabs>
        <w:spacing w:before="240" w:line="360" w:lineRule="auto"/>
        <w:ind w:firstLine="851"/>
        <w:jc w:val="both"/>
        <w:rPr>
          <w:rFonts w:ascii="Arial" w:hAnsi="Arial" w:cs="Arial"/>
          <w:shd w:val="clear" w:color="auto" w:fill="069A2E"/>
        </w:rPr>
      </w:pPr>
      <w:r>
        <w:rPr>
          <w:rStyle w:val="Fontepargpadro8"/>
          <w:rFonts w:ascii="Arial" w:eastAsia="Arial" w:hAnsi="Arial" w:cs="Arial"/>
          <w:color w:val="000000"/>
        </w:rPr>
        <w:t>9.4 Será considerada falta grave e caracterizada como falha em sua execução, o não recolhimento das contribuições sociais da Previdência Social, que poderá dar ensejo à rescisão do contrato, sem prejuízo da aplicação de sanção pecuniária e do impedimento para licitar e contratar com a Administração, nos termos da Lei 14.133/2021.</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eastAsia="Arial" w:hAnsi="Arial" w:cs="Arial"/>
          <w:b/>
          <w:color w:val="auto"/>
        </w:rPr>
      </w:pPr>
      <w:r>
        <w:rPr>
          <w:rFonts w:ascii="Arial" w:eastAsia="Arial" w:hAnsi="Arial" w:cs="Arial"/>
          <w:b/>
          <w:color w:val="auto"/>
        </w:rPr>
        <w:t>CLÁUSULA DÉCIMA – DA PUBLICAÇÃO</w:t>
      </w:r>
    </w:p>
    <w:p w:rsidR="00AC6AB3" w:rsidRDefault="00E51EEA">
      <w:pPr>
        <w:pStyle w:val="Textbody"/>
        <w:spacing w:before="240" w:after="0" w:line="360" w:lineRule="auto"/>
        <w:ind w:firstLine="851"/>
        <w:jc w:val="both"/>
        <w:rPr>
          <w:rFonts w:ascii="Arial" w:hAnsi="Arial" w:cs="Arial"/>
        </w:rPr>
      </w:pPr>
      <w:r>
        <w:rPr>
          <w:rFonts w:ascii="Arial" w:hAnsi="Arial" w:cs="Arial"/>
        </w:rPr>
        <w:t>11.1. O extrato do presente contrato será publicado no órgão de divulgação oficial do Município e no PNCP, conforme disposto no art. 94 da Lei Federal nº 14.133, de 2021.</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spacing w:before="240"/>
        <w:jc w:val="center"/>
        <w:rPr>
          <w:rFonts w:ascii="Arial" w:eastAsia="Arial" w:hAnsi="Arial" w:cs="Arial"/>
          <w:b/>
          <w:color w:val="auto"/>
        </w:rPr>
      </w:pPr>
      <w:r>
        <w:rPr>
          <w:rFonts w:ascii="Arial" w:eastAsia="Arial" w:hAnsi="Arial" w:cs="Arial"/>
          <w:b/>
          <w:color w:val="auto"/>
        </w:rPr>
        <w:t>CLÁUSULA DÉCIMA PRIMEIRA – DO FORO</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11.1. Fica eleito o foro da comarca de Várzea da Palma - MG para solucionar quaisquer dúvidas quanto à execução do presente contrato.</w:t>
      </w:r>
    </w:p>
    <w:p w:rsidR="00AC6AB3" w:rsidRDefault="00E51EEA">
      <w:pPr>
        <w:pStyle w:val="Standard"/>
        <w:spacing w:before="240" w:line="360" w:lineRule="auto"/>
        <w:ind w:firstLine="851"/>
        <w:jc w:val="both"/>
        <w:rPr>
          <w:rFonts w:ascii="Arial" w:eastAsia="Arial" w:hAnsi="Arial" w:cs="Arial"/>
          <w:color w:val="auto"/>
        </w:rPr>
      </w:pPr>
      <w:r>
        <w:rPr>
          <w:rFonts w:ascii="Arial" w:eastAsia="Arial" w:hAnsi="Arial" w:cs="Arial"/>
          <w:color w:val="auto"/>
        </w:rPr>
        <w:t>E, por estarem justas, as partes firmam o presente instrumento em ___ (__________) vias de igual teor e forma, na presença das testemunhas abaixo.</w:t>
      </w:r>
    </w:p>
    <w:p w:rsidR="00AC6AB3" w:rsidRDefault="00AC6AB3">
      <w:pPr>
        <w:pStyle w:val="Standard"/>
        <w:spacing w:before="240" w:line="360" w:lineRule="auto"/>
        <w:ind w:firstLine="851"/>
        <w:jc w:val="both"/>
        <w:rPr>
          <w:rFonts w:ascii="Arial" w:eastAsia="Calibri" w:hAnsi="Arial" w:cs="Arial"/>
          <w:color w:val="auto"/>
        </w:rPr>
      </w:pPr>
    </w:p>
    <w:p w:rsidR="00AC6AB3" w:rsidRDefault="00E51EEA">
      <w:pPr>
        <w:pStyle w:val="Standard"/>
        <w:ind w:firstLine="851"/>
        <w:jc w:val="right"/>
        <w:rPr>
          <w:rFonts w:ascii="Arial" w:eastAsia="Arial" w:hAnsi="Arial" w:cs="Arial"/>
          <w:color w:val="auto"/>
        </w:rPr>
      </w:pPr>
      <w:r>
        <w:rPr>
          <w:rFonts w:ascii="Arial" w:eastAsia="Arial" w:hAnsi="Arial" w:cs="Arial"/>
          <w:color w:val="auto"/>
        </w:rPr>
        <w:t>_______________</w:t>
      </w:r>
      <w:proofErr w:type="gramStart"/>
      <w:r>
        <w:rPr>
          <w:rFonts w:ascii="Arial" w:eastAsia="Arial" w:hAnsi="Arial" w:cs="Arial"/>
          <w:color w:val="auto"/>
        </w:rPr>
        <w:t>_,_</w:t>
      </w:r>
      <w:proofErr w:type="gramEnd"/>
      <w:r>
        <w:rPr>
          <w:rFonts w:ascii="Arial" w:eastAsia="Arial" w:hAnsi="Arial" w:cs="Arial"/>
          <w:color w:val="auto"/>
        </w:rPr>
        <w:t xml:space="preserve">___de ______________ </w:t>
      </w:r>
      <w:proofErr w:type="spellStart"/>
      <w:r>
        <w:rPr>
          <w:rFonts w:ascii="Arial" w:eastAsia="Arial" w:hAnsi="Arial" w:cs="Arial"/>
          <w:color w:val="auto"/>
        </w:rPr>
        <w:t>de</w:t>
      </w:r>
      <w:proofErr w:type="spellEnd"/>
      <w:r>
        <w:rPr>
          <w:rFonts w:ascii="Arial" w:eastAsia="Arial" w:hAnsi="Arial" w:cs="Arial"/>
          <w:color w:val="auto"/>
        </w:rPr>
        <w:t xml:space="preserve"> .......</w:t>
      </w:r>
    </w:p>
    <w:p w:rsidR="00AC6AB3" w:rsidRDefault="00AC6AB3">
      <w:pPr>
        <w:pStyle w:val="Standard"/>
        <w:ind w:firstLine="851"/>
        <w:jc w:val="both"/>
        <w:rPr>
          <w:rFonts w:ascii="Arial" w:eastAsia="Calibri" w:hAnsi="Arial" w:cs="Arial"/>
          <w:color w:val="auto"/>
        </w:rPr>
      </w:pPr>
    </w:p>
    <w:p w:rsidR="00AC6AB3" w:rsidRDefault="00AC6AB3">
      <w:pPr>
        <w:pStyle w:val="Standard"/>
        <w:ind w:firstLine="851"/>
        <w:jc w:val="both"/>
        <w:rPr>
          <w:rFonts w:ascii="Arial" w:eastAsia="Calibri" w:hAnsi="Arial" w:cs="Arial"/>
          <w:color w:val="auto"/>
        </w:rPr>
      </w:pPr>
    </w:p>
    <w:p w:rsidR="00AC6AB3" w:rsidRDefault="00E51EEA">
      <w:pPr>
        <w:pStyle w:val="Standard"/>
        <w:ind w:firstLine="851"/>
        <w:jc w:val="both"/>
        <w:rPr>
          <w:rFonts w:ascii="Arial" w:eastAsia="Arial" w:hAnsi="Arial" w:cs="Arial"/>
          <w:color w:val="auto"/>
        </w:rPr>
      </w:pPr>
      <w:r>
        <w:rPr>
          <w:rFonts w:ascii="Arial" w:eastAsia="Arial" w:hAnsi="Arial" w:cs="Arial"/>
          <w:color w:val="auto"/>
        </w:rPr>
        <w:t>_____________________________         ______________________________</w:t>
      </w:r>
    </w:p>
    <w:p w:rsidR="00AC6AB3" w:rsidRDefault="00E51EEA">
      <w:pPr>
        <w:pStyle w:val="Standard"/>
        <w:ind w:firstLine="851"/>
        <w:jc w:val="both"/>
        <w:rPr>
          <w:rFonts w:ascii="Arial" w:eastAsia="Arial" w:hAnsi="Arial" w:cs="Arial"/>
          <w:color w:val="auto"/>
        </w:rPr>
      </w:pPr>
      <w:r>
        <w:rPr>
          <w:rFonts w:ascii="Arial" w:eastAsia="Arial" w:hAnsi="Arial" w:cs="Arial"/>
          <w:color w:val="auto"/>
        </w:rPr>
        <w:t>MUNICÍPIO DE _______________                           CONTRATADA</w:t>
      </w:r>
    </w:p>
    <w:p w:rsidR="00AC6AB3" w:rsidRDefault="00AC6AB3">
      <w:pPr>
        <w:pStyle w:val="Standard"/>
        <w:ind w:firstLine="851"/>
        <w:jc w:val="both"/>
        <w:rPr>
          <w:rFonts w:ascii="Arial" w:eastAsia="Calibri" w:hAnsi="Arial" w:cs="Arial"/>
          <w:color w:val="auto"/>
        </w:rPr>
      </w:pPr>
    </w:p>
    <w:p w:rsidR="00AC6AB3" w:rsidRDefault="00AC6AB3">
      <w:pPr>
        <w:pStyle w:val="Standard"/>
        <w:ind w:firstLine="851"/>
        <w:jc w:val="both"/>
        <w:rPr>
          <w:rFonts w:ascii="Arial" w:eastAsia="Calibri" w:hAnsi="Arial" w:cs="Arial"/>
          <w:color w:val="auto"/>
        </w:rPr>
      </w:pPr>
    </w:p>
    <w:p w:rsidR="00AC6AB3" w:rsidRDefault="00E51EEA">
      <w:pPr>
        <w:pStyle w:val="Standard"/>
        <w:ind w:firstLine="851"/>
        <w:jc w:val="both"/>
        <w:rPr>
          <w:rFonts w:ascii="Arial" w:eastAsia="Arial" w:hAnsi="Arial" w:cs="Arial"/>
          <w:color w:val="auto"/>
        </w:rPr>
      </w:pPr>
      <w:r>
        <w:rPr>
          <w:rFonts w:ascii="Arial" w:eastAsia="Arial" w:hAnsi="Arial" w:cs="Arial"/>
          <w:color w:val="auto"/>
        </w:rPr>
        <w:t>Testemunhas: ______________________          ________________________</w:t>
      </w:r>
    </w:p>
    <w:p w:rsidR="00AC6AB3" w:rsidRDefault="00E51EEA">
      <w:pPr>
        <w:pStyle w:val="Standard"/>
        <w:ind w:firstLine="851"/>
        <w:jc w:val="both"/>
        <w:rPr>
          <w:rFonts w:ascii="Arial" w:eastAsia="Arial" w:hAnsi="Arial" w:cs="Arial"/>
          <w:color w:val="auto"/>
        </w:rPr>
      </w:pPr>
      <w:r>
        <w:rPr>
          <w:rFonts w:ascii="Arial" w:eastAsia="Arial" w:hAnsi="Arial" w:cs="Arial"/>
          <w:color w:val="auto"/>
        </w:rPr>
        <w:t xml:space="preserve">                         CPF nº:                                           CPF nº</w:t>
      </w:r>
    </w:p>
    <w:p w:rsidR="00AC6AB3" w:rsidRDefault="00AC6AB3">
      <w:pPr>
        <w:pStyle w:val="Standard"/>
        <w:ind w:firstLine="851"/>
        <w:jc w:val="both"/>
        <w:rPr>
          <w:rFonts w:ascii="Arial" w:eastAsia="Arial" w:hAnsi="Arial" w:cs="Arial"/>
          <w:color w:val="auto"/>
        </w:rPr>
      </w:pP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tabs>
          <w:tab w:val="left" w:pos="1270"/>
        </w:tabs>
        <w:spacing w:before="240"/>
        <w:jc w:val="center"/>
        <w:rPr>
          <w:rFonts w:ascii="Arial" w:eastAsia="Arial" w:hAnsi="Arial" w:cs="Arial"/>
          <w:b/>
        </w:rPr>
      </w:pPr>
      <w:r>
        <w:rPr>
          <w:rFonts w:ascii="Arial" w:eastAsia="Arial" w:hAnsi="Arial" w:cs="Arial"/>
          <w:b/>
        </w:rPr>
        <w:t>ANEXO VI</w:t>
      </w:r>
    </w:p>
    <w:p w:rsidR="00AC6AB3" w:rsidRDefault="00C346AD">
      <w:pPr>
        <w:spacing w:before="240" w:line="360" w:lineRule="auto"/>
        <w:jc w:val="center"/>
        <w:rPr>
          <w:rFonts w:ascii="Arial" w:hAnsi="Arial" w:cs="Arial"/>
        </w:rPr>
      </w:pPr>
      <w:r>
        <w:rPr>
          <w:rFonts w:ascii="Arial" w:eastAsia="Times New Roman" w:hAnsi="Arial" w:cs="Arial"/>
          <w:b/>
        </w:rPr>
        <w:lastRenderedPageBreak/>
        <w:t>PROCESSO LICITATÓRIO 0</w:t>
      </w:r>
      <w:r w:rsidR="00E51EEA">
        <w:rPr>
          <w:rFonts w:ascii="Arial" w:eastAsia="Times New Roman" w:hAnsi="Arial" w:cs="Arial"/>
          <w:b/>
        </w:rPr>
        <w:t>1</w:t>
      </w:r>
      <w:r>
        <w:rPr>
          <w:rFonts w:ascii="Arial" w:eastAsia="Times New Roman" w:hAnsi="Arial" w:cs="Arial"/>
          <w:b/>
        </w:rPr>
        <w:t>17</w:t>
      </w:r>
      <w:r w:rsidR="00E51EEA">
        <w:rPr>
          <w:rFonts w:ascii="Arial" w:eastAsia="Times New Roman" w:hAnsi="Arial" w:cs="Arial"/>
          <w:b/>
        </w:rPr>
        <w:t>/2026 – PREGÃO ELETRÔNICO 001</w:t>
      </w:r>
      <w:r>
        <w:rPr>
          <w:rFonts w:ascii="Arial" w:eastAsia="Times New Roman" w:hAnsi="Arial" w:cs="Arial"/>
          <w:b/>
        </w:rPr>
        <w:t>8</w:t>
      </w:r>
      <w:r w:rsidR="00E51EEA">
        <w:rPr>
          <w:rFonts w:ascii="Arial" w:eastAsia="Times New Roman" w:hAnsi="Arial" w:cs="Arial"/>
          <w:b/>
        </w:rPr>
        <w:t>/2026</w:t>
      </w:r>
    </w:p>
    <w:p w:rsidR="00AC6AB3" w:rsidRDefault="00E51EEA">
      <w:pPr>
        <w:pStyle w:val="Standard"/>
        <w:spacing w:before="240" w:line="360" w:lineRule="auto"/>
        <w:jc w:val="center"/>
        <w:rPr>
          <w:rFonts w:ascii="Arial" w:eastAsia="Arial" w:hAnsi="Arial" w:cs="Arial"/>
          <w:b/>
        </w:rPr>
      </w:pPr>
      <w:r>
        <w:rPr>
          <w:rFonts w:ascii="Arial" w:eastAsia="Arial" w:hAnsi="Arial" w:cs="Arial"/>
          <w:b/>
        </w:rPr>
        <w:t>DECLARAÇÃO DE INTEGRALIDADE DOS CUSTOS</w:t>
      </w:r>
    </w:p>
    <w:p w:rsidR="00AC6AB3" w:rsidRDefault="00AC6AB3">
      <w:pPr>
        <w:pStyle w:val="Standard"/>
        <w:spacing w:before="240" w:line="360" w:lineRule="auto"/>
        <w:jc w:val="center"/>
        <w:rPr>
          <w:rFonts w:ascii="Arial" w:eastAsia="Calibri" w:hAnsi="Arial" w:cs="Arial"/>
          <w:color w:val="auto"/>
        </w:rPr>
      </w:pP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 xml:space="preserve">................................., inscrito no CNPJ nº..................., por intermédio de seu representante legal o(a) </w:t>
      </w:r>
      <w:proofErr w:type="spellStart"/>
      <w:r>
        <w:rPr>
          <w:rFonts w:ascii="Arial" w:eastAsia="Arial" w:hAnsi="Arial" w:cs="Arial"/>
        </w:rPr>
        <w:t>Sr</w:t>
      </w:r>
      <w:proofErr w:type="spellEnd"/>
      <w:r>
        <w:rPr>
          <w:rFonts w:ascii="Arial" w:eastAsia="Arial" w:hAnsi="Arial" w:cs="Arial"/>
        </w:rPr>
        <w:t xml:space="preserve">(a)...................................., portador(a) da Carteira de Identidade nº............................ </w:t>
      </w:r>
      <w:proofErr w:type="gramStart"/>
      <w:r>
        <w:rPr>
          <w:rFonts w:ascii="Arial" w:eastAsia="Arial" w:hAnsi="Arial" w:cs="Arial"/>
        </w:rPr>
        <w:t>e</w:t>
      </w:r>
      <w:proofErr w:type="gramEnd"/>
      <w:r>
        <w:rPr>
          <w:rFonts w:ascii="Arial" w:eastAsia="Arial" w:hAnsi="Arial" w:cs="Arial"/>
        </w:rPr>
        <w:t xml:space="preserve"> do CPF nº ........................., DECLARA que suas propostas econômicas compreendem a integralidade dos custos para atendimento dos direitos trabalhistas assegurados na Constituição Federal, nas leis trabalhistas, nas normas </w:t>
      </w:r>
      <w:proofErr w:type="spellStart"/>
      <w:r>
        <w:rPr>
          <w:rFonts w:ascii="Arial" w:eastAsia="Arial" w:hAnsi="Arial" w:cs="Arial"/>
        </w:rPr>
        <w:t>infralegais</w:t>
      </w:r>
      <w:proofErr w:type="spellEnd"/>
      <w:r>
        <w:rPr>
          <w:rFonts w:ascii="Arial" w:eastAsia="Arial" w:hAnsi="Arial" w:cs="Arial"/>
        </w:rPr>
        <w:t>, nas convenções coletivas de trabalho e nos termos de ajustamento de conduta, vigentes na data de entrega das propostas.</w:t>
      </w:r>
    </w:p>
    <w:p w:rsidR="00AC6AB3" w:rsidRDefault="00AC6AB3">
      <w:pPr>
        <w:pStyle w:val="Standard"/>
        <w:spacing w:before="240" w:line="360" w:lineRule="auto"/>
        <w:ind w:left="720" w:right="720" w:firstLine="851"/>
        <w:jc w:val="both"/>
        <w:rPr>
          <w:rFonts w:ascii="Arial" w:eastAsia="Calibri" w:hAnsi="Arial" w:cs="Arial"/>
          <w:color w:val="auto"/>
        </w:rPr>
      </w:pPr>
    </w:p>
    <w:p w:rsidR="00AC6AB3" w:rsidRDefault="00E51EEA">
      <w:pPr>
        <w:pStyle w:val="Standard"/>
        <w:spacing w:before="240" w:line="360" w:lineRule="auto"/>
        <w:ind w:left="720" w:right="720" w:firstLine="851"/>
        <w:jc w:val="both"/>
        <w:rPr>
          <w:rFonts w:ascii="Arial" w:eastAsia="Arial" w:hAnsi="Arial" w:cs="Arial"/>
        </w:rPr>
      </w:pPr>
      <w:r>
        <w:rPr>
          <w:rFonts w:ascii="Arial" w:eastAsia="Arial" w:hAnsi="Arial" w:cs="Arial"/>
        </w:rPr>
        <w:t>...........................................</w:t>
      </w:r>
    </w:p>
    <w:p w:rsidR="00AC6AB3" w:rsidRDefault="00E51EEA">
      <w:pPr>
        <w:pStyle w:val="Standard"/>
        <w:spacing w:before="240" w:line="360" w:lineRule="auto"/>
        <w:ind w:left="720" w:right="720" w:firstLine="851"/>
        <w:jc w:val="both"/>
        <w:rPr>
          <w:rFonts w:ascii="Arial" w:eastAsia="Arial" w:hAnsi="Arial" w:cs="Arial"/>
        </w:rPr>
      </w:pPr>
      <w:r>
        <w:rPr>
          <w:rFonts w:ascii="Arial" w:eastAsia="Arial" w:hAnsi="Arial" w:cs="Arial"/>
        </w:rPr>
        <w:t>(Data)</w:t>
      </w:r>
    </w:p>
    <w:p w:rsidR="00AC6AB3" w:rsidRDefault="00E51EEA">
      <w:pPr>
        <w:pStyle w:val="Standard"/>
        <w:spacing w:before="240" w:line="360" w:lineRule="auto"/>
        <w:ind w:left="720" w:right="720" w:firstLine="851"/>
        <w:jc w:val="both"/>
        <w:rPr>
          <w:rFonts w:ascii="Arial" w:eastAsia="Arial" w:hAnsi="Arial" w:cs="Arial"/>
        </w:rPr>
      </w:pPr>
      <w:r>
        <w:rPr>
          <w:rFonts w:ascii="Arial" w:eastAsia="Arial" w:hAnsi="Arial" w:cs="Arial"/>
        </w:rPr>
        <w:t>............................................................</w:t>
      </w:r>
    </w:p>
    <w:p w:rsidR="00AC6AB3" w:rsidRDefault="00E51EEA">
      <w:pPr>
        <w:pStyle w:val="Standard"/>
        <w:spacing w:before="240" w:line="360" w:lineRule="auto"/>
        <w:ind w:left="720" w:right="720" w:firstLine="851"/>
        <w:jc w:val="both"/>
        <w:rPr>
          <w:rFonts w:ascii="Arial" w:eastAsia="Arial" w:hAnsi="Arial" w:cs="Arial"/>
        </w:rPr>
      </w:pPr>
      <w:r>
        <w:rPr>
          <w:rFonts w:ascii="Arial" w:eastAsia="Arial" w:hAnsi="Arial" w:cs="Arial"/>
        </w:rPr>
        <w:t>(Representante legal)</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tabs>
          <w:tab w:val="left" w:pos="1270"/>
        </w:tabs>
        <w:spacing w:before="240"/>
        <w:jc w:val="center"/>
        <w:rPr>
          <w:rFonts w:ascii="Arial" w:eastAsia="Arial" w:hAnsi="Arial" w:cs="Arial"/>
          <w:b/>
        </w:rPr>
      </w:pPr>
      <w:r>
        <w:rPr>
          <w:rFonts w:ascii="Arial" w:eastAsia="Arial" w:hAnsi="Arial" w:cs="Arial"/>
          <w:b/>
        </w:rPr>
        <w:t>ANEXO VII</w:t>
      </w:r>
    </w:p>
    <w:p w:rsidR="00AC6AB3" w:rsidRDefault="00C346AD">
      <w:pPr>
        <w:spacing w:before="240" w:line="360" w:lineRule="auto"/>
        <w:jc w:val="center"/>
        <w:rPr>
          <w:rFonts w:ascii="Arial" w:hAnsi="Arial" w:cs="Arial"/>
        </w:rPr>
      </w:pPr>
      <w:r>
        <w:rPr>
          <w:rFonts w:ascii="Arial" w:eastAsia="Times New Roman" w:hAnsi="Arial" w:cs="Arial"/>
          <w:b/>
        </w:rPr>
        <w:t>PROCESSO LICITATÓRIO 0117</w:t>
      </w:r>
      <w:r w:rsidR="00E51EEA">
        <w:rPr>
          <w:rFonts w:ascii="Arial" w:eastAsia="Times New Roman" w:hAnsi="Arial" w:cs="Arial"/>
          <w:b/>
        </w:rPr>
        <w:t>/2026 – PREGÃO ELETRÔNICO 001</w:t>
      </w:r>
      <w:r>
        <w:rPr>
          <w:rFonts w:ascii="Arial" w:eastAsia="Times New Roman" w:hAnsi="Arial" w:cs="Arial"/>
          <w:b/>
        </w:rPr>
        <w:t>8</w:t>
      </w:r>
      <w:r w:rsidR="00E51EEA">
        <w:rPr>
          <w:rFonts w:ascii="Arial" w:eastAsia="Times New Roman" w:hAnsi="Arial" w:cs="Arial"/>
          <w:b/>
        </w:rPr>
        <w:t>/2026</w:t>
      </w:r>
    </w:p>
    <w:p w:rsidR="00AC6AB3" w:rsidRDefault="00E51EEA">
      <w:pPr>
        <w:pStyle w:val="Standard"/>
        <w:spacing w:before="240" w:line="360" w:lineRule="auto"/>
        <w:jc w:val="center"/>
        <w:rPr>
          <w:rFonts w:ascii="Arial" w:eastAsia="Arial" w:hAnsi="Arial" w:cs="Arial"/>
          <w:b/>
        </w:rPr>
      </w:pPr>
      <w:r>
        <w:rPr>
          <w:rFonts w:ascii="Arial" w:eastAsia="Arial" w:hAnsi="Arial" w:cs="Arial"/>
          <w:b/>
        </w:rPr>
        <w:t>DECLARAÇÃO DE RESERVA DE CARGOS PARA PESSOA COM DEFICIÊNCIA E PARA A REABILITAÇÃO DA PREVIDÊNCIA SOCIAL</w:t>
      </w:r>
    </w:p>
    <w:p w:rsidR="00AC6AB3" w:rsidRDefault="00AC6AB3">
      <w:pPr>
        <w:pStyle w:val="Standard"/>
        <w:spacing w:before="240" w:line="360" w:lineRule="auto"/>
        <w:ind w:firstLine="851"/>
        <w:jc w:val="both"/>
        <w:rPr>
          <w:rFonts w:ascii="Arial" w:eastAsia="Calibri" w:hAnsi="Arial" w:cs="Arial"/>
          <w:color w:val="auto"/>
        </w:rPr>
      </w:pP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 xml:space="preserve">................................., inscrito no CNPJ nº..................., por intermédio de seu representante legal o(a) </w:t>
      </w:r>
      <w:proofErr w:type="spellStart"/>
      <w:r>
        <w:rPr>
          <w:rFonts w:ascii="Arial" w:eastAsia="Arial" w:hAnsi="Arial" w:cs="Arial"/>
        </w:rPr>
        <w:t>Sr</w:t>
      </w:r>
      <w:proofErr w:type="spellEnd"/>
      <w:r>
        <w:rPr>
          <w:rFonts w:ascii="Arial" w:eastAsia="Arial" w:hAnsi="Arial" w:cs="Arial"/>
        </w:rPr>
        <w:t xml:space="preserve">(a)...................................., portador(a) da Carteira de Identidade nº............................ </w:t>
      </w:r>
      <w:proofErr w:type="gramStart"/>
      <w:r>
        <w:rPr>
          <w:rFonts w:ascii="Arial" w:eastAsia="Arial" w:hAnsi="Arial" w:cs="Arial"/>
        </w:rPr>
        <w:t>e</w:t>
      </w:r>
      <w:proofErr w:type="gramEnd"/>
      <w:r>
        <w:rPr>
          <w:rFonts w:ascii="Arial" w:eastAsia="Arial" w:hAnsi="Arial" w:cs="Arial"/>
        </w:rPr>
        <w:t xml:space="preserve"> do CPF nº ........................., DECLARA que cumprirá, caso aplicável, as exigências de reserva de cargos para pessoa com deficiência e para reabilitado da Previdência Social, previstas em lei e em outras normas.</w:t>
      </w:r>
    </w:p>
    <w:p w:rsidR="00AC6AB3" w:rsidRDefault="00AC6AB3">
      <w:pPr>
        <w:pStyle w:val="Standard"/>
        <w:spacing w:before="240" w:line="360" w:lineRule="auto"/>
        <w:ind w:firstLine="851"/>
        <w:jc w:val="both"/>
        <w:rPr>
          <w:rFonts w:ascii="Arial" w:eastAsia="Calibri" w:hAnsi="Arial" w:cs="Arial"/>
          <w:color w:val="auto"/>
        </w:rPr>
      </w:pPr>
    </w:p>
    <w:p w:rsidR="00AC6AB3" w:rsidRDefault="00E51EEA">
      <w:pPr>
        <w:pStyle w:val="Standard"/>
        <w:spacing w:before="240" w:line="360" w:lineRule="auto"/>
        <w:ind w:left="720" w:right="720" w:firstLine="851"/>
        <w:jc w:val="both"/>
        <w:rPr>
          <w:rFonts w:ascii="Arial" w:eastAsia="Arial" w:hAnsi="Arial" w:cs="Arial"/>
        </w:rPr>
      </w:pPr>
      <w:r>
        <w:rPr>
          <w:rFonts w:ascii="Arial" w:eastAsia="Arial" w:hAnsi="Arial" w:cs="Arial"/>
        </w:rPr>
        <w:t>..........................................</w:t>
      </w:r>
    </w:p>
    <w:p w:rsidR="00AC6AB3" w:rsidRDefault="00E51EEA">
      <w:pPr>
        <w:pStyle w:val="Standard"/>
        <w:spacing w:before="240" w:line="360" w:lineRule="auto"/>
        <w:ind w:left="720" w:right="720" w:firstLine="851"/>
        <w:jc w:val="both"/>
        <w:rPr>
          <w:rFonts w:ascii="Arial" w:eastAsia="Arial" w:hAnsi="Arial" w:cs="Arial"/>
        </w:rPr>
      </w:pPr>
      <w:r>
        <w:rPr>
          <w:rFonts w:ascii="Arial" w:eastAsia="Arial" w:hAnsi="Arial" w:cs="Arial"/>
        </w:rPr>
        <w:t>(Data)</w:t>
      </w:r>
    </w:p>
    <w:p w:rsidR="00AC6AB3" w:rsidRDefault="00E51EEA">
      <w:pPr>
        <w:pStyle w:val="Standard"/>
        <w:spacing w:before="240" w:line="360" w:lineRule="auto"/>
        <w:ind w:left="720" w:right="720" w:firstLine="851"/>
        <w:jc w:val="both"/>
        <w:rPr>
          <w:rFonts w:ascii="Arial" w:eastAsia="Arial" w:hAnsi="Arial" w:cs="Arial"/>
        </w:rPr>
      </w:pPr>
      <w:r>
        <w:rPr>
          <w:rFonts w:ascii="Arial" w:eastAsia="Arial" w:hAnsi="Arial" w:cs="Arial"/>
        </w:rPr>
        <w:t>............................................................</w:t>
      </w:r>
    </w:p>
    <w:p w:rsidR="00AC6AB3" w:rsidRDefault="00E51EEA">
      <w:pPr>
        <w:pStyle w:val="Standard"/>
        <w:spacing w:before="240" w:line="360" w:lineRule="auto"/>
        <w:ind w:left="720" w:right="720" w:firstLine="851"/>
        <w:jc w:val="both"/>
        <w:rPr>
          <w:rFonts w:ascii="Arial" w:eastAsia="Arial" w:hAnsi="Arial" w:cs="Arial"/>
        </w:rPr>
      </w:pPr>
      <w:r>
        <w:rPr>
          <w:rFonts w:ascii="Arial" w:eastAsia="Arial" w:hAnsi="Arial" w:cs="Arial"/>
        </w:rPr>
        <w:t>(Representante legal)</w:t>
      </w:r>
    </w:p>
    <w:p w:rsidR="00AC6AB3" w:rsidRDefault="00E51EEA">
      <w:pPr>
        <w:pStyle w:val="Standard"/>
        <w:pBdr>
          <w:top w:val="single" w:sz="4" w:space="1" w:color="000000"/>
          <w:left w:val="single" w:sz="4" w:space="4" w:color="000000"/>
          <w:bottom w:val="single" w:sz="4" w:space="1" w:color="000000"/>
          <w:right w:val="single" w:sz="4" w:space="4" w:color="000000"/>
        </w:pBdr>
        <w:shd w:val="clear" w:color="auto" w:fill="FFF2CC" w:themeFill="accent4" w:themeFillTint="33"/>
        <w:tabs>
          <w:tab w:val="left" w:pos="1270"/>
        </w:tabs>
        <w:spacing w:before="240"/>
        <w:jc w:val="center"/>
        <w:rPr>
          <w:rFonts w:ascii="Arial" w:eastAsia="Arial" w:hAnsi="Arial" w:cs="Arial"/>
          <w:b/>
        </w:rPr>
      </w:pPr>
      <w:r>
        <w:rPr>
          <w:rFonts w:ascii="Arial" w:eastAsia="Arial" w:hAnsi="Arial" w:cs="Arial"/>
          <w:b/>
        </w:rPr>
        <w:t>ANEXO VIII</w:t>
      </w:r>
    </w:p>
    <w:p w:rsidR="00AC6AB3" w:rsidRDefault="00C346AD">
      <w:pPr>
        <w:spacing w:before="240" w:line="360" w:lineRule="auto"/>
        <w:jc w:val="center"/>
        <w:rPr>
          <w:rFonts w:ascii="Arial" w:hAnsi="Arial" w:cs="Arial"/>
        </w:rPr>
      </w:pPr>
      <w:r>
        <w:rPr>
          <w:rFonts w:ascii="Arial" w:eastAsia="Times New Roman" w:hAnsi="Arial" w:cs="Arial"/>
          <w:b/>
        </w:rPr>
        <w:t>PROCESSO LICITATÓRIO 0117</w:t>
      </w:r>
      <w:r w:rsidR="00E51EEA">
        <w:rPr>
          <w:rFonts w:ascii="Arial" w:eastAsia="Times New Roman" w:hAnsi="Arial" w:cs="Arial"/>
          <w:b/>
        </w:rPr>
        <w:t>/2026 – PREGÃO ELETRÔNICO 001</w:t>
      </w:r>
      <w:r>
        <w:rPr>
          <w:rFonts w:ascii="Arial" w:eastAsia="Times New Roman" w:hAnsi="Arial" w:cs="Arial"/>
          <w:b/>
        </w:rPr>
        <w:t>8</w:t>
      </w:r>
      <w:bookmarkStart w:id="0" w:name="_GoBack"/>
      <w:bookmarkEnd w:id="0"/>
      <w:r w:rsidR="00E51EEA">
        <w:rPr>
          <w:rFonts w:ascii="Arial" w:eastAsia="Times New Roman" w:hAnsi="Arial" w:cs="Arial"/>
          <w:b/>
        </w:rPr>
        <w:t>/2026</w:t>
      </w:r>
    </w:p>
    <w:p w:rsidR="00AC6AB3" w:rsidRDefault="00E51EEA">
      <w:pPr>
        <w:pStyle w:val="Standard"/>
        <w:spacing w:before="240" w:line="360" w:lineRule="auto"/>
        <w:jc w:val="center"/>
        <w:rPr>
          <w:rFonts w:ascii="Arial" w:eastAsia="Arial" w:hAnsi="Arial" w:cs="Arial"/>
          <w:b/>
        </w:rPr>
      </w:pPr>
      <w:r>
        <w:rPr>
          <w:rFonts w:ascii="Arial" w:eastAsia="Arial" w:hAnsi="Arial" w:cs="Arial"/>
          <w:b/>
        </w:rPr>
        <w:t>DECLARAÇÃO DE QUE PODE USUFRUIR DOS BENEFÍCIOS DE ME E EPP</w:t>
      </w:r>
    </w:p>
    <w:p w:rsidR="00AC6AB3" w:rsidRDefault="00AC6AB3">
      <w:pPr>
        <w:pStyle w:val="Standard"/>
        <w:spacing w:before="240" w:line="360" w:lineRule="auto"/>
        <w:ind w:firstLine="851"/>
        <w:jc w:val="both"/>
        <w:rPr>
          <w:rFonts w:ascii="Arial" w:eastAsia="Arial" w:hAnsi="Arial" w:cs="Arial"/>
        </w:rPr>
      </w:pPr>
    </w:p>
    <w:p w:rsidR="00AC6AB3" w:rsidRDefault="00E51EEA">
      <w:pPr>
        <w:pStyle w:val="Standard"/>
        <w:spacing w:before="240" w:line="360" w:lineRule="auto"/>
        <w:ind w:firstLine="851"/>
        <w:jc w:val="both"/>
        <w:rPr>
          <w:rFonts w:ascii="Arial" w:eastAsia="Arial" w:hAnsi="Arial" w:cs="Arial"/>
        </w:rPr>
      </w:pPr>
      <w:r>
        <w:rPr>
          <w:rFonts w:ascii="Arial" w:eastAsia="Arial" w:hAnsi="Arial" w:cs="Arial"/>
        </w:rPr>
        <w:t xml:space="preserve">................................., inscrito no CNPJ nº..................., por intermédio de seu representante legal o(a) </w:t>
      </w:r>
      <w:proofErr w:type="spellStart"/>
      <w:r>
        <w:rPr>
          <w:rFonts w:ascii="Arial" w:eastAsia="Arial" w:hAnsi="Arial" w:cs="Arial"/>
        </w:rPr>
        <w:t>Sr</w:t>
      </w:r>
      <w:proofErr w:type="spellEnd"/>
      <w:r>
        <w:rPr>
          <w:rFonts w:ascii="Arial" w:eastAsia="Arial" w:hAnsi="Arial" w:cs="Arial"/>
        </w:rPr>
        <w:t xml:space="preserve">(a)...................................., portador(a) da Carteira de Identidade nº............................ </w:t>
      </w:r>
      <w:proofErr w:type="gramStart"/>
      <w:r>
        <w:rPr>
          <w:rFonts w:ascii="Arial" w:eastAsia="Arial" w:hAnsi="Arial" w:cs="Arial"/>
        </w:rPr>
        <w:t>e</w:t>
      </w:r>
      <w:proofErr w:type="gramEnd"/>
      <w:r>
        <w:rPr>
          <w:rFonts w:ascii="Arial" w:eastAsia="Arial" w:hAnsi="Arial" w:cs="Arial"/>
        </w:rPr>
        <w:t xml:space="preserve"> do CPF nº ........................., DECLARA  para todos os efeitos legais, que, no ano calendário de realização da licitação, não celebrou contratos com a Administração Pública cujos valores somados extrapolem a receita bruta máxima admitida para fins de enquadramento como empresa de pequeno porte, para fins de obtenção dos benefícios previstos dos artigos 42 a 49 da Lei Complementar n. 123/2006.</w:t>
      </w:r>
    </w:p>
    <w:p w:rsidR="00AC6AB3" w:rsidRDefault="00AC6AB3">
      <w:pPr>
        <w:pStyle w:val="Standard"/>
        <w:spacing w:before="240" w:line="360" w:lineRule="auto"/>
        <w:ind w:firstLine="851"/>
        <w:jc w:val="both"/>
        <w:rPr>
          <w:rFonts w:ascii="Arial" w:eastAsia="Calibri" w:hAnsi="Arial" w:cs="Arial"/>
          <w:color w:val="auto"/>
        </w:rPr>
      </w:pPr>
    </w:p>
    <w:p w:rsidR="00AC6AB3" w:rsidRDefault="00AC6AB3">
      <w:pPr>
        <w:pStyle w:val="Standard"/>
        <w:spacing w:before="240" w:line="360" w:lineRule="auto"/>
        <w:ind w:firstLine="851"/>
        <w:jc w:val="both"/>
        <w:rPr>
          <w:rFonts w:ascii="Arial" w:eastAsia="Calibri" w:hAnsi="Arial" w:cs="Arial"/>
          <w:color w:val="auto"/>
        </w:rPr>
      </w:pPr>
    </w:p>
    <w:p w:rsidR="00AC6AB3" w:rsidRDefault="00E51EEA">
      <w:pPr>
        <w:pStyle w:val="Standard"/>
        <w:spacing w:before="240" w:line="360" w:lineRule="auto"/>
        <w:ind w:left="720" w:right="720" w:firstLine="851"/>
        <w:jc w:val="both"/>
        <w:rPr>
          <w:rFonts w:ascii="Arial" w:eastAsia="Arial" w:hAnsi="Arial" w:cs="Arial"/>
        </w:rPr>
      </w:pPr>
      <w:r>
        <w:rPr>
          <w:rFonts w:ascii="Arial" w:eastAsia="Arial" w:hAnsi="Arial" w:cs="Arial"/>
        </w:rPr>
        <w:t>...........................................</w:t>
      </w:r>
    </w:p>
    <w:p w:rsidR="00AC6AB3" w:rsidRDefault="00E51EEA">
      <w:pPr>
        <w:pStyle w:val="Standard"/>
        <w:spacing w:before="240" w:line="360" w:lineRule="auto"/>
        <w:ind w:left="720" w:right="720" w:firstLine="851"/>
        <w:jc w:val="both"/>
        <w:rPr>
          <w:rFonts w:ascii="Arial" w:eastAsia="Arial" w:hAnsi="Arial" w:cs="Arial"/>
        </w:rPr>
      </w:pPr>
      <w:r>
        <w:rPr>
          <w:rFonts w:ascii="Arial" w:eastAsia="Arial" w:hAnsi="Arial" w:cs="Arial"/>
        </w:rPr>
        <w:t>(Data)</w:t>
      </w:r>
    </w:p>
    <w:p w:rsidR="00AC6AB3" w:rsidRDefault="00E51EEA">
      <w:pPr>
        <w:pStyle w:val="Standard"/>
        <w:spacing w:before="240" w:line="360" w:lineRule="auto"/>
        <w:ind w:left="720" w:right="720" w:firstLine="851"/>
        <w:jc w:val="both"/>
        <w:rPr>
          <w:rFonts w:ascii="Arial" w:eastAsia="Arial" w:hAnsi="Arial" w:cs="Arial"/>
        </w:rPr>
      </w:pPr>
      <w:r>
        <w:rPr>
          <w:rFonts w:ascii="Arial" w:eastAsia="Arial" w:hAnsi="Arial" w:cs="Arial"/>
        </w:rPr>
        <w:t>............................................................</w:t>
      </w:r>
    </w:p>
    <w:p w:rsidR="00AC6AB3" w:rsidRDefault="00E51EEA">
      <w:pPr>
        <w:pStyle w:val="Standard"/>
        <w:spacing w:before="240" w:line="360" w:lineRule="auto"/>
        <w:ind w:left="720" w:right="720" w:firstLine="851"/>
        <w:jc w:val="both"/>
        <w:rPr>
          <w:rFonts w:ascii="Arial" w:eastAsia="Arial" w:hAnsi="Arial" w:cs="Arial"/>
        </w:rPr>
      </w:pPr>
      <w:r>
        <w:rPr>
          <w:rFonts w:ascii="Arial" w:eastAsia="Arial" w:hAnsi="Arial" w:cs="Arial"/>
        </w:rPr>
        <w:t>(Representante legal)</w:t>
      </w:r>
    </w:p>
    <w:sectPr w:rsidR="00AC6AB3">
      <w:type w:val="continuous"/>
      <w:pgSz w:w="11906" w:h="16838"/>
      <w:pgMar w:top="1560" w:right="1134" w:bottom="1985" w:left="1134" w:header="709" w:footer="220" w:gutter="0"/>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3E48" w:rsidRDefault="007B3E48">
      <w:r>
        <w:separator/>
      </w:r>
    </w:p>
  </w:endnote>
  <w:endnote w:type="continuationSeparator" w:id="0">
    <w:p w:rsidR="007B3E48" w:rsidRDefault="007B3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Arial MT">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Courier New'">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2507146"/>
      <w:docPartObj>
        <w:docPartGallery w:val="Page Numbers (Bottom of Page)"/>
        <w:docPartUnique/>
      </w:docPartObj>
    </w:sdtPr>
    <w:sdtContent>
      <w:p w:rsidR="007B3E48" w:rsidRDefault="007B3E48">
        <w:pPr>
          <w:pStyle w:val="Rodap"/>
        </w:pPr>
      </w:p>
      <w:p w:rsidR="007B3E48" w:rsidRDefault="007B3E48">
        <w:pPr>
          <w:pStyle w:val="Rodap"/>
          <w:jc w:val="right"/>
        </w:pPr>
        <w:r>
          <w:rPr>
            <w:sz w:val="22"/>
          </w:rPr>
          <w:fldChar w:fldCharType="begin"/>
        </w:r>
        <w:r>
          <w:rPr>
            <w:sz w:val="22"/>
          </w:rPr>
          <w:instrText xml:space="preserve"> PAGE </w:instrText>
        </w:r>
        <w:r>
          <w:rPr>
            <w:sz w:val="22"/>
          </w:rPr>
          <w:fldChar w:fldCharType="separate"/>
        </w:r>
        <w:r>
          <w:rPr>
            <w:sz w:val="22"/>
          </w:rPr>
          <w:t>0</w:t>
        </w:r>
        <w:r>
          <w:rPr>
            <w:sz w:val="22"/>
          </w:rPr>
          <w:fldChar w:fldCharType="end"/>
        </w:r>
      </w:p>
    </w:sdtContent>
  </w:sdt>
  <w:p w:rsidR="007B3E48" w:rsidRDefault="007B3E48">
    <w:pPr>
      <w:pStyle w:val="Rodap"/>
    </w:pPr>
  </w:p>
  <w:p w:rsidR="007B3E48" w:rsidRDefault="007B3E4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6466983"/>
      <w:docPartObj>
        <w:docPartGallery w:val="Page Numbers (Bottom of Page)"/>
        <w:docPartUnique/>
      </w:docPartObj>
    </w:sdtPr>
    <w:sdtContent>
      <w:p w:rsidR="007B3E48" w:rsidRDefault="007B3E48">
        <w:pPr>
          <w:pStyle w:val="Rodap"/>
        </w:pPr>
      </w:p>
      <w:p w:rsidR="007B3E48" w:rsidRDefault="007B3E48">
        <w:pPr>
          <w:pStyle w:val="Rodap"/>
          <w:jc w:val="right"/>
        </w:pPr>
        <w:r>
          <w:rPr>
            <w:sz w:val="22"/>
          </w:rPr>
          <w:fldChar w:fldCharType="begin"/>
        </w:r>
        <w:r>
          <w:rPr>
            <w:sz w:val="22"/>
          </w:rPr>
          <w:instrText xml:space="preserve"> PAGE </w:instrText>
        </w:r>
        <w:r>
          <w:rPr>
            <w:sz w:val="22"/>
          </w:rPr>
          <w:fldChar w:fldCharType="separate"/>
        </w:r>
        <w:r w:rsidR="00C346AD">
          <w:rPr>
            <w:noProof/>
            <w:sz w:val="22"/>
          </w:rPr>
          <w:t>67</w:t>
        </w:r>
        <w:r>
          <w:rPr>
            <w:sz w:val="22"/>
          </w:rPr>
          <w:fldChar w:fldCharType="end"/>
        </w:r>
      </w:p>
    </w:sdtContent>
  </w:sdt>
  <w:p w:rsidR="007B3E48" w:rsidRDefault="007B3E48">
    <w:pPr>
      <w:pStyle w:val="Rodap"/>
    </w:pPr>
  </w:p>
  <w:p w:rsidR="007B3E48" w:rsidRDefault="007B3E4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8837984"/>
      <w:docPartObj>
        <w:docPartGallery w:val="Page Numbers (Bottom of Page)"/>
        <w:docPartUnique/>
      </w:docPartObj>
    </w:sdtPr>
    <w:sdtContent>
      <w:p w:rsidR="007B3E48" w:rsidRDefault="007B3E48">
        <w:pPr>
          <w:pStyle w:val="Rodap"/>
        </w:pPr>
      </w:p>
      <w:p w:rsidR="007B3E48" w:rsidRDefault="007B3E48">
        <w:pPr>
          <w:pStyle w:val="Rodap"/>
          <w:jc w:val="right"/>
        </w:pPr>
        <w:r>
          <w:rPr>
            <w:sz w:val="22"/>
          </w:rPr>
          <w:fldChar w:fldCharType="begin"/>
        </w:r>
        <w:r>
          <w:rPr>
            <w:sz w:val="22"/>
          </w:rPr>
          <w:instrText xml:space="preserve"> PAGE </w:instrText>
        </w:r>
        <w:r>
          <w:rPr>
            <w:sz w:val="22"/>
          </w:rPr>
          <w:fldChar w:fldCharType="separate"/>
        </w:r>
        <w:r>
          <w:rPr>
            <w:sz w:val="22"/>
          </w:rPr>
          <w:t>3</w:t>
        </w:r>
        <w:r>
          <w:rPr>
            <w:sz w:val="22"/>
          </w:rPr>
          <w:fldChar w:fldCharType="end"/>
        </w:r>
      </w:p>
    </w:sdtContent>
  </w:sdt>
  <w:p w:rsidR="007B3E48" w:rsidRDefault="007B3E48">
    <w:pPr>
      <w:pStyle w:val="Rodap"/>
    </w:pPr>
  </w:p>
  <w:p w:rsidR="007B3E48" w:rsidRDefault="007B3E4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3E48" w:rsidRDefault="007B3E48">
      <w:r>
        <w:separator/>
      </w:r>
    </w:p>
  </w:footnote>
  <w:footnote w:type="continuationSeparator" w:id="0">
    <w:p w:rsidR="007B3E48" w:rsidRDefault="007B3E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E48" w:rsidRDefault="007B3E48">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E48" w:rsidRDefault="007B3E48">
    <w:pPr>
      <w:pStyle w:val="Cabealho"/>
    </w:pPr>
    <w:r>
      <w:rPr>
        <w:noProof/>
        <w:lang w:eastAsia="pt-BR" w:bidi="ar-SA"/>
      </w:rPr>
      <w:drawing>
        <wp:anchor distT="0" distB="0" distL="0" distR="0" simplePos="0" relativeHeight="251656192" behindDoc="1" locked="0" layoutInCell="0" allowOverlap="1">
          <wp:simplePos x="0" y="0"/>
          <wp:positionH relativeFrom="page">
            <wp:posOffset>495300</wp:posOffset>
          </wp:positionH>
          <wp:positionV relativeFrom="page">
            <wp:posOffset>190500</wp:posOffset>
          </wp:positionV>
          <wp:extent cx="915670" cy="796925"/>
          <wp:effectExtent l="0" t="0" r="0" b="0"/>
          <wp:wrapNone/>
          <wp:docPr id="1"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pic:cNvPicPr>
                    <a:picLocks noChangeAspect="1" noChangeArrowheads="1"/>
                  </pic:cNvPicPr>
                </pic:nvPicPr>
                <pic:blipFill>
                  <a:blip r:embed="rId1"/>
                  <a:stretch>
                    <a:fillRect/>
                  </a:stretch>
                </pic:blipFill>
                <pic:spPr bwMode="auto">
                  <a:xfrm>
                    <a:off x="0" y="0"/>
                    <a:ext cx="915670" cy="796925"/>
                  </a:xfrm>
                  <a:prstGeom prst="rect">
                    <a:avLst/>
                  </a:prstGeom>
                  <a:noFill/>
                </pic:spPr>
              </pic:pic>
            </a:graphicData>
          </a:graphic>
        </wp:anchor>
      </w:drawing>
    </w:r>
    <w:r>
      <w:rPr>
        <w:noProof/>
        <w:lang w:eastAsia="pt-BR" w:bidi="ar-SA"/>
      </w:rPr>
      <mc:AlternateContent>
        <mc:Choice Requires="wps">
          <w:drawing>
            <wp:anchor distT="635" distB="0" distL="635" distR="0" simplePos="0" relativeHeight="251658240" behindDoc="1" locked="0" layoutInCell="0" allowOverlap="1" wp14:anchorId="670D7A89">
              <wp:simplePos x="0" y="0"/>
              <wp:positionH relativeFrom="margin">
                <wp:posOffset>470535</wp:posOffset>
              </wp:positionH>
              <wp:positionV relativeFrom="topMargin">
                <wp:posOffset>247650</wp:posOffset>
              </wp:positionV>
              <wp:extent cx="5473065" cy="739775"/>
              <wp:effectExtent l="635" t="635" r="0" b="0"/>
              <wp:wrapNone/>
              <wp:docPr id="2" name="Text Box 2"/>
              <wp:cNvGraphicFramePr/>
              <a:graphic xmlns:a="http://schemas.openxmlformats.org/drawingml/2006/main">
                <a:graphicData uri="http://schemas.microsoft.com/office/word/2010/wordprocessingShape">
                  <wps:wsp>
                    <wps:cNvSpPr/>
                    <wps:spPr>
                      <a:xfrm>
                        <a:off x="0" y="0"/>
                        <a:ext cx="5473080" cy="739800"/>
                      </a:xfrm>
                      <a:prstGeom prst="rect">
                        <a:avLst/>
                      </a:prstGeom>
                      <a:noFill/>
                      <a:ln w="0">
                        <a:noFill/>
                      </a:ln>
                    </wps:spPr>
                    <wps:style>
                      <a:lnRef idx="0">
                        <a:scrgbClr r="0" g="0" b="0"/>
                      </a:lnRef>
                      <a:fillRef idx="0">
                        <a:scrgbClr r="0" g="0" b="0"/>
                      </a:fillRef>
                      <a:effectRef idx="0">
                        <a:scrgbClr r="0" g="0" b="0"/>
                      </a:effectRef>
                      <a:fontRef idx="minor"/>
                    </wps:style>
                    <wps:txbx>
                      <w:txbxContent>
                        <w:p w:rsidR="007B3E48" w:rsidRDefault="007B3E48">
                          <w:pPr>
                            <w:pStyle w:val="Contedodoquadro"/>
                            <w:spacing w:before="19"/>
                            <w:ind w:left="13" w:right="14"/>
                            <w:jc w:val="center"/>
                            <w:rPr>
                              <w:rFonts w:ascii="Cambria" w:hAnsi="Cambria"/>
                              <w:b/>
                              <w:sz w:val="44"/>
                            </w:rPr>
                          </w:pPr>
                          <w:r>
                            <w:rPr>
                              <w:rFonts w:ascii="Cambria" w:hAnsi="Cambria"/>
                              <w:b/>
                              <w:sz w:val="44"/>
                            </w:rPr>
                            <w:t>MUNICÍPIO</w:t>
                          </w:r>
                          <w:r>
                            <w:rPr>
                              <w:rFonts w:ascii="Cambria" w:hAnsi="Cambria"/>
                              <w:b/>
                              <w:spacing w:val="-13"/>
                              <w:sz w:val="44"/>
                            </w:rPr>
                            <w:t xml:space="preserve"> </w:t>
                          </w:r>
                          <w:r>
                            <w:rPr>
                              <w:rFonts w:ascii="Cambria" w:hAnsi="Cambria"/>
                              <w:b/>
                              <w:sz w:val="44"/>
                            </w:rPr>
                            <w:t>DE</w:t>
                          </w:r>
                          <w:r>
                            <w:rPr>
                              <w:rFonts w:ascii="Cambria" w:hAnsi="Cambria"/>
                              <w:b/>
                              <w:spacing w:val="-11"/>
                              <w:sz w:val="44"/>
                            </w:rPr>
                            <w:t xml:space="preserve"> </w:t>
                          </w:r>
                          <w:r>
                            <w:rPr>
                              <w:rFonts w:ascii="Cambria" w:hAnsi="Cambria"/>
                              <w:b/>
                              <w:sz w:val="44"/>
                            </w:rPr>
                            <w:t>VÁRZEA</w:t>
                          </w:r>
                          <w:r>
                            <w:rPr>
                              <w:rFonts w:ascii="Cambria" w:hAnsi="Cambria"/>
                              <w:b/>
                              <w:spacing w:val="-13"/>
                              <w:sz w:val="44"/>
                            </w:rPr>
                            <w:t xml:space="preserve"> </w:t>
                          </w:r>
                          <w:r>
                            <w:rPr>
                              <w:rFonts w:ascii="Cambria" w:hAnsi="Cambria"/>
                              <w:b/>
                              <w:sz w:val="44"/>
                            </w:rPr>
                            <w:t>DA</w:t>
                          </w:r>
                          <w:r>
                            <w:rPr>
                              <w:rFonts w:ascii="Cambria" w:hAnsi="Cambria"/>
                              <w:b/>
                              <w:spacing w:val="-13"/>
                              <w:sz w:val="44"/>
                            </w:rPr>
                            <w:t xml:space="preserve"> </w:t>
                          </w:r>
                          <w:r>
                            <w:rPr>
                              <w:rFonts w:ascii="Cambria" w:hAnsi="Cambria"/>
                              <w:b/>
                              <w:sz w:val="44"/>
                            </w:rPr>
                            <w:t>PALMA</w:t>
                          </w:r>
                          <w:r>
                            <w:rPr>
                              <w:rFonts w:ascii="Cambria" w:hAnsi="Cambria"/>
                              <w:b/>
                              <w:spacing w:val="-9"/>
                              <w:sz w:val="44"/>
                            </w:rPr>
                            <w:t xml:space="preserve"> </w:t>
                          </w:r>
                          <w:r>
                            <w:rPr>
                              <w:rFonts w:ascii="Cambria" w:hAnsi="Cambria"/>
                              <w:b/>
                              <w:sz w:val="44"/>
                            </w:rPr>
                            <w:t>–</w:t>
                          </w:r>
                          <w:r>
                            <w:rPr>
                              <w:rFonts w:ascii="Cambria" w:hAnsi="Cambria"/>
                              <w:b/>
                              <w:spacing w:val="-12"/>
                              <w:sz w:val="44"/>
                            </w:rPr>
                            <w:t xml:space="preserve"> </w:t>
                          </w:r>
                          <w:r>
                            <w:rPr>
                              <w:rFonts w:ascii="Cambria" w:hAnsi="Cambria"/>
                              <w:b/>
                              <w:sz w:val="44"/>
                            </w:rPr>
                            <w:t>MG</w:t>
                          </w:r>
                        </w:p>
                        <w:p w:rsidR="007B3E48" w:rsidRDefault="007B3E48">
                          <w:pPr>
                            <w:pStyle w:val="Contedodoquadro"/>
                            <w:spacing w:before="293"/>
                            <w:ind w:left="14" w:right="14"/>
                            <w:jc w:val="center"/>
                            <w:rPr>
                              <w:rFonts w:ascii="Arial" w:hAnsi="Arial"/>
                              <w:b/>
                              <w:sz w:val="18"/>
                            </w:rPr>
                          </w:pPr>
                          <w:r>
                            <w:rPr>
                              <w:rFonts w:ascii="Arial" w:hAnsi="Arial"/>
                              <w:b/>
                              <w:sz w:val="18"/>
                            </w:rPr>
                            <w:t xml:space="preserve">    Rua:</w:t>
                          </w:r>
                          <w:r>
                            <w:rPr>
                              <w:rFonts w:ascii="Arial" w:hAnsi="Arial"/>
                              <w:b/>
                              <w:spacing w:val="-5"/>
                              <w:sz w:val="18"/>
                            </w:rPr>
                            <w:t xml:space="preserve"> </w:t>
                          </w:r>
                          <w:r>
                            <w:rPr>
                              <w:rFonts w:ascii="Arial" w:hAnsi="Arial"/>
                              <w:b/>
                              <w:sz w:val="18"/>
                            </w:rPr>
                            <w:t>Cláudio</w:t>
                          </w:r>
                          <w:r>
                            <w:rPr>
                              <w:rFonts w:ascii="Arial" w:hAnsi="Arial"/>
                              <w:b/>
                              <w:spacing w:val="-1"/>
                              <w:sz w:val="18"/>
                            </w:rPr>
                            <w:t xml:space="preserve"> </w:t>
                          </w:r>
                          <w:r>
                            <w:rPr>
                              <w:rFonts w:ascii="Arial" w:hAnsi="Arial"/>
                              <w:b/>
                              <w:sz w:val="18"/>
                            </w:rPr>
                            <w:t>Manoel</w:t>
                          </w:r>
                          <w:r>
                            <w:rPr>
                              <w:rFonts w:ascii="Arial" w:hAnsi="Arial"/>
                              <w:b/>
                              <w:spacing w:val="-3"/>
                              <w:sz w:val="18"/>
                            </w:rPr>
                            <w:t xml:space="preserve"> </w:t>
                          </w:r>
                          <w:r>
                            <w:rPr>
                              <w:rFonts w:ascii="Arial" w:hAnsi="Arial"/>
                              <w:b/>
                              <w:sz w:val="18"/>
                            </w:rPr>
                            <w:t>da</w:t>
                          </w:r>
                          <w:r>
                            <w:rPr>
                              <w:rFonts w:ascii="Arial" w:hAnsi="Arial"/>
                              <w:b/>
                              <w:spacing w:val="-1"/>
                              <w:sz w:val="18"/>
                            </w:rPr>
                            <w:t xml:space="preserve"> </w:t>
                          </w:r>
                          <w:r>
                            <w:rPr>
                              <w:rFonts w:ascii="Arial" w:hAnsi="Arial"/>
                              <w:b/>
                              <w:sz w:val="18"/>
                            </w:rPr>
                            <w:t>Costa,</w:t>
                          </w:r>
                          <w:r>
                            <w:rPr>
                              <w:rFonts w:ascii="Arial" w:hAnsi="Arial"/>
                              <w:b/>
                              <w:spacing w:val="-1"/>
                              <w:sz w:val="18"/>
                            </w:rPr>
                            <w:t xml:space="preserve"> </w:t>
                          </w:r>
                          <w:r>
                            <w:rPr>
                              <w:rFonts w:ascii="Arial" w:hAnsi="Arial"/>
                              <w:b/>
                              <w:sz w:val="18"/>
                            </w:rPr>
                            <w:t>1000</w:t>
                          </w:r>
                          <w:r>
                            <w:rPr>
                              <w:rFonts w:ascii="Arial" w:hAnsi="Arial"/>
                              <w:b/>
                              <w:spacing w:val="1"/>
                              <w:sz w:val="18"/>
                            </w:rPr>
                            <w:t xml:space="preserve"> </w:t>
                          </w:r>
                          <w:r>
                            <w:rPr>
                              <w:rFonts w:ascii="Arial" w:hAnsi="Arial"/>
                              <w:b/>
                              <w:sz w:val="18"/>
                            </w:rPr>
                            <w:t xml:space="preserve">– </w:t>
                          </w:r>
                          <w:proofErr w:type="spellStart"/>
                          <w:r>
                            <w:rPr>
                              <w:rFonts w:ascii="Arial" w:hAnsi="Arial"/>
                              <w:b/>
                              <w:sz w:val="18"/>
                            </w:rPr>
                            <w:t>Pinlar</w:t>
                          </w:r>
                          <w:proofErr w:type="spellEnd"/>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Várzea</w:t>
                          </w:r>
                          <w:r>
                            <w:rPr>
                              <w:rFonts w:ascii="Arial" w:hAnsi="Arial"/>
                              <w:b/>
                              <w:spacing w:val="-1"/>
                              <w:sz w:val="18"/>
                            </w:rPr>
                            <w:t xml:space="preserve"> </w:t>
                          </w:r>
                          <w:r>
                            <w:rPr>
                              <w:rFonts w:ascii="Arial" w:hAnsi="Arial"/>
                              <w:b/>
                              <w:sz w:val="18"/>
                            </w:rPr>
                            <w:t>da</w:t>
                          </w:r>
                          <w:r>
                            <w:rPr>
                              <w:rFonts w:ascii="Arial" w:hAnsi="Arial"/>
                              <w:b/>
                              <w:spacing w:val="-4"/>
                              <w:sz w:val="18"/>
                            </w:rPr>
                            <w:t xml:space="preserve"> </w:t>
                          </w:r>
                          <w:r>
                            <w:rPr>
                              <w:rFonts w:ascii="Arial" w:hAnsi="Arial"/>
                              <w:b/>
                              <w:sz w:val="18"/>
                            </w:rPr>
                            <w:t>Palma/MG</w:t>
                          </w:r>
                          <w:r>
                            <w:rPr>
                              <w:rFonts w:ascii="Arial" w:hAnsi="Arial"/>
                              <w:b/>
                              <w:spacing w:val="-1"/>
                              <w:sz w:val="18"/>
                            </w:rPr>
                            <w:t xml:space="preserve"> </w:t>
                          </w:r>
                          <w:r>
                            <w:rPr>
                              <w:rFonts w:ascii="Arial" w:hAnsi="Arial"/>
                              <w:b/>
                              <w:sz w:val="18"/>
                            </w:rPr>
                            <w:t>– Fone:</w:t>
                          </w:r>
                          <w:r>
                            <w:rPr>
                              <w:rFonts w:ascii="Arial" w:hAnsi="Arial"/>
                              <w:b/>
                              <w:spacing w:val="-4"/>
                              <w:sz w:val="18"/>
                            </w:rPr>
                            <w:t xml:space="preserve"> </w:t>
                          </w:r>
                          <w:r>
                            <w:rPr>
                              <w:rFonts w:ascii="Arial" w:hAnsi="Arial"/>
                              <w:b/>
                              <w:sz w:val="18"/>
                            </w:rPr>
                            <w:t>(38)</w:t>
                          </w:r>
                          <w:r>
                            <w:rPr>
                              <w:rFonts w:ascii="Arial" w:hAnsi="Arial"/>
                              <w:b/>
                              <w:spacing w:val="-1"/>
                              <w:sz w:val="18"/>
                            </w:rPr>
                            <w:t xml:space="preserve"> </w:t>
                          </w:r>
                          <w:r>
                            <w:rPr>
                              <w:rFonts w:ascii="Arial" w:hAnsi="Arial"/>
                              <w:b/>
                              <w:sz w:val="18"/>
                            </w:rPr>
                            <w:t>3731-9203/9204</w:t>
                          </w:r>
                        </w:p>
                      </w:txbxContent>
                    </wps:txbx>
                    <wps:bodyPr lIns="0" tIns="0" rIns="0" bIns="0" anchor="t" upright="1">
                      <a:noAutofit/>
                    </wps:bodyPr>
                  </wps:wsp>
                </a:graphicData>
              </a:graphic>
            </wp:anchor>
          </w:drawing>
        </mc:Choice>
        <mc:Fallback>
          <w:pict>
            <v:rect w14:anchorId="670D7A89" id="Text Box 2" o:spid="_x0000_s1026" style="position:absolute;margin-left:37.05pt;margin-top:19.5pt;width:430.95pt;height:58.25pt;z-index:-251658240;visibility:visible;mso-wrap-style:square;mso-wrap-distance-left:.05pt;mso-wrap-distance-top:.05pt;mso-wrap-distance-right:0;mso-wrap-distance-bottom:0;mso-position-horizontal:absolute;mso-position-horizontal-relative:margin;mso-position-vertical:absolute;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" o:allowincell="f" filled="f" stroked="f" strokeweight="0">
              <v:textbox inset="0,0,0,0">
                <w:txbxContent>
                  <w:p w:rsidR="007B3E48" w:rsidRDefault="007B3E48">
                    <w:pPr>
                      <w:pStyle w:val="Contedodoquadro"/>
                      <w:spacing w:before="19"/>
                      <w:ind w:left="13" w:right="14"/>
                      <w:jc w:val="center"/>
                      <w:rPr>
                        <w:rFonts w:ascii="Cambria" w:hAnsi="Cambria"/>
                        <w:b/>
                        <w:sz w:val="44"/>
                      </w:rPr>
                    </w:pPr>
                    <w:r>
                      <w:rPr>
                        <w:rFonts w:ascii="Cambria" w:hAnsi="Cambria"/>
                        <w:b/>
                        <w:sz w:val="44"/>
                      </w:rPr>
                      <w:t>MUNICÍPIO</w:t>
                    </w:r>
                    <w:r>
                      <w:rPr>
                        <w:rFonts w:ascii="Cambria" w:hAnsi="Cambria"/>
                        <w:b/>
                        <w:spacing w:val="-13"/>
                        <w:sz w:val="44"/>
                      </w:rPr>
                      <w:t xml:space="preserve"> </w:t>
                    </w:r>
                    <w:r>
                      <w:rPr>
                        <w:rFonts w:ascii="Cambria" w:hAnsi="Cambria"/>
                        <w:b/>
                        <w:sz w:val="44"/>
                      </w:rPr>
                      <w:t>DE</w:t>
                    </w:r>
                    <w:r>
                      <w:rPr>
                        <w:rFonts w:ascii="Cambria" w:hAnsi="Cambria"/>
                        <w:b/>
                        <w:spacing w:val="-11"/>
                        <w:sz w:val="44"/>
                      </w:rPr>
                      <w:t xml:space="preserve"> </w:t>
                    </w:r>
                    <w:r>
                      <w:rPr>
                        <w:rFonts w:ascii="Cambria" w:hAnsi="Cambria"/>
                        <w:b/>
                        <w:sz w:val="44"/>
                      </w:rPr>
                      <w:t>VÁRZEA</w:t>
                    </w:r>
                    <w:r>
                      <w:rPr>
                        <w:rFonts w:ascii="Cambria" w:hAnsi="Cambria"/>
                        <w:b/>
                        <w:spacing w:val="-13"/>
                        <w:sz w:val="44"/>
                      </w:rPr>
                      <w:t xml:space="preserve"> </w:t>
                    </w:r>
                    <w:r>
                      <w:rPr>
                        <w:rFonts w:ascii="Cambria" w:hAnsi="Cambria"/>
                        <w:b/>
                        <w:sz w:val="44"/>
                      </w:rPr>
                      <w:t>DA</w:t>
                    </w:r>
                    <w:r>
                      <w:rPr>
                        <w:rFonts w:ascii="Cambria" w:hAnsi="Cambria"/>
                        <w:b/>
                        <w:spacing w:val="-13"/>
                        <w:sz w:val="44"/>
                      </w:rPr>
                      <w:t xml:space="preserve"> </w:t>
                    </w:r>
                    <w:r>
                      <w:rPr>
                        <w:rFonts w:ascii="Cambria" w:hAnsi="Cambria"/>
                        <w:b/>
                        <w:sz w:val="44"/>
                      </w:rPr>
                      <w:t>PALMA</w:t>
                    </w:r>
                    <w:r>
                      <w:rPr>
                        <w:rFonts w:ascii="Cambria" w:hAnsi="Cambria"/>
                        <w:b/>
                        <w:spacing w:val="-9"/>
                        <w:sz w:val="44"/>
                      </w:rPr>
                      <w:t xml:space="preserve"> </w:t>
                    </w:r>
                    <w:r>
                      <w:rPr>
                        <w:rFonts w:ascii="Cambria" w:hAnsi="Cambria"/>
                        <w:b/>
                        <w:sz w:val="44"/>
                      </w:rPr>
                      <w:t>–</w:t>
                    </w:r>
                    <w:r>
                      <w:rPr>
                        <w:rFonts w:ascii="Cambria" w:hAnsi="Cambria"/>
                        <w:b/>
                        <w:spacing w:val="-12"/>
                        <w:sz w:val="44"/>
                      </w:rPr>
                      <w:t xml:space="preserve"> </w:t>
                    </w:r>
                    <w:r>
                      <w:rPr>
                        <w:rFonts w:ascii="Cambria" w:hAnsi="Cambria"/>
                        <w:b/>
                        <w:sz w:val="44"/>
                      </w:rPr>
                      <w:t>MG</w:t>
                    </w:r>
                  </w:p>
                  <w:p w:rsidR="007B3E48" w:rsidRDefault="007B3E48">
                    <w:pPr>
                      <w:pStyle w:val="Contedodoquadro"/>
                      <w:spacing w:before="293"/>
                      <w:ind w:left="14" w:right="14"/>
                      <w:jc w:val="center"/>
                      <w:rPr>
                        <w:rFonts w:ascii="Arial" w:hAnsi="Arial"/>
                        <w:b/>
                        <w:sz w:val="18"/>
                      </w:rPr>
                    </w:pPr>
                    <w:r>
                      <w:rPr>
                        <w:rFonts w:ascii="Arial" w:hAnsi="Arial"/>
                        <w:b/>
                        <w:sz w:val="18"/>
                      </w:rPr>
                      <w:t xml:space="preserve">    Rua:</w:t>
                    </w:r>
                    <w:r>
                      <w:rPr>
                        <w:rFonts w:ascii="Arial" w:hAnsi="Arial"/>
                        <w:b/>
                        <w:spacing w:val="-5"/>
                        <w:sz w:val="18"/>
                      </w:rPr>
                      <w:t xml:space="preserve"> </w:t>
                    </w:r>
                    <w:r>
                      <w:rPr>
                        <w:rFonts w:ascii="Arial" w:hAnsi="Arial"/>
                        <w:b/>
                        <w:sz w:val="18"/>
                      </w:rPr>
                      <w:t>Cláudio</w:t>
                    </w:r>
                    <w:r>
                      <w:rPr>
                        <w:rFonts w:ascii="Arial" w:hAnsi="Arial"/>
                        <w:b/>
                        <w:spacing w:val="-1"/>
                        <w:sz w:val="18"/>
                      </w:rPr>
                      <w:t xml:space="preserve"> </w:t>
                    </w:r>
                    <w:r>
                      <w:rPr>
                        <w:rFonts w:ascii="Arial" w:hAnsi="Arial"/>
                        <w:b/>
                        <w:sz w:val="18"/>
                      </w:rPr>
                      <w:t>Manoel</w:t>
                    </w:r>
                    <w:r>
                      <w:rPr>
                        <w:rFonts w:ascii="Arial" w:hAnsi="Arial"/>
                        <w:b/>
                        <w:spacing w:val="-3"/>
                        <w:sz w:val="18"/>
                      </w:rPr>
                      <w:t xml:space="preserve"> </w:t>
                    </w:r>
                    <w:r>
                      <w:rPr>
                        <w:rFonts w:ascii="Arial" w:hAnsi="Arial"/>
                        <w:b/>
                        <w:sz w:val="18"/>
                      </w:rPr>
                      <w:t>da</w:t>
                    </w:r>
                    <w:r>
                      <w:rPr>
                        <w:rFonts w:ascii="Arial" w:hAnsi="Arial"/>
                        <w:b/>
                        <w:spacing w:val="-1"/>
                        <w:sz w:val="18"/>
                      </w:rPr>
                      <w:t xml:space="preserve"> </w:t>
                    </w:r>
                    <w:r>
                      <w:rPr>
                        <w:rFonts w:ascii="Arial" w:hAnsi="Arial"/>
                        <w:b/>
                        <w:sz w:val="18"/>
                      </w:rPr>
                      <w:t>Costa,</w:t>
                    </w:r>
                    <w:r>
                      <w:rPr>
                        <w:rFonts w:ascii="Arial" w:hAnsi="Arial"/>
                        <w:b/>
                        <w:spacing w:val="-1"/>
                        <w:sz w:val="18"/>
                      </w:rPr>
                      <w:t xml:space="preserve"> </w:t>
                    </w:r>
                    <w:r>
                      <w:rPr>
                        <w:rFonts w:ascii="Arial" w:hAnsi="Arial"/>
                        <w:b/>
                        <w:sz w:val="18"/>
                      </w:rPr>
                      <w:t>1000</w:t>
                    </w:r>
                    <w:r>
                      <w:rPr>
                        <w:rFonts w:ascii="Arial" w:hAnsi="Arial"/>
                        <w:b/>
                        <w:spacing w:val="1"/>
                        <w:sz w:val="18"/>
                      </w:rPr>
                      <w:t xml:space="preserve"> </w:t>
                    </w:r>
                    <w:r>
                      <w:rPr>
                        <w:rFonts w:ascii="Arial" w:hAnsi="Arial"/>
                        <w:b/>
                        <w:sz w:val="18"/>
                      </w:rPr>
                      <w:t xml:space="preserve">– </w:t>
                    </w:r>
                    <w:proofErr w:type="spellStart"/>
                    <w:r>
                      <w:rPr>
                        <w:rFonts w:ascii="Arial" w:hAnsi="Arial"/>
                        <w:b/>
                        <w:sz w:val="18"/>
                      </w:rPr>
                      <w:t>Pinlar</w:t>
                    </w:r>
                    <w:proofErr w:type="spellEnd"/>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Várzea</w:t>
                    </w:r>
                    <w:r>
                      <w:rPr>
                        <w:rFonts w:ascii="Arial" w:hAnsi="Arial"/>
                        <w:b/>
                        <w:spacing w:val="-1"/>
                        <w:sz w:val="18"/>
                      </w:rPr>
                      <w:t xml:space="preserve"> </w:t>
                    </w:r>
                    <w:r>
                      <w:rPr>
                        <w:rFonts w:ascii="Arial" w:hAnsi="Arial"/>
                        <w:b/>
                        <w:sz w:val="18"/>
                      </w:rPr>
                      <w:t>da</w:t>
                    </w:r>
                    <w:r>
                      <w:rPr>
                        <w:rFonts w:ascii="Arial" w:hAnsi="Arial"/>
                        <w:b/>
                        <w:spacing w:val="-4"/>
                        <w:sz w:val="18"/>
                      </w:rPr>
                      <w:t xml:space="preserve"> </w:t>
                    </w:r>
                    <w:r>
                      <w:rPr>
                        <w:rFonts w:ascii="Arial" w:hAnsi="Arial"/>
                        <w:b/>
                        <w:sz w:val="18"/>
                      </w:rPr>
                      <w:t>Palma/MG</w:t>
                    </w:r>
                    <w:r>
                      <w:rPr>
                        <w:rFonts w:ascii="Arial" w:hAnsi="Arial"/>
                        <w:b/>
                        <w:spacing w:val="-1"/>
                        <w:sz w:val="18"/>
                      </w:rPr>
                      <w:t xml:space="preserve"> </w:t>
                    </w:r>
                    <w:r>
                      <w:rPr>
                        <w:rFonts w:ascii="Arial" w:hAnsi="Arial"/>
                        <w:b/>
                        <w:sz w:val="18"/>
                      </w:rPr>
                      <w:t>– Fone:</w:t>
                    </w:r>
                    <w:r>
                      <w:rPr>
                        <w:rFonts w:ascii="Arial" w:hAnsi="Arial"/>
                        <w:b/>
                        <w:spacing w:val="-4"/>
                        <w:sz w:val="18"/>
                      </w:rPr>
                      <w:t xml:space="preserve"> </w:t>
                    </w:r>
                    <w:r>
                      <w:rPr>
                        <w:rFonts w:ascii="Arial" w:hAnsi="Arial"/>
                        <w:b/>
                        <w:sz w:val="18"/>
                      </w:rPr>
                      <w:t>(38)</w:t>
                    </w:r>
                    <w:r>
                      <w:rPr>
                        <w:rFonts w:ascii="Arial" w:hAnsi="Arial"/>
                        <w:b/>
                        <w:spacing w:val="-1"/>
                        <w:sz w:val="18"/>
                      </w:rPr>
                      <w:t xml:space="preserve"> </w:t>
                    </w:r>
                    <w:r>
                      <w:rPr>
                        <w:rFonts w:ascii="Arial" w:hAnsi="Arial"/>
                        <w:b/>
                        <w:sz w:val="18"/>
                      </w:rPr>
                      <w:t>3731-9203/9204</w:t>
                    </w:r>
                  </w:p>
                </w:txbxContent>
              </v:textbox>
              <w10:wrap anchorx="margin" anchory="margin"/>
            </v:rect>
          </w:pict>
        </mc:Fallback>
      </mc:AlternateContent>
    </w:r>
  </w:p>
  <w:p w:rsidR="007B3E48" w:rsidRDefault="007B3E4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E48" w:rsidRDefault="007B3E48">
    <w:pPr>
      <w:pStyle w:val="Cabealho"/>
    </w:pPr>
    <w:r>
      <w:rPr>
        <w:noProof/>
        <w:lang w:eastAsia="pt-BR" w:bidi="ar-SA"/>
      </w:rPr>
      <w:drawing>
        <wp:anchor distT="0" distB="0" distL="0" distR="0" simplePos="0" relativeHeight="251657216" behindDoc="1" locked="0" layoutInCell="0" allowOverlap="1">
          <wp:simplePos x="0" y="0"/>
          <wp:positionH relativeFrom="page">
            <wp:posOffset>495300</wp:posOffset>
          </wp:positionH>
          <wp:positionV relativeFrom="page">
            <wp:posOffset>190500</wp:posOffset>
          </wp:positionV>
          <wp:extent cx="915670" cy="796925"/>
          <wp:effectExtent l="0" t="0" r="0" b="0"/>
          <wp:wrapNone/>
          <wp:docPr id="3"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pic:cNvPicPr>
                    <a:picLocks noChangeAspect="1" noChangeArrowheads="1"/>
                  </pic:cNvPicPr>
                </pic:nvPicPr>
                <pic:blipFill>
                  <a:blip r:embed="rId1"/>
                  <a:stretch>
                    <a:fillRect/>
                  </a:stretch>
                </pic:blipFill>
                <pic:spPr bwMode="auto">
                  <a:xfrm>
                    <a:off x="0" y="0"/>
                    <a:ext cx="915670" cy="796925"/>
                  </a:xfrm>
                  <a:prstGeom prst="rect">
                    <a:avLst/>
                  </a:prstGeom>
                  <a:noFill/>
                </pic:spPr>
              </pic:pic>
            </a:graphicData>
          </a:graphic>
        </wp:anchor>
      </w:drawing>
    </w:r>
    <w:r>
      <w:rPr>
        <w:noProof/>
        <w:lang w:eastAsia="pt-BR" w:bidi="ar-SA"/>
      </w:rPr>
      <mc:AlternateContent>
        <mc:Choice Requires="wps">
          <w:drawing>
            <wp:anchor distT="635" distB="0" distL="635" distR="0" simplePos="0" relativeHeight="251659264" behindDoc="1" locked="0" layoutInCell="0" allowOverlap="1" wp14:anchorId="670D7A89">
              <wp:simplePos x="0" y="0"/>
              <wp:positionH relativeFrom="margin">
                <wp:posOffset>470535</wp:posOffset>
              </wp:positionH>
              <wp:positionV relativeFrom="topMargin">
                <wp:posOffset>247650</wp:posOffset>
              </wp:positionV>
              <wp:extent cx="5473065" cy="739775"/>
              <wp:effectExtent l="635" t="635" r="0" b="0"/>
              <wp:wrapNone/>
              <wp:docPr id="4" name="Text Box 2"/>
              <wp:cNvGraphicFramePr/>
              <a:graphic xmlns:a="http://schemas.openxmlformats.org/drawingml/2006/main">
                <a:graphicData uri="http://schemas.microsoft.com/office/word/2010/wordprocessingShape">
                  <wps:wsp>
                    <wps:cNvSpPr/>
                    <wps:spPr>
                      <a:xfrm>
                        <a:off x="0" y="0"/>
                        <a:ext cx="5473080" cy="739800"/>
                      </a:xfrm>
                      <a:prstGeom prst="rect">
                        <a:avLst/>
                      </a:prstGeom>
                      <a:noFill/>
                      <a:ln w="0">
                        <a:noFill/>
                      </a:ln>
                    </wps:spPr>
                    <wps:style>
                      <a:lnRef idx="0">
                        <a:scrgbClr r="0" g="0" b="0"/>
                      </a:lnRef>
                      <a:fillRef idx="0">
                        <a:scrgbClr r="0" g="0" b="0"/>
                      </a:fillRef>
                      <a:effectRef idx="0">
                        <a:scrgbClr r="0" g="0" b="0"/>
                      </a:effectRef>
                      <a:fontRef idx="minor"/>
                    </wps:style>
                    <wps:txbx>
                      <w:txbxContent>
                        <w:p w:rsidR="007B3E48" w:rsidRDefault="007B3E48">
                          <w:pPr>
                            <w:pStyle w:val="Contedodoquadro"/>
                            <w:spacing w:before="19"/>
                            <w:ind w:left="13" w:right="14"/>
                            <w:jc w:val="center"/>
                            <w:rPr>
                              <w:rFonts w:ascii="Cambria" w:hAnsi="Cambria"/>
                              <w:b/>
                              <w:sz w:val="44"/>
                            </w:rPr>
                          </w:pPr>
                          <w:r>
                            <w:rPr>
                              <w:rFonts w:ascii="Cambria" w:hAnsi="Cambria"/>
                              <w:b/>
                              <w:sz w:val="44"/>
                            </w:rPr>
                            <w:t>MUNICÍPIO</w:t>
                          </w:r>
                          <w:r>
                            <w:rPr>
                              <w:rFonts w:ascii="Cambria" w:hAnsi="Cambria"/>
                              <w:b/>
                              <w:spacing w:val="-13"/>
                              <w:sz w:val="44"/>
                            </w:rPr>
                            <w:t xml:space="preserve"> </w:t>
                          </w:r>
                          <w:r>
                            <w:rPr>
                              <w:rFonts w:ascii="Cambria" w:hAnsi="Cambria"/>
                              <w:b/>
                              <w:sz w:val="44"/>
                            </w:rPr>
                            <w:t>DE</w:t>
                          </w:r>
                          <w:r>
                            <w:rPr>
                              <w:rFonts w:ascii="Cambria" w:hAnsi="Cambria"/>
                              <w:b/>
                              <w:spacing w:val="-11"/>
                              <w:sz w:val="44"/>
                            </w:rPr>
                            <w:t xml:space="preserve"> </w:t>
                          </w:r>
                          <w:r>
                            <w:rPr>
                              <w:rFonts w:ascii="Cambria" w:hAnsi="Cambria"/>
                              <w:b/>
                              <w:sz w:val="44"/>
                            </w:rPr>
                            <w:t>VÁRZEA</w:t>
                          </w:r>
                          <w:r>
                            <w:rPr>
                              <w:rFonts w:ascii="Cambria" w:hAnsi="Cambria"/>
                              <w:b/>
                              <w:spacing w:val="-13"/>
                              <w:sz w:val="44"/>
                            </w:rPr>
                            <w:t xml:space="preserve"> </w:t>
                          </w:r>
                          <w:r>
                            <w:rPr>
                              <w:rFonts w:ascii="Cambria" w:hAnsi="Cambria"/>
                              <w:b/>
                              <w:sz w:val="44"/>
                            </w:rPr>
                            <w:t>DA</w:t>
                          </w:r>
                          <w:r>
                            <w:rPr>
                              <w:rFonts w:ascii="Cambria" w:hAnsi="Cambria"/>
                              <w:b/>
                              <w:spacing w:val="-13"/>
                              <w:sz w:val="44"/>
                            </w:rPr>
                            <w:t xml:space="preserve"> </w:t>
                          </w:r>
                          <w:r>
                            <w:rPr>
                              <w:rFonts w:ascii="Cambria" w:hAnsi="Cambria"/>
                              <w:b/>
                              <w:sz w:val="44"/>
                            </w:rPr>
                            <w:t>PALMA</w:t>
                          </w:r>
                          <w:r>
                            <w:rPr>
                              <w:rFonts w:ascii="Cambria" w:hAnsi="Cambria"/>
                              <w:b/>
                              <w:spacing w:val="-9"/>
                              <w:sz w:val="44"/>
                            </w:rPr>
                            <w:t xml:space="preserve"> </w:t>
                          </w:r>
                          <w:r>
                            <w:rPr>
                              <w:rFonts w:ascii="Cambria" w:hAnsi="Cambria"/>
                              <w:b/>
                              <w:sz w:val="44"/>
                            </w:rPr>
                            <w:t>–</w:t>
                          </w:r>
                          <w:r>
                            <w:rPr>
                              <w:rFonts w:ascii="Cambria" w:hAnsi="Cambria"/>
                              <w:b/>
                              <w:spacing w:val="-12"/>
                              <w:sz w:val="44"/>
                            </w:rPr>
                            <w:t xml:space="preserve"> </w:t>
                          </w:r>
                          <w:r>
                            <w:rPr>
                              <w:rFonts w:ascii="Cambria" w:hAnsi="Cambria"/>
                              <w:b/>
                              <w:sz w:val="44"/>
                            </w:rPr>
                            <w:t>MG</w:t>
                          </w:r>
                        </w:p>
                        <w:p w:rsidR="007B3E48" w:rsidRDefault="007B3E48">
                          <w:pPr>
                            <w:pStyle w:val="Contedodoquadro"/>
                            <w:spacing w:before="293"/>
                            <w:ind w:left="14" w:right="14"/>
                            <w:jc w:val="center"/>
                            <w:rPr>
                              <w:rFonts w:ascii="Arial" w:hAnsi="Arial"/>
                              <w:b/>
                              <w:sz w:val="18"/>
                            </w:rPr>
                          </w:pPr>
                          <w:r>
                            <w:rPr>
                              <w:rFonts w:ascii="Arial" w:hAnsi="Arial"/>
                              <w:b/>
                              <w:sz w:val="18"/>
                            </w:rPr>
                            <w:t xml:space="preserve">    Rua:</w:t>
                          </w:r>
                          <w:r>
                            <w:rPr>
                              <w:rFonts w:ascii="Arial" w:hAnsi="Arial"/>
                              <w:b/>
                              <w:spacing w:val="-5"/>
                              <w:sz w:val="18"/>
                            </w:rPr>
                            <w:t xml:space="preserve"> </w:t>
                          </w:r>
                          <w:r>
                            <w:rPr>
                              <w:rFonts w:ascii="Arial" w:hAnsi="Arial"/>
                              <w:b/>
                              <w:sz w:val="18"/>
                            </w:rPr>
                            <w:t>Cláudio</w:t>
                          </w:r>
                          <w:r>
                            <w:rPr>
                              <w:rFonts w:ascii="Arial" w:hAnsi="Arial"/>
                              <w:b/>
                              <w:spacing w:val="-1"/>
                              <w:sz w:val="18"/>
                            </w:rPr>
                            <w:t xml:space="preserve"> </w:t>
                          </w:r>
                          <w:r>
                            <w:rPr>
                              <w:rFonts w:ascii="Arial" w:hAnsi="Arial"/>
                              <w:b/>
                              <w:sz w:val="18"/>
                            </w:rPr>
                            <w:t>Manoel</w:t>
                          </w:r>
                          <w:r>
                            <w:rPr>
                              <w:rFonts w:ascii="Arial" w:hAnsi="Arial"/>
                              <w:b/>
                              <w:spacing w:val="-3"/>
                              <w:sz w:val="18"/>
                            </w:rPr>
                            <w:t xml:space="preserve"> </w:t>
                          </w:r>
                          <w:r>
                            <w:rPr>
                              <w:rFonts w:ascii="Arial" w:hAnsi="Arial"/>
                              <w:b/>
                              <w:sz w:val="18"/>
                            </w:rPr>
                            <w:t>da</w:t>
                          </w:r>
                          <w:r>
                            <w:rPr>
                              <w:rFonts w:ascii="Arial" w:hAnsi="Arial"/>
                              <w:b/>
                              <w:spacing w:val="-1"/>
                              <w:sz w:val="18"/>
                            </w:rPr>
                            <w:t xml:space="preserve"> </w:t>
                          </w:r>
                          <w:r>
                            <w:rPr>
                              <w:rFonts w:ascii="Arial" w:hAnsi="Arial"/>
                              <w:b/>
                              <w:sz w:val="18"/>
                            </w:rPr>
                            <w:t>Costa,</w:t>
                          </w:r>
                          <w:r>
                            <w:rPr>
                              <w:rFonts w:ascii="Arial" w:hAnsi="Arial"/>
                              <w:b/>
                              <w:spacing w:val="-1"/>
                              <w:sz w:val="18"/>
                            </w:rPr>
                            <w:t xml:space="preserve"> </w:t>
                          </w:r>
                          <w:r>
                            <w:rPr>
                              <w:rFonts w:ascii="Arial" w:hAnsi="Arial"/>
                              <w:b/>
                              <w:sz w:val="18"/>
                            </w:rPr>
                            <w:t>1000</w:t>
                          </w:r>
                          <w:r>
                            <w:rPr>
                              <w:rFonts w:ascii="Arial" w:hAnsi="Arial"/>
                              <w:b/>
                              <w:spacing w:val="1"/>
                              <w:sz w:val="18"/>
                            </w:rPr>
                            <w:t xml:space="preserve"> </w:t>
                          </w:r>
                          <w:r>
                            <w:rPr>
                              <w:rFonts w:ascii="Arial" w:hAnsi="Arial"/>
                              <w:b/>
                              <w:sz w:val="18"/>
                            </w:rPr>
                            <w:t xml:space="preserve">– </w:t>
                          </w:r>
                          <w:proofErr w:type="spellStart"/>
                          <w:r>
                            <w:rPr>
                              <w:rFonts w:ascii="Arial" w:hAnsi="Arial"/>
                              <w:b/>
                              <w:sz w:val="18"/>
                            </w:rPr>
                            <w:t>Pinlar</w:t>
                          </w:r>
                          <w:proofErr w:type="spellEnd"/>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Várzea</w:t>
                          </w:r>
                          <w:r>
                            <w:rPr>
                              <w:rFonts w:ascii="Arial" w:hAnsi="Arial"/>
                              <w:b/>
                              <w:spacing w:val="-1"/>
                              <w:sz w:val="18"/>
                            </w:rPr>
                            <w:t xml:space="preserve"> </w:t>
                          </w:r>
                          <w:r>
                            <w:rPr>
                              <w:rFonts w:ascii="Arial" w:hAnsi="Arial"/>
                              <w:b/>
                              <w:sz w:val="18"/>
                            </w:rPr>
                            <w:t>da</w:t>
                          </w:r>
                          <w:r>
                            <w:rPr>
                              <w:rFonts w:ascii="Arial" w:hAnsi="Arial"/>
                              <w:b/>
                              <w:spacing w:val="-4"/>
                              <w:sz w:val="18"/>
                            </w:rPr>
                            <w:t xml:space="preserve"> </w:t>
                          </w:r>
                          <w:r>
                            <w:rPr>
                              <w:rFonts w:ascii="Arial" w:hAnsi="Arial"/>
                              <w:b/>
                              <w:sz w:val="18"/>
                            </w:rPr>
                            <w:t>Palma/MG</w:t>
                          </w:r>
                          <w:r>
                            <w:rPr>
                              <w:rFonts w:ascii="Arial" w:hAnsi="Arial"/>
                              <w:b/>
                              <w:spacing w:val="-1"/>
                              <w:sz w:val="18"/>
                            </w:rPr>
                            <w:t xml:space="preserve"> </w:t>
                          </w:r>
                          <w:r>
                            <w:rPr>
                              <w:rFonts w:ascii="Arial" w:hAnsi="Arial"/>
                              <w:b/>
                              <w:sz w:val="18"/>
                            </w:rPr>
                            <w:t>– Fone:</w:t>
                          </w:r>
                          <w:r>
                            <w:rPr>
                              <w:rFonts w:ascii="Arial" w:hAnsi="Arial"/>
                              <w:b/>
                              <w:spacing w:val="-4"/>
                              <w:sz w:val="18"/>
                            </w:rPr>
                            <w:t xml:space="preserve"> </w:t>
                          </w:r>
                          <w:r>
                            <w:rPr>
                              <w:rFonts w:ascii="Arial" w:hAnsi="Arial"/>
                              <w:b/>
                              <w:sz w:val="18"/>
                            </w:rPr>
                            <w:t>(38)</w:t>
                          </w:r>
                          <w:r>
                            <w:rPr>
                              <w:rFonts w:ascii="Arial" w:hAnsi="Arial"/>
                              <w:b/>
                              <w:spacing w:val="-1"/>
                              <w:sz w:val="18"/>
                            </w:rPr>
                            <w:t xml:space="preserve"> </w:t>
                          </w:r>
                          <w:r>
                            <w:rPr>
                              <w:rFonts w:ascii="Arial" w:hAnsi="Arial"/>
                              <w:b/>
                              <w:sz w:val="18"/>
                            </w:rPr>
                            <w:t>3731-9203/9204</w:t>
                          </w:r>
                        </w:p>
                      </w:txbxContent>
                    </wps:txbx>
                    <wps:bodyPr lIns="0" tIns="0" rIns="0" bIns="0" anchor="t" upright="1">
                      <a:noAutofit/>
                    </wps:bodyPr>
                  </wps:wsp>
                </a:graphicData>
              </a:graphic>
            </wp:anchor>
          </w:drawing>
        </mc:Choice>
        <mc:Fallback>
          <w:pict>
            <v:rect w14:anchorId="670D7A89" id="_x0000_s1027" style="position:absolute;margin-left:37.05pt;margin-top:19.5pt;width:430.95pt;height:58.25pt;z-index:-251657216;visibility:visible;mso-wrap-style:square;mso-wrap-distance-left:.05pt;mso-wrap-distance-top:.05pt;mso-wrap-distance-right:0;mso-wrap-distance-bottom:0;mso-position-horizontal:absolute;mso-position-horizontal-relative:margin;mso-position-vertical:absolute;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" o:allowincell="f" filled="f" stroked="f" strokeweight="0">
              <v:textbox inset="0,0,0,0">
                <w:txbxContent>
                  <w:p w:rsidR="007B3E48" w:rsidRDefault="007B3E48">
                    <w:pPr>
                      <w:pStyle w:val="Contedodoquadro"/>
                      <w:spacing w:before="19"/>
                      <w:ind w:left="13" w:right="14"/>
                      <w:jc w:val="center"/>
                      <w:rPr>
                        <w:rFonts w:ascii="Cambria" w:hAnsi="Cambria"/>
                        <w:b/>
                        <w:sz w:val="44"/>
                      </w:rPr>
                    </w:pPr>
                    <w:r>
                      <w:rPr>
                        <w:rFonts w:ascii="Cambria" w:hAnsi="Cambria"/>
                        <w:b/>
                        <w:sz w:val="44"/>
                      </w:rPr>
                      <w:t>MUNICÍPIO</w:t>
                    </w:r>
                    <w:r>
                      <w:rPr>
                        <w:rFonts w:ascii="Cambria" w:hAnsi="Cambria"/>
                        <w:b/>
                        <w:spacing w:val="-13"/>
                        <w:sz w:val="44"/>
                      </w:rPr>
                      <w:t xml:space="preserve"> </w:t>
                    </w:r>
                    <w:r>
                      <w:rPr>
                        <w:rFonts w:ascii="Cambria" w:hAnsi="Cambria"/>
                        <w:b/>
                        <w:sz w:val="44"/>
                      </w:rPr>
                      <w:t>DE</w:t>
                    </w:r>
                    <w:r>
                      <w:rPr>
                        <w:rFonts w:ascii="Cambria" w:hAnsi="Cambria"/>
                        <w:b/>
                        <w:spacing w:val="-11"/>
                        <w:sz w:val="44"/>
                      </w:rPr>
                      <w:t xml:space="preserve"> </w:t>
                    </w:r>
                    <w:r>
                      <w:rPr>
                        <w:rFonts w:ascii="Cambria" w:hAnsi="Cambria"/>
                        <w:b/>
                        <w:sz w:val="44"/>
                      </w:rPr>
                      <w:t>VÁRZEA</w:t>
                    </w:r>
                    <w:r>
                      <w:rPr>
                        <w:rFonts w:ascii="Cambria" w:hAnsi="Cambria"/>
                        <w:b/>
                        <w:spacing w:val="-13"/>
                        <w:sz w:val="44"/>
                      </w:rPr>
                      <w:t xml:space="preserve"> </w:t>
                    </w:r>
                    <w:r>
                      <w:rPr>
                        <w:rFonts w:ascii="Cambria" w:hAnsi="Cambria"/>
                        <w:b/>
                        <w:sz w:val="44"/>
                      </w:rPr>
                      <w:t>DA</w:t>
                    </w:r>
                    <w:r>
                      <w:rPr>
                        <w:rFonts w:ascii="Cambria" w:hAnsi="Cambria"/>
                        <w:b/>
                        <w:spacing w:val="-13"/>
                        <w:sz w:val="44"/>
                      </w:rPr>
                      <w:t xml:space="preserve"> </w:t>
                    </w:r>
                    <w:r>
                      <w:rPr>
                        <w:rFonts w:ascii="Cambria" w:hAnsi="Cambria"/>
                        <w:b/>
                        <w:sz w:val="44"/>
                      </w:rPr>
                      <w:t>PALMA</w:t>
                    </w:r>
                    <w:r>
                      <w:rPr>
                        <w:rFonts w:ascii="Cambria" w:hAnsi="Cambria"/>
                        <w:b/>
                        <w:spacing w:val="-9"/>
                        <w:sz w:val="44"/>
                      </w:rPr>
                      <w:t xml:space="preserve"> </w:t>
                    </w:r>
                    <w:r>
                      <w:rPr>
                        <w:rFonts w:ascii="Cambria" w:hAnsi="Cambria"/>
                        <w:b/>
                        <w:sz w:val="44"/>
                      </w:rPr>
                      <w:t>–</w:t>
                    </w:r>
                    <w:r>
                      <w:rPr>
                        <w:rFonts w:ascii="Cambria" w:hAnsi="Cambria"/>
                        <w:b/>
                        <w:spacing w:val="-12"/>
                        <w:sz w:val="44"/>
                      </w:rPr>
                      <w:t xml:space="preserve"> </w:t>
                    </w:r>
                    <w:r>
                      <w:rPr>
                        <w:rFonts w:ascii="Cambria" w:hAnsi="Cambria"/>
                        <w:b/>
                        <w:sz w:val="44"/>
                      </w:rPr>
                      <w:t>MG</w:t>
                    </w:r>
                  </w:p>
                  <w:p w:rsidR="007B3E48" w:rsidRDefault="007B3E48">
                    <w:pPr>
                      <w:pStyle w:val="Contedodoquadro"/>
                      <w:spacing w:before="293"/>
                      <w:ind w:left="14" w:right="14"/>
                      <w:jc w:val="center"/>
                      <w:rPr>
                        <w:rFonts w:ascii="Arial" w:hAnsi="Arial"/>
                        <w:b/>
                        <w:sz w:val="18"/>
                      </w:rPr>
                    </w:pPr>
                    <w:r>
                      <w:rPr>
                        <w:rFonts w:ascii="Arial" w:hAnsi="Arial"/>
                        <w:b/>
                        <w:sz w:val="18"/>
                      </w:rPr>
                      <w:t xml:space="preserve">    Rua:</w:t>
                    </w:r>
                    <w:r>
                      <w:rPr>
                        <w:rFonts w:ascii="Arial" w:hAnsi="Arial"/>
                        <w:b/>
                        <w:spacing w:val="-5"/>
                        <w:sz w:val="18"/>
                      </w:rPr>
                      <w:t xml:space="preserve"> </w:t>
                    </w:r>
                    <w:r>
                      <w:rPr>
                        <w:rFonts w:ascii="Arial" w:hAnsi="Arial"/>
                        <w:b/>
                        <w:sz w:val="18"/>
                      </w:rPr>
                      <w:t>Cláudio</w:t>
                    </w:r>
                    <w:r>
                      <w:rPr>
                        <w:rFonts w:ascii="Arial" w:hAnsi="Arial"/>
                        <w:b/>
                        <w:spacing w:val="-1"/>
                        <w:sz w:val="18"/>
                      </w:rPr>
                      <w:t xml:space="preserve"> </w:t>
                    </w:r>
                    <w:r>
                      <w:rPr>
                        <w:rFonts w:ascii="Arial" w:hAnsi="Arial"/>
                        <w:b/>
                        <w:sz w:val="18"/>
                      </w:rPr>
                      <w:t>Manoel</w:t>
                    </w:r>
                    <w:r>
                      <w:rPr>
                        <w:rFonts w:ascii="Arial" w:hAnsi="Arial"/>
                        <w:b/>
                        <w:spacing w:val="-3"/>
                        <w:sz w:val="18"/>
                      </w:rPr>
                      <w:t xml:space="preserve"> </w:t>
                    </w:r>
                    <w:r>
                      <w:rPr>
                        <w:rFonts w:ascii="Arial" w:hAnsi="Arial"/>
                        <w:b/>
                        <w:sz w:val="18"/>
                      </w:rPr>
                      <w:t>da</w:t>
                    </w:r>
                    <w:r>
                      <w:rPr>
                        <w:rFonts w:ascii="Arial" w:hAnsi="Arial"/>
                        <w:b/>
                        <w:spacing w:val="-1"/>
                        <w:sz w:val="18"/>
                      </w:rPr>
                      <w:t xml:space="preserve"> </w:t>
                    </w:r>
                    <w:r>
                      <w:rPr>
                        <w:rFonts w:ascii="Arial" w:hAnsi="Arial"/>
                        <w:b/>
                        <w:sz w:val="18"/>
                      </w:rPr>
                      <w:t>Costa,</w:t>
                    </w:r>
                    <w:r>
                      <w:rPr>
                        <w:rFonts w:ascii="Arial" w:hAnsi="Arial"/>
                        <w:b/>
                        <w:spacing w:val="-1"/>
                        <w:sz w:val="18"/>
                      </w:rPr>
                      <w:t xml:space="preserve"> </w:t>
                    </w:r>
                    <w:r>
                      <w:rPr>
                        <w:rFonts w:ascii="Arial" w:hAnsi="Arial"/>
                        <w:b/>
                        <w:sz w:val="18"/>
                      </w:rPr>
                      <w:t>1000</w:t>
                    </w:r>
                    <w:r>
                      <w:rPr>
                        <w:rFonts w:ascii="Arial" w:hAnsi="Arial"/>
                        <w:b/>
                        <w:spacing w:val="1"/>
                        <w:sz w:val="18"/>
                      </w:rPr>
                      <w:t xml:space="preserve"> </w:t>
                    </w:r>
                    <w:r>
                      <w:rPr>
                        <w:rFonts w:ascii="Arial" w:hAnsi="Arial"/>
                        <w:b/>
                        <w:sz w:val="18"/>
                      </w:rPr>
                      <w:t xml:space="preserve">– </w:t>
                    </w:r>
                    <w:proofErr w:type="spellStart"/>
                    <w:r>
                      <w:rPr>
                        <w:rFonts w:ascii="Arial" w:hAnsi="Arial"/>
                        <w:b/>
                        <w:sz w:val="18"/>
                      </w:rPr>
                      <w:t>Pinlar</w:t>
                    </w:r>
                    <w:proofErr w:type="spellEnd"/>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Várzea</w:t>
                    </w:r>
                    <w:r>
                      <w:rPr>
                        <w:rFonts w:ascii="Arial" w:hAnsi="Arial"/>
                        <w:b/>
                        <w:spacing w:val="-1"/>
                        <w:sz w:val="18"/>
                      </w:rPr>
                      <w:t xml:space="preserve"> </w:t>
                    </w:r>
                    <w:r>
                      <w:rPr>
                        <w:rFonts w:ascii="Arial" w:hAnsi="Arial"/>
                        <w:b/>
                        <w:sz w:val="18"/>
                      </w:rPr>
                      <w:t>da</w:t>
                    </w:r>
                    <w:r>
                      <w:rPr>
                        <w:rFonts w:ascii="Arial" w:hAnsi="Arial"/>
                        <w:b/>
                        <w:spacing w:val="-4"/>
                        <w:sz w:val="18"/>
                      </w:rPr>
                      <w:t xml:space="preserve"> </w:t>
                    </w:r>
                    <w:r>
                      <w:rPr>
                        <w:rFonts w:ascii="Arial" w:hAnsi="Arial"/>
                        <w:b/>
                        <w:sz w:val="18"/>
                      </w:rPr>
                      <w:t>Palma/MG</w:t>
                    </w:r>
                    <w:r>
                      <w:rPr>
                        <w:rFonts w:ascii="Arial" w:hAnsi="Arial"/>
                        <w:b/>
                        <w:spacing w:val="-1"/>
                        <w:sz w:val="18"/>
                      </w:rPr>
                      <w:t xml:space="preserve"> </w:t>
                    </w:r>
                    <w:r>
                      <w:rPr>
                        <w:rFonts w:ascii="Arial" w:hAnsi="Arial"/>
                        <w:b/>
                        <w:sz w:val="18"/>
                      </w:rPr>
                      <w:t>– Fone:</w:t>
                    </w:r>
                    <w:r>
                      <w:rPr>
                        <w:rFonts w:ascii="Arial" w:hAnsi="Arial"/>
                        <w:b/>
                        <w:spacing w:val="-4"/>
                        <w:sz w:val="18"/>
                      </w:rPr>
                      <w:t xml:space="preserve"> </w:t>
                    </w:r>
                    <w:r>
                      <w:rPr>
                        <w:rFonts w:ascii="Arial" w:hAnsi="Arial"/>
                        <w:b/>
                        <w:sz w:val="18"/>
                      </w:rPr>
                      <w:t>(38)</w:t>
                    </w:r>
                    <w:r>
                      <w:rPr>
                        <w:rFonts w:ascii="Arial" w:hAnsi="Arial"/>
                        <w:b/>
                        <w:spacing w:val="-1"/>
                        <w:sz w:val="18"/>
                      </w:rPr>
                      <w:t xml:space="preserve"> </w:t>
                    </w:r>
                    <w:r>
                      <w:rPr>
                        <w:rFonts w:ascii="Arial" w:hAnsi="Arial"/>
                        <w:b/>
                        <w:sz w:val="18"/>
                      </w:rPr>
                      <w:t>3731-9203/9204</w:t>
                    </w:r>
                  </w:p>
                </w:txbxContent>
              </v:textbox>
              <w10:wrap anchorx="margin" anchory="margin"/>
            </v:rect>
          </w:pict>
        </mc:Fallback>
      </mc:AlternateContent>
    </w:r>
  </w:p>
  <w:p w:rsidR="007B3E48" w:rsidRDefault="007B3E4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E0177"/>
    <w:multiLevelType w:val="multilevel"/>
    <w:tmpl w:val="C4882D52"/>
    <w:lvl w:ilvl="0">
      <w:start w:val="1"/>
      <w:numFmt w:val="lowerLetter"/>
      <w:lvlText w:val="%1)"/>
      <w:lvlJc w:val="left"/>
      <w:pPr>
        <w:tabs>
          <w:tab w:val="num" w:pos="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202978E1"/>
    <w:multiLevelType w:val="multilevel"/>
    <w:tmpl w:val="607CD804"/>
    <w:lvl w:ilvl="0">
      <w:start w:val="1"/>
      <w:numFmt w:val="decimal"/>
      <w:lvlText w:val="%1"/>
      <w:lvlJc w:val="left"/>
      <w:pPr>
        <w:tabs>
          <w:tab w:val="num" w:pos="0"/>
        </w:tabs>
        <w:ind w:left="360" w:hanging="360"/>
      </w:pPr>
      <w:rPr>
        <w:rFonts w:cs="Calibri"/>
        <w:b/>
        <w:bCs/>
        <w:sz w:val="24"/>
        <w:szCs w:val="24"/>
      </w:rPr>
    </w:lvl>
    <w:lvl w:ilvl="1">
      <w:start w:val="1"/>
      <w:numFmt w:val="decimal"/>
      <w:lvlText w:val="%1.%2"/>
      <w:lvlJc w:val="left"/>
      <w:pPr>
        <w:tabs>
          <w:tab w:val="num" w:pos="0"/>
        </w:tabs>
        <w:ind w:left="360" w:hanging="360"/>
      </w:pPr>
      <w:rPr>
        <w:rFonts w:ascii="Calibri" w:hAnsi="Calibri" w:cs="Calibri"/>
        <w:b/>
        <w:color w:val="000000"/>
        <w:szCs w:val="24"/>
        <w:lang w:val="pt-BR"/>
      </w:rPr>
    </w:lvl>
    <w:lvl w:ilvl="2">
      <w:start w:val="1"/>
      <w:numFmt w:val="decimal"/>
      <w:lvlText w:val="%1.%2.%3"/>
      <w:lvlJc w:val="left"/>
      <w:pPr>
        <w:tabs>
          <w:tab w:val="num" w:pos="0"/>
        </w:tabs>
        <w:ind w:left="720" w:hanging="720"/>
      </w:pPr>
      <w:rPr>
        <w:rFonts w:ascii="Calibri" w:hAnsi="Calibri" w:cs="Calibri"/>
        <w:b/>
        <w:color w:val="000000"/>
        <w:szCs w:val="24"/>
        <w:lang w:val="pt-BR"/>
      </w:rPr>
    </w:lvl>
    <w:lvl w:ilvl="3">
      <w:start w:val="1"/>
      <w:numFmt w:val="decimal"/>
      <w:lvlText w:val="%1.%2.%3.%4"/>
      <w:lvlJc w:val="left"/>
      <w:pPr>
        <w:tabs>
          <w:tab w:val="num" w:pos="0"/>
        </w:tabs>
        <w:ind w:left="720" w:hanging="720"/>
      </w:pPr>
      <w:rPr>
        <w:rFonts w:ascii="Calibri" w:hAnsi="Calibri" w:cs="Calibri"/>
        <w:b/>
        <w:color w:val="000000"/>
        <w:szCs w:val="24"/>
        <w:lang w:val="pt-BR"/>
      </w:rPr>
    </w:lvl>
    <w:lvl w:ilvl="4">
      <w:start w:val="1"/>
      <w:numFmt w:val="decimal"/>
      <w:lvlText w:val="%1.%2.%3.%4.%5"/>
      <w:lvlJc w:val="left"/>
      <w:pPr>
        <w:tabs>
          <w:tab w:val="num" w:pos="0"/>
        </w:tabs>
        <w:ind w:left="1080" w:hanging="1080"/>
      </w:pPr>
      <w:rPr>
        <w:rFonts w:ascii="Calibri" w:hAnsi="Calibri" w:cs="Calibri"/>
        <w:b/>
        <w:color w:val="000000"/>
        <w:szCs w:val="24"/>
        <w:lang w:val="pt-BR"/>
      </w:rPr>
    </w:lvl>
    <w:lvl w:ilvl="5">
      <w:start w:val="1"/>
      <w:numFmt w:val="decimal"/>
      <w:lvlText w:val="%1.%2.%3.%4.%5.%6"/>
      <w:lvlJc w:val="left"/>
      <w:pPr>
        <w:tabs>
          <w:tab w:val="num" w:pos="0"/>
        </w:tabs>
        <w:ind w:left="1080" w:hanging="1080"/>
      </w:pPr>
      <w:rPr>
        <w:rFonts w:ascii="Calibri" w:hAnsi="Calibri" w:cs="Calibri"/>
        <w:b/>
        <w:color w:val="000000"/>
        <w:szCs w:val="24"/>
        <w:lang w:val="pt-BR"/>
      </w:rPr>
    </w:lvl>
    <w:lvl w:ilvl="6">
      <w:start w:val="1"/>
      <w:numFmt w:val="decimal"/>
      <w:lvlText w:val="%1.%2.%3.%4.%5.%6.%7"/>
      <w:lvlJc w:val="left"/>
      <w:pPr>
        <w:tabs>
          <w:tab w:val="num" w:pos="0"/>
        </w:tabs>
        <w:ind w:left="1440" w:hanging="1440"/>
      </w:pPr>
      <w:rPr>
        <w:rFonts w:ascii="Calibri" w:hAnsi="Calibri" w:cs="Calibri"/>
        <w:b/>
        <w:color w:val="000000"/>
        <w:szCs w:val="24"/>
        <w:lang w:val="pt-BR"/>
      </w:rPr>
    </w:lvl>
    <w:lvl w:ilvl="7">
      <w:start w:val="1"/>
      <w:numFmt w:val="decimal"/>
      <w:lvlText w:val="%1.%2.%3.%4.%5.%6.%7.%8"/>
      <w:lvlJc w:val="left"/>
      <w:pPr>
        <w:tabs>
          <w:tab w:val="num" w:pos="0"/>
        </w:tabs>
        <w:ind w:left="1440" w:hanging="1440"/>
      </w:pPr>
      <w:rPr>
        <w:rFonts w:ascii="Calibri" w:hAnsi="Calibri" w:cs="Calibri"/>
        <w:b/>
        <w:color w:val="000000"/>
        <w:szCs w:val="24"/>
        <w:lang w:val="pt-BR"/>
      </w:rPr>
    </w:lvl>
    <w:lvl w:ilvl="8">
      <w:start w:val="1"/>
      <w:numFmt w:val="decimal"/>
      <w:lvlText w:val="%1.%2.%3.%4.%5.%6.%7.%8.%9"/>
      <w:lvlJc w:val="left"/>
      <w:pPr>
        <w:tabs>
          <w:tab w:val="num" w:pos="0"/>
        </w:tabs>
        <w:ind w:left="1800" w:hanging="1800"/>
      </w:pPr>
      <w:rPr>
        <w:rFonts w:ascii="Calibri" w:hAnsi="Calibri" w:cs="Calibri"/>
        <w:b/>
        <w:color w:val="000000"/>
        <w:szCs w:val="24"/>
        <w:lang w:val="pt-BR"/>
      </w:rPr>
    </w:lvl>
  </w:abstractNum>
  <w:abstractNum w:abstractNumId="2">
    <w:nsid w:val="3C4D14EC"/>
    <w:multiLevelType w:val="multilevel"/>
    <w:tmpl w:val="BE622888"/>
    <w:lvl w:ilvl="0">
      <w:start w:val="1"/>
      <w:numFmt w:val="lowerLetter"/>
      <w:lvlText w:val="%1)"/>
      <w:lvlJc w:val="left"/>
      <w:pPr>
        <w:tabs>
          <w:tab w:val="num" w:pos="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45B32177"/>
    <w:multiLevelType w:val="multilevel"/>
    <w:tmpl w:val="FDA66034"/>
    <w:lvl w:ilvl="0">
      <w:start w:val="1"/>
      <w:numFmt w:val="lowerLetter"/>
      <w:lvlText w:val="%1)"/>
      <w:lvlJc w:val="left"/>
      <w:pPr>
        <w:tabs>
          <w:tab w:val="num" w:pos="0"/>
        </w:tabs>
        <w:ind w:left="1571" w:hanging="360"/>
      </w:pPr>
    </w:lvl>
    <w:lvl w:ilvl="1">
      <w:start w:val="1"/>
      <w:numFmt w:val="lowerLetter"/>
      <w:lvlText w:val="%2."/>
      <w:lvlJc w:val="left"/>
      <w:pPr>
        <w:tabs>
          <w:tab w:val="num" w:pos="0"/>
        </w:tabs>
        <w:ind w:left="2291" w:hanging="360"/>
      </w:pPr>
    </w:lvl>
    <w:lvl w:ilvl="2">
      <w:start w:val="1"/>
      <w:numFmt w:val="lowerRoman"/>
      <w:lvlText w:val="%3."/>
      <w:lvlJc w:val="right"/>
      <w:pPr>
        <w:tabs>
          <w:tab w:val="num" w:pos="0"/>
        </w:tabs>
        <w:ind w:left="3011" w:hanging="180"/>
      </w:pPr>
    </w:lvl>
    <w:lvl w:ilvl="3">
      <w:start w:val="1"/>
      <w:numFmt w:val="decimal"/>
      <w:lvlText w:val="%4."/>
      <w:lvlJc w:val="left"/>
      <w:pPr>
        <w:tabs>
          <w:tab w:val="num" w:pos="0"/>
        </w:tabs>
        <w:ind w:left="3731" w:hanging="360"/>
      </w:pPr>
    </w:lvl>
    <w:lvl w:ilvl="4">
      <w:start w:val="1"/>
      <w:numFmt w:val="lowerLetter"/>
      <w:lvlText w:val="%5."/>
      <w:lvlJc w:val="left"/>
      <w:pPr>
        <w:tabs>
          <w:tab w:val="num" w:pos="0"/>
        </w:tabs>
        <w:ind w:left="4451" w:hanging="360"/>
      </w:pPr>
    </w:lvl>
    <w:lvl w:ilvl="5">
      <w:start w:val="1"/>
      <w:numFmt w:val="lowerRoman"/>
      <w:lvlText w:val="%6."/>
      <w:lvlJc w:val="right"/>
      <w:pPr>
        <w:tabs>
          <w:tab w:val="num" w:pos="0"/>
        </w:tabs>
        <w:ind w:left="5171" w:hanging="180"/>
      </w:pPr>
    </w:lvl>
    <w:lvl w:ilvl="6">
      <w:start w:val="1"/>
      <w:numFmt w:val="decimal"/>
      <w:lvlText w:val="%7."/>
      <w:lvlJc w:val="left"/>
      <w:pPr>
        <w:tabs>
          <w:tab w:val="num" w:pos="0"/>
        </w:tabs>
        <w:ind w:left="5891" w:hanging="360"/>
      </w:pPr>
    </w:lvl>
    <w:lvl w:ilvl="7">
      <w:start w:val="1"/>
      <w:numFmt w:val="lowerLetter"/>
      <w:lvlText w:val="%8."/>
      <w:lvlJc w:val="left"/>
      <w:pPr>
        <w:tabs>
          <w:tab w:val="num" w:pos="0"/>
        </w:tabs>
        <w:ind w:left="6611" w:hanging="360"/>
      </w:pPr>
    </w:lvl>
    <w:lvl w:ilvl="8">
      <w:start w:val="1"/>
      <w:numFmt w:val="lowerRoman"/>
      <w:lvlText w:val="%9."/>
      <w:lvlJc w:val="right"/>
      <w:pPr>
        <w:tabs>
          <w:tab w:val="num" w:pos="0"/>
        </w:tabs>
        <w:ind w:left="7331" w:hanging="180"/>
      </w:pPr>
    </w:lvl>
  </w:abstractNum>
  <w:abstractNum w:abstractNumId="4">
    <w:nsid w:val="63561FF4"/>
    <w:multiLevelType w:val="multilevel"/>
    <w:tmpl w:val="FBF6CED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74536B84"/>
    <w:multiLevelType w:val="multilevel"/>
    <w:tmpl w:val="D5D61E36"/>
    <w:lvl w:ilvl="0">
      <w:start w:val="1"/>
      <w:numFmt w:val="lowerLetter"/>
      <w:lvlText w:val="%1)"/>
      <w:lvlJc w:val="left"/>
      <w:pPr>
        <w:tabs>
          <w:tab w:val="num" w:pos="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3"/>
  </w:num>
  <w:num w:numId="2">
    <w:abstractNumId w:val="0"/>
  </w:num>
  <w:num w:numId="3">
    <w:abstractNumId w:val="5"/>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AB3"/>
    <w:rsid w:val="000A24D3"/>
    <w:rsid w:val="005475C5"/>
    <w:rsid w:val="007B3E48"/>
    <w:rsid w:val="00954992"/>
    <w:rsid w:val="009E4A67"/>
    <w:rsid w:val="00AC6AB3"/>
    <w:rsid w:val="00C346AD"/>
    <w:rsid w:val="00E51EEA"/>
    <w:rsid w:val="00EA5058"/>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C78257-AA1A-4765-B038-9B9235DC0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egoe UI" w:hAnsi="Calibri" w:cs="Tahoma"/>
        <w:color w:val="000000"/>
        <w:kern w:val="2"/>
        <w:sz w:val="24"/>
        <w:szCs w:val="24"/>
        <w:lang w:val="pt-BR"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0A3C"/>
    <w:pPr>
      <w:widowControl w:val="0"/>
      <w:textAlignment w:val="baseline"/>
    </w:pPr>
  </w:style>
  <w:style w:type="paragraph" w:styleId="Ttulo1">
    <w:name w:val="heading 1"/>
    <w:basedOn w:val="Normal"/>
    <w:link w:val="Ttulo1Char"/>
    <w:uiPriority w:val="1"/>
    <w:qFormat/>
    <w:rsid w:val="00391CC2"/>
    <w:pPr>
      <w:suppressAutoHyphens w:val="0"/>
      <w:ind w:left="381" w:hanging="270"/>
      <w:textAlignment w:val="auto"/>
      <w:outlineLvl w:val="0"/>
    </w:pPr>
    <w:rPr>
      <w:rFonts w:ascii="Arial" w:eastAsia="Arial" w:hAnsi="Arial" w:cs="Arial"/>
      <w:b/>
      <w:bCs/>
      <w:color w:val="auto"/>
      <w:kern w:val="0"/>
      <w:lang w:val="pt-PT" w:eastAsia="en-US" w:bidi="ar-SA"/>
    </w:rPr>
  </w:style>
  <w:style w:type="paragraph" w:styleId="Ttulo2">
    <w:name w:val="heading 2"/>
    <w:basedOn w:val="Standard"/>
    <w:next w:val="Standard"/>
    <w:qFormat/>
    <w:rsid w:val="006E0A3C"/>
    <w:pPr>
      <w:keepNext/>
      <w:spacing w:before="240" w:after="120"/>
      <w:ind w:firstLine="288"/>
      <w:jc w:val="center"/>
      <w:outlineLvl w:val="1"/>
    </w:pPr>
    <w:rPr>
      <w:rFonts w:ascii="Arial" w:eastAsia="Arial" w:hAnsi="Arial" w:cs="Arial"/>
      <w:b/>
      <w:szCs w:val="20"/>
    </w:rPr>
  </w:style>
  <w:style w:type="paragraph" w:styleId="Ttulo3">
    <w:name w:val="heading 3"/>
    <w:basedOn w:val="Normal"/>
    <w:next w:val="Normal"/>
    <w:link w:val="Ttulo3Char"/>
    <w:uiPriority w:val="9"/>
    <w:semiHidden/>
    <w:unhideWhenUsed/>
    <w:qFormat/>
    <w:rsid w:val="001C3F56"/>
    <w:pPr>
      <w:keepNext/>
      <w:keepLines/>
      <w:suppressAutoHyphens w:val="0"/>
      <w:spacing w:before="40"/>
      <w:textAlignment w:val="auto"/>
      <w:outlineLvl w:val="2"/>
    </w:pPr>
    <w:rPr>
      <w:rFonts w:asciiTheme="majorHAnsi" w:eastAsiaTheme="majorEastAsia" w:hAnsiTheme="majorHAnsi" w:cstheme="majorBidi"/>
      <w:color w:val="1F4D78" w:themeColor="accent1" w:themeShade="7F"/>
      <w:kern w:val="0"/>
      <w:lang w:val="pt-PT"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qFormat/>
    <w:rsid w:val="006E0A3C"/>
    <w:rPr>
      <w:color w:val="000080"/>
      <w:u w:val="single"/>
    </w:rPr>
  </w:style>
  <w:style w:type="character" w:customStyle="1" w:styleId="Fontepargpadro8">
    <w:name w:val="Fonte parág. padrão8"/>
    <w:qFormat/>
    <w:rsid w:val="006E0A3C"/>
  </w:style>
  <w:style w:type="character" w:customStyle="1" w:styleId="Character20style">
    <w:name w:val="Character_20_style"/>
    <w:qFormat/>
    <w:rsid w:val="006E0A3C"/>
  </w:style>
  <w:style w:type="character" w:customStyle="1" w:styleId="CabealhoChar">
    <w:name w:val="Cabeçalho Char"/>
    <w:basedOn w:val="Fontepargpadro"/>
    <w:link w:val="Cabealho"/>
    <w:uiPriority w:val="99"/>
    <w:qFormat/>
    <w:rsid w:val="00F54824"/>
    <w:rPr>
      <w:rFonts w:cs="Mangal"/>
      <w:szCs w:val="21"/>
    </w:rPr>
  </w:style>
  <w:style w:type="character" w:customStyle="1" w:styleId="RodapChar">
    <w:name w:val="Rodapé Char"/>
    <w:basedOn w:val="Fontepargpadro"/>
    <w:link w:val="Rodap"/>
    <w:uiPriority w:val="99"/>
    <w:qFormat/>
    <w:rsid w:val="00F54824"/>
    <w:rPr>
      <w:rFonts w:cs="Mangal"/>
      <w:szCs w:val="21"/>
    </w:rPr>
  </w:style>
  <w:style w:type="character" w:customStyle="1" w:styleId="InternetLink">
    <w:name w:val="Internet Link"/>
    <w:qFormat/>
    <w:rsid w:val="00F54824"/>
    <w:rPr>
      <w:color w:val="000080"/>
      <w:u w:val="single"/>
    </w:rPr>
  </w:style>
  <w:style w:type="character" w:customStyle="1" w:styleId="Ttulo1Char">
    <w:name w:val="Título 1 Char"/>
    <w:basedOn w:val="Fontepargpadro"/>
    <w:link w:val="Ttulo1"/>
    <w:uiPriority w:val="1"/>
    <w:qFormat/>
    <w:rsid w:val="00391CC2"/>
    <w:rPr>
      <w:rFonts w:ascii="Arial" w:eastAsia="Arial" w:hAnsi="Arial" w:cs="Arial"/>
      <w:b/>
      <w:bCs/>
      <w:color w:val="auto"/>
      <w:kern w:val="0"/>
      <w:lang w:val="pt-PT" w:eastAsia="en-US" w:bidi="ar-SA"/>
    </w:rPr>
  </w:style>
  <w:style w:type="character" w:customStyle="1" w:styleId="CorpodetextoChar">
    <w:name w:val="Corpo de texto Char"/>
    <w:basedOn w:val="Fontepargpadro"/>
    <w:link w:val="Textbody"/>
    <w:uiPriority w:val="1"/>
    <w:qFormat/>
    <w:rsid w:val="00391CC2"/>
    <w:rPr>
      <w:rFonts w:ascii="Arial MT" w:eastAsia="Arial MT" w:hAnsi="Arial MT" w:cs="Arial MT"/>
      <w:color w:val="auto"/>
      <w:kern w:val="0"/>
      <w:lang w:val="pt-PT" w:eastAsia="en-US" w:bidi="ar-SA"/>
    </w:rPr>
  </w:style>
  <w:style w:type="character" w:customStyle="1" w:styleId="TtuloChar">
    <w:name w:val="Título Char"/>
    <w:basedOn w:val="Fontepargpadro"/>
    <w:link w:val="Ttulo"/>
    <w:uiPriority w:val="1"/>
    <w:qFormat/>
    <w:rsid w:val="00391CC2"/>
    <w:rPr>
      <w:rFonts w:ascii="Cambria" w:eastAsia="Cambria" w:hAnsi="Cambria" w:cs="Cambria"/>
      <w:b/>
      <w:bCs/>
      <w:color w:val="auto"/>
      <w:kern w:val="0"/>
      <w:sz w:val="32"/>
      <w:szCs w:val="32"/>
      <w:lang w:val="pt-PT" w:eastAsia="en-US" w:bidi="ar-SA"/>
    </w:rPr>
  </w:style>
  <w:style w:type="character" w:customStyle="1" w:styleId="TextodebaloChar">
    <w:name w:val="Texto de balão Char"/>
    <w:basedOn w:val="Fontepargpadro"/>
    <w:link w:val="Textodebalo"/>
    <w:uiPriority w:val="99"/>
    <w:semiHidden/>
    <w:qFormat/>
    <w:rsid w:val="00391CC2"/>
    <w:rPr>
      <w:rFonts w:ascii="Segoe UI" w:eastAsia="Arial MT" w:hAnsi="Segoe UI" w:cs="Segoe UI"/>
      <w:color w:val="auto"/>
      <w:kern w:val="0"/>
      <w:sz w:val="18"/>
      <w:szCs w:val="18"/>
      <w:lang w:val="pt-PT" w:eastAsia="en-US" w:bidi="ar-SA"/>
    </w:rPr>
  </w:style>
  <w:style w:type="character" w:styleId="Forte">
    <w:name w:val="Strong"/>
    <w:basedOn w:val="Fontepargpadro"/>
    <w:uiPriority w:val="22"/>
    <w:qFormat/>
    <w:rsid w:val="00C93F48"/>
    <w:rPr>
      <w:b/>
      <w:bCs/>
    </w:rPr>
  </w:style>
  <w:style w:type="character" w:customStyle="1" w:styleId="normaltextrun">
    <w:name w:val="normaltextrun"/>
    <w:basedOn w:val="Fontepargpadro"/>
    <w:qFormat/>
    <w:rsid w:val="00964C80"/>
  </w:style>
  <w:style w:type="character" w:customStyle="1" w:styleId="eop">
    <w:name w:val="eop"/>
    <w:basedOn w:val="Fontepargpadro"/>
    <w:qFormat/>
    <w:rsid w:val="00964C80"/>
  </w:style>
  <w:style w:type="character" w:customStyle="1" w:styleId="Ttulo3Char">
    <w:name w:val="Título 3 Char"/>
    <w:basedOn w:val="Fontepargpadro"/>
    <w:link w:val="Ttulo3"/>
    <w:uiPriority w:val="9"/>
    <w:semiHidden/>
    <w:qFormat/>
    <w:rsid w:val="001C3F56"/>
    <w:rPr>
      <w:rFonts w:asciiTheme="majorHAnsi" w:eastAsiaTheme="majorEastAsia" w:hAnsiTheme="majorHAnsi" w:cstheme="majorBidi"/>
      <w:color w:val="1F4D78" w:themeColor="accent1" w:themeShade="7F"/>
      <w:kern w:val="0"/>
      <w:lang w:val="pt-PT" w:eastAsia="en-US" w:bidi="ar-SA"/>
    </w:rPr>
  </w:style>
  <w:style w:type="character" w:styleId="Hyperlink">
    <w:name w:val="Hyperlink"/>
    <w:rPr>
      <w:color w:val="000080"/>
      <w:u w:val="single"/>
    </w:rPr>
  </w:style>
  <w:style w:type="paragraph" w:styleId="Ttulo">
    <w:name w:val="Title"/>
    <w:basedOn w:val="Normal"/>
    <w:next w:val="Corpodetexto"/>
    <w:link w:val="TtuloChar"/>
    <w:uiPriority w:val="1"/>
    <w:qFormat/>
    <w:rsid w:val="00391CC2"/>
    <w:pPr>
      <w:suppressAutoHyphens w:val="0"/>
      <w:spacing w:before="19"/>
      <w:ind w:left="13" w:right="14"/>
      <w:jc w:val="center"/>
      <w:textAlignment w:val="auto"/>
    </w:pPr>
    <w:rPr>
      <w:rFonts w:ascii="Cambria" w:eastAsia="Cambria" w:hAnsi="Cambria" w:cs="Cambria"/>
      <w:b/>
      <w:bCs/>
      <w:color w:val="auto"/>
      <w:kern w:val="0"/>
      <w:sz w:val="32"/>
      <w:szCs w:val="32"/>
      <w:lang w:val="pt-PT" w:eastAsia="en-US" w:bidi="ar-SA"/>
    </w:rPr>
  </w:style>
  <w:style w:type="paragraph" w:styleId="Corpodetexto">
    <w:name w:val="Body Text"/>
    <w:basedOn w:val="Normal"/>
    <w:uiPriority w:val="1"/>
    <w:qFormat/>
    <w:rsid w:val="00391CC2"/>
    <w:pPr>
      <w:suppressAutoHyphens w:val="0"/>
      <w:textAlignment w:val="auto"/>
    </w:pPr>
    <w:rPr>
      <w:rFonts w:ascii="Arial MT" w:eastAsia="Arial MT" w:hAnsi="Arial MT" w:cs="Arial MT"/>
      <w:color w:val="auto"/>
      <w:kern w:val="0"/>
      <w:lang w:val="pt-PT" w:eastAsia="en-US" w:bidi="ar-SA"/>
    </w:rPr>
  </w:style>
  <w:style w:type="paragraph" w:styleId="Lista">
    <w:name w:val="List"/>
    <w:basedOn w:val="Corpodetexto"/>
    <w:rsid w:val="006E0A3C"/>
    <w:rPr>
      <w:rFonts w:cs="Arial"/>
    </w:rPr>
  </w:style>
  <w:style w:type="paragraph" w:styleId="Legenda">
    <w:name w:val="caption"/>
    <w:basedOn w:val="Normal"/>
    <w:qFormat/>
    <w:rsid w:val="006E0A3C"/>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pPr>
    <w:rPr>
      <w:rFonts w:cs="Arial"/>
    </w:rPr>
  </w:style>
  <w:style w:type="paragraph" w:customStyle="1" w:styleId="Ttulo10">
    <w:name w:val="Título1"/>
    <w:basedOn w:val="Standard"/>
    <w:next w:val="Textbody"/>
    <w:qFormat/>
    <w:rsid w:val="006E0A3C"/>
    <w:pPr>
      <w:keepNext/>
      <w:spacing w:before="240" w:after="120"/>
    </w:pPr>
    <w:rPr>
      <w:rFonts w:ascii="Liberation Sans" w:eastAsia="Microsoft YaHei" w:hAnsi="Liberation Sans" w:cs="Arial"/>
      <w:sz w:val="28"/>
      <w:szCs w:val="28"/>
    </w:rPr>
  </w:style>
  <w:style w:type="paragraph" w:customStyle="1" w:styleId="Standard">
    <w:name w:val="Standard"/>
    <w:qFormat/>
    <w:rsid w:val="006E0A3C"/>
    <w:pPr>
      <w:widowControl w:val="0"/>
      <w:textAlignment w:val="baseline"/>
    </w:pPr>
  </w:style>
  <w:style w:type="paragraph" w:customStyle="1" w:styleId="Contedodatabela">
    <w:name w:val="Conteúdo da tabela"/>
    <w:basedOn w:val="Standard"/>
    <w:qFormat/>
    <w:rsid w:val="006E0A3C"/>
    <w:pPr>
      <w:suppressLineNumbers/>
    </w:pPr>
  </w:style>
  <w:style w:type="paragraph" w:customStyle="1" w:styleId="Textbody">
    <w:name w:val="Text body"/>
    <w:basedOn w:val="Standard"/>
    <w:link w:val="CorpodetextoChar"/>
    <w:qFormat/>
    <w:rsid w:val="006E0A3C"/>
    <w:pPr>
      <w:spacing w:after="140" w:line="276" w:lineRule="auto"/>
    </w:pPr>
  </w:style>
  <w:style w:type="paragraph" w:customStyle="1" w:styleId="LO-Normal">
    <w:name w:val="LO-Normal"/>
    <w:qFormat/>
    <w:rsid w:val="006E0A3C"/>
    <w:pPr>
      <w:widowControl w:val="0"/>
      <w:textAlignment w:val="baseline"/>
    </w:pPr>
    <w:rPr>
      <w:rFonts w:ascii="Liberation Serif" w:eastAsia="NSimSun" w:hAnsi="Liberation Serif" w:cs="Mangal, 'Courier New'"/>
      <w:color w:val="auto"/>
    </w:rPr>
  </w:style>
  <w:style w:type="paragraph" w:customStyle="1" w:styleId="CabealhoeRodap">
    <w:name w:val="Cabeçalho e Rodapé"/>
    <w:basedOn w:val="Normal"/>
    <w:qFormat/>
    <w:rsid w:val="006E0A3C"/>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styleId="Cabealho">
    <w:name w:val="header"/>
    <w:basedOn w:val="Normal"/>
    <w:link w:val="CabealhoChar"/>
    <w:uiPriority w:val="99"/>
    <w:unhideWhenUsed/>
    <w:rsid w:val="00F54824"/>
    <w:pPr>
      <w:tabs>
        <w:tab w:val="center" w:pos="4252"/>
        <w:tab w:val="right" w:pos="8504"/>
      </w:tabs>
    </w:pPr>
    <w:rPr>
      <w:rFonts w:cs="Mangal"/>
      <w:szCs w:val="21"/>
    </w:rPr>
  </w:style>
  <w:style w:type="paragraph" w:styleId="Rodap">
    <w:name w:val="footer"/>
    <w:basedOn w:val="Normal"/>
    <w:link w:val="RodapChar"/>
    <w:uiPriority w:val="99"/>
    <w:unhideWhenUsed/>
    <w:rsid w:val="00F54824"/>
    <w:pPr>
      <w:tabs>
        <w:tab w:val="center" w:pos="4252"/>
        <w:tab w:val="right" w:pos="8504"/>
      </w:tabs>
    </w:pPr>
    <w:rPr>
      <w:rFonts w:cs="Mangal"/>
      <w:szCs w:val="21"/>
    </w:rPr>
  </w:style>
  <w:style w:type="paragraph" w:customStyle="1" w:styleId="Padro">
    <w:name w:val="Padrão"/>
    <w:qFormat/>
    <w:rsid w:val="00F54824"/>
    <w:rPr>
      <w:rFonts w:ascii="Times New Roman" w:eastAsia="Times New Roman" w:hAnsi="Times New Roman" w:cs="Times New Roman"/>
      <w:color w:val="auto"/>
      <w:szCs w:val="20"/>
      <w:lang w:bidi="ar-SA"/>
    </w:rPr>
  </w:style>
  <w:style w:type="paragraph" w:styleId="PargrafodaLista">
    <w:name w:val="List Paragraph"/>
    <w:basedOn w:val="Normal"/>
    <w:qFormat/>
    <w:rsid w:val="00391CC2"/>
    <w:pPr>
      <w:suppressAutoHyphens w:val="0"/>
      <w:ind w:left="112"/>
      <w:jc w:val="both"/>
      <w:textAlignment w:val="auto"/>
    </w:pPr>
    <w:rPr>
      <w:rFonts w:ascii="Arial MT" w:eastAsia="Arial MT" w:hAnsi="Arial MT" w:cs="Arial MT"/>
      <w:color w:val="auto"/>
      <w:kern w:val="0"/>
      <w:sz w:val="22"/>
      <w:szCs w:val="22"/>
      <w:lang w:val="pt-PT" w:eastAsia="en-US" w:bidi="ar-SA"/>
    </w:rPr>
  </w:style>
  <w:style w:type="paragraph" w:customStyle="1" w:styleId="TableParagraph">
    <w:name w:val="Table Paragraph"/>
    <w:basedOn w:val="Normal"/>
    <w:qFormat/>
    <w:rsid w:val="00391CC2"/>
    <w:pPr>
      <w:suppressAutoHyphens w:val="0"/>
      <w:spacing w:before="33"/>
      <w:ind w:left="66"/>
      <w:textAlignment w:val="auto"/>
    </w:pPr>
    <w:rPr>
      <w:rFonts w:ascii="Arial MT" w:eastAsia="Arial MT" w:hAnsi="Arial MT" w:cs="Arial MT"/>
      <w:color w:val="auto"/>
      <w:kern w:val="0"/>
      <w:sz w:val="22"/>
      <w:szCs w:val="22"/>
      <w:lang w:val="pt-PT" w:eastAsia="en-US" w:bidi="ar-SA"/>
    </w:rPr>
  </w:style>
  <w:style w:type="paragraph" w:customStyle="1" w:styleId="Resumo">
    <w:name w:val="Resumo"/>
    <w:basedOn w:val="Standard"/>
    <w:qFormat/>
    <w:rsid w:val="00391CC2"/>
    <w:pPr>
      <w:widowControl/>
      <w:tabs>
        <w:tab w:val="left" w:pos="1270"/>
      </w:tabs>
      <w:spacing w:after="120"/>
      <w:ind w:firstLine="567"/>
      <w:textAlignment w:val="auto"/>
    </w:pPr>
    <w:rPr>
      <w:rFonts w:ascii="Arial" w:eastAsia="NSimSun" w:hAnsi="Arial" w:cs="Arial"/>
    </w:rPr>
  </w:style>
  <w:style w:type="paragraph" w:styleId="Textodebalo">
    <w:name w:val="Balloon Text"/>
    <w:basedOn w:val="Normal"/>
    <w:link w:val="TextodebaloChar"/>
    <w:uiPriority w:val="99"/>
    <w:semiHidden/>
    <w:unhideWhenUsed/>
    <w:qFormat/>
    <w:rsid w:val="00391CC2"/>
    <w:pPr>
      <w:suppressAutoHyphens w:val="0"/>
      <w:textAlignment w:val="auto"/>
    </w:pPr>
    <w:rPr>
      <w:rFonts w:ascii="Segoe UI" w:eastAsia="Arial MT" w:hAnsi="Segoe UI" w:cs="Segoe UI"/>
      <w:color w:val="auto"/>
      <w:kern w:val="0"/>
      <w:sz w:val="18"/>
      <w:szCs w:val="18"/>
      <w:lang w:val="pt-PT" w:eastAsia="en-US" w:bidi="ar-SA"/>
    </w:rPr>
  </w:style>
  <w:style w:type="paragraph" w:customStyle="1" w:styleId="ql-align-center">
    <w:name w:val="ql-align-center"/>
    <w:basedOn w:val="Normal"/>
    <w:qFormat/>
    <w:rsid w:val="00C93F48"/>
    <w:pPr>
      <w:widowControl/>
      <w:suppressAutoHyphens w:val="0"/>
      <w:spacing w:beforeAutospacing="1" w:afterAutospacing="1"/>
      <w:jc w:val="center"/>
      <w:textAlignment w:val="auto"/>
    </w:pPr>
    <w:rPr>
      <w:rFonts w:ascii="Times New Roman" w:eastAsiaTheme="minorEastAsia" w:hAnsi="Times New Roman" w:cs="Times New Roman"/>
      <w:color w:val="auto"/>
      <w:kern w:val="0"/>
      <w:lang w:eastAsia="pt-BR" w:bidi="ar-SA"/>
    </w:rPr>
  </w:style>
  <w:style w:type="paragraph" w:customStyle="1" w:styleId="ql-size-small">
    <w:name w:val="ql-size-small"/>
    <w:basedOn w:val="Normal"/>
    <w:qFormat/>
    <w:rsid w:val="00C93F48"/>
    <w:pPr>
      <w:widowControl/>
      <w:suppressAutoHyphens w:val="0"/>
      <w:spacing w:beforeAutospacing="1" w:afterAutospacing="1"/>
      <w:textAlignment w:val="auto"/>
    </w:pPr>
    <w:rPr>
      <w:rFonts w:ascii="Times New Roman" w:eastAsiaTheme="minorEastAsia" w:hAnsi="Times New Roman" w:cs="Times New Roman"/>
      <w:color w:val="auto"/>
      <w:kern w:val="0"/>
      <w:sz w:val="15"/>
      <w:szCs w:val="15"/>
      <w:lang w:eastAsia="pt-BR" w:bidi="ar-SA"/>
    </w:rPr>
  </w:style>
  <w:style w:type="paragraph" w:customStyle="1" w:styleId="ql-size-large">
    <w:name w:val="ql-size-large"/>
    <w:basedOn w:val="Normal"/>
    <w:qFormat/>
    <w:rsid w:val="00C93F48"/>
    <w:pPr>
      <w:widowControl/>
      <w:suppressAutoHyphens w:val="0"/>
      <w:spacing w:beforeAutospacing="1" w:afterAutospacing="1"/>
      <w:textAlignment w:val="auto"/>
    </w:pPr>
    <w:rPr>
      <w:rFonts w:ascii="Times New Roman" w:eastAsiaTheme="minorEastAsia" w:hAnsi="Times New Roman" w:cs="Times New Roman"/>
      <w:color w:val="auto"/>
      <w:kern w:val="0"/>
      <w:sz w:val="30"/>
      <w:szCs w:val="30"/>
      <w:lang w:eastAsia="pt-BR" w:bidi="ar-SA"/>
    </w:rPr>
  </w:style>
  <w:style w:type="paragraph" w:customStyle="1" w:styleId="ql-size-huge">
    <w:name w:val="ql-size-huge"/>
    <w:basedOn w:val="Normal"/>
    <w:qFormat/>
    <w:rsid w:val="00C93F48"/>
    <w:pPr>
      <w:widowControl/>
      <w:suppressAutoHyphens w:val="0"/>
      <w:spacing w:beforeAutospacing="1" w:afterAutospacing="1"/>
      <w:textAlignment w:val="auto"/>
    </w:pPr>
    <w:rPr>
      <w:rFonts w:ascii="Times New Roman" w:eastAsiaTheme="minorEastAsia" w:hAnsi="Times New Roman" w:cs="Times New Roman"/>
      <w:color w:val="auto"/>
      <w:kern w:val="0"/>
      <w:sz w:val="48"/>
      <w:szCs w:val="48"/>
      <w:lang w:eastAsia="pt-BR" w:bidi="ar-SA"/>
    </w:rPr>
  </w:style>
  <w:style w:type="paragraph" w:customStyle="1" w:styleId="ql-align-right">
    <w:name w:val="ql-align-right"/>
    <w:basedOn w:val="Normal"/>
    <w:qFormat/>
    <w:rsid w:val="00C93F48"/>
    <w:pPr>
      <w:widowControl/>
      <w:suppressAutoHyphens w:val="0"/>
      <w:spacing w:beforeAutospacing="1" w:afterAutospacing="1"/>
      <w:jc w:val="right"/>
      <w:textAlignment w:val="auto"/>
    </w:pPr>
    <w:rPr>
      <w:rFonts w:ascii="Times New Roman" w:eastAsiaTheme="minorEastAsia" w:hAnsi="Times New Roman" w:cs="Times New Roman"/>
      <w:color w:val="auto"/>
      <w:kern w:val="0"/>
      <w:lang w:eastAsia="pt-BR" w:bidi="ar-SA"/>
    </w:rPr>
  </w:style>
  <w:style w:type="paragraph" w:customStyle="1" w:styleId="ql-align-left">
    <w:name w:val="ql-align-left"/>
    <w:basedOn w:val="Normal"/>
    <w:qFormat/>
    <w:rsid w:val="00C93F48"/>
    <w:pPr>
      <w:widowControl/>
      <w:suppressAutoHyphens w:val="0"/>
      <w:spacing w:beforeAutospacing="1" w:afterAutospacing="1"/>
      <w:textAlignment w:val="auto"/>
    </w:pPr>
    <w:rPr>
      <w:rFonts w:ascii="Times New Roman" w:eastAsiaTheme="minorEastAsia" w:hAnsi="Times New Roman" w:cs="Times New Roman"/>
      <w:color w:val="auto"/>
      <w:kern w:val="0"/>
      <w:lang w:eastAsia="pt-BR" w:bidi="ar-SA"/>
    </w:rPr>
  </w:style>
  <w:style w:type="paragraph" w:customStyle="1" w:styleId="ql-align-justify">
    <w:name w:val="ql-align-justify"/>
    <w:basedOn w:val="Normal"/>
    <w:qFormat/>
    <w:rsid w:val="00C93F48"/>
    <w:pPr>
      <w:widowControl/>
      <w:suppressAutoHyphens w:val="0"/>
      <w:spacing w:beforeAutospacing="1" w:afterAutospacing="1"/>
      <w:jc w:val="both"/>
      <w:textAlignment w:val="auto"/>
    </w:pPr>
    <w:rPr>
      <w:rFonts w:ascii="Times New Roman" w:eastAsiaTheme="minorEastAsia" w:hAnsi="Times New Roman" w:cs="Times New Roman"/>
      <w:color w:val="auto"/>
      <w:kern w:val="0"/>
      <w:lang w:eastAsia="pt-BR" w:bidi="ar-SA"/>
    </w:rPr>
  </w:style>
  <w:style w:type="paragraph" w:styleId="NormalWeb">
    <w:name w:val="Normal (Web)"/>
    <w:basedOn w:val="Normal"/>
    <w:uiPriority w:val="99"/>
    <w:unhideWhenUsed/>
    <w:qFormat/>
    <w:rsid w:val="00C93F48"/>
    <w:pPr>
      <w:widowControl/>
      <w:suppressAutoHyphens w:val="0"/>
      <w:spacing w:beforeAutospacing="1" w:afterAutospacing="1"/>
      <w:textAlignment w:val="auto"/>
    </w:pPr>
    <w:rPr>
      <w:rFonts w:ascii="Times New Roman" w:eastAsiaTheme="minorEastAsia" w:hAnsi="Times New Roman" w:cs="Times New Roman"/>
      <w:color w:val="auto"/>
      <w:kern w:val="0"/>
      <w:lang w:eastAsia="pt-BR" w:bidi="ar-SA"/>
    </w:rPr>
  </w:style>
  <w:style w:type="paragraph" w:customStyle="1" w:styleId="paragraph">
    <w:name w:val="paragraph"/>
    <w:basedOn w:val="Normal"/>
    <w:qFormat/>
    <w:rsid w:val="00964C80"/>
    <w:pPr>
      <w:widowControl/>
      <w:suppressAutoHyphens w:val="0"/>
      <w:spacing w:beforeAutospacing="1" w:afterAutospacing="1"/>
      <w:textAlignment w:val="auto"/>
    </w:pPr>
    <w:rPr>
      <w:rFonts w:ascii="Times New Roman" w:eastAsia="Times New Roman" w:hAnsi="Times New Roman" w:cs="Times New Roman"/>
      <w:color w:val="auto"/>
      <w:kern w:val="0"/>
      <w:lang w:eastAsia="pt-BR" w:bidi="ar-SA"/>
    </w:rPr>
  </w:style>
  <w:style w:type="paragraph" w:customStyle="1" w:styleId="Contedodoquadro">
    <w:name w:val="Conteúdo do quadro"/>
    <w:basedOn w:val="Normal"/>
    <w:qFormat/>
  </w:style>
  <w:style w:type="paragraph" w:customStyle="1" w:styleId="Textonormalsemrecuo">
    <w:name w:val="Texto normal sem recuo"/>
    <w:basedOn w:val="Normal"/>
    <w:qFormat/>
    <w:rsid w:val="0071411C"/>
    <w:pPr>
      <w:widowControl/>
      <w:spacing w:line="360" w:lineRule="auto"/>
      <w:jc w:val="both"/>
      <w:textAlignment w:val="auto"/>
    </w:pPr>
    <w:rPr>
      <w:rFonts w:ascii="Times New Roman" w:eastAsia="Times New Roman" w:hAnsi="Times New Roman" w:cs="Times New Roman"/>
      <w:color w:val="auto"/>
      <w:kern w:val="0"/>
      <w:lang w:eastAsia="pt-BR" w:bidi="ar-SA"/>
    </w:rPr>
  </w:style>
  <w:style w:type="paragraph" w:styleId="SemEspaamento">
    <w:name w:val="No Spacing"/>
    <w:qFormat/>
    <w:rsid w:val="006E78C7"/>
    <w:pPr>
      <w:suppressAutoHyphens w:val="0"/>
    </w:pPr>
    <w:rPr>
      <w:rFonts w:asciiTheme="minorHAnsi" w:eastAsiaTheme="minorHAnsi" w:hAnsiTheme="minorHAnsi" w:cstheme="minorBidi"/>
      <w:color w:val="auto"/>
      <w:sz w:val="22"/>
      <w:szCs w:val="22"/>
      <w:lang w:eastAsia="en-US" w:bidi="ar-SA"/>
      <w14:ligatures w14:val="standardContextual"/>
    </w:rPr>
  </w:style>
  <w:style w:type="paragraph" w:customStyle="1" w:styleId="LO-Normal1">
    <w:name w:val="LO-Normal1"/>
    <w:qFormat/>
    <w:rsid w:val="00CA0549"/>
    <w:pPr>
      <w:spacing w:line="360" w:lineRule="auto"/>
      <w:ind w:firstLine="851"/>
      <w:jc w:val="both"/>
    </w:pPr>
    <w:rPr>
      <w:kern w:val="0"/>
      <w:sz w:val="22"/>
    </w:rPr>
  </w:style>
  <w:style w:type="paragraph" w:customStyle="1" w:styleId="Ttulosecundrio">
    <w:name w:val="Título secundário"/>
    <w:basedOn w:val="Normal"/>
    <w:qFormat/>
    <w:rsid w:val="000020ED"/>
    <w:pPr>
      <w:widowControl/>
      <w:suppressAutoHyphens w:val="0"/>
      <w:spacing w:before="360" w:line="360" w:lineRule="auto"/>
      <w:jc w:val="both"/>
      <w:textAlignment w:val="auto"/>
    </w:pPr>
    <w:rPr>
      <w:rFonts w:ascii="Times New Roman" w:eastAsia="Times New Roman" w:hAnsi="Times New Roman" w:cs="Times New Roman"/>
      <w:b/>
      <w:color w:val="auto"/>
      <w:kern w:val="0"/>
      <w:lang w:eastAsia="pt-BR" w:bidi="ar-SA"/>
    </w:rPr>
  </w:style>
  <w:style w:type="paragraph" w:customStyle="1" w:styleId="p5">
    <w:name w:val="p5"/>
    <w:basedOn w:val="Normal"/>
    <w:qFormat/>
    <w:rsid w:val="002B5103"/>
    <w:pPr>
      <w:tabs>
        <w:tab w:val="left" w:pos="4540"/>
      </w:tabs>
      <w:spacing w:after="160" w:line="380" w:lineRule="atLeast"/>
      <w:ind w:left="1440" w:firstLine="4608"/>
      <w:jc w:val="both"/>
      <w:textAlignment w:val="auto"/>
    </w:pPr>
    <w:rPr>
      <w:rFonts w:eastAsia="Calibri" w:cs="Times New Roman"/>
      <w:color w:val="auto"/>
      <w:kern w:val="0"/>
      <w:sz w:val="22"/>
      <w:szCs w:val="20"/>
      <w:lang w:bidi="ar-SA"/>
    </w:rPr>
  </w:style>
  <w:style w:type="paragraph" w:customStyle="1" w:styleId="Contedodoquadrouser">
    <w:name w:val="Conteúdo do quadro (user)"/>
    <w:basedOn w:val="Normal"/>
    <w:qFormat/>
  </w:style>
  <w:style w:type="numbering" w:customStyle="1" w:styleId="Semlistauser">
    <w:name w:val="Sem lista (user)"/>
    <w:uiPriority w:val="99"/>
    <w:semiHidden/>
    <w:unhideWhenUsed/>
    <w:qFormat/>
  </w:style>
  <w:style w:type="numbering" w:customStyle="1" w:styleId="Semlista1">
    <w:name w:val="Sem lista1"/>
    <w:uiPriority w:val="99"/>
    <w:semiHidden/>
    <w:unhideWhenUsed/>
    <w:qFormat/>
  </w:style>
  <w:style w:type="numbering" w:customStyle="1" w:styleId="WW8Num3">
    <w:name w:val="WW8Num3"/>
    <w:qFormat/>
    <w:rsid w:val="006E0A3C"/>
  </w:style>
  <w:style w:type="table" w:customStyle="1" w:styleId="TableNormal">
    <w:name w:val="Table Normal"/>
    <w:uiPriority w:val="2"/>
    <w:semiHidden/>
    <w:unhideWhenUsed/>
    <w:qFormat/>
    <w:rsid w:val="00391CC2"/>
    <w:rPr>
      <w:rFonts w:asciiTheme="minorHAnsi" w:eastAsiaTheme="minorHAnsi" w:hAnsiTheme="minorHAnsi" w:cstheme="minorBidi"/>
      <w:sz w:val="22"/>
      <w:szCs w:val="22"/>
      <w:lang w:val="en-US" w:eastAsia="en-US" w:bidi="ar-SA"/>
    </w:rPr>
    <w:tblPr>
      <w:tblCellMar>
        <w:top w:w="0" w:type="dxa"/>
        <w:left w:w="0" w:type="dxa"/>
        <w:bottom w:w="0" w:type="dxa"/>
        <w:right w:w="0" w:type="dxa"/>
      </w:tblCellMar>
    </w:tblPr>
  </w:style>
  <w:style w:type="table" w:styleId="Tabelacomgrade">
    <w:name w:val="Table Grid"/>
    <w:basedOn w:val="Tabelanormal"/>
    <w:uiPriority w:val="39"/>
    <w:rsid w:val="00FD09E5"/>
    <w:rPr>
      <w:rFonts w:asciiTheme="minorHAnsi" w:eastAsiaTheme="minorHAnsi" w:hAnsiTheme="minorHAnsi" w:cstheme="minorBidi"/>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ammlicita.org.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www.licitardigital.com.br/" TargetMode="External"/><Relationship Id="rId7" Type="http://schemas.openxmlformats.org/officeDocument/2006/relationships/endnotes" Target="endnotes.xml"/><Relationship Id="rId12" Type="http://schemas.openxmlformats.org/officeDocument/2006/relationships/hyperlink" Target="mailto:licitacao@varzeadapalma.mg.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mailto:licitacao@varzeadapalma.mg.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eader" Target="header1.xml"/><Relationship Id="rId22" Type="http://schemas.openxmlformats.org/officeDocument/2006/relationships/hyperlink" Target="mailto:licitacao@varzeadapalma.mg.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B0A40F-0E9D-4D17-AC68-A36C8BE72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69</Pages>
  <Words>18215</Words>
  <Characters>98363</Characters>
  <Application>Microsoft Office Word</Application>
  <DocSecurity>0</DocSecurity>
  <Lines>819</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Wander Júnior</cp:lastModifiedBy>
  <cp:revision>4</cp:revision>
  <cp:lastPrinted>2025-08-20T16:44:00Z</cp:lastPrinted>
  <dcterms:created xsi:type="dcterms:W3CDTF">2026-06-12T12:19:00Z</dcterms:created>
  <dcterms:modified xsi:type="dcterms:W3CDTF">2026-06-22T11:52:00Z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ef80d2f3-61c9-407f-a296-241c1787ed13</vt:lpwstr>
  </property>
</Properties>
</file>