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FDA" w:rsidRPr="008816C2" w:rsidRDefault="00DD144D">
      <w:pPr>
        <w:spacing w:before="120" w:afterLines="120" w:after="288" w:line="312" w:lineRule="auto"/>
        <w:jc w:val="center"/>
        <w:rPr>
          <w:rFonts w:ascii="Times New Roman" w:hAnsi="Times New Roman" w:cs="Times New Roman"/>
          <w:b/>
          <w:color w:val="000000" w:themeColor="text1"/>
          <w:sz w:val="24"/>
          <w:szCs w:val="24"/>
        </w:rPr>
      </w:pPr>
      <w:r w:rsidRPr="008816C2">
        <w:rPr>
          <w:rFonts w:ascii="Times New Roman" w:hAnsi="Times New Roman" w:cs="Times New Roman"/>
          <w:b/>
          <w:color w:val="000000" w:themeColor="text1"/>
          <w:sz w:val="24"/>
          <w:szCs w:val="24"/>
        </w:rPr>
        <w:t>APÊNDICE I DO ANEXO I – TERMO DE REFERÊNCIA</w:t>
      </w:r>
    </w:p>
    <w:p w:rsidR="00515FDA" w:rsidRPr="008816C2" w:rsidRDefault="008816C2">
      <w:pPr>
        <w:spacing w:before="120" w:afterLines="120" w:after="288" w:line="312"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PROCESSO ADMINISTRATIVO 034/2026</w:t>
      </w:r>
    </w:p>
    <w:p w:rsidR="00515FDA" w:rsidRPr="008816C2" w:rsidRDefault="00DD144D">
      <w:pPr>
        <w:spacing w:before="120" w:afterLines="120" w:after="288" w:line="312" w:lineRule="auto"/>
        <w:jc w:val="center"/>
        <w:rPr>
          <w:rFonts w:ascii="Times New Roman" w:hAnsi="Times New Roman" w:cs="Times New Roman"/>
          <w:b/>
          <w:color w:val="000000" w:themeColor="text1"/>
          <w:sz w:val="24"/>
          <w:szCs w:val="24"/>
        </w:rPr>
      </w:pPr>
      <w:r w:rsidRPr="008816C2">
        <w:rPr>
          <w:rFonts w:ascii="Times New Roman" w:hAnsi="Times New Roman" w:cs="Times New Roman"/>
          <w:b/>
          <w:color w:val="000000" w:themeColor="text1"/>
          <w:sz w:val="24"/>
          <w:szCs w:val="24"/>
        </w:rPr>
        <w:t>CONCORRÊNCIA ELETRÔNICA 003/2026</w:t>
      </w:r>
    </w:p>
    <w:p w:rsidR="00515FDA" w:rsidRPr="008816C2" w:rsidRDefault="00515FDA">
      <w:pPr>
        <w:pBdr>
          <w:top w:val="none" w:sz="4" w:space="0" w:color="000000"/>
          <w:left w:val="none" w:sz="4" w:space="0" w:color="000000"/>
          <w:bottom w:val="none" w:sz="4" w:space="0" w:color="000000"/>
          <w:right w:val="none" w:sz="4" w:space="0" w:color="000000"/>
          <w:between w:val="none" w:sz="4" w:space="0" w:color="000000"/>
        </w:pBdr>
        <w:spacing w:after="0" w:line="360" w:lineRule="auto"/>
        <w:jc w:val="center"/>
        <w:rPr>
          <w:rFonts w:ascii="Times New Roman" w:hAnsi="Times New Roman" w:cs="Times New Roman"/>
          <w:b/>
          <w:bCs/>
          <w:sz w:val="24"/>
          <w:szCs w:val="24"/>
        </w:rPr>
      </w:pP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center"/>
        <w:rPr>
          <w:rFonts w:ascii="Times New Roman" w:hAnsi="Times New Roman" w:cs="Times New Roman"/>
          <w:b/>
          <w:bCs/>
          <w:sz w:val="24"/>
          <w:szCs w:val="24"/>
        </w:rPr>
      </w:pPr>
      <w:r w:rsidRPr="008816C2">
        <w:rPr>
          <w:rFonts w:ascii="Times New Roman" w:hAnsi="Times New Roman" w:cs="Times New Roman"/>
          <w:b/>
          <w:bCs/>
          <w:sz w:val="24"/>
          <w:szCs w:val="24"/>
        </w:rPr>
        <w:t>ESTUDO TÉCNICO PRELIMINAR</w:t>
      </w:r>
    </w:p>
    <w:p w:rsidR="00515FDA" w:rsidRPr="008816C2" w:rsidRDefault="00515FDA">
      <w:pPr>
        <w:pBdr>
          <w:top w:val="none" w:sz="4" w:space="0" w:color="000000"/>
          <w:left w:val="none" w:sz="4" w:space="0" w:color="000000"/>
          <w:bottom w:val="none" w:sz="4" w:space="0" w:color="000000"/>
          <w:right w:val="none" w:sz="4" w:space="0" w:color="000000"/>
          <w:between w:val="none" w:sz="4" w:space="0" w:color="000000"/>
        </w:pBdr>
        <w:spacing w:after="0" w:line="360" w:lineRule="auto"/>
        <w:jc w:val="center"/>
        <w:rPr>
          <w:rFonts w:ascii="Times New Roman" w:hAnsi="Times New Roman" w:cs="Times New Roman"/>
          <w:sz w:val="24"/>
          <w:szCs w:val="24"/>
        </w:rPr>
      </w:pPr>
    </w:p>
    <w:p w:rsidR="00515FDA" w:rsidRPr="008816C2" w:rsidRDefault="00DD144D">
      <w:pPr>
        <w:spacing w:after="0" w:line="360" w:lineRule="auto"/>
        <w:jc w:val="both"/>
        <w:rPr>
          <w:rFonts w:ascii="Times New Roman" w:hAnsi="Times New Roman" w:cs="Times New Roman"/>
          <w:sz w:val="24"/>
          <w:szCs w:val="24"/>
        </w:rPr>
      </w:pPr>
      <w:r w:rsidRPr="008816C2">
        <w:rPr>
          <w:rFonts w:ascii="Times New Roman" w:hAnsi="Times New Roman" w:cs="Times New Roman"/>
          <w:sz w:val="24"/>
          <w:szCs w:val="24"/>
        </w:rPr>
        <w:t xml:space="preserve">Contratação de Empresa Especializada para Execução de serviços de qualificação viária na área urbana de </w:t>
      </w:r>
      <w:proofErr w:type="gramStart"/>
      <w:r w:rsidRPr="008816C2">
        <w:rPr>
          <w:rFonts w:ascii="Times New Roman" w:hAnsi="Times New Roman" w:cs="Times New Roman"/>
          <w:sz w:val="24"/>
          <w:szCs w:val="24"/>
        </w:rPr>
        <w:t>Lassance-MG</w:t>
      </w:r>
      <w:proofErr w:type="gramEnd"/>
      <w:r w:rsidRPr="008816C2">
        <w:rPr>
          <w:rFonts w:ascii="Times New Roman" w:hAnsi="Times New Roman" w:cs="Times New Roman"/>
          <w:sz w:val="24"/>
          <w:szCs w:val="24"/>
        </w:rPr>
        <w:t xml:space="preserve"> , conf</w:t>
      </w:r>
      <w:r w:rsidR="00055EFC">
        <w:rPr>
          <w:rFonts w:ascii="Times New Roman" w:hAnsi="Times New Roman" w:cs="Times New Roman"/>
          <w:sz w:val="24"/>
          <w:szCs w:val="24"/>
        </w:rPr>
        <w:t>orme Contrato de Repasse 977050/2025/MCIDADES/</w:t>
      </w:r>
      <w:r w:rsidRPr="008816C2">
        <w:rPr>
          <w:rFonts w:ascii="Times New Roman" w:hAnsi="Times New Roman" w:cs="Times New Roman"/>
          <w:sz w:val="24"/>
          <w:szCs w:val="24"/>
        </w:rPr>
        <w:t>CAIXA, celebrado entre a União Federal por intermédio do Ministério das Cidades, representado pela Caixa Econômica Federal e o Município de Lassance-MG, Operação 1101031-32 Programa  de Trabalho 15451231900T10000, em conformidade com as normas técnicas pertinentes, condições e exigências estabelecidas no Projeto Básico de Engenharia e seus componentes, e exigências estabelecidas neste Edital e seus anexos.</w:t>
      </w:r>
    </w:p>
    <w:p w:rsidR="00515FDA" w:rsidRPr="008816C2" w:rsidRDefault="00515FDA">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sz w:val="24"/>
          <w:szCs w:val="24"/>
        </w:rPr>
      </w:pPr>
    </w:p>
    <w:p w:rsidR="00515FDA" w:rsidRPr="008816C2" w:rsidRDefault="00DD144D" w:rsidP="00B21C04">
      <w:pPr>
        <w:pStyle w:val="PargrafodaLista"/>
        <w:numPr>
          <w:ilvl w:val="0"/>
          <w:numId w:val="1"/>
        </w:numPr>
        <w:tabs>
          <w:tab w:val="left" w:pos="284"/>
        </w:tabs>
        <w:spacing w:after="0" w:line="360" w:lineRule="auto"/>
        <w:ind w:left="0" w:firstLine="0"/>
        <w:rPr>
          <w:rFonts w:ascii="Times New Roman" w:hAnsi="Times New Roman" w:cs="Times New Roman"/>
          <w:b/>
          <w:color w:val="auto"/>
        </w:rPr>
      </w:pPr>
      <w:r w:rsidRPr="008816C2">
        <w:rPr>
          <w:rFonts w:ascii="Times New Roman" w:hAnsi="Times New Roman" w:cs="Times New Roman"/>
          <w:b/>
          <w:color w:val="auto"/>
        </w:rPr>
        <w:t>INFORMAÇÕES BÁSICAS</w:t>
      </w:r>
    </w:p>
    <w:p w:rsidR="00515FDA" w:rsidRPr="008816C2" w:rsidRDefault="00DD144D">
      <w:pPr>
        <w:spacing w:after="0" w:line="360" w:lineRule="auto"/>
        <w:jc w:val="both"/>
        <w:rPr>
          <w:rFonts w:ascii="Times New Roman" w:hAnsi="Times New Roman" w:cs="Times New Roman"/>
          <w:b/>
          <w:bCs/>
          <w:sz w:val="24"/>
          <w:szCs w:val="24"/>
          <w:shd w:val="clear" w:color="auto" w:fill="FFFFFF"/>
        </w:rPr>
      </w:pPr>
      <w:r w:rsidRPr="008816C2">
        <w:rPr>
          <w:rFonts w:ascii="Times New Roman" w:hAnsi="Times New Roman" w:cs="Times New Roman"/>
          <w:sz w:val="24"/>
          <w:szCs w:val="24"/>
        </w:rPr>
        <w:t xml:space="preserve">Número da proposta </w:t>
      </w:r>
      <w:proofErr w:type="spellStart"/>
      <w:r w:rsidRPr="008816C2">
        <w:rPr>
          <w:rFonts w:ascii="Times New Roman" w:hAnsi="Times New Roman" w:cs="Times New Roman"/>
          <w:sz w:val="24"/>
          <w:szCs w:val="24"/>
        </w:rPr>
        <w:t>Transferegov</w:t>
      </w:r>
      <w:proofErr w:type="spellEnd"/>
      <w:r w:rsidRPr="008816C2">
        <w:rPr>
          <w:rFonts w:ascii="Times New Roman" w:hAnsi="Times New Roman" w:cs="Times New Roman"/>
          <w:sz w:val="24"/>
          <w:szCs w:val="24"/>
        </w:rPr>
        <w:t xml:space="preserve">: </w:t>
      </w:r>
      <w:r w:rsidRPr="008816C2">
        <w:rPr>
          <w:rFonts w:ascii="Times New Roman" w:hAnsi="Times New Roman" w:cs="Times New Roman"/>
          <w:b/>
          <w:bCs/>
          <w:sz w:val="24"/>
          <w:szCs w:val="24"/>
          <w:shd w:val="clear" w:color="auto" w:fill="FFFFFF"/>
        </w:rPr>
        <w:t>028995/2025</w:t>
      </w:r>
    </w:p>
    <w:p w:rsidR="00515FDA" w:rsidRPr="008816C2" w:rsidRDefault="00515FDA" w:rsidP="00DE4E4B">
      <w:pPr>
        <w:pStyle w:val="SemEspaamento"/>
      </w:pPr>
    </w:p>
    <w:p w:rsidR="00515FDA" w:rsidRPr="008816C2" w:rsidRDefault="00DD144D" w:rsidP="00B21C04">
      <w:pPr>
        <w:pStyle w:val="PargrafodaLista"/>
        <w:numPr>
          <w:ilvl w:val="0"/>
          <w:numId w:val="1"/>
        </w:numPr>
        <w:tabs>
          <w:tab w:val="left" w:pos="284"/>
        </w:tabs>
        <w:spacing w:after="0" w:line="360" w:lineRule="auto"/>
        <w:ind w:left="0" w:firstLine="0"/>
        <w:rPr>
          <w:rFonts w:ascii="Times New Roman" w:hAnsi="Times New Roman" w:cs="Times New Roman"/>
          <w:b/>
          <w:color w:val="auto"/>
        </w:rPr>
      </w:pPr>
      <w:r w:rsidRPr="008816C2">
        <w:rPr>
          <w:rFonts w:ascii="Times New Roman" w:hAnsi="Times New Roman" w:cs="Times New Roman"/>
          <w:b/>
          <w:color w:val="auto"/>
        </w:rPr>
        <w:t>DESCRIÇÃO DA NECESSIDADE</w:t>
      </w:r>
    </w:p>
    <w:p w:rsidR="00515FDA" w:rsidRPr="008816C2" w:rsidRDefault="00DD144D">
      <w:pPr>
        <w:spacing w:after="0" w:line="360" w:lineRule="auto"/>
        <w:jc w:val="both"/>
        <w:rPr>
          <w:rFonts w:ascii="Times New Roman" w:hAnsi="Times New Roman" w:cs="Times New Roman"/>
          <w:b/>
          <w:bCs/>
          <w:sz w:val="24"/>
          <w:szCs w:val="24"/>
          <w:shd w:val="clear" w:color="auto" w:fill="FFFFFF"/>
        </w:rPr>
      </w:pPr>
      <w:r w:rsidRPr="008816C2">
        <w:rPr>
          <w:rFonts w:ascii="Times New Roman" w:hAnsi="Times New Roman" w:cs="Times New Roman"/>
          <w:sz w:val="24"/>
          <w:szCs w:val="24"/>
        </w:rPr>
        <w:t>O presente documento visa analisar a viabilidade da futura contratação de empresa especializada na execução de serviços de qualificação viária na área urbana através de convênio estabelecido entre o Município de Lassance e o Ministério das Cidades, viabilizada</w:t>
      </w:r>
      <w:proofErr w:type="gramStart"/>
      <w:r w:rsidRPr="008816C2">
        <w:rPr>
          <w:rFonts w:ascii="Times New Roman" w:hAnsi="Times New Roman" w:cs="Times New Roman"/>
          <w:sz w:val="24"/>
          <w:szCs w:val="24"/>
        </w:rPr>
        <w:t xml:space="preserve">  </w:t>
      </w:r>
      <w:proofErr w:type="gramEnd"/>
      <w:r w:rsidRPr="008816C2">
        <w:rPr>
          <w:rFonts w:ascii="Times New Roman" w:hAnsi="Times New Roman" w:cs="Times New Roman"/>
          <w:sz w:val="24"/>
          <w:szCs w:val="24"/>
        </w:rPr>
        <w:t xml:space="preserve">com recursos de emenda parlamentar. Todas as informações da proposta/convênio podem ser acessadas na proposta </w:t>
      </w:r>
      <w:proofErr w:type="spellStart"/>
      <w:r w:rsidRPr="008816C2">
        <w:rPr>
          <w:rFonts w:ascii="Times New Roman" w:hAnsi="Times New Roman" w:cs="Times New Roman"/>
          <w:sz w:val="24"/>
          <w:szCs w:val="24"/>
        </w:rPr>
        <w:t>Transferegov</w:t>
      </w:r>
      <w:proofErr w:type="spellEnd"/>
      <w:r w:rsidRPr="008816C2">
        <w:rPr>
          <w:rFonts w:ascii="Times New Roman" w:hAnsi="Times New Roman" w:cs="Times New Roman"/>
          <w:sz w:val="24"/>
          <w:szCs w:val="24"/>
        </w:rPr>
        <w:t xml:space="preserve"> nº </w:t>
      </w:r>
      <w:r w:rsidRPr="008816C2">
        <w:rPr>
          <w:rFonts w:ascii="Times New Roman" w:hAnsi="Times New Roman" w:cs="Times New Roman"/>
          <w:b/>
          <w:bCs/>
          <w:sz w:val="24"/>
          <w:szCs w:val="24"/>
          <w:shd w:val="clear" w:color="auto" w:fill="FFFFFF"/>
        </w:rPr>
        <w:t>028995/2025.</w:t>
      </w:r>
    </w:p>
    <w:p w:rsidR="00515FDA" w:rsidRPr="008816C2" w:rsidRDefault="00515FDA" w:rsidP="00B21C04">
      <w:pPr>
        <w:pStyle w:val="SemEspaamento"/>
      </w:pP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O objeto da contratação em estudo localiza-se no município de Lassance, no estado de Minas Gerais definindo-se como serviços de engenharia em vias urbanas já existentes na cidade.</w:t>
      </w:r>
    </w:p>
    <w:p w:rsidR="00515FDA" w:rsidRPr="008816C2" w:rsidRDefault="00DD144D">
      <w:pPr>
        <w:pStyle w:val="PargrafodaLista"/>
        <w:numPr>
          <w:ilvl w:val="0"/>
          <w:numId w:val="0"/>
        </w:numPr>
        <w:spacing w:after="0" w:line="360" w:lineRule="auto"/>
        <w:rPr>
          <w:rFonts w:ascii="Times New Roman" w:hAnsi="Times New Roman" w:cs="Times New Roman"/>
          <w:color w:val="auto"/>
        </w:rPr>
      </w:pPr>
      <w:r w:rsidRPr="008816C2">
        <w:rPr>
          <w:rFonts w:ascii="Times New Roman" w:hAnsi="Times New Roman" w:cs="Times New Roman"/>
          <w:color w:val="auto"/>
        </w:rPr>
        <w:t>O Ministério das Cidades, dentre seus inúmeros objetivos, possui o Programa de Trabalho 15451231900T10000 que</w:t>
      </w:r>
      <w:r w:rsidRPr="008816C2">
        <w:rPr>
          <w:rFonts w:ascii="Times New Roman" w:hAnsi="Times New Roman" w:cs="Times New Roman"/>
          <w:b/>
          <w:color w:val="auto"/>
        </w:rPr>
        <w:t xml:space="preserve"> </w:t>
      </w:r>
      <w:r w:rsidRPr="008816C2">
        <w:rPr>
          <w:rFonts w:ascii="Times New Roman" w:hAnsi="Times New Roman" w:cs="Times New Roman"/>
          <w:color w:val="auto"/>
        </w:rPr>
        <w:t xml:space="preserve">visa promover conforto, segurança e condições adequadas aos diversos usuários das vias públicas urbanas, através da apresentação de projetos com soluções técnicas de infraestrutura que contribuam para o controle da velocidade veicular e que façam com que os motoristas sejam induzidos a um comportamento seguro no trânsito, </w:t>
      </w:r>
      <w:r w:rsidRPr="008816C2">
        <w:rPr>
          <w:rFonts w:ascii="Times New Roman" w:hAnsi="Times New Roman" w:cs="Times New Roman"/>
          <w:color w:val="auto"/>
        </w:rPr>
        <w:lastRenderedPageBreak/>
        <w:t>proporcionando aos cidadãos um ambiente urbano com minimização dos conflitos entre os diversos modos.</w:t>
      </w:r>
      <w:r w:rsidRPr="008816C2">
        <w:rPr>
          <w:rFonts w:ascii="Times New Roman" w:hAnsi="Times New Roman" w:cs="Times New Roman"/>
        </w:rPr>
        <w:t xml:space="preserve"> </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A justificativa para execução do objeto se baseia na extrema importância da qualificação viária na área urbana de Lassance/MG, já que irá viabilizar melhorias em ruas da região central da cidade, em especial aquelas que possuem décadas de pavimentação e/ou possuem um alto nível de tráfego.</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 xml:space="preserve">Nesta contratação estão inclusas inicialmente trechos de três vias que possuem características em </w:t>
      </w:r>
      <w:proofErr w:type="spellStart"/>
      <w:r w:rsidRPr="008816C2">
        <w:rPr>
          <w:rFonts w:ascii="Times New Roman" w:hAnsi="Times New Roman" w:cs="Times New Roman"/>
          <w:color w:val="auto"/>
        </w:rPr>
        <w:t>comums</w:t>
      </w:r>
      <w:proofErr w:type="spellEnd"/>
      <w:r w:rsidRPr="008816C2">
        <w:rPr>
          <w:rFonts w:ascii="Times New Roman" w:hAnsi="Times New Roman" w:cs="Times New Roman"/>
          <w:color w:val="auto"/>
        </w:rPr>
        <w:t xml:space="preserve">. Todas as três vias foram pavimentadas há mais de 20 anos, possuem alto tráfego e </w:t>
      </w:r>
      <w:proofErr w:type="gramStart"/>
      <w:r w:rsidRPr="008816C2">
        <w:rPr>
          <w:rFonts w:ascii="Times New Roman" w:hAnsi="Times New Roman" w:cs="Times New Roman"/>
          <w:color w:val="auto"/>
        </w:rPr>
        <w:t>encontram-se</w:t>
      </w:r>
      <w:proofErr w:type="gramEnd"/>
      <w:r w:rsidRPr="008816C2">
        <w:rPr>
          <w:rFonts w:ascii="Times New Roman" w:hAnsi="Times New Roman" w:cs="Times New Roman"/>
          <w:color w:val="auto"/>
        </w:rPr>
        <w:t xml:space="preserve"> em elevado grau de deterioração pelo uso e tempo decorrido. Todas possuem característica mista de utilização: comercial/serviços e residencial.</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 xml:space="preserve">A região onde serão realizados os serviços objeto desta contratação, </w:t>
      </w:r>
      <w:proofErr w:type="spellStart"/>
      <w:r w:rsidRPr="008816C2">
        <w:rPr>
          <w:rFonts w:ascii="Times New Roman" w:hAnsi="Times New Roman" w:cs="Times New Roman"/>
          <w:color w:val="auto"/>
        </w:rPr>
        <w:t>possue</w:t>
      </w:r>
      <w:proofErr w:type="spellEnd"/>
      <w:r w:rsidRPr="008816C2">
        <w:rPr>
          <w:rFonts w:ascii="Times New Roman" w:hAnsi="Times New Roman" w:cs="Times New Roman"/>
          <w:color w:val="auto"/>
        </w:rPr>
        <w:t xml:space="preserve"> uma infraestrutura urbana que necessita de melhorias para se adequar às mais modernas técnicas de mobilidade urbana, acessibilidade, segurança, acesso a equipamentos sociais e que impactam diretamente no desenvolvimento socioeconômico da cidade e a qualidade de vida dos seus cidadãos.</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O serviço tem como público alvo os moradores da área urbana que transitam pela região, munícipes das comunidades rurais, turistas, visitantes e pessoas e empresas que vem fazer negócios em Lassance.</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Dentre os principais problemas a serem resolvidos com a execução do serviço objeto desta contratação incluem-se a recuperação de pavimentação asfáltica, o avanço de vegetação rasteira sobre a pavimentação existente, o tráfego prejudicado com pavimentação deteriorada, calçadas e meios fios ausentes ou deteriorados, segurança viária inadequada e falta de sinalização viária horizontal e vertical.</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 xml:space="preserve">Com a execução do objeto, busca-se maior segurança e conforto aos munícipes em seus deslocamentos, maior integração territorial, acesso universalizado </w:t>
      </w:r>
      <w:proofErr w:type="gramStart"/>
      <w:r w:rsidRPr="008816C2">
        <w:rPr>
          <w:rFonts w:ascii="Times New Roman" w:hAnsi="Times New Roman" w:cs="Times New Roman"/>
          <w:color w:val="auto"/>
        </w:rPr>
        <w:t>as</w:t>
      </w:r>
      <w:proofErr w:type="gramEnd"/>
      <w:r w:rsidRPr="008816C2">
        <w:rPr>
          <w:rFonts w:ascii="Times New Roman" w:hAnsi="Times New Roman" w:cs="Times New Roman"/>
          <w:color w:val="auto"/>
        </w:rPr>
        <w:t xml:space="preserve"> vias e aos diversos equipamentos sociais espalhados pela área urbana da cidade e melhoria significativa na segurança viária</w:t>
      </w:r>
      <w:r w:rsidRPr="008816C2">
        <w:rPr>
          <w:rFonts w:ascii="Times New Roman" w:eastAsia="Times New Roman" w:hAnsi="Times New Roman" w:cs="Times New Roman"/>
          <w:i/>
        </w:rPr>
        <w:t xml:space="preserve">. </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O presente estudo trabalha com a premissa de engenharia que segue as orientações mais recentes de mobilidade urbana, alinhadas à legislação de transito vigente e portarias específicas do Ministério das Cidades, que integram novas soluções de tráfego e acessibilidade.</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 xml:space="preserve">Sendo assim, como impacto da execução do objeto espera-se que haja infraestrutura adequada ao crescimento populacional e econômico que vem acontecendo em Lassance, </w:t>
      </w:r>
      <w:r w:rsidRPr="008816C2">
        <w:rPr>
          <w:rStyle w:val="normaltextrun"/>
          <w:rFonts w:ascii="Times New Roman" w:hAnsi="Times New Roman" w:cs="Times New Roman"/>
          <w:color w:val="auto"/>
          <w:shd w:val="clear" w:color="auto" w:fill="FFFFFF"/>
        </w:rPr>
        <w:t xml:space="preserve">especialmente em áreas onde a densidade populacional e as condições de tráfego são mais </w:t>
      </w:r>
      <w:r w:rsidRPr="008816C2">
        <w:rPr>
          <w:rStyle w:val="normaltextrun"/>
          <w:rFonts w:ascii="Times New Roman" w:hAnsi="Times New Roman" w:cs="Times New Roman"/>
          <w:color w:val="auto"/>
          <w:shd w:val="clear" w:color="auto" w:fill="FFFFFF"/>
        </w:rPr>
        <w:lastRenderedPageBreak/>
        <w:t xml:space="preserve">acentuadas. As vias não possuem mais condições de serem recuperadas, fazendo-se necessário o serviço total de recapeamento. </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color w:val="auto"/>
        </w:rPr>
      </w:pPr>
      <w:r w:rsidRPr="008816C2">
        <w:rPr>
          <w:rFonts w:ascii="Times New Roman" w:hAnsi="Times New Roman" w:cs="Times New Roman"/>
          <w:color w:val="auto"/>
        </w:rPr>
        <w:t xml:space="preserve">Frente ao exposto, demonstra-se evidente a necessidade de contratação de empresa especializada para execução dos serviços objeto deste Estudo. Cabe ressaltar novamente que se trata de uma contratação com financiamento vinculado </w:t>
      </w:r>
      <w:proofErr w:type="gramStart"/>
      <w:r w:rsidRPr="008816C2">
        <w:rPr>
          <w:rFonts w:ascii="Times New Roman" w:hAnsi="Times New Roman" w:cs="Times New Roman"/>
          <w:color w:val="auto"/>
        </w:rPr>
        <w:t>à</w:t>
      </w:r>
      <w:proofErr w:type="gramEnd"/>
      <w:r w:rsidRPr="008816C2">
        <w:rPr>
          <w:rFonts w:ascii="Times New Roman" w:hAnsi="Times New Roman" w:cs="Times New Roman"/>
          <w:color w:val="auto"/>
        </w:rPr>
        <w:t xml:space="preserve"> programa específico do Governo Federal, viabilizado através de emenda parlamentar, tornando-se assim oportunidade única de fortalecimento da infraestrutura de mobilidade local, preparando o município de Lassance-MG para os desafios futuros no crescimento econômico e melhorias na qualidade de vida da população.</w:t>
      </w:r>
    </w:p>
    <w:p w:rsidR="00515FDA" w:rsidRPr="008816C2" w:rsidRDefault="00515FDA" w:rsidP="00A81EF5">
      <w:pPr>
        <w:pStyle w:val="SemEspaamento"/>
      </w:pPr>
    </w:p>
    <w:p w:rsidR="00515FDA" w:rsidRPr="008816C2" w:rsidRDefault="00DD144D" w:rsidP="00A81EF5">
      <w:pPr>
        <w:pStyle w:val="PargrafodaLista"/>
        <w:numPr>
          <w:ilvl w:val="0"/>
          <w:numId w:val="1"/>
        </w:numPr>
        <w:tabs>
          <w:tab w:val="left" w:pos="284"/>
        </w:tabs>
        <w:spacing w:after="0" w:line="360" w:lineRule="auto"/>
        <w:ind w:left="0" w:firstLine="0"/>
        <w:rPr>
          <w:rFonts w:ascii="Times New Roman" w:hAnsi="Times New Roman" w:cs="Times New Roman"/>
          <w:b/>
        </w:rPr>
      </w:pPr>
      <w:r w:rsidRPr="008816C2">
        <w:rPr>
          <w:rFonts w:ascii="Times New Roman" w:hAnsi="Times New Roman" w:cs="Times New Roman"/>
          <w:b/>
        </w:rPr>
        <w:t>ÁREA REQUISITANTE</w:t>
      </w:r>
    </w:p>
    <w:p w:rsidR="00515FDA" w:rsidRPr="008816C2" w:rsidRDefault="00515FDA" w:rsidP="00A81EF5">
      <w:pPr>
        <w:pStyle w:val="SemEspaamento"/>
      </w:pPr>
    </w:p>
    <w:tbl>
      <w:tblPr>
        <w:tblStyle w:val="Tabelacomgrade"/>
        <w:tblW w:w="0" w:type="auto"/>
        <w:tblInd w:w="108" w:type="dxa"/>
        <w:tblLook w:val="04A0" w:firstRow="1" w:lastRow="0" w:firstColumn="1" w:lastColumn="0" w:noHBand="0" w:noVBand="1"/>
      </w:tblPr>
      <w:tblGrid>
        <w:gridCol w:w="4499"/>
        <w:gridCol w:w="4573"/>
      </w:tblGrid>
      <w:tr w:rsidR="00515FDA" w:rsidRPr="008816C2" w:rsidTr="00A81EF5">
        <w:tc>
          <w:tcPr>
            <w:tcW w:w="4499" w:type="dxa"/>
          </w:tcPr>
          <w:p w:rsidR="00515FDA" w:rsidRPr="008816C2" w:rsidRDefault="00DD144D">
            <w:pPr>
              <w:spacing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t>Secretaria Municipal de Obras e Urbanismo</w:t>
            </w:r>
          </w:p>
        </w:tc>
        <w:tc>
          <w:tcPr>
            <w:tcW w:w="4573" w:type="dxa"/>
          </w:tcPr>
          <w:p w:rsidR="00515FDA" w:rsidRPr="008816C2" w:rsidRDefault="00DD144D">
            <w:pPr>
              <w:spacing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t xml:space="preserve">Caio Filippe de Paula Rodrigues – Secretária Municipal de Obras e Urbanismo de </w:t>
            </w:r>
            <w:proofErr w:type="gramStart"/>
            <w:r w:rsidRPr="008816C2">
              <w:rPr>
                <w:rFonts w:ascii="Times New Roman" w:hAnsi="Times New Roman" w:cs="Times New Roman"/>
                <w:color w:val="000000" w:themeColor="text1"/>
                <w:sz w:val="24"/>
                <w:szCs w:val="24"/>
              </w:rPr>
              <w:t>Lassance-MG</w:t>
            </w:r>
            <w:proofErr w:type="gramEnd"/>
          </w:p>
        </w:tc>
      </w:tr>
    </w:tbl>
    <w:p w:rsidR="00515FDA" w:rsidRPr="008816C2" w:rsidRDefault="00515FDA">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FF0000"/>
          <w:sz w:val="24"/>
          <w:szCs w:val="24"/>
        </w:rPr>
      </w:pPr>
    </w:p>
    <w:p w:rsidR="00A81EF5" w:rsidRPr="00DE4E4B" w:rsidRDefault="00DD144D" w:rsidP="00DE4E4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284"/>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b/>
          <w:bCs/>
          <w:color w:val="000000" w:themeColor="text1"/>
          <w:sz w:val="24"/>
          <w:szCs w:val="24"/>
        </w:rPr>
        <w:t xml:space="preserve">DESCRIÇÃO DOS REQUISITOS DA </w:t>
      </w:r>
      <w:r w:rsidRPr="008816C2">
        <w:rPr>
          <w:rFonts w:ascii="Times New Roman" w:hAnsi="Times New Roman" w:cs="Times New Roman"/>
          <w:b/>
          <w:bCs/>
          <w:sz w:val="24"/>
          <w:szCs w:val="24"/>
        </w:rPr>
        <w:t>C</w:t>
      </w:r>
      <w:r w:rsidRPr="008816C2">
        <w:rPr>
          <w:rFonts w:ascii="Times New Roman" w:hAnsi="Times New Roman" w:cs="Times New Roman"/>
          <w:b/>
          <w:bCs/>
          <w:color w:val="000000" w:themeColor="text1"/>
          <w:sz w:val="24"/>
          <w:szCs w:val="24"/>
        </w:rPr>
        <w:t>ONTRATAÇÃO</w:t>
      </w: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b/>
          <w:bCs/>
          <w:color w:val="000000" w:themeColor="text1"/>
          <w:sz w:val="24"/>
          <w:szCs w:val="24"/>
        </w:rPr>
        <w:t>Natureza do serviço</w:t>
      </w:r>
    </w:p>
    <w:p w:rsidR="00A81EF5" w:rsidRPr="00DE4E4B" w:rsidRDefault="00DD144D" w:rsidP="00A81EF5">
      <w:pPr>
        <w:numPr>
          <w:ilvl w:val="2"/>
          <w:numId w:val="1"/>
        </w:numPr>
        <w:pBdr>
          <w:top w:val="none" w:sz="4" w:space="0" w:color="000000"/>
          <w:left w:val="none" w:sz="4" w:space="0" w:color="000000"/>
          <w:bottom w:val="none" w:sz="4" w:space="0" w:color="000000"/>
          <w:right w:val="none" w:sz="4" w:space="0" w:color="000000"/>
          <w:between w:val="none" w:sz="4" w:space="0" w:color="000000"/>
        </w:pBdr>
        <w:tabs>
          <w:tab w:val="left" w:pos="567"/>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Trata-se de serviço de engenharia, conforme Art. 6, inciso XXI, da Lei nº 14.133/2021, voltado para o atendimento a necessidades pontuais, caracterizando contratação por escopo.</w:t>
      </w:r>
    </w:p>
    <w:p w:rsidR="00DE4E4B" w:rsidRPr="00DE4E4B" w:rsidRDefault="00DE4E4B" w:rsidP="00DE4E4B">
      <w:pPr>
        <w:pStyle w:val="SemEspaamento"/>
      </w:pPr>
    </w:p>
    <w:p w:rsidR="00515FDA" w:rsidRPr="008816C2" w:rsidRDefault="00DD144D">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b/>
          <w:bCs/>
          <w:sz w:val="24"/>
          <w:szCs w:val="24"/>
        </w:rPr>
        <w:t>Garantia</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Será exigida a garantia da contratação de que tratam os </w:t>
      </w:r>
      <w:proofErr w:type="spellStart"/>
      <w:r w:rsidRPr="008816C2">
        <w:rPr>
          <w:rFonts w:ascii="Times New Roman" w:hAnsi="Times New Roman" w:cs="Times New Roman"/>
          <w:b/>
          <w:bCs/>
          <w:sz w:val="24"/>
          <w:szCs w:val="24"/>
        </w:rPr>
        <w:t>arts</w:t>
      </w:r>
      <w:proofErr w:type="spellEnd"/>
      <w:r w:rsidRPr="008816C2">
        <w:rPr>
          <w:rFonts w:ascii="Times New Roman" w:hAnsi="Times New Roman" w:cs="Times New Roman"/>
          <w:b/>
          <w:bCs/>
          <w:sz w:val="24"/>
          <w:szCs w:val="24"/>
        </w:rPr>
        <w:t>. 96</w:t>
      </w:r>
      <w:r w:rsidRPr="008816C2">
        <w:rPr>
          <w:rFonts w:ascii="Times New Roman" w:hAnsi="Times New Roman" w:cs="Times New Roman"/>
          <w:sz w:val="24"/>
          <w:szCs w:val="24"/>
        </w:rPr>
        <w:t xml:space="preserve"> e seguintes da </w:t>
      </w:r>
      <w:r w:rsidRPr="008816C2">
        <w:rPr>
          <w:rFonts w:ascii="Times New Roman" w:hAnsi="Times New Roman" w:cs="Times New Roman"/>
          <w:b/>
          <w:bCs/>
          <w:sz w:val="24"/>
          <w:szCs w:val="24"/>
        </w:rPr>
        <w:t>Lei nº 14.133/2021</w:t>
      </w:r>
      <w:r w:rsidRPr="008816C2">
        <w:rPr>
          <w:rFonts w:ascii="Times New Roman" w:hAnsi="Times New Roman" w:cs="Times New Roman"/>
          <w:sz w:val="24"/>
          <w:szCs w:val="24"/>
        </w:rPr>
        <w:t>, no percentual e condições descritas nas cláusulas do contrato, que oferecerá maior detalhamento das regras que serão aplicadas em relação à garantia, incluindo as hipóteses de execução, renovação e liberação da garantia prestada.</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 xml:space="preserve">A exigência da garantia tem como objetivo assegurar a fiel execução do contrato, conforme dispõe o </w:t>
      </w:r>
      <w:r w:rsidRPr="008816C2">
        <w:rPr>
          <w:rFonts w:ascii="Times New Roman" w:hAnsi="Times New Roman" w:cs="Times New Roman"/>
          <w:b/>
          <w:bCs/>
          <w:sz w:val="24"/>
          <w:szCs w:val="24"/>
        </w:rPr>
        <w:t>art. 96</w:t>
      </w:r>
      <w:r w:rsidRPr="008816C2">
        <w:rPr>
          <w:rFonts w:ascii="Times New Roman" w:hAnsi="Times New Roman" w:cs="Times New Roman"/>
          <w:sz w:val="24"/>
          <w:szCs w:val="24"/>
        </w:rPr>
        <w:t xml:space="preserve">, podendo ser prestada por qualquer uma das formas previstas no </w:t>
      </w:r>
      <w:r w:rsidRPr="008816C2">
        <w:rPr>
          <w:rFonts w:ascii="Times New Roman" w:hAnsi="Times New Roman" w:cs="Times New Roman"/>
          <w:b/>
          <w:bCs/>
          <w:sz w:val="24"/>
          <w:szCs w:val="24"/>
        </w:rPr>
        <w:t>art. 96, §1º:</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I – Caução em dinheiro ou em títulos da dívida pública;</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II – Seguro-garantia;</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III – fiança bancária.</w:t>
      </w:r>
    </w:p>
    <w:p w:rsidR="00515FDA" w:rsidRPr="00DE4E4B" w:rsidRDefault="00515FDA" w:rsidP="00DE4E4B">
      <w:pPr>
        <w:pStyle w:val="SemEspaamento"/>
      </w:pPr>
    </w:p>
    <w:p w:rsidR="00515FDA" w:rsidRPr="008816C2" w:rsidRDefault="00DD144D">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b/>
          <w:bCs/>
          <w:sz w:val="24"/>
          <w:szCs w:val="24"/>
        </w:rPr>
        <w:t>Critérios de sustentabilidade</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lastRenderedPageBreak/>
        <w:t>São critérios de sustentabilidade que devem ser observados na contratação e durante sua execução: </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709"/>
          <w:tab w:val="left" w:pos="851"/>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 xml:space="preserve">O Art. 144 da Lei nº 14.133/2021, levando em conta que a contratação em questão contribuirá de forma positiva fomentando a </w:t>
      </w:r>
      <w:proofErr w:type="gramStart"/>
      <w:r w:rsidRPr="008816C2">
        <w:rPr>
          <w:rFonts w:ascii="Times New Roman" w:hAnsi="Times New Roman" w:cs="Times New Roman"/>
          <w:sz w:val="24"/>
          <w:szCs w:val="24"/>
        </w:rPr>
        <w:t>implementação</w:t>
      </w:r>
      <w:proofErr w:type="gramEnd"/>
      <w:r w:rsidRPr="008816C2">
        <w:rPr>
          <w:rFonts w:ascii="Times New Roman" w:hAnsi="Times New Roman" w:cs="Times New Roman"/>
          <w:sz w:val="24"/>
          <w:szCs w:val="24"/>
        </w:rPr>
        <w:t xml:space="preserve"> de sistemas mais eficientes que possam gerar economia energética, disposição correta de resíduos de obras, bem como economia de água. </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 xml:space="preserve">A IN 02/2014, que dispõe sobre regras para a aquisição ou locação de máquinas e aparelhos consumidores de energia pela Administração Pública Federal direta, autárquica e fundacional, e uso da Etiqueta Nacional de Conservação de Energia (ENCE) nos projetos e respectivas edificações públicas federais novas ou que recebam </w:t>
      </w:r>
      <w:proofErr w:type="spellStart"/>
      <w:r w:rsidRPr="008816C2">
        <w:rPr>
          <w:rFonts w:ascii="Times New Roman" w:hAnsi="Times New Roman" w:cs="Times New Roman"/>
          <w:sz w:val="24"/>
          <w:szCs w:val="24"/>
        </w:rPr>
        <w:t>retrofit</w:t>
      </w:r>
      <w:proofErr w:type="spellEnd"/>
      <w:r w:rsidRPr="008816C2">
        <w:rPr>
          <w:rFonts w:ascii="Times New Roman" w:hAnsi="Times New Roman" w:cs="Times New Roman"/>
          <w:sz w:val="24"/>
          <w:szCs w:val="24"/>
        </w:rPr>
        <w:t>; </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709"/>
          <w:tab w:val="left" w:pos="851"/>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O Art. 170, inciso VI, e o Art. 225 da Constituição Federal;</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Se o objeto está de acordo com o desenho universal, que visa atender à maior gama de variações possíveis das características antropométricas e sensoriais da população;</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b/>
          <w:bCs/>
          <w:sz w:val="24"/>
          <w:szCs w:val="24"/>
        </w:rPr>
      </w:pPr>
      <w:proofErr w:type="gramStart"/>
      <w:r w:rsidRPr="008816C2">
        <w:rPr>
          <w:rFonts w:ascii="Times New Roman" w:hAnsi="Times New Roman" w:cs="Times New Roman"/>
          <w:sz w:val="24"/>
          <w:szCs w:val="24"/>
        </w:rPr>
        <w:t>Se está</w:t>
      </w:r>
      <w:proofErr w:type="gramEnd"/>
      <w:r w:rsidRPr="008816C2">
        <w:rPr>
          <w:rFonts w:ascii="Times New Roman" w:hAnsi="Times New Roman" w:cs="Times New Roman"/>
          <w:sz w:val="24"/>
          <w:szCs w:val="24"/>
        </w:rPr>
        <w:t xml:space="preserve"> adequado aos padrões de acessibilidade constantes da Lei nº 10.098/2000, da Lei nº 13.146/2015, do Decreto nº 5.296/2004 e da NBR 9050/ABNT, bem como sinalização em braile e em formatos de fácil leitura e compreensão nos termos do Decreto nº 6.949, de 2009.</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b/>
          <w:bCs/>
          <w:sz w:val="24"/>
          <w:szCs w:val="24"/>
        </w:rPr>
      </w:pPr>
      <w:proofErr w:type="gramStart"/>
      <w:r w:rsidRPr="008816C2">
        <w:rPr>
          <w:rFonts w:ascii="Times New Roman" w:hAnsi="Times New Roman" w:cs="Times New Roman"/>
          <w:sz w:val="24"/>
          <w:szCs w:val="24"/>
        </w:rPr>
        <w:t>Se está</w:t>
      </w:r>
      <w:proofErr w:type="gramEnd"/>
      <w:r w:rsidRPr="008816C2">
        <w:rPr>
          <w:rFonts w:ascii="Times New Roman" w:hAnsi="Times New Roman" w:cs="Times New Roman"/>
          <w:sz w:val="24"/>
          <w:szCs w:val="24"/>
        </w:rPr>
        <w:t xml:space="preserve"> adequado as Políticas Nacionais de Meio Ambiente (Lei nº 6938/1981), de Mudanças do Clima (Lei nº 12.187/2009) e de Resíduos Sólidos (Lei nº 12.305/2010), assim como Resoluções CONAMA pertinentes.</w:t>
      </w:r>
    </w:p>
    <w:p w:rsidR="00515FDA" w:rsidRPr="00DE4E4B" w:rsidRDefault="00515FDA" w:rsidP="00DE4E4B">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b/>
          <w:bCs/>
          <w:sz w:val="24"/>
          <w:szCs w:val="24"/>
        </w:rPr>
        <w:t>Indicação de marcas ou modelos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Cs/>
          <w:sz w:val="24"/>
          <w:szCs w:val="24"/>
        </w:rPr>
      </w:pPr>
      <w:r w:rsidRPr="008816C2">
        <w:rPr>
          <w:rFonts w:ascii="Times New Roman" w:hAnsi="Times New Roman" w:cs="Times New Roman"/>
          <w:bCs/>
          <w:color w:val="000000" w:themeColor="text1"/>
          <w:sz w:val="24"/>
          <w:szCs w:val="24"/>
        </w:rPr>
        <w:t xml:space="preserve">Será </w:t>
      </w:r>
      <w:r w:rsidRPr="008816C2">
        <w:rPr>
          <w:rFonts w:ascii="Times New Roman" w:hAnsi="Times New Roman" w:cs="Times New Roman"/>
          <w:color w:val="000000" w:themeColor="text1"/>
          <w:sz w:val="24"/>
          <w:szCs w:val="24"/>
        </w:rPr>
        <w:t>permit</w:t>
      </w:r>
      <w:r w:rsidRPr="008816C2">
        <w:rPr>
          <w:rFonts w:ascii="Times New Roman" w:hAnsi="Times New Roman" w:cs="Times New Roman"/>
          <w:sz w:val="24"/>
          <w:szCs w:val="24"/>
        </w:rPr>
        <w:t>ida</w:t>
      </w:r>
      <w:r w:rsidRPr="008816C2">
        <w:rPr>
          <w:rFonts w:ascii="Times New Roman" w:hAnsi="Times New Roman" w:cs="Times New Roman"/>
          <w:color w:val="000000" w:themeColor="text1"/>
          <w:sz w:val="24"/>
          <w:szCs w:val="24"/>
        </w:rPr>
        <w:t xml:space="preserve"> a especificação de marcas ou modelos que atendam às exigências técnicas e de qualidade estipuladas nos Estudos Técnicos Preliminares excepcionalmente conforme inciso I do Art. 41 da Lei nº 14.133.</w:t>
      </w:r>
    </w:p>
    <w:p w:rsidR="00515FDA" w:rsidRPr="00DE4E4B" w:rsidRDefault="00515FDA" w:rsidP="00DE4E4B">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color w:val="000000" w:themeColor="text1"/>
          <w:sz w:val="24"/>
          <w:szCs w:val="24"/>
        </w:rPr>
      </w:pPr>
      <w:r w:rsidRPr="008816C2">
        <w:rPr>
          <w:rFonts w:ascii="Times New Roman" w:hAnsi="Times New Roman" w:cs="Times New Roman"/>
          <w:b/>
          <w:color w:val="000000" w:themeColor="text1"/>
          <w:sz w:val="24"/>
          <w:szCs w:val="24"/>
        </w:rPr>
        <w:t>Garantia da contratação</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
          <w:bCs/>
          <w:color w:val="000000" w:themeColor="text1"/>
          <w:sz w:val="24"/>
          <w:szCs w:val="24"/>
        </w:rPr>
      </w:pPr>
      <w:r w:rsidRPr="008816C2">
        <w:rPr>
          <w:rFonts w:ascii="Times New Roman" w:hAnsi="Times New Roman" w:cs="Times New Roman"/>
          <w:color w:val="000000" w:themeColor="text1"/>
          <w:sz w:val="24"/>
          <w:szCs w:val="24"/>
        </w:rPr>
        <w:t>4.5.1. Será exigida a prestação de garantia contratual no percentual de 5 % (cinco por cento) do valor total do contrato de acordo com o art. 98 da Lei Federal 14.133/2021. Este percentual é suficiente para possibilitar a transferência de riscos decorrentes de inexecução contratual.</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t xml:space="preserve">4.5.2 No caso de opção pelo seguro-garantia, a parte adjudicatária deverá apresentá-lo, no máximo, até a data de assinatura do contrato.  </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t xml:space="preserve">4.5.3 A garantia, nas modalidades caução e fiança bancária, </w:t>
      </w:r>
      <w:proofErr w:type="gramStart"/>
      <w:r w:rsidRPr="008816C2">
        <w:rPr>
          <w:rFonts w:ascii="Times New Roman" w:hAnsi="Times New Roman" w:cs="Times New Roman"/>
          <w:color w:val="000000" w:themeColor="text1"/>
          <w:sz w:val="24"/>
          <w:szCs w:val="24"/>
        </w:rPr>
        <w:t>deverá ser prestada</w:t>
      </w:r>
      <w:proofErr w:type="gramEnd"/>
      <w:r w:rsidRPr="008816C2">
        <w:rPr>
          <w:rFonts w:ascii="Times New Roman" w:hAnsi="Times New Roman" w:cs="Times New Roman"/>
          <w:color w:val="000000" w:themeColor="text1"/>
          <w:sz w:val="24"/>
          <w:szCs w:val="24"/>
        </w:rPr>
        <w:t xml:space="preserve"> em até 10 (dez) dias úteis após a assinatura do contrato.</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lastRenderedPageBreak/>
        <w:t>4.5.4 O contrato oferecerá maior detalhamento das regras que serão aplicadas em relação à garantia da contratação.</w:t>
      </w:r>
    </w:p>
    <w:p w:rsidR="00515FDA" w:rsidRPr="00DE4E4B" w:rsidRDefault="00515FDA" w:rsidP="00DE4E4B">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color w:val="000000"/>
          <w:sz w:val="24"/>
          <w:szCs w:val="24"/>
        </w:rPr>
      </w:pPr>
      <w:r w:rsidRPr="008816C2">
        <w:rPr>
          <w:rFonts w:ascii="Times New Roman" w:hAnsi="Times New Roman" w:cs="Times New Roman"/>
          <w:b/>
          <w:color w:val="000000"/>
          <w:sz w:val="24"/>
          <w:szCs w:val="24"/>
        </w:rPr>
        <w:t>Vistoria</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sz w:val="24"/>
          <w:szCs w:val="24"/>
        </w:rPr>
      </w:pPr>
      <w:r w:rsidRPr="008816C2">
        <w:rPr>
          <w:rFonts w:ascii="Times New Roman" w:hAnsi="Times New Roman" w:cs="Times New Roman"/>
          <w:color w:val="000000" w:themeColor="text1"/>
          <w:sz w:val="24"/>
          <w:szCs w:val="24"/>
        </w:rPr>
        <w:t>4.6.1.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no horário de funcionamento da prefeitura municipal.</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sz w:val="24"/>
          <w:szCs w:val="24"/>
        </w:rPr>
      </w:pPr>
      <w:r w:rsidRPr="008816C2">
        <w:rPr>
          <w:rFonts w:ascii="Times New Roman" w:hAnsi="Times New Roman" w:cs="Times New Roman"/>
          <w:color w:val="000000"/>
          <w:sz w:val="24"/>
          <w:szCs w:val="24"/>
        </w:rPr>
        <w:t>4.6.2. Serão disponibilizados data e horário diferentes aos interessados em realizar a vistoria prévia, a qual poderá ser agendada pelos meios de comunicação da Secretaria Municipal de Obras e Urbanismo.</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t xml:space="preserve">4.6.3. Para a vistoria, o representante legal da empresa ou responsável técnico (arquiteto ou engenheiro) deverá estar devidamente identificado, apresentando documento de identidade civil e documento expedido pela empresa, comprovando sua habilitação para a realização da vistoria. </w:t>
      </w:r>
    </w:p>
    <w:p w:rsidR="00515FDA" w:rsidRPr="008816C2" w:rsidRDefault="00515FDA" w:rsidP="00A81EF5">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color w:val="000000" w:themeColor="text1"/>
          <w:sz w:val="24"/>
          <w:szCs w:val="24"/>
        </w:rPr>
      </w:pPr>
      <w:r w:rsidRPr="008816C2">
        <w:rPr>
          <w:rFonts w:ascii="Times New Roman" w:hAnsi="Times New Roman" w:cs="Times New Roman"/>
          <w:b/>
          <w:color w:val="000000" w:themeColor="text1"/>
          <w:sz w:val="24"/>
          <w:szCs w:val="24"/>
        </w:rPr>
        <w:t xml:space="preserve">  Participação de consórcios</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t>4.7.1 Esta licitação permitirá a formação de consórcios, conforme o artigo 15º da Lei nº 14.133/2021, visando ampliar a capacidade técnica e financeira dos participantes, aumentando a disponibilidade de equipamentos e mão de obra qualificada. Além disso, o consórcio favorece a participação de um maior número de empresas, promovendo uma concorrência mais ampla.</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color w:val="000000" w:themeColor="text1"/>
          <w:sz w:val="24"/>
          <w:szCs w:val="24"/>
        </w:rPr>
      </w:pPr>
      <w:r w:rsidRPr="008816C2">
        <w:rPr>
          <w:rFonts w:ascii="Times New Roman" w:hAnsi="Times New Roman" w:cs="Times New Roman"/>
          <w:color w:val="000000" w:themeColor="text1"/>
          <w:sz w:val="24"/>
          <w:szCs w:val="24"/>
        </w:rPr>
        <w:t>4.7.2 A Equipe de Planejamento da Contratação julga que o consórcio de até duas empresas trará competitividade ao certame, consequente, sem prejuízo à execução contratual. Portanto, o número de empresas em consórcio ficará limitado a este número.</w:t>
      </w:r>
    </w:p>
    <w:p w:rsidR="00515FDA" w:rsidRPr="008816C2" w:rsidRDefault="00515FDA" w:rsidP="00A81EF5">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bCs/>
          <w:color w:val="000000"/>
          <w:sz w:val="24"/>
          <w:szCs w:val="24"/>
        </w:rPr>
      </w:pPr>
      <w:r w:rsidRPr="008816C2">
        <w:rPr>
          <w:rFonts w:ascii="Times New Roman" w:hAnsi="Times New Roman" w:cs="Times New Roman"/>
          <w:b/>
          <w:bCs/>
          <w:color w:val="000000" w:themeColor="text1"/>
          <w:sz w:val="24"/>
          <w:szCs w:val="24"/>
        </w:rPr>
        <w:t>Condições de participação</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Não existência de sanção que impeça a participação no certame ou a futura contratação, mediante a consulta aos seguintes cadastros:</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SICAF;</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Cadastro Nacional de Empresas Inidôneas e Suspensas – CEIS, mantido pela Controladoria-Geral da União (</w:t>
      </w:r>
      <w:hyperlink r:id="rId12" w:tooltip="http://www.portaldatransparencia.gov.br/ceis" w:history="1">
        <w:r w:rsidRPr="008816C2">
          <w:rPr>
            <w:rStyle w:val="Hyperlink"/>
            <w:rFonts w:ascii="Times New Roman" w:hAnsi="Times New Roman" w:cs="Times New Roman"/>
            <w:sz w:val="24"/>
            <w:szCs w:val="24"/>
          </w:rPr>
          <w:t>www.portaldatransparencia.gov.br/ceis</w:t>
        </w:r>
      </w:hyperlink>
      <w:r w:rsidRPr="008816C2">
        <w:rPr>
          <w:rFonts w:ascii="Times New Roman" w:hAnsi="Times New Roman" w:cs="Times New Roman"/>
          <w:sz w:val="24"/>
          <w:szCs w:val="24"/>
        </w:rPr>
        <w:t>);</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Cadastro Nacional de Condenações Cíveis por Atos de Improbidade Administrava, mantido pelo Conselho Nacional de Justiça (</w:t>
      </w:r>
      <w:hyperlink r:id="rId13" w:tooltip="http://www.cnj.jus.br/improbidade_adm/consultar_requerido.php" w:history="1">
        <w:r w:rsidRPr="008816C2">
          <w:rPr>
            <w:rStyle w:val="Hyperlink"/>
            <w:rFonts w:ascii="Times New Roman" w:hAnsi="Times New Roman" w:cs="Times New Roman"/>
            <w:sz w:val="24"/>
            <w:szCs w:val="24"/>
          </w:rPr>
          <w:t>www.cnj.jus.br/improbidade_adm/consultar_requerido.php</w:t>
        </w:r>
      </w:hyperlink>
      <w:r w:rsidRPr="008816C2">
        <w:rPr>
          <w:rFonts w:ascii="Times New Roman" w:hAnsi="Times New Roman" w:cs="Times New Roman"/>
          <w:sz w:val="24"/>
          <w:szCs w:val="24"/>
        </w:rPr>
        <w:t>).</w:t>
      </w:r>
    </w:p>
    <w:p w:rsidR="00515FDA" w:rsidRPr="008816C2" w:rsidRDefault="00DD144D" w:rsidP="00A81EF5">
      <w:pPr>
        <w:numPr>
          <w:ilvl w:val="3"/>
          <w:numId w:val="1"/>
        </w:num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lastRenderedPageBreak/>
        <w:t>Lista de Inidôneos, mantida pelo Tribunal de Contas da União – TCU.</w:t>
      </w:r>
    </w:p>
    <w:p w:rsidR="00515FDA" w:rsidRPr="008816C2" w:rsidRDefault="00515FDA" w:rsidP="00A81EF5">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b/>
          <w:bCs/>
          <w:sz w:val="24"/>
          <w:szCs w:val="24"/>
        </w:rPr>
        <w:t>Legislação relacionada</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A licitante vencedora contratada deverá realizar todos os serviços em conformidade com as leis, decretos, regulamentos, portarias, normas federais, estaduais e municipais direta ou indiretamente aplicáveis a obras públicas de serviços de engenharia e mobilidade urbana, em especial:</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 xml:space="preserve">Lei nº 14.133, de </w:t>
      </w:r>
      <w:proofErr w:type="gramStart"/>
      <w:r w:rsidRPr="008816C2">
        <w:rPr>
          <w:rFonts w:ascii="Times New Roman" w:hAnsi="Times New Roman" w:cs="Times New Roman"/>
          <w:sz w:val="24"/>
          <w:szCs w:val="24"/>
        </w:rPr>
        <w:t>1</w:t>
      </w:r>
      <w:proofErr w:type="gramEnd"/>
      <w:r w:rsidRPr="008816C2">
        <w:rPr>
          <w:rFonts w:ascii="Times New Roman" w:hAnsi="Times New Roman" w:cs="Times New Roman"/>
          <w:sz w:val="24"/>
          <w:szCs w:val="24"/>
        </w:rPr>
        <w:t xml:space="preserve"> de abril de 2021 – Lei de Licitações e Contratos Administrativos;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Decreto nº 9.507, de 21 de setembro de 2018 – Dispõe sobre a execução indireta, mediante contratação, de serviços da administração pública federal;</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Instrução Normativa SLTI/MPOG nº 1, de 19 de janeiro de 2010 – Dispõe sobre os critérios de sustentabilidade ambiental na aquisição de bens, contratação de serviços ou obras pela Administração Pública Federal direta, autárquica e fundacional e dá outras providências;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Instrução Normativa SEGES/MP nº 5, de 26 de maio de 2017 – Dispõe sobre as regras e diretrizes do procedimento de contratação de serviços;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Resolução Conama nº 307, de 05 de julho de 2002 - Estabelece diretrizes, critérios e procedimentos para a gestão dos resíduos da construção civil.</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Guia Nacional de Contratações Sustentáveis da Advocacia-Geral da União 5ª edição, publicado em agosto de 2022;</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sz w:val="24"/>
          <w:szCs w:val="24"/>
        </w:rPr>
        <w:t>As portarias consolidadas do Ministério das Cidades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Normas da ABNT relacionadas aos serviços de engenharia e arquitetura objeto desta contratação, atualizadas; ou as normas internacionais consagradas na falta desta, em especial a ABNT NBR 9.050 - Acessibilidade a edificações, mobiliário, espaços e equipamentos urbanos; </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Decreto nº 7.983/2013 – que estabelece regras e critérios para elaboração do orçamento de referência de obras e serviços de engenharia, contratados e executados com recursos dos orçamentos da União;</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Regulamentos e determinações de órgãos regulamentadores e/ou fiscalizadores dos serviços públicos locais;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Orientações Técnica IBRAOP aplicáveis, tal como a OT – IBR 002/2009 – Obra e serviço de engenharia.</w:t>
      </w:r>
    </w:p>
    <w:p w:rsidR="00515FDA" w:rsidRPr="00DE4E4B" w:rsidRDefault="00DD144D" w:rsidP="00A81EF5">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Style w:val="normaltextrun"/>
          <w:rFonts w:ascii="Times New Roman" w:hAnsi="Times New Roman" w:cs="Times New Roman"/>
          <w:sz w:val="24"/>
          <w:szCs w:val="24"/>
          <w:shd w:val="clear" w:color="auto" w:fill="FFFFFF"/>
        </w:rPr>
        <w:t>Os serviços serão prestados por empresa especializada no ramo, devidamente regulamentada e autorizada pelos órgãos competentes, em conformidade com a legislação vigente e padrões de sustentabilidade exigidos neste instrumento e no futuro termo de referência.</w:t>
      </w:r>
      <w:r w:rsidRPr="008816C2">
        <w:rPr>
          <w:rStyle w:val="eop"/>
          <w:rFonts w:ascii="Times New Roman" w:hAnsi="Times New Roman" w:cs="Times New Roman"/>
          <w:sz w:val="24"/>
          <w:szCs w:val="24"/>
          <w:shd w:val="clear" w:color="auto" w:fill="FFFFFF"/>
        </w:rPr>
        <w:t> </w:t>
      </w:r>
    </w:p>
    <w:p w:rsidR="00515FDA" w:rsidRPr="008816C2" w:rsidRDefault="00DD144D" w:rsidP="00A81EF5">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284"/>
        </w:tabs>
        <w:spacing w:after="0" w:line="360" w:lineRule="auto"/>
        <w:ind w:left="0" w:firstLine="0"/>
        <w:jc w:val="both"/>
        <w:rPr>
          <w:rFonts w:ascii="Times New Roman" w:hAnsi="Times New Roman" w:cs="Times New Roman"/>
          <w:b/>
          <w:bCs/>
          <w:sz w:val="24"/>
          <w:szCs w:val="24"/>
        </w:rPr>
      </w:pPr>
      <w:bookmarkStart w:id="0" w:name="_gjdgxs"/>
      <w:bookmarkEnd w:id="0"/>
      <w:r w:rsidRPr="008816C2">
        <w:rPr>
          <w:rFonts w:ascii="Times New Roman" w:hAnsi="Times New Roman" w:cs="Times New Roman"/>
          <w:b/>
          <w:bCs/>
          <w:color w:val="000000" w:themeColor="text1"/>
          <w:sz w:val="24"/>
          <w:szCs w:val="24"/>
        </w:rPr>
        <w:lastRenderedPageBreak/>
        <w:t>LEVANTAMENTO DE MERCADO</w:t>
      </w: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Esta etapa do estudo técnico preliminar consiste no levantamento para identificar quais soluções existentes no mercado que atendem aos requisitos estabelecidos, de modo a alcançar os resultados pretendidos e atender à necessidade da contratação, com os respectivos preços estimados, levando-se em conta aspectos de economicidade, eficácia, eficiência e padronização.</w:t>
      </w: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sz w:val="24"/>
          <w:szCs w:val="24"/>
        </w:rPr>
      </w:pPr>
      <w:r w:rsidRPr="008816C2">
        <w:rPr>
          <w:rFonts w:ascii="Times New Roman" w:hAnsi="Times New Roman" w:cs="Times New Roman"/>
          <w:b/>
          <w:sz w:val="24"/>
          <w:szCs w:val="24"/>
        </w:rPr>
        <w:t>Levantamento com potenciais contratadas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No caso em tela, foi realizado levantamento in loco de quantitativos e de serviços necessários à correta execução dos serviços. De acordo com as normas vigentes para este tipo de convênio estabelecido entre Ente Municipal e Órgãos Federais, foi definida uma planilha de serviços a serem executados, com custos de referência definidos em planilhas padrão usualmente utilizadas nestas contratações. </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O planejamento e a instrução dos processos licitatórios estão em consonância com as práticas adotadas no mercado, especialmente no que se refere à identificação de novas metodologias, tecnologias e inovações que melhor atendam às necessidades da Administração </w:t>
      </w:r>
      <w:proofErr w:type="gramStart"/>
      <w:r w:rsidRPr="008816C2">
        <w:rPr>
          <w:rFonts w:ascii="Times New Roman" w:hAnsi="Times New Roman" w:cs="Times New Roman"/>
          <w:sz w:val="24"/>
          <w:szCs w:val="24"/>
        </w:rPr>
        <w:t>Pública</w:t>
      </w:r>
      <w:proofErr w:type="gramEnd"/>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A execução das obras está alinhada às orientações e normas técnicas que regulam serviços de mobilidade urbana, bem como aos requisitos estabelecidos pelos órgãos de controle, técnicos e governamentais.</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Considerando os requisitos definidos e as opções disponíveis no mercado, foram analisados aspectos de economicidade, eficácia, eficiência e padronização. Dessa forma, a solução escolhida atende ao objetivo esperado de maneira </w:t>
      </w:r>
      <w:proofErr w:type="gramStart"/>
      <w:r w:rsidRPr="008816C2">
        <w:rPr>
          <w:rFonts w:ascii="Times New Roman" w:hAnsi="Times New Roman" w:cs="Times New Roman"/>
          <w:sz w:val="24"/>
          <w:szCs w:val="24"/>
        </w:rPr>
        <w:t>otimizada</w:t>
      </w:r>
      <w:proofErr w:type="gramEnd"/>
      <w:r w:rsidRPr="008816C2">
        <w:rPr>
          <w:rFonts w:ascii="Times New Roman" w:hAnsi="Times New Roman" w:cs="Times New Roman"/>
          <w:sz w:val="24"/>
          <w:szCs w:val="24"/>
        </w:rPr>
        <w:t>.</w:t>
      </w:r>
    </w:p>
    <w:p w:rsidR="00515FDA" w:rsidRPr="00DE4E4B" w:rsidRDefault="00515FDA" w:rsidP="00DE4E4B">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 w:val="left" w:pos="709"/>
        </w:tabs>
        <w:spacing w:after="0" w:line="360" w:lineRule="auto"/>
        <w:ind w:left="0" w:firstLine="0"/>
        <w:jc w:val="both"/>
        <w:rPr>
          <w:rFonts w:ascii="Times New Roman" w:hAnsi="Times New Roman" w:cs="Times New Roman"/>
          <w:b/>
          <w:sz w:val="24"/>
          <w:szCs w:val="24"/>
        </w:rPr>
      </w:pPr>
      <w:r w:rsidRPr="008816C2">
        <w:rPr>
          <w:rFonts w:ascii="Times New Roman" w:hAnsi="Times New Roman" w:cs="Times New Roman"/>
          <w:b/>
          <w:sz w:val="24"/>
          <w:szCs w:val="24"/>
        </w:rPr>
        <w:t>Escolha da solução</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
          <w:bCs/>
          <w:sz w:val="24"/>
          <w:szCs w:val="24"/>
        </w:rPr>
      </w:pPr>
      <w:r w:rsidRPr="008816C2">
        <w:rPr>
          <w:rFonts w:ascii="Times New Roman" w:hAnsi="Times New Roman" w:cs="Times New Roman"/>
          <w:sz w:val="24"/>
          <w:szCs w:val="24"/>
        </w:rPr>
        <w:t>5.3.1. Foram analisadas as alternativas técnicas disponíveis no mercado, priorizando soluções modernas, sustentáveis e economicamente viáveis, capazes de garantir a qualidade, segurança e eficiência de tráfego e acessibilidade nas vias objeto da contratação.</w:t>
      </w:r>
    </w:p>
    <w:p w:rsidR="00515FDA" w:rsidRPr="008816C2" w:rsidRDefault="00515FDA" w:rsidP="00A81EF5">
      <w:pPr>
        <w:pStyle w:val="SemEspaamento"/>
      </w:pPr>
    </w:p>
    <w:p w:rsidR="00515FDA" w:rsidRPr="00DE4E4B" w:rsidRDefault="00DD144D" w:rsidP="00DE4E4B">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284"/>
        </w:tabs>
        <w:spacing w:after="0" w:line="360" w:lineRule="auto"/>
        <w:ind w:left="0" w:firstLine="0"/>
        <w:jc w:val="both"/>
        <w:rPr>
          <w:rFonts w:ascii="Times New Roman" w:hAnsi="Times New Roman" w:cs="Times New Roman"/>
          <w:b/>
          <w:bCs/>
          <w:sz w:val="24"/>
          <w:szCs w:val="24"/>
        </w:rPr>
      </w:pPr>
      <w:r w:rsidRPr="008816C2">
        <w:rPr>
          <w:rFonts w:ascii="Times New Roman" w:hAnsi="Times New Roman" w:cs="Times New Roman"/>
          <w:b/>
          <w:bCs/>
          <w:color w:val="000000" w:themeColor="text1"/>
          <w:sz w:val="24"/>
          <w:szCs w:val="24"/>
        </w:rPr>
        <w:t>DESCRIÇÃO DA SOLUÇÃO COMO UM TODO</w:t>
      </w: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sz w:val="24"/>
          <w:szCs w:val="24"/>
        </w:rPr>
      </w:pPr>
      <w:r w:rsidRPr="008816C2">
        <w:rPr>
          <w:rFonts w:ascii="Times New Roman" w:hAnsi="Times New Roman" w:cs="Times New Roman"/>
          <w:b/>
          <w:sz w:val="24"/>
          <w:szCs w:val="24"/>
        </w:rPr>
        <w:t>Objeto</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Contratação de Empresa Especializada para Execução de serviços de qualificação viária na área urbana de </w:t>
      </w:r>
      <w:proofErr w:type="gramStart"/>
      <w:r w:rsidRPr="008816C2">
        <w:rPr>
          <w:rFonts w:ascii="Times New Roman" w:hAnsi="Times New Roman" w:cs="Times New Roman"/>
          <w:sz w:val="24"/>
          <w:szCs w:val="24"/>
        </w:rPr>
        <w:t>Lassance-MG</w:t>
      </w:r>
      <w:proofErr w:type="gramEnd"/>
      <w:r w:rsidRPr="008816C2">
        <w:rPr>
          <w:rFonts w:ascii="Times New Roman" w:hAnsi="Times New Roman" w:cs="Times New Roman"/>
          <w:sz w:val="24"/>
          <w:szCs w:val="24"/>
        </w:rPr>
        <w:t xml:space="preserve">, conforme Contrato de Repasse 977050 / 2025 / MCIDADES / CAIXA, celebrado entre a União Federal por intermédio do Ministério das Cidades, representado pela Caixa Econômica Federal e o Município de Lassance-MG, Operação 1101031-32 Programa  de Trabalho 15451231900T10000, em conformidade com as normas </w:t>
      </w:r>
      <w:r w:rsidRPr="008816C2">
        <w:rPr>
          <w:rFonts w:ascii="Times New Roman" w:hAnsi="Times New Roman" w:cs="Times New Roman"/>
          <w:sz w:val="24"/>
          <w:szCs w:val="24"/>
        </w:rPr>
        <w:lastRenderedPageBreak/>
        <w:t>técnicas pertinentes, condições e exigências estabelecidas no Projeto Básico de Engenharia e seus componentes, e exigências estabelecidas neste Edital e seus anexos.</w:t>
      </w:r>
    </w:p>
    <w:p w:rsidR="00515FDA" w:rsidRPr="00DE4E4B" w:rsidRDefault="00515FDA" w:rsidP="00DE4E4B">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426"/>
        </w:tabs>
        <w:spacing w:after="0" w:line="360" w:lineRule="auto"/>
        <w:ind w:left="0" w:firstLine="0"/>
        <w:jc w:val="both"/>
        <w:rPr>
          <w:rFonts w:ascii="Times New Roman" w:hAnsi="Times New Roman" w:cs="Times New Roman"/>
          <w:b/>
          <w:sz w:val="24"/>
          <w:szCs w:val="24"/>
        </w:rPr>
      </w:pPr>
      <w:r w:rsidRPr="008816C2">
        <w:rPr>
          <w:rFonts w:ascii="Times New Roman" w:hAnsi="Times New Roman" w:cs="Times New Roman"/>
          <w:b/>
          <w:sz w:val="24"/>
          <w:szCs w:val="24"/>
        </w:rPr>
        <w:t>Classificação do objeto</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Serviços comuns de engenharia conforme, conforme </w:t>
      </w:r>
      <w:r w:rsidRPr="008816C2">
        <w:rPr>
          <w:rFonts w:ascii="Times New Roman" w:hAnsi="Times New Roman" w:cs="Times New Roman"/>
          <w:color w:val="000000" w:themeColor="text1"/>
          <w:sz w:val="24"/>
          <w:szCs w:val="24"/>
        </w:rPr>
        <w:t xml:space="preserve">o Art. 6, </w:t>
      </w:r>
      <w:r w:rsidRPr="008816C2">
        <w:rPr>
          <w:rFonts w:ascii="Times New Roman" w:hAnsi="Times New Roman" w:cs="Times New Roman"/>
          <w:sz w:val="24"/>
          <w:szCs w:val="24"/>
        </w:rPr>
        <w:t xml:space="preserve">inciso </w:t>
      </w:r>
      <w:r w:rsidRPr="008816C2">
        <w:rPr>
          <w:rFonts w:ascii="Times New Roman" w:hAnsi="Times New Roman" w:cs="Times New Roman"/>
          <w:color w:val="000000" w:themeColor="text1"/>
          <w:sz w:val="24"/>
          <w:szCs w:val="24"/>
        </w:rPr>
        <w:t>XXI, alínea ‘a’ da Lei nº 14.133/2021</w:t>
      </w:r>
      <w:r w:rsidRPr="008816C2">
        <w:rPr>
          <w:rFonts w:ascii="Times New Roman" w:hAnsi="Times New Roman" w:cs="Times New Roman"/>
          <w:sz w:val="24"/>
          <w:szCs w:val="24"/>
        </w:rPr>
        <w:t>.</w:t>
      </w:r>
    </w:p>
    <w:p w:rsidR="00515FDA" w:rsidRPr="008816C2" w:rsidRDefault="00DD144D">
      <w:pPr>
        <w:pStyle w:val="PargrafodaLista"/>
        <w:numPr>
          <w:ilvl w:val="2"/>
          <w:numId w:val="1"/>
        </w:numPr>
        <w:spacing w:line="360" w:lineRule="auto"/>
        <w:ind w:left="0" w:firstLine="0"/>
        <w:rPr>
          <w:rFonts w:ascii="Times New Roman" w:hAnsi="Times New Roman" w:cs="Times New Roman"/>
        </w:rPr>
      </w:pPr>
      <w:r w:rsidRPr="008816C2">
        <w:rPr>
          <w:rFonts w:ascii="Times New Roman" w:hAnsi="Times New Roman" w:cs="Times New Roman"/>
          <w:bCs w:val="0"/>
          <w:color w:val="auto"/>
        </w:rPr>
        <w:t>O objeto é comum porque seus padrões de desempenho e qualidade podem ser descritos de modo objetivo com base em</w:t>
      </w:r>
      <w:r w:rsidRPr="008816C2">
        <w:rPr>
          <w:rFonts w:ascii="Times New Roman" w:hAnsi="Times New Roman" w:cs="Times New Roman"/>
        </w:rPr>
        <w:t xml:space="preserve"> normas técnicas públicas e verificáveis, parâmetros correntes de controle tecnológico em serviços de engenharia, o que permite a comparação isonômica de propostas sem juízos de valor subjetivos. A contratação de serviços comuns de engenharia </w:t>
      </w:r>
      <w:proofErr w:type="gramStart"/>
      <w:r w:rsidRPr="008816C2">
        <w:rPr>
          <w:rFonts w:ascii="Times New Roman" w:hAnsi="Times New Roman" w:cs="Times New Roman"/>
        </w:rPr>
        <w:t>são regidas</w:t>
      </w:r>
      <w:proofErr w:type="gramEnd"/>
      <w:r w:rsidRPr="008816C2">
        <w:rPr>
          <w:rFonts w:ascii="Times New Roman" w:hAnsi="Times New Roman" w:cs="Times New Roman"/>
        </w:rPr>
        <w:t xml:space="preserve"> pela Lei n° 14.133/2021 e são definidos também quando o resultado puder ser definido por especificações usuais de mercado e por critérios de aceitação mensuráveis, em absoluto o objeto deste Estudo Técnico.</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bCs/>
          <w:color w:val="000000" w:themeColor="text1"/>
          <w:sz w:val="24"/>
          <w:szCs w:val="24"/>
        </w:rPr>
      </w:pPr>
      <w:r w:rsidRPr="008816C2">
        <w:rPr>
          <w:rFonts w:ascii="Times New Roman" w:hAnsi="Times New Roman" w:cs="Times New Roman"/>
          <w:bCs/>
          <w:color w:val="000000" w:themeColor="text1"/>
          <w:sz w:val="24"/>
          <w:szCs w:val="24"/>
        </w:rPr>
        <w:t>A contratação será realizada por meio de licitação tradicional, na modalidade Concorrência, na forma Eletrônica, regida pela Lei nº 14.133/2021.</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A concorrência foi escolhida por ser a modalidade de licitação preferencial para contratação de bens e serviços especiais e de obras e serviços comuns e especiais de engenharia.  </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 xml:space="preserve">Os procedimentos para operação da sessão pública a partir da abertura da licitação até a etapa de homologação observam as disposições da Lei nº 14.133/2021 </w:t>
      </w:r>
    </w:p>
    <w:p w:rsidR="00515FDA" w:rsidRPr="008816C2" w:rsidRDefault="00515FDA" w:rsidP="00A81EF5">
      <w:pPr>
        <w:pStyle w:val="SemEspaamento"/>
      </w:pPr>
    </w:p>
    <w:p w:rsidR="00515FDA" w:rsidRPr="008816C2" w:rsidRDefault="00DD144D" w:rsidP="00A81EF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284"/>
          <w:tab w:val="left" w:pos="426"/>
        </w:tabs>
        <w:spacing w:after="0" w:line="360" w:lineRule="auto"/>
        <w:ind w:left="0" w:firstLine="0"/>
        <w:jc w:val="both"/>
        <w:rPr>
          <w:rFonts w:ascii="Times New Roman" w:hAnsi="Times New Roman" w:cs="Times New Roman"/>
          <w:b/>
          <w:sz w:val="24"/>
          <w:szCs w:val="24"/>
        </w:rPr>
      </w:pPr>
      <w:r w:rsidRPr="008816C2">
        <w:rPr>
          <w:rFonts w:ascii="Times New Roman" w:hAnsi="Times New Roman" w:cs="Times New Roman"/>
          <w:b/>
          <w:sz w:val="24"/>
          <w:szCs w:val="24"/>
        </w:rPr>
        <w:t>Escopo da contratação</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Execução de serviços de engenharia observando o cumprimento do cronograma.</w:t>
      </w:r>
    </w:p>
    <w:p w:rsidR="00515FDA" w:rsidRPr="008816C2" w:rsidRDefault="00DD144D">
      <w:pPr>
        <w:numPr>
          <w:ilvl w:val="2"/>
          <w:numId w:val="1"/>
        </w:numPr>
        <w:pBdr>
          <w:top w:val="none" w:sz="4" w:space="0" w:color="000000"/>
          <w:left w:val="none" w:sz="4" w:space="0" w:color="000000"/>
          <w:bottom w:val="none" w:sz="4" w:space="0" w:color="000000"/>
          <w:right w:val="none" w:sz="4" w:space="0" w:color="000000"/>
          <w:between w:val="none" w:sz="4" w:space="0" w:color="000000"/>
        </w:pBdr>
        <w:spacing w:after="0" w:line="360" w:lineRule="auto"/>
        <w:ind w:left="0" w:firstLine="0"/>
        <w:jc w:val="both"/>
        <w:rPr>
          <w:rFonts w:ascii="Times New Roman" w:hAnsi="Times New Roman" w:cs="Times New Roman"/>
          <w:sz w:val="24"/>
          <w:szCs w:val="24"/>
        </w:rPr>
      </w:pPr>
      <w:r w:rsidRPr="008816C2">
        <w:rPr>
          <w:rFonts w:ascii="Times New Roman" w:hAnsi="Times New Roman" w:cs="Times New Roman"/>
          <w:sz w:val="24"/>
          <w:szCs w:val="24"/>
        </w:rPr>
        <w:t>As vias objeto inicial desta contratação estão descritas abaixo, e os serviços completos estão todos previstos nos projetos executivos e documentos técnicos de engenharia integrantes da documentação desta contratação:</w:t>
      </w:r>
    </w:p>
    <w:tbl>
      <w:tblPr>
        <w:tblStyle w:val="Tabelacomgrade"/>
        <w:tblW w:w="0" w:type="auto"/>
        <w:tblLook w:val="04A0" w:firstRow="1" w:lastRow="0" w:firstColumn="1" w:lastColumn="0" w:noHBand="0" w:noVBand="1"/>
      </w:tblPr>
      <w:tblGrid>
        <w:gridCol w:w="5070"/>
        <w:gridCol w:w="1984"/>
        <w:gridCol w:w="2126"/>
      </w:tblGrid>
      <w:tr w:rsidR="00515FDA" w:rsidRPr="008816C2" w:rsidTr="00A81EF5">
        <w:tc>
          <w:tcPr>
            <w:tcW w:w="5070" w:type="dxa"/>
          </w:tcPr>
          <w:p w:rsidR="00515FDA" w:rsidRPr="008816C2" w:rsidRDefault="00DD144D">
            <w:pPr>
              <w:jc w:val="center"/>
              <w:rPr>
                <w:rFonts w:ascii="Times New Roman" w:hAnsi="Times New Roman" w:cs="Times New Roman"/>
                <w:b/>
                <w:sz w:val="24"/>
                <w:szCs w:val="24"/>
              </w:rPr>
            </w:pPr>
            <w:r w:rsidRPr="008816C2">
              <w:rPr>
                <w:rFonts w:ascii="Times New Roman" w:hAnsi="Times New Roman" w:cs="Times New Roman"/>
                <w:b/>
                <w:sz w:val="24"/>
                <w:szCs w:val="24"/>
              </w:rPr>
              <w:t>Via</w:t>
            </w:r>
          </w:p>
        </w:tc>
        <w:tc>
          <w:tcPr>
            <w:tcW w:w="1984" w:type="dxa"/>
          </w:tcPr>
          <w:p w:rsidR="00515FDA" w:rsidRPr="008816C2" w:rsidRDefault="00DD144D">
            <w:pPr>
              <w:jc w:val="center"/>
              <w:rPr>
                <w:rFonts w:ascii="Times New Roman" w:hAnsi="Times New Roman" w:cs="Times New Roman"/>
                <w:b/>
                <w:sz w:val="24"/>
                <w:szCs w:val="24"/>
              </w:rPr>
            </w:pPr>
            <w:r w:rsidRPr="008816C2">
              <w:rPr>
                <w:rFonts w:ascii="Times New Roman" w:hAnsi="Times New Roman" w:cs="Times New Roman"/>
                <w:b/>
                <w:sz w:val="24"/>
                <w:szCs w:val="24"/>
              </w:rPr>
              <w:t>Seguimento</w:t>
            </w:r>
          </w:p>
        </w:tc>
        <w:tc>
          <w:tcPr>
            <w:tcW w:w="2126" w:type="dxa"/>
          </w:tcPr>
          <w:p w:rsidR="00515FDA" w:rsidRPr="008816C2" w:rsidRDefault="00DD144D">
            <w:pPr>
              <w:tabs>
                <w:tab w:val="center" w:pos="1008"/>
              </w:tabs>
              <w:jc w:val="center"/>
              <w:rPr>
                <w:rFonts w:ascii="Times New Roman" w:hAnsi="Times New Roman" w:cs="Times New Roman"/>
                <w:b/>
                <w:sz w:val="24"/>
                <w:szCs w:val="24"/>
              </w:rPr>
            </w:pPr>
            <w:r w:rsidRPr="008816C2">
              <w:rPr>
                <w:rFonts w:ascii="Times New Roman" w:hAnsi="Times New Roman" w:cs="Times New Roman"/>
                <w:b/>
                <w:sz w:val="24"/>
                <w:szCs w:val="24"/>
              </w:rPr>
              <w:t>Área (m²)</w:t>
            </w:r>
          </w:p>
        </w:tc>
      </w:tr>
      <w:tr w:rsidR="00515FDA" w:rsidRPr="008816C2" w:rsidTr="00A81EF5">
        <w:tc>
          <w:tcPr>
            <w:tcW w:w="5070" w:type="dxa"/>
          </w:tcPr>
          <w:p w:rsidR="00515FDA" w:rsidRPr="008816C2" w:rsidRDefault="00DD144D">
            <w:pPr>
              <w:rPr>
                <w:rFonts w:ascii="Times New Roman" w:hAnsi="Times New Roman" w:cs="Times New Roman"/>
                <w:sz w:val="24"/>
                <w:szCs w:val="24"/>
              </w:rPr>
            </w:pPr>
            <w:proofErr w:type="gramStart"/>
            <w:r w:rsidRPr="008816C2">
              <w:rPr>
                <w:rFonts w:ascii="Times New Roman" w:hAnsi="Times New Roman" w:cs="Times New Roman"/>
                <w:sz w:val="24"/>
                <w:szCs w:val="24"/>
              </w:rPr>
              <w:t>Av.</w:t>
            </w:r>
            <w:proofErr w:type="gramEnd"/>
            <w:r w:rsidRPr="008816C2">
              <w:rPr>
                <w:rFonts w:ascii="Times New Roman" w:hAnsi="Times New Roman" w:cs="Times New Roman"/>
                <w:sz w:val="24"/>
                <w:szCs w:val="24"/>
              </w:rPr>
              <w:t xml:space="preserve"> do Contorno</w:t>
            </w:r>
          </w:p>
        </w:tc>
        <w:tc>
          <w:tcPr>
            <w:tcW w:w="1984" w:type="dxa"/>
          </w:tcPr>
          <w:p w:rsidR="00515FDA" w:rsidRPr="008816C2" w:rsidRDefault="00DD144D">
            <w:pPr>
              <w:jc w:val="center"/>
              <w:rPr>
                <w:rFonts w:ascii="Times New Roman" w:hAnsi="Times New Roman" w:cs="Times New Roman"/>
                <w:sz w:val="24"/>
                <w:szCs w:val="24"/>
              </w:rPr>
            </w:pPr>
            <w:r w:rsidRPr="008816C2">
              <w:rPr>
                <w:rFonts w:ascii="Times New Roman" w:hAnsi="Times New Roman" w:cs="Times New Roman"/>
                <w:sz w:val="24"/>
                <w:szCs w:val="24"/>
              </w:rPr>
              <w:t>Trecho</w:t>
            </w:r>
          </w:p>
        </w:tc>
        <w:tc>
          <w:tcPr>
            <w:tcW w:w="2126" w:type="dxa"/>
          </w:tcPr>
          <w:p w:rsidR="00515FDA" w:rsidRPr="008816C2" w:rsidRDefault="00DD144D">
            <w:pPr>
              <w:jc w:val="center"/>
              <w:rPr>
                <w:rFonts w:ascii="Times New Roman" w:hAnsi="Times New Roman" w:cs="Times New Roman"/>
                <w:sz w:val="24"/>
                <w:szCs w:val="24"/>
              </w:rPr>
            </w:pPr>
            <w:r w:rsidRPr="008816C2">
              <w:rPr>
                <w:rFonts w:ascii="Times New Roman" w:hAnsi="Times New Roman" w:cs="Times New Roman"/>
                <w:sz w:val="24"/>
                <w:szCs w:val="24"/>
              </w:rPr>
              <w:t>576,84</w:t>
            </w:r>
          </w:p>
        </w:tc>
      </w:tr>
      <w:tr w:rsidR="00515FDA" w:rsidRPr="008816C2" w:rsidTr="00A81EF5">
        <w:tc>
          <w:tcPr>
            <w:tcW w:w="5070" w:type="dxa"/>
          </w:tcPr>
          <w:p w:rsidR="00515FDA" w:rsidRPr="008816C2" w:rsidRDefault="00DD144D">
            <w:pPr>
              <w:rPr>
                <w:rFonts w:ascii="Times New Roman" w:hAnsi="Times New Roman" w:cs="Times New Roman"/>
                <w:sz w:val="24"/>
                <w:szCs w:val="24"/>
              </w:rPr>
            </w:pPr>
            <w:r w:rsidRPr="008816C2">
              <w:rPr>
                <w:rFonts w:ascii="Times New Roman" w:hAnsi="Times New Roman" w:cs="Times New Roman"/>
                <w:sz w:val="24"/>
                <w:szCs w:val="24"/>
              </w:rPr>
              <w:t>Rua Marechal Deodoro</w:t>
            </w:r>
          </w:p>
        </w:tc>
        <w:tc>
          <w:tcPr>
            <w:tcW w:w="1984" w:type="dxa"/>
          </w:tcPr>
          <w:p w:rsidR="00515FDA" w:rsidRPr="008816C2" w:rsidRDefault="00DD144D">
            <w:pPr>
              <w:jc w:val="center"/>
              <w:rPr>
                <w:rFonts w:ascii="Times New Roman" w:hAnsi="Times New Roman" w:cs="Times New Roman"/>
                <w:sz w:val="24"/>
                <w:szCs w:val="24"/>
              </w:rPr>
            </w:pPr>
            <w:r w:rsidRPr="008816C2">
              <w:rPr>
                <w:rFonts w:ascii="Times New Roman" w:hAnsi="Times New Roman" w:cs="Times New Roman"/>
                <w:sz w:val="24"/>
                <w:szCs w:val="24"/>
              </w:rPr>
              <w:t>Trecho</w:t>
            </w:r>
          </w:p>
        </w:tc>
        <w:tc>
          <w:tcPr>
            <w:tcW w:w="2126" w:type="dxa"/>
          </w:tcPr>
          <w:p w:rsidR="00515FDA" w:rsidRPr="008816C2" w:rsidRDefault="00DD144D">
            <w:pPr>
              <w:jc w:val="center"/>
              <w:rPr>
                <w:rFonts w:ascii="Times New Roman" w:hAnsi="Times New Roman" w:cs="Times New Roman"/>
                <w:sz w:val="24"/>
                <w:szCs w:val="24"/>
              </w:rPr>
            </w:pPr>
            <w:r w:rsidRPr="008816C2">
              <w:rPr>
                <w:rFonts w:ascii="Times New Roman" w:hAnsi="Times New Roman" w:cs="Times New Roman"/>
                <w:sz w:val="24"/>
                <w:szCs w:val="24"/>
              </w:rPr>
              <w:t>3.273,06</w:t>
            </w:r>
          </w:p>
        </w:tc>
      </w:tr>
      <w:tr w:rsidR="00515FDA" w:rsidRPr="008816C2" w:rsidTr="00A81EF5">
        <w:tc>
          <w:tcPr>
            <w:tcW w:w="5070" w:type="dxa"/>
          </w:tcPr>
          <w:p w:rsidR="00515FDA" w:rsidRPr="008816C2" w:rsidRDefault="00DD144D">
            <w:pPr>
              <w:rPr>
                <w:rFonts w:ascii="Times New Roman" w:hAnsi="Times New Roman" w:cs="Times New Roman"/>
                <w:sz w:val="24"/>
                <w:szCs w:val="24"/>
              </w:rPr>
            </w:pPr>
            <w:r w:rsidRPr="008816C2">
              <w:rPr>
                <w:rFonts w:ascii="Times New Roman" w:hAnsi="Times New Roman" w:cs="Times New Roman"/>
                <w:sz w:val="24"/>
                <w:szCs w:val="24"/>
              </w:rPr>
              <w:t>Rua Sete de Setembro (José Leonardo Gomes)</w:t>
            </w:r>
          </w:p>
        </w:tc>
        <w:tc>
          <w:tcPr>
            <w:tcW w:w="1984" w:type="dxa"/>
          </w:tcPr>
          <w:p w:rsidR="00515FDA" w:rsidRPr="008816C2" w:rsidRDefault="00DD144D">
            <w:pPr>
              <w:jc w:val="center"/>
              <w:rPr>
                <w:rFonts w:ascii="Times New Roman" w:hAnsi="Times New Roman" w:cs="Times New Roman"/>
                <w:sz w:val="24"/>
                <w:szCs w:val="24"/>
              </w:rPr>
            </w:pPr>
            <w:r w:rsidRPr="008816C2">
              <w:rPr>
                <w:rFonts w:ascii="Times New Roman" w:hAnsi="Times New Roman" w:cs="Times New Roman"/>
                <w:sz w:val="24"/>
                <w:szCs w:val="24"/>
              </w:rPr>
              <w:t>Trecho</w:t>
            </w:r>
          </w:p>
        </w:tc>
        <w:tc>
          <w:tcPr>
            <w:tcW w:w="2126" w:type="dxa"/>
          </w:tcPr>
          <w:p w:rsidR="00515FDA" w:rsidRPr="008816C2" w:rsidRDefault="00DD144D">
            <w:pPr>
              <w:jc w:val="center"/>
              <w:rPr>
                <w:rFonts w:ascii="Times New Roman" w:hAnsi="Times New Roman" w:cs="Times New Roman"/>
                <w:sz w:val="24"/>
                <w:szCs w:val="24"/>
              </w:rPr>
            </w:pPr>
            <w:r w:rsidRPr="008816C2">
              <w:rPr>
                <w:rFonts w:ascii="Times New Roman" w:hAnsi="Times New Roman" w:cs="Times New Roman"/>
                <w:sz w:val="24"/>
                <w:szCs w:val="24"/>
              </w:rPr>
              <w:t>2.843,52</w:t>
            </w:r>
          </w:p>
        </w:tc>
      </w:tr>
    </w:tbl>
    <w:p w:rsidR="00515FDA" w:rsidRPr="008816C2" w:rsidRDefault="00515FDA" w:rsidP="00DE4E4B">
      <w:pPr>
        <w:pStyle w:val="SemEspaamento"/>
      </w:pP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Necessidade da contratação</w:t>
      </w:r>
    </w:p>
    <w:p w:rsidR="00515FDA" w:rsidRPr="008816C2" w:rsidRDefault="00DD144D">
      <w:pPr>
        <w:pStyle w:val="PargrafodaLista"/>
        <w:numPr>
          <w:ilvl w:val="2"/>
          <w:numId w:val="1"/>
        </w:numPr>
        <w:spacing w:after="0" w:line="360" w:lineRule="auto"/>
        <w:ind w:left="0" w:firstLine="0"/>
        <w:rPr>
          <w:rFonts w:ascii="Times New Roman" w:hAnsi="Times New Roman" w:cs="Times New Roman"/>
        </w:rPr>
      </w:pPr>
      <w:r w:rsidRPr="008816C2">
        <w:rPr>
          <w:rFonts w:ascii="Times New Roman" w:hAnsi="Times New Roman" w:cs="Times New Roman"/>
        </w:rPr>
        <w:t>Considerando a necessidade de mão de obra especializada, o município de Lassance não possui servidores ou prestadores de serviços aptos à execução da obra ou os equipamentos necessários.</w:t>
      </w:r>
    </w:p>
    <w:p w:rsidR="00515FDA" w:rsidRPr="008816C2" w:rsidRDefault="00DD144D">
      <w:pPr>
        <w:pStyle w:val="PargrafodaLista"/>
        <w:numPr>
          <w:ilvl w:val="2"/>
          <w:numId w:val="1"/>
        </w:numPr>
        <w:spacing w:after="0" w:line="360" w:lineRule="auto"/>
        <w:ind w:left="0" w:firstLine="0"/>
        <w:rPr>
          <w:rFonts w:ascii="Times New Roman" w:hAnsi="Times New Roman" w:cs="Times New Roman"/>
        </w:rPr>
      </w:pPr>
      <w:r w:rsidRPr="008816C2">
        <w:rPr>
          <w:rFonts w:ascii="Times New Roman" w:hAnsi="Times New Roman" w:cs="Times New Roman"/>
        </w:rPr>
        <w:lastRenderedPageBreak/>
        <w:t>Conclui-se, portanto, pela necessidade de contratação de empresa especializada para execução dos serviços.</w:t>
      </w:r>
    </w:p>
    <w:p w:rsidR="00515FDA" w:rsidRPr="008816C2" w:rsidRDefault="00DD144D">
      <w:pPr>
        <w:pStyle w:val="PargrafodaLista"/>
        <w:numPr>
          <w:ilvl w:val="2"/>
          <w:numId w:val="1"/>
        </w:numPr>
        <w:spacing w:after="0" w:line="360" w:lineRule="auto"/>
        <w:ind w:left="0" w:firstLine="0"/>
        <w:rPr>
          <w:rFonts w:ascii="Times New Roman" w:hAnsi="Times New Roman" w:cs="Times New Roman"/>
        </w:rPr>
      </w:pPr>
      <w:r w:rsidRPr="008816C2">
        <w:rPr>
          <w:rFonts w:ascii="Times New Roman" w:hAnsi="Times New Roman" w:cs="Times New Roman"/>
        </w:rPr>
        <w:t>Não se faz necessária a realização de audiência pública, uma vez que o objeto possui critérios bem definidos, em virtude da padronização e da adoção de práticas comuns de mercado.</w:t>
      </w:r>
    </w:p>
    <w:p w:rsidR="00515FDA" w:rsidRPr="008816C2" w:rsidRDefault="00515FDA" w:rsidP="00A81EF5">
      <w:pPr>
        <w:pStyle w:val="SemEspaamento"/>
      </w:pP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b/>
        </w:rPr>
      </w:pPr>
      <w:bookmarkStart w:id="1" w:name="_Hlk187237610"/>
      <w:r w:rsidRPr="008816C2">
        <w:rPr>
          <w:rFonts w:ascii="Times New Roman" w:hAnsi="Times New Roman" w:cs="Times New Roman"/>
          <w:b/>
        </w:rPr>
        <w:t>Regime da contratação</w:t>
      </w:r>
      <w:bookmarkEnd w:id="1"/>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Cs/>
          <w:color w:val="000000" w:themeColor="text1"/>
          <w:sz w:val="24"/>
          <w:szCs w:val="24"/>
        </w:rPr>
      </w:pPr>
      <w:r w:rsidRPr="008816C2">
        <w:rPr>
          <w:rFonts w:ascii="Times New Roman" w:hAnsi="Times New Roman" w:cs="Times New Roman"/>
          <w:bCs/>
          <w:color w:val="000000" w:themeColor="text1"/>
          <w:sz w:val="24"/>
          <w:szCs w:val="24"/>
        </w:rPr>
        <w:t>6.5.1 Contratação convencional</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Cs/>
          <w:color w:val="000000" w:themeColor="text1"/>
          <w:sz w:val="24"/>
          <w:szCs w:val="24"/>
        </w:rPr>
      </w:pPr>
      <w:r w:rsidRPr="008816C2">
        <w:rPr>
          <w:rFonts w:ascii="Times New Roman" w:hAnsi="Times New Roman" w:cs="Times New Roman"/>
          <w:bCs/>
          <w:color w:val="000000" w:themeColor="text1"/>
          <w:sz w:val="24"/>
          <w:szCs w:val="24"/>
        </w:rPr>
        <w:t>6.5.1.1 O regime de contratação convencional caracteriza-se pela contratação da obra com base em um projeto executivo previamente elaborado pela Administração, atribuindo ao contratado apenas a responsabilidade pela execução dos serviços e fornecimento de materiais, conforme especificado no projeto executivo e no cronograma licitatório.</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Cs/>
          <w:color w:val="000000" w:themeColor="text1"/>
          <w:sz w:val="24"/>
          <w:szCs w:val="24"/>
        </w:rPr>
      </w:pPr>
      <w:r w:rsidRPr="008816C2">
        <w:rPr>
          <w:rFonts w:ascii="Times New Roman" w:hAnsi="Times New Roman" w:cs="Times New Roman"/>
          <w:bCs/>
          <w:color w:val="000000" w:themeColor="text1"/>
          <w:sz w:val="24"/>
          <w:szCs w:val="24"/>
        </w:rPr>
        <w:t>6.5.1.2 O projeto executivo não poderá ser alterado.</w:t>
      </w:r>
    </w:p>
    <w:p w:rsidR="00515FDA" w:rsidRDefault="00DD144D" w:rsidP="00DE4E4B">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Cs/>
          <w:color w:val="000000" w:themeColor="text1"/>
          <w:sz w:val="24"/>
          <w:szCs w:val="24"/>
        </w:rPr>
      </w:pPr>
      <w:r w:rsidRPr="008816C2">
        <w:rPr>
          <w:rFonts w:ascii="Times New Roman" w:hAnsi="Times New Roman" w:cs="Times New Roman"/>
          <w:bCs/>
          <w:color w:val="000000" w:themeColor="text1"/>
          <w:sz w:val="24"/>
          <w:szCs w:val="24"/>
        </w:rPr>
        <w:t xml:space="preserve">6.5.1.3 Este regime oferece maior controle à Administração sobre o escopo e a execução do empreendimento, reduzindo a transferência de riscos ao contratado. É </w:t>
      </w:r>
      <w:proofErr w:type="gramStart"/>
      <w:r w:rsidRPr="008816C2">
        <w:rPr>
          <w:rFonts w:ascii="Times New Roman" w:hAnsi="Times New Roman" w:cs="Times New Roman"/>
          <w:bCs/>
          <w:color w:val="000000" w:themeColor="text1"/>
          <w:sz w:val="24"/>
          <w:szCs w:val="24"/>
        </w:rPr>
        <w:t>recomendado para projetos em que a solução técnica já se encontra completamente desenvolvida</w:t>
      </w:r>
      <w:proofErr w:type="gramEnd"/>
      <w:r w:rsidRPr="008816C2">
        <w:rPr>
          <w:rFonts w:ascii="Times New Roman" w:hAnsi="Times New Roman" w:cs="Times New Roman"/>
          <w:bCs/>
          <w:color w:val="000000" w:themeColor="text1"/>
          <w:sz w:val="24"/>
          <w:szCs w:val="24"/>
        </w:rPr>
        <w:t xml:space="preserve"> e há baixo nível de incerteza em relação à execução.</w:t>
      </w:r>
    </w:p>
    <w:p w:rsidR="00DE4E4B" w:rsidRPr="00DE4E4B" w:rsidRDefault="00DE4E4B" w:rsidP="00DE4E4B">
      <w:pPr>
        <w:pStyle w:val="SemEspaamento"/>
      </w:pP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Regime da execução</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Cs/>
          <w:color w:val="000000"/>
          <w:sz w:val="24"/>
          <w:szCs w:val="24"/>
        </w:rPr>
      </w:pPr>
      <w:r w:rsidRPr="008816C2">
        <w:rPr>
          <w:rFonts w:ascii="Times New Roman" w:hAnsi="Times New Roman" w:cs="Times New Roman"/>
          <w:bCs/>
          <w:color w:val="000000"/>
          <w:sz w:val="24"/>
          <w:szCs w:val="24"/>
        </w:rPr>
        <w:t xml:space="preserve">6.6.1 Empreitada por </w:t>
      </w:r>
      <w:r w:rsidRPr="008816C2">
        <w:rPr>
          <w:rFonts w:ascii="Times New Roman" w:hAnsi="Times New Roman" w:cs="Times New Roman"/>
          <w:bCs/>
          <w:sz w:val="24"/>
          <w:szCs w:val="24"/>
        </w:rPr>
        <w:t>p</w:t>
      </w:r>
      <w:r w:rsidRPr="008816C2">
        <w:rPr>
          <w:rFonts w:ascii="Times New Roman" w:hAnsi="Times New Roman" w:cs="Times New Roman"/>
          <w:bCs/>
          <w:color w:val="000000"/>
          <w:sz w:val="24"/>
          <w:szCs w:val="24"/>
        </w:rPr>
        <w:t xml:space="preserve">reço </w:t>
      </w:r>
      <w:r w:rsidRPr="008816C2">
        <w:rPr>
          <w:rFonts w:ascii="Times New Roman" w:hAnsi="Times New Roman" w:cs="Times New Roman"/>
          <w:bCs/>
          <w:sz w:val="24"/>
          <w:szCs w:val="24"/>
        </w:rPr>
        <w:t>g</w:t>
      </w:r>
      <w:r w:rsidRPr="008816C2">
        <w:rPr>
          <w:rFonts w:ascii="Times New Roman" w:hAnsi="Times New Roman" w:cs="Times New Roman"/>
          <w:bCs/>
          <w:color w:val="000000"/>
          <w:sz w:val="24"/>
          <w:szCs w:val="24"/>
        </w:rPr>
        <w:t>lobal</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Cs/>
          <w:color w:val="000000"/>
          <w:sz w:val="24"/>
          <w:szCs w:val="24"/>
        </w:rPr>
      </w:pPr>
      <w:r w:rsidRPr="008816C2">
        <w:rPr>
          <w:rFonts w:ascii="Times New Roman" w:hAnsi="Times New Roman" w:cs="Times New Roman"/>
          <w:bCs/>
          <w:color w:val="000000"/>
          <w:sz w:val="24"/>
          <w:szCs w:val="24"/>
        </w:rPr>
        <w:t>6.6.1.1 No regime de empreitada por preço global, a obra ou serviço é executado por um valor fixo e total. Tanto a Administração quanto a contratada assumem riscos de variações nos quantitativos executados em relação ao previsto na planilha orçamentária.</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bCs/>
          <w:color w:val="000000" w:themeColor="text1"/>
          <w:sz w:val="24"/>
          <w:szCs w:val="24"/>
        </w:rPr>
      </w:pPr>
      <w:r w:rsidRPr="008816C2">
        <w:rPr>
          <w:rFonts w:ascii="Times New Roman" w:hAnsi="Times New Roman" w:cs="Times New Roman"/>
          <w:bCs/>
          <w:color w:val="000000" w:themeColor="text1"/>
          <w:sz w:val="24"/>
          <w:szCs w:val="24"/>
        </w:rPr>
        <w:t xml:space="preserve">6.6.1.2 Esse regime foi adotado em face da alta precisão nas especificações </w:t>
      </w:r>
      <w:r w:rsidRPr="008816C2">
        <w:rPr>
          <w:rFonts w:ascii="Times New Roman" w:hAnsi="Times New Roman" w:cs="Times New Roman"/>
          <w:bCs/>
          <w:sz w:val="24"/>
          <w:szCs w:val="24"/>
        </w:rPr>
        <w:t>do projeto</w:t>
      </w:r>
      <w:r w:rsidRPr="008816C2">
        <w:rPr>
          <w:rFonts w:ascii="Times New Roman" w:hAnsi="Times New Roman" w:cs="Times New Roman"/>
          <w:bCs/>
          <w:color w:val="000000" w:themeColor="text1"/>
          <w:sz w:val="24"/>
          <w:szCs w:val="24"/>
        </w:rPr>
        <w:t>, exigindo projetos de qualidade que permitam aos licitantes entender completamente o objeto e elaborar propostas mais precisas. A medição e pagamento são vinculados ao cumprimento de metas do cronograma físico-financeiro, não sendo permitida remuneração baseada em preços unitários.</w:t>
      </w:r>
    </w:p>
    <w:p w:rsidR="00515FDA" w:rsidRPr="008816C2" w:rsidRDefault="00515FDA" w:rsidP="00A81EF5">
      <w:pPr>
        <w:pStyle w:val="SemEspaamento"/>
      </w:pP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Complexidade técnica</w:t>
      </w:r>
    </w:p>
    <w:p w:rsidR="00515FDA" w:rsidRPr="008816C2" w:rsidRDefault="00DD144D">
      <w:pPr>
        <w:pStyle w:val="PargrafodaLista"/>
        <w:numPr>
          <w:ilvl w:val="2"/>
          <w:numId w:val="1"/>
        </w:numPr>
        <w:spacing w:after="0" w:line="360" w:lineRule="auto"/>
        <w:ind w:left="0" w:firstLine="0"/>
        <w:rPr>
          <w:rFonts w:ascii="Times New Roman" w:hAnsi="Times New Roman" w:cs="Times New Roman"/>
        </w:rPr>
      </w:pPr>
      <w:r w:rsidRPr="008816C2">
        <w:rPr>
          <w:rFonts w:ascii="Times New Roman" w:hAnsi="Times New Roman" w:cs="Times New Roman"/>
        </w:rPr>
        <w:t>O objeto deste estudo utiliza metodologia de execução convencional. O programa especificado pelo Ministério das Cidades tem a natureza de serviços de engenharia conforme inciso XXI, do Art. 6 da Lei nº 14.133/2021.</w:t>
      </w:r>
    </w:p>
    <w:p w:rsidR="00515FDA" w:rsidRPr="008816C2" w:rsidRDefault="00DD144D">
      <w:pPr>
        <w:pStyle w:val="PargrafodaLista"/>
        <w:numPr>
          <w:ilvl w:val="2"/>
          <w:numId w:val="1"/>
        </w:numPr>
        <w:spacing w:after="0" w:line="360" w:lineRule="auto"/>
        <w:ind w:left="0" w:firstLine="0"/>
        <w:rPr>
          <w:rFonts w:ascii="Times New Roman" w:hAnsi="Times New Roman" w:cs="Times New Roman"/>
        </w:rPr>
      </w:pPr>
      <w:r w:rsidRPr="008816C2">
        <w:rPr>
          <w:rFonts w:ascii="Times New Roman" w:hAnsi="Times New Roman" w:cs="Times New Roman"/>
        </w:rPr>
        <w:t>Considerando os aspectos do projeto de engenharia para execução da construção, caracteriza-se a obra como serviço de engenharia, levando-se em conta que:</w:t>
      </w:r>
    </w:p>
    <w:p w:rsidR="00515FDA" w:rsidRPr="008816C2" w:rsidRDefault="00DD144D" w:rsidP="00A81EF5">
      <w:pPr>
        <w:pStyle w:val="PargrafodaLista"/>
        <w:numPr>
          <w:ilvl w:val="3"/>
          <w:numId w:val="1"/>
        </w:numPr>
        <w:tabs>
          <w:tab w:val="left" w:pos="709"/>
          <w:tab w:val="left" w:pos="851"/>
        </w:tabs>
        <w:spacing w:after="0" w:line="360" w:lineRule="auto"/>
        <w:ind w:left="0" w:firstLine="0"/>
        <w:rPr>
          <w:rFonts w:ascii="Times New Roman" w:hAnsi="Times New Roman" w:cs="Times New Roman"/>
        </w:rPr>
      </w:pPr>
      <w:r w:rsidRPr="008816C2">
        <w:rPr>
          <w:rFonts w:ascii="Times New Roman" w:hAnsi="Times New Roman" w:cs="Times New Roman"/>
        </w:rPr>
        <w:lastRenderedPageBreak/>
        <w:t>Esses serviços são comumente executados pela Administração Pública;</w:t>
      </w:r>
    </w:p>
    <w:p w:rsidR="00515FDA" w:rsidRPr="008816C2" w:rsidRDefault="00DD144D" w:rsidP="00A81EF5">
      <w:pPr>
        <w:pStyle w:val="PargrafodaLista"/>
        <w:numPr>
          <w:ilvl w:val="3"/>
          <w:numId w:val="1"/>
        </w:numPr>
        <w:tabs>
          <w:tab w:val="left" w:pos="851"/>
        </w:tabs>
        <w:spacing w:after="0" w:line="360" w:lineRule="auto"/>
        <w:ind w:left="0" w:firstLine="0"/>
        <w:rPr>
          <w:rFonts w:ascii="Times New Roman" w:hAnsi="Times New Roman" w:cs="Times New Roman"/>
        </w:rPr>
      </w:pPr>
      <w:r w:rsidRPr="008816C2">
        <w:rPr>
          <w:rFonts w:ascii="Times New Roman" w:hAnsi="Times New Roman" w:cs="Times New Roman"/>
        </w:rPr>
        <w:t>Os métodos construtivos, os equipamentos e os materiais empregados são amplamente utilizados no setor;</w:t>
      </w:r>
    </w:p>
    <w:p w:rsidR="00515FDA" w:rsidRPr="008816C2" w:rsidRDefault="00DD144D" w:rsidP="00A81EF5">
      <w:pPr>
        <w:pStyle w:val="PargrafodaLista"/>
        <w:numPr>
          <w:ilvl w:val="3"/>
          <w:numId w:val="1"/>
        </w:numPr>
        <w:tabs>
          <w:tab w:val="left" w:pos="851"/>
        </w:tabs>
        <w:spacing w:after="0" w:line="360" w:lineRule="auto"/>
        <w:ind w:left="0" w:firstLine="0"/>
        <w:rPr>
          <w:rFonts w:ascii="Times New Roman" w:hAnsi="Times New Roman" w:cs="Times New Roman"/>
        </w:rPr>
      </w:pPr>
      <w:r w:rsidRPr="008816C2">
        <w:rPr>
          <w:rFonts w:ascii="Times New Roman" w:hAnsi="Times New Roman" w:cs="Times New Roman"/>
        </w:rPr>
        <w:t>Os critérios de desempenho e qualidade são avaliados com base em especificações técnicas padrão;</w:t>
      </w:r>
    </w:p>
    <w:p w:rsidR="00515FDA" w:rsidRPr="008816C2" w:rsidRDefault="00DD144D" w:rsidP="00A81EF5">
      <w:pPr>
        <w:pStyle w:val="PargrafodaLista"/>
        <w:numPr>
          <w:ilvl w:val="3"/>
          <w:numId w:val="1"/>
        </w:numPr>
        <w:tabs>
          <w:tab w:val="left" w:pos="851"/>
        </w:tabs>
        <w:spacing w:after="0" w:line="360" w:lineRule="auto"/>
        <w:ind w:left="0" w:firstLine="0"/>
        <w:rPr>
          <w:rFonts w:ascii="Times New Roman" w:hAnsi="Times New Roman" w:cs="Times New Roman"/>
        </w:rPr>
      </w:pPr>
      <w:r w:rsidRPr="008816C2">
        <w:rPr>
          <w:rFonts w:ascii="Times New Roman" w:hAnsi="Times New Roman" w:cs="Times New Roman"/>
        </w:rPr>
        <w:t>Há uma variedade de empresas qualificadas e capazes de participar do processo licitatório.</w:t>
      </w:r>
    </w:p>
    <w:p w:rsidR="00515FDA" w:rsidRPr="008816C2" w:rsidRDefault="00515FDA" w:rsidP="00A81EF5">
      <w:pPr>
        <w:pStyle w:val="SemEspaamento"/>
      </w:pP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b/>
          <w:bCs w:val="0"/>
        </w:rPr>
      </w:pPr>
      <w:r w:rsidRPr="008816C2">
        <w:rPr>
          <w:rFonts w:ascii="Times New Roman" w:hAnsi="Times New Roman" w:cs="Times New Roman"/>
          <w:b/>
          <w:bCs w:val="0"/>
        </w:rPr>
        <w:t>Critério de julgamento</w:t>
      </w:r>
    </w:p>
    <w:p w:rsidR="00515FDA" w:rsidRPr="008816C2" w:rsidRDefault="00DD144D">
      <w:pPr>
        <w:pStyle w:val="PargrafodaLista"/>
        <w:numPr>
          <w:ilvl w:val="2"/>
          <w:numId w:val="1"/>
        </w:numPr>
        <w:spacing w:after="0" w:line="360" w:lineRule="auto"/>
        <w:ind w:left="0" w:firstLine="0"/>
        <w:rPr>
          <w:rFonts w:ascii="Times New Roman" w:hAnsi="Times New Roman" w:cs="Times New Roman"/>
          <w:bCs w:val="0"/>
        </w:rPr>
      </w:pPr>
      <w:r w:rsidRPr="008816C2">
        <w:rPr>
          <w:rFonts w:ascii="Times New Roman" w:hAnsi="Times New Roman" w:cs="Times New Roman"/>
          <w:bCs w:val="0"/>
        </w:rPr>
        <w:t>O critério de julgamento será Menor Preço Global, conforme Art.</w:t>
      </w:r>
      <w:proofErr w:type="gramStart"/>
      <w:r w:rsidRPr="008816C2">
        <w:rPr>
          <w:rFonts w:ascii="Times New Roman" w:hAnsi="Times New Roman" w:cs="Times New Roman"/>
          <w:bCs w:val="0"/>
        </w:rPr>
        <w:t xml:space="preserve">  </w:t>
      </w:r>
      <w:proofErr w:type="gramEnd"/>
      <w:r w:rsidRPr="008816C2">
        <w:rPr>
          <w:rFonts w:ascii="Times New Roman" w:hAnsi="Times New Roman" w:cs="Times New Roman"/>
          <w:bCs w:val="0"/>
        </w:rPr>
        <w:t>6, inciso XXXVIII da Lei nº 14.133/2021.</w:t>
      </w:r>
    </w:p>
    <w:p w:rsidR="00515FDA" w:rsidRPr="008816C2" w:rsidRDefault="00DD144D">
      <w:pPr>
        <w:pStyle w:val="PargrafodaLista"/>
        <w:numPr>
          <w:ilvl w:val="2"/>
          <w:numId w:val="1"/>
        </w:numPr>
        <w:spacing w:after="0" w:line="360" w:lineRule="auto"/>
        <w:ind w:left="0" w:firstLine="0"/>
        <w:rPr>
          <w:rFonts w:ascii="Times New Roman" w:hAnsi="Times New Roman" w:cs="Times New Roman"/>
          <w:bCs w:val="0"/>
        </w:rPr>
      </w:pPr>
      <w:r w:rsidRPr="008816C2">
        <w:rPr>
          <w:rFonts w:ascii="Times New Roman" w:hAnsi="Times New Roman" w:cs="Times New Roman"/>
          <w:bCs w:val="0"/>
        </w:rPr>
        <w:t>Este critério é frequentemente adotado por ser mais vantajoso, pois aumenta a competitividade entre as empresas participantes e assegura que a proposta vencedora atenda aos requisitos do edital com o menor custo possível, resultando em economia para a Administração Pública.</w:t>
      </w:r>
    </w:p>
    <w:p w:rsidR="00515FDA" w:rsidRPr="008816C2" w:rsidRDefault="00515FDA" w:rsidP="00A81EF5">
      <w:pPr>
        <w:pStyle w:val="SemEspaamento"/>
      </w:pP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Modo de disputa</w:t>
      </w:r>
    </w:p>
    <w:p w:rsidR="00515FDA" w:rsidRPr="008816C2" w:rsidRDefault="00DD144D">
      <w:pPr>
        <w:pStyle w:val="PargrafodaLista"/>
        <w:numPr>
          <w:ilvl w:val="2"/>
          <w:numId w:val="1"/>
        </w:numPr>
        <w:spacing w:after="0" w:line="360" w:lineRule="auto"/>
        <w:ind w:left="0" w:firstLine="0"/>
        <w:rPr>
          <w:rFonts w:ascii="Times New Roman" w:hAnsi="Times New Roman" w:cs="Times New Roman"/>
        </w:rPr>
      </w:pPr>
      <w:r w:rsidRPr="008816C2">
        <w:rPr>
          <w:rFonts w:ascii="Times New Roman" w:hAnsi="Times New Roman" w:cs="Times New Roman"/>
        </w:rPr>
        <w:t>O modo de disputa será o aberto.</w:t>
      </w:r>
    </w:p>
    <w:p w:rsidR="00515FDA" w:rsidRPr="008816C2" w:rsidRDefault="00515FDA" w:rsidP="000353FB">
      <w:pPr>
        <w:pStyle w:val="SemEspaamento"/>
      </w:pPr>
    </w:p>
    <w:p w:rsidR="00515FDA" w:rsidRPr="008816C2" w:rsidRDefault="00DD144D" w:rsidP="00A81EF5">
      <w:pPr>
        <w:pStyle w:val="PargrafodaLista"/>
        <w:numPr>
          <w:ilvl w:val="0"/>
          <w:numId w:val="1"/>
        </w:numPr>
        <w:tabs>
          <w:tab w:val="left" w:pos="284"/>
        </w:tabs>
        <w:spacing w:after="0" w:line="360" w:lineRule="auto"/>
        <w:ind w:left="0" w:firstLine="0"/>
        <w:rPr>
          <w:rFonts w:ascii="Times New Roman" w:hAnsi="Times New Roman" w:cs="Times New Roman"/>
          <w:b/>
        </w:rPr>
      </w:pPr>
      <w:r w:rsidRPr="008816C2">
        <w:rPr>
          <w:rFonts w:ascii="Times New Roman" w:hAnsi="Times New Roman" w:cs="Times New Roman"/>
          <w:b/>
        </w:rPr>
        <w:t>ESTIMATIVA DO VALOR DA CONTRATAÇÃO</w:t>
      </w:r>
    </w:p>
    <w:p w:rsidR="00515FDA" w:rsidRPr="008816C2" w:rsidRDefault="00DD144D">
      <w:pPr>
        <w:pBdr>
          <w:top w:val="none" w:sz="4" w:space="0" w:color="000000"/>
          <w:left w:val="none" w:sz="4" w:space="0" w:color="000000"/>
          <w:bottom w:val="none" w:sz="4" w:space="0" w:color="000000"/>
          <w:right w:val="none" w:sz="4" w:space="0" w:color="000000"/>
          <w:between w:val="none" w:sz="4" w:space="0" w:color="000000"/>
        </w:pBdr>
        <w:spacing w:after="0" w:line="360" w:lineRule="auto"/>
        <w:jc w:val="both"/>
        <w:rPr>
          <w:rFonts w:ascii="Times New Roman" w:hAnsi="Times New Roman" w:cs="Times New Roman"/>
          <w:sz w:val="24"/>
          <w:szCs w:val="24"/>
        </w:rPr>
      </w:pPr>
      <w:r w:rsidRPr="008816C2">
        <w:rPr>
          <w:rFonts w:ascii="Times New Roman" w:hAnsi="Times New Roman" w:cs="Times New Roman"/>
          <w:color w:val="000000" w:themeColor="text1"/>
          <w:sz w:val="24"/>
          <w:szCs w:val="24"/>
        </w:rPr>
        <w:t xml:space="preserve">7.1 A contratação em comento corresponde ao valor estimado de </w:t>
      </w:r>
      <w:proofErr w:type="gramStart"/>
      <w:r w:rsidRPr="008816C2">
        <w:rPr>
          <w:rFonts w:ascii="Times New Roman" w:hAnsi="Times New Roman" w:cs="Times New Roman"/>
          <w:color w:val="000000" w:themeColor="text1"/>
          <w:sz w:val="24"/>
          <w:szCs w:val="24"/>
        </w:rPr>
        <w:t>R$ 500.182,83 (quinhentos mil, cento e oitenta e dois reais e oitenta e três centavos), limite</w:t>
      </w:r>
      <w:proofErr w:type="gramEnd"/>
      <w:r w:rsidRPr="008816C2">
        <w:rPr>
          <w:rFonts w:ascii="Times New Roman" w:hAnsi="Times New Roman" w:cs="Times New Roman"/>
          <w:color w:val="000000" w:themeColor="text1"/>
          <w:sz w:val="24"/>
          <w:szCs w:val="24"/>
        </w:rPr>
        <w:t xml:space="preserve"> </w:t>
      </w:r>
      <w:r w:rsidRPr="008816C2">
        <w:rPr>
          <w:rFonts w:ascii="Times New Roman" w:hAnsi="Times New Roman" w:cs="Times New Roman"/>
          <w:sz w:val="24"/>
          <w:szCs w:val="24"/>
        </w:rPr>
        <w:t>máximo aceitável para contratação, orçado com base nos sistemas de custos federais e estaduais oficiais, bem como em pesquisas de preço complementares.</w:t>
      </w:r>
    </w:p>
    <w:p w:rsidR="00515FDA" w:rsidRPr="008816C2" w:rsidRDefault="00515FDA" w:rsidP="000353FB">
      <w:pPr>
        <w:pStyle w:val="SemEspaamento"/>
        <w:rPr>
          <w:highlight w:val="cyan"/>
        </w:rPr>
      </w:pPr>
    </w:p>
    <w:p w:rsidR="00515FDA" w:rsidRPr="008816C2" w:rsidRDefault="00DD144D" w:rsidP="00A81EF5">
      <w:pPr>
        <w:pStyle w:val="PargrafodaLista"/>
        <w:numPr>
          <w:ilvl w:val="0"/>
          <w:numId w:val="1"/>
        </w:numPr>
        <w:tabs>
          <w:tab w:val="left" w:pos="284"/>
        </w:tabs>
        <w:spacing w:after="0" w:line="360" w:lineRule="auto"/>
        <w:ind w:left="0" w:firstLine="0"/>
        <w:rPr>
          <w:rFonts w:ascii="Times New Roman" w:hAnsi="Times New Roman" w:cs="Times New Roman"/>
          <w:b/>
        </w:rPr>
      </w:pPr>
      <w:r w:rsidRPr="008816C2">
        <w:rPr>
          <w:rFonts w:ascii="Times New Roman" w:hAnsi="Times New Roman" w:cs="Times New Roman"/>
          <w:b/>
        </w:rPr>
        <w:t>JUSTIFICATIVA PARA PARCELAMENTO OU NÃO DA SOLUÇÃO</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rPr>
        <w:t>Para esta contratação a análise técnica sugere que o parcelamento pode resultar em complexidade adicional e potencial comprometimento da integridade dos sistemas envolvidos. Os riscos associados à divisão do projeto podem superar os benefícios da competição ampliada devido às exigências técnicas específicas e interdependências entre as tarefas.</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t>Sendo assim, a Equipe de Planejamento da Contratação optou pela não adoção do parcelamento da solução objeto desta licitação.</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t>A adoção de agrupamento dos itens justifica-se pela especificidade e similaridade do objeto de contratação, que são fornecidos por empresa do mesmo ramo de atividade, facilitando a fiscalização do acordo a ser celebrado.</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lastRenderedPageBreak/>
        <w:t>Considera-se que a Administração se beneficiará pela economia de escala acarretada pelo agrupamento, promovendo maior eficiência ao procedimento.</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t>Importante observar que o agrupamento é necessário para que exista total integração entre os projetos elaborados assim como um ponto único de responsabilidade técnica pelas decisões de projeto relativas ao empreendimento.</w:t>
      </w:r>
    </w:p>
    <w:p w:rsidR="00515FDA" w:rsidRPr="008816C2" w:rsidRDefault="00515FDA" w:rsidP="00A81EF5">
      <w:pPr>
        <w:pStyle w:val="SemEspaamento"/>
        <w:rPr>
          <w:highlight w:val="cyan"/>
        </w:rPr>
      </w:pPr>
    </w:p>
    <w:p w:rsidR="00515FDA" w:rsidRPr="008816C2" w:rsidRDefault="00DD144D" w:rsidP="00A81EF5">
      <w:pPr>
        <w:pStyle w:val="PargrafodaLista"/>
        <w:numPr>
          <w:ilvl w:val="0"/>
          <w:numId w:val="1"/>
        </w:numPr>
        <w:tabs>
          <w:tab w:val="left" w:pos="284"/>
        </w:tabs>
        <w:spacing w:after="0" w:line="360" w:lineRule="auto"/>
        <w:ind w:left="0" w:firstLine="0"/>
        <w:rPr>
          <w:rFonts w:ascii="Times New Roman" w:hAnsi="Times New Roman" w:cs="Times New Roman"/>
          <w:b/>
        </w:rPr>
      </w:pPr>
      <w:r w:rsidRPr="008816C2">
        <w:rPr>
          <w:rFonts w:ascii="Times New Roman" w:hAnsi="Times New Roman" w:cs="Times New Roman"/>
          <w:b/>
        </w:rPr>
        <w:t>ALINHAMENTO ENTRE A CONTRATAÇÃO E O PLANEJAMENTO</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t>A contratação está alinhada com a Política Nacional de Mobilidade Urbana, que estabelece diretrizes para infraestrutura viária, segurança de tráfego, cuidado com o meio ambiente e acessibilidade.</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t>A contratação reflete o compromisso com os objetivos de longo prazo do Governo Federal, bem como as metas estabelecidas no Plano de Governo da Administração Municipal. Isso assegura a conformidade com as estratégias e orçamentos governamentais estabelecidos.</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t>A documentação completa que justifica a aliança deste projeto com as metas nacionais e o alinhamento estratégico será mantida no processo, garantindo acessibilidade para auditoria e revisão por órgãos de controle.</w:t>
      </w:r>
    </w:p>
    <w:p w:rsidR="00515FDA" w:rsidRPr="008816C2" w:rsidRDefault="00DD144D" w:rsidP="00A81EF5">
      <w:pPr>
        <w:pStyle w:val="PargrafodaLista"/>
        <w:tabs>
          <w:tab w:val="left" w:pos="426"/>
        </w:tabs>
        <w:spacing w:after="0" w:line="360" w:lineRule="auto"/>
        <w:ind w:left="0" w:firstLine="0"/>
        <w:rPr>
          <w:rFonts w:ascii="Times New Roman" w:hAnsi="Times New Roman" w:cs="Times New Roman"/>
        </w:rPr>
      </w:pPr>
      <w:r w:rsidRPr="008816C2">
        <w:rPr>
          <w:rFonts w:ascii="Times New Roman" w:hAnsi="Times New Roman" w:cs="Times New Roman"/>
        </w:rPr>
        <w:t xml:space="preserve">O projeto de qualificação viária urbana em </w:t>
      </w:r>
      <w:proofErr w:type="gramStart"/>
      <w:r w:rsidRPr="008816C2">
        <w:rPr>
          <w:rFonts w:ascii="Times New Roman" w:hAnsi="Times New Roman" w:cs="Times New Roman"/>
        </w:rPr>
        <w:t>Lassance-MG</w:t>
      </w:r>
      <w:proofErr w:type="gramEnd"/>
      <w:r w:rsidRPr="008816C2">
        <w:rPr>
          <w:rFonts w:ascii="Times New Roman" w:hAnsi="Times New Roman" w:cs="Times New Roman"/>
        </w:rPr>
        <w:t xml:space="preserve"> não apenas atende às necessidades imediatas de infraestrutura e mobilidade, mas também promove o desenvolvimento comunitário e a melhoria da qualidade de vida ao incorporar soluções e práticas de tráfego, segurança e acessibilidade.</w:t>
      </w:r>
    </w:p>
    <w:p w:rsidR="00515FDA" w:rsidRPr="008816C2" w:rsidRDefault="00515FDA" w:rsidP="00A81EF5">
      <w:pPr>
        <w:pStyle w:val="SemEspaamento"/>
      </w:pPr>
    </w:p>
    <w:p w:rsidR="00515FDA" w:rsidRPr="008816C2" w:rsidRDefault="00DD144D" w:rsidP="00A81EF5">
      <w:pPr>
        <w:pStyle w:val="PargrafodaLista"/>
        <w:numPr>
          <w:ilvl w:val="0"/>
          <w:numId w:val="1"/>
        </w:numPr>
        <w:tabs>
          <w:tab w:val="left" w:pos="284"/>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RESULTADOS PRETENDIDOS</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rPr>
      </w:pPr>
      <w:r w:rsidRPr="008816C2">
        <w:rPr>
          <w:rFonts w:ascii="Times New Roman" w:hAnsi="Times New Roman" w:cs="Times New Roman"/>
        </w:rPr>
        <w:t>O serviço de qualificação viária urbana resultará em maior segurança e conforto aos munícipes em seus deslocamentos, maior integração territorial, acesso universalizado às vias e aos diversos equipamentos sociais espalhados pela área urbana da cidade e melhoria significativa na segurança viária.</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rPr>
      </w:pPr>
      <w:r w:rsidRPr="008816C2">
        <w:rPr>
          <w:rFonts w:ascii="Times New Roman" w:hAnsi="Times New Roman" w:cs="Times New Roman"/>
        </w:rPr>
        <w:t xml:space="preserve">As via </w:t>
      </w:r>
      <w:proofErr w:type="gramStart"/>
      <w:r w:rsidRPr="008816C2">
        <w:rPr>
          <w:rFonts w:ascii="Times New Roman" w:hAnsi="Times New Roman" w:cs="Times New Roman"/>
        </w:rPr>
        <w:t>objeto da contratação estão</w:t>
      </w:r>
      <w:proofErr w:type="gramEnd"/>
      <w:r w:rsidRPr="008816C2">
        <w:rPr>
          <w:rFonts w:ascii="Times New Roman" w:hAnsi="Times New Roman" w:cs="Times New Roman"/>
        </w:rPr>
        <w:t xml:space="preserve"> estrategicamente localizadas e buscam promover a equidade no acesso aos serviços públicos, comércio, residências e equipamentos diversos.</w:t>
      </w:r>
    </w:p>
    <w:p w:rsidR="00515FDA" w:rsidRPr="008816C2" w:rsidRDefault="00515FDA" w:rsidP="00A81EF5">
      <w:pPr>
        <w:pStyle w:val="SemEspaamento"/>
      </w:pPr>
    </w:p>
    <w:p w:rsidR="00515FDA" w:rsidRPr="008816C2" w:rsidRDefault="00DD144D" w:rsidP="00A81EF5">
      <w:pPr>
        <w:pStyle w:val="PargrafodaLista"/>
        <w:numPr>
          <w:ilvl w:val="0"/>
          <w:numId w:val="1"/>
        </w:numPr>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PROVIDÊNCIAS A SEREM ADOTADAS</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rPr>
      </w:pPr>
      <w:r w:rsidRPr="008816C2">
        <w:rPr>
          <w:rFonts w:ascii="Times New Roman" w:hAnsi="Times New Roman" w:cs="Times New Roman"/>
        </w:rPr>
        <w:t>Considerando a programação orçamentária do Ministério das Cidades, os prazos de execução dos serviços deverão ser fielmente cumpridos.</w:t>
      </w:r>
    </w:p>
    <w:p w:rsidR="00515FDA" w:rsidRPr="008816C2" w:rsidRDefault="00515FDA" w:rsidP="00A81EF5">
      <w:pPr>
        <w:pStyle w:val="SemEspaamento"/>
        <w:rPr>
          <w:highlight w:val="cyan"/>
        </w:rPr>
      </w:pPr>
    </w:p>
    <w:p w:rsidR="00515FDA" w:rsidRPr="008816C2" w:rsidRDefault="00DD144D" w:rsidP="00A81EF5">
      <w:pPr>
        <w:pStyle w:val="PargrafodaLista"/>
        <w:numPr>
          <w:ilvl w:val="0"/>
          <w:numId w:val="1"/>
        </w:numPr>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POSSÍVEIS IMPACTOS AMBIENTAIS</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b/>
        </w:rPr>
      </w:pPr>
      <w:r w:rsidRPr="008816C2">
        <w:rPr>
          <w:rFonts w:ascii="Times New Roman" w:hAnsi="Times New Roman" w:cs="Times New Roman"/>
        </w:rPr>
        <w:lastRenderedPageBreak/>
        <w:t>De acordo com a Política Nacional do Meio Ambiente (Lei nº 6.938/1981) a execução de atividades potencialmente causadoras de degradação do meio ambiente depende de prévio licenciamento por parte dos órgãos ambientais competentes. Quando for identificado significativo impacto ambiental, será exigida a elaboração do Estudo de Impacto Ambiental (EIA) como condição para a emissão da licença</w:t>
      </w:r>
      <w:r w:rsidRPr="008816C2">
        <w:rPr>
          <w:rFonts w:ascii="Times New Roman" w:hAnsi="Times New Roman" w:cs="Times New Roman"/>
          <w:b/>
        </w:rPr>
        <w:t>.</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rPr>
      </w:pPr>
      <w:r w:rsidRPr="008816C2">
        <w:rPr>
          <w:rFonts w:ascii="Times New Roman" w:hAnsi="Times New Roman" w:cs="Times New Roman"/>
        </w:rPr>
        <w:t>Não há previsão de impacto ambiental, visto que os produtos pretendidos não causam modificação prejudicial ao equilíbrio do ambiente físico ou social das localidades abrangidas. Todavia cabe aos órgãos competentes locais de fiscalização a avaliação final, mediante a etapa de aprovações prevista no escopo da contratação.</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rPr>
      </w:pPr>
      <w:proofErr w:type="gramStart"/>
      <w:r w:rsidRPr="008816C2">
        <w:rPr>
          <w:rFonts w:ascii="Times New Roman" w:hAnsi="Times New Roman" w:cs="Times New Roman"/>
        </w:rPr>
        <w:t>Afim de</w:t>
      </w:r>
      <w:proofErr w:type="gramEnd"/>
      <w:r w:rsidRPr="008816C2">
        <w:rPr>
          <w:rFonts w:ascii="Times New Roman" w:hAnsi="Times New Roman" w:cs="Times New Roman"/>
        </w:rPr>
        <w:t xml:space="preserve"> dirimir ou eliminar possíveis impactos ambientais deverão ser observadas nas aquisições desta contratação, os incisos abaixo destacados dos Art. 4 e Art. 5 da IN SLTI/MPOG nº 01/2010.</w:t>
      </w:r>
    </w:p>
    <w:p w:rsidR="00515FDA" w:rsidRPr="008816C2" w:rsidRDefault="00515FDA" w:rsidP="00A81EF5">
      <w:pPr>
        <w:pStyle w:val="SemEspaamento"/>
      </w:pPr>
    </w:p>
    <w:p w:rsidR="00515FDA" w:rsidRPr="008816C2" w:rsidRDefault="00DD144D" w:rsidP="00A81EF5">
      <w:pPr>
        <w:pStyle w:val="PargrafodaLista"/>
        <w:numPr>
          <w:ilvl w:val="0"/>
          <w:numId w:val="1"/>
        </w:numPr>
        <w:tabs>
          <w:tab w:val="left" w:pos="284"/>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DECLARAÇÃO DE VIABILIDADE</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rPr>
      </w:pPr>
      <w:r w:rsidRPr="008816C2">
        <w:rPr>
          <w:rFonts w:ascii="Times New Roman" w:hAnsi="Times New Roman" w:cs="Times New Roman"/>
        </w:rPr>
        <w:t xml:space="preserve">A Equipe de Planejamento da Contratação declara como </w:t>
      </w:r>
      <w:r w:rsidRPr="008816C2">
        <w:rPr>
          <w:rFonts w:ascii="Times New Roman" w:hAnsi="Times New Roman" w:cs="Times New Roman"/>
          <w:b/>
        </w:rPr>
        <w:t>viável e razoável</w:t>
      </w:r>
      <w:r w:rsidRPr="008816C2">
        <w:rPr>
          <w:rFonts w:ascii="Times New Roman" w:hAnsi="Times New Roman" w:cs="Times New Roman"/>
        </w:rPr>
        <w:t xml:space="preserve"> esta contratação.</w:t>
      </w:r>
    </w:p>
    <w:p w:rsidR="00515FDA" w:rsidRPr="008816C2" w:rsidRDefault="00515FDA" w:rsidP="00A81EF5">
      <w:pPr>
        <w:pStyle w:val="SemEspaamento"/>
      </w:pPr>
    </w:p>
    <w:p w:rsidR="00515FDA" w:rsidRPr="008816C2" w:rsidRDefault="00DD144D" w:rsidP="00A81EF5">
      <w:pPr>
        <w:pStyle w:val="PargrafodaLista"/>
        <w:numPr>
          <w:ilvl w:val="0"/>
          <w:numId w:val="1"/>
        </w:numPr>
        <w:tabs>
          <w:tab w:val="left" w:pos="426"/>
        </w:tabs>
        <w:spacing w:after="0" w:line="360" w:lineRule="auto"/>
        <w:ind w:left="0" w:firstLine="0"/>
        <w:rPr>
          <w:rFonts w:ascii="Times New Roman" w:hAnsi="Times New Roman" w:cs="Times New Roman"/>
          <w:b/>
        </w:rPr>
      </w:pPr>
      <w:r w:rsidRPr="008816C2">
        <w:rPr>
          <w:rFonts w:ascii="Times New Roman" w:hAnsi="Times New Roman" w:cs="Times New Roman"/>
          <w:b/>
        </w:rPr>
        <w:t xml:space="preserve"> ANEXOS</w:t>
      </w:r>
    </w:p>
    <w:p w:rsidR="00515FDA" w:rsidRPr="008816C2" w:rsidRDefault="00DD144D" w:rsidP="00A81EF5">
      <w:pPr>
        <w:pStyle w:val="PargrafodaLista"/>
        <w:tabs>
          <w:tab w:val="left" w:pos="567"/>
        </w:tabs>
        <w:spacing w:after="0" w:line="360" w:lineRule="auto"/>
        <w:ind w:left="0" w:firstLine="0"/>
        <w:rPr>
          <w:rFonts w:ascii="Times New Roman" w:hAnsi="Times New Roman" w:cs="Times New Roman"/>
        </w:rPr>
      </w:pPr>
      <w:r w:rsidRPr="008816C2">
        <w:rPr>
          <w:rFonts w:ascii="Times New Roman" w:hAnsi="Times New Roman" w:cs="Times New Roman"/>
        </w:rPr>
        <w:t>Anexo I – Análise de Risco</w:t>
      </w:r>
    </w:p>
    <w:tbl>
      <w:tblPr>
        <w:tblpPr w:leftFromText="141" w:rightFromText="141" w:vertAnchor="text" w:horzAnchor="margin" w:tblpY="69"/>
        <w:tblW w:w="9075" w:type="dxa"/>
        <w:tblLayout w:type="fixed"/>
        <w:tblCellMar>
          <w:left w:w="10" w:type="dxa"/>
          <w:right w:w="10" w:type="dxa"/>
        </w:tblCellMar>
        <w:tblLook w:val="04A0" w:firstRow="1" w:lastRow="0" w:firstColumn="1" w:lastColumn="0" w:noHBand="0" w:noVBand="1"/>
      </w:tblPr>
      <w:tblGrid>
        <w:gridCol w:w="3125"/>
        <w:gridCol w:w="5950"/>
      </w:tblGrid>
      <w:tr w:rsidR="00DE4E4B" w:rsidRPr="008816C2" w:rsidTr="00DE4E4B">
        <w:trPr>
          <w:trHeight w:val="327"/>
        </w:trPr>
        <w:tc>
          <w:tcPr>
            <w:tcW w:w="3125" w:type="dxa"/>
            <w:tcMar>
              <w:top w:w="55" w:type="dxa"/>
              <w:left w:w="55" w:type="dxa"/>
              <w:bottom w:w="55" w:type="dxa"/>
              <w:right w:w="55" w:type="dxa"/>
            </w:tcMar>
            <w:vAlign w:val="center"/>
          </w:tcPr>
          <w:p w:rsidR="00DE4E4B" w:rsidRPr="008816C2" w:rsidRDefault="00DE4E4B" w:rsidP="00DE4E4B">
            <w:pPr>
              <w:spacing w:after="0" w:line="360" w:lineRule="auto"/>
              <w:jc w:val="center"/>
              <w:rPr>
                <w:rFonts w:ascii="Times New Roman" w:eastAsiaTheme="minorEastAsia" w:hAnsi="Times New Roman" w:cs="Times New Roman"/>
                <w:b/>
                <w:sz w:val="24"/>
                <w:szCs w:val="24"/>
                <w:lang w:eastAsia="en-US"/>
              </w:rPr>
            </w:pPr>
            <w:r w:rsidRPr="008816C2">
              <w:rPr>
                <w:rFonts w:ascii="Times New Roman" w:hAnsi="Times New Roman" w:cs="Times New Roman"/>
                <w:b/>
                <w:sz w:val="24"/>
                <w:szCs w:val="24"/>
              </w:rPr>
              <w:t>Responsável do setor de convênios/propostas:</w:t>
            </w:r>
          </w:p>
        </w:tc>
        <w:tc>
          <w:tcPr>
            <w:tcW w:w="5950" w:type="dxa"/>
            <w:tcMar>
              <w:top w:w="55" w:type="dxa"/>
              <w:left w:w="55" w:type="dxa"/>
              <w:bottom w:w="55" w:type="dxa"/>
              <w:right w:w="55" w:type="dxa"/>
            </w:tcMar>
            <w:vAlign w:val="center"/>
          </w:tcPr>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p>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p>
          <w:p w:rsidR="00DE4E4B" w:rsidRPr="008816C2" w:rsidRDefault="00DE4E4B" w:rsidP="00DE4E4B">
            <w:pPr>
              <w:spacing w:after="0" w:line="360" w:lineRule="auto"/>
              <w:jc w:val="center"/>
              <w:rPr>
                <w:rFonts w:ascii="Times New Roman" w:eastAsiaTheme="minorEastAsia" w:hAnsi="Times New Roman" w:cs="Times New Roman"/>
                <w:sz w:val="24"/>
                <w:szCs w:val="24"/>
                <w:lang w:eastAsia="en-US"/>
              </w:rPr>
            </w:pPr>
            <w:r w:rsidRPr="008816C2">
              <w:rPr>
                <w:rFonts w:ascii="Times New Roman" w:eastAsia="SimSun" w:hAnsi="Times New Roman" w:cs="Times New Roman"/>
                <w:sz w:val="24"/>
                <w:szCs w:val="24"/>
                <w:lang w:eastAsia="zh-CN" w:bidi="hi-IN"/>
              </w:rPr>
              <w:t>_____________________________</w:t>
            </w:r>
          </w:p>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sz w:val="24"/>
                <w:szCs w:val="24"/>
                <w:lang w:eastAsia="zh-CN" w:bidi="hi-IN"/>
              </w:rPr>
            </w:pPr>
          </w:p>
        </w:tc>
      </w:tr>
      <w:tr w:rsidR="00DE4E4B" w:rsidRPr="008816C2" w:rsidTr="00DE4E4B">
        <w:trPr>
          <w:trHeight w:val="327"/>
        </w:trPr>
        <w:tc>
          <w:tcPr>
            <w:tcW w:w="3125" w:type="dxa"/>
            <w:tcMar>
              <w:top w:w="55" w:type="dxa"/>
              <w:left w:w="55" w:type="dxa"/>
              <w:bottom w:w="55" w:type="dxa"/>
              <w:right w:w="55" w:type="dxa"/>
            </w:tcMar>
            <w:vAlign w:val="center"/>
          </w:tcPr>
          <w:p w:rsidR="00DE4E4B" w:rsidRPr="008816C2" w:rsidRDefault="00DE4E4B" w:rsidP="00DE4E4B">
            <w:pPr>
              <w:pStyle w:val="SemEspaamento"/>
            </w:pPr>
          </w:p>
          <w:p w:rsidR="00DE4E4B" w:rsidRPr="008816C2" w:rsidRDefault="00DE4E4B" w:rsidP="00DE4E4B">
            <w:pPr>
              <w:spacing w:after="0" w:line="360" w:lineRule="auto"/>
              <w:jc w:val="center"/>
              <w:rPr>
                <w:rFonts w:ascii="Times New Roman" w:eastAsiaTheme="minorEastAsia" w:hAnsi="Times New Roman" w:cs="Times New Roman"/>
                <w:b/>
                <w:sz w:val="24"/>
                <w:szCs w:val="24"/>
                <w:lang w:eastAsia="en-US"/>
              </w:rPr>
            </w:pPr>
            <w:r w:rsidRPr="008816C2">
              <w:rPr>
                <w:rFonts w:ascii="Times New Roman" w:hAnsi="Times New Roman" w:cs="Times New Roman"/>
                <w:b/>
                <w:sz w:val="24"/>
                <w:szCs w:val="24"/>
              </w:rPr>
              <w:t>Secretário Municipal de Obras e Urbanismo:</w:t>
            </w:r>
          </w:p>
        </w:tc>
        <w:tc>
          <w:tcPr>
            <w:tcW w:w="5950" w:type="dxa"/>
            <w:tcMar>
              <w:top w:w="55" w:type="dxa"/>
              <w:left w:w="55" w:type="dxa"/>
              <w:bottom w:w="55" w:type="dxa"/>
              <w:right w:w="55" w:type="dxa"/>
            </w:tcMar>
            <w:vAlign w:val="center"/>
          </w:tcPr>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r w:rsidRPr="008816C2">
              <w:rPr>
                <w:rFonts w:ascii="Times New Roman" w:hAnsi="Times New Roman" w:cs="Times New Roman"/>
                <w:noProof/>
                <w:sz w:val="24"/>
                <w:szCs w:val="24"/>
                <w:lang w:eastAsia="pt-BR"/>
              </w:rPr>
              <w:drawing>
                <wp:anchor distT="0" distB="0" distL="114300" distR="114300" simplePos="0" relativeHeight="251663360" behindDoc="1" locked="0" layoutInCell="1" allowOverlap="1" wp14:anchorId="4D40D09D" wp14:editId="4A8FFD50">
                  <wp:simplePos x="0" y="0"/>
                  <wp:positionH relativeFrom="column">
                    <wp:posOffset>742315</wp:posOffset>
                  </wp:positionH>
                  <wp:positionV relativeFrom="paragraph">
                    <wp:posOffset>109855</wp:posOffset>
                  </wp:positionV>
                  <wp:extent cx="1885950" cy="738505"/>
                  <wp:effectExtent l="0" t="0" r="0" b="444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5950" cy="738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p>
          <w:p w:rsidR="00DE4E4B" w:rsidRPr="008816C2" w:rsidRDefault="00DE4E4B" w:rsidP="00DE4E4B">
            <w:pPr>
              <w:spacing w:after="0" w:line="360" w:lineRule="auto"/>
              <w:jc w:val="center"/>
              <w:rPr>
                <w:rFonts w:ascii="Times New Roman" w:eastAsiaTheme="minorEastAsia" w:hAnsi="Times New Roman" w:cs="Times New Roman"/>
                <w:sz w:val="24"/>
                <w:szCs w:val="24"/>
                <w:lang w:eastAsia="en-US"/>
              </w:rPr>
            </w:pPr>
            <w:r w:rsidRPr="008816C2">
              <w:rPr>
                <w:rFonts w:ascii="Times New Roman" w:eastAsia="SimSun" w:hAnsi="Times New Roman" w:cs="Times New Roman"/>
                <w:sz w:val="24"/>
                <w:szCs w:val="24"/>
                <w:lang w:eastAsia="zh-CN" w:bidi="hi-IN"/>
              </w:rPr>
              <w:t>_____________________________</w:t>
            </w:r>
          </w:p>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sz w:val="24"/>
                <w:szCs w:val="24"/>
                <w:lang w:eastAsia="zh-CN" w:bidi="hi-IN"/>
              </w:rPr>
            </w:pPr>
          </w:p>
        </w:tc>
      </w:tr>
      <w:tr w:rsidR="00DE4E4B" w:rsidRPr="008816C2" w:rsidTr="00DE4E4B">
        <w:trPr>
          <w:trHeight w:val="327"/>
        </w:trPr>
        <w:tc>
          <w:tcPr>
            <w:tcW w:w="3125" w:type="dxa"/>
            <w:tcMar>
              <w:top w:w="55" w:type="dxa"/>
              <w:left w:w="55" w:type="dxa"/>
              <w:bottom w:w="55" w:type="dxa"/>
              <w:right w:w="55" w:type="dxa"/>
            </w:tcMar>
            <w:vAlign w:val="center"/>
          </w:tcPr>
          <w:p w:rsidR="00DE4E4B" w:rsidRPr="008816C2" w:rsidRDefault="00DE4E4B" w:rsidP="00DE4E4B">
            <w:pPr>
              <w:spacing w:after="0" w:line="360" w:lineRule="auto"/>
              <w:rPr>
                <w:rFonts w:ascii="Times New Roman" w:eastAsiaTheme="minorEastAsia" w:hAnsi="Times New Roman" w:cs="Times New Roman"/>
                <w:b/>
                <w:sz w:val="24"/>
                <w:szCs w:val="24"/>
                <w:lang w:eastAsia="en-US"/>
              </w:rPr>
            </w:pPr>
          </w:p>
        </w:tc>
        <w:tc>
          <w:tcPr>
            <w:tcW w:w="5950" w:type="dxa"/>
            <w:tcMar>
              <w:top w:w="55" w:type="dxa"/>
              <w:left w:w="55" w:type="dxa"/>
              <w:bottom w:w="55" w:type="dxa"/>
              <w:right w:w="55" w:type="dxa"/>
            </w:tcMar>
            <w:vAlign w:val="center"/>
          </w:tcPr>
          <w:p w:rsidR="00DE4E4B" w:rsidRPr="008816C2" w:rsidRDefault="00DE4E4B" w:rsidP="00DE4E4B">
            <w:pPr>
              <w:widowControl w:val="0"/>
              <w:tabs>
                <w:tab w:val="right" w:pos="9071"/>
              </w:tabs>
              <w:spacing w:after="0" w:line="360" w:lineRule="auto"/>
              <w:rPr>
                <w:rFonts w:ascii="Times New Roman" w:eastAsia="SimSun" w:hAnsi="Times New Roman" w:cs="Times New Roman"/>
                <w:bCs/>
                <w:sz w:val="24"/>
                <w:szCs w:val="24"/>
                <w:lang w:eastAsia="zh-CN" w:bidi="hi-IN"/>
              </w:rPr>
            </w:pPr>
          </w:p>
        </w:tc>
      </w:tr>
      <w:tr w:rsidR="00DE4E4B" w:rsidRPr="008816C2" w:rsidTr="00DE4E4B">
        <w:trPr>
          <w:trHeight w:val="327"/>
        </w:trPr>
        <w:tc>
          <w:tcPr>
            <w:tcW w:w="3125" w:type="dxa"/>
            <w:tcMar>
              <w:top w:w="55" w:type="dxa"/>
              <w:left w:w="55" w:type="dxa"/>
              <w:bottom w:w="55" w:type="dxa"/>
              <w:right w:w="55" w:type="dxa"/>
            </w:tcMar>
            <w:vAlign w:val="center"/>
          </w:tcPr>
          <w:p w:rsidR="00DE4E4B" w:rsidRPr="008816C2" w:rsidRDefault="00DE4E4B" w:rsidP="00DE4E4B">
            <w:pPr>
              <w:spacing w:after="0" w:line="360" w:lineRule="auto"/>
              <w:rPr>
                <w:rFonts w:ascii="Times New Roman" w:hAnsi="Times New Roman" w:cs="Times New Roman"/>
                <w:b/>
                <w:sz w:val="24"/>
                <w:szCs w:val="24"/>
              </w:rPr>
            </w:pPr>
            <w:r w:rsidRPr="008816C2">
              <w:rPr>
                <w:rFonts w:ascii="Times New Roman" w:hAnsi="Times New Roman" w:cs="Times New Roman"/>
                <w:b/>
                <w:sz w:val="24"/>
                <w:szCs w:val="24"/>
              </w:rPr>
              <w:t>Prefeito Municipal de Lassance:</w:t>
            </w:r>
          </w:p>
        </w:tc>
        <w:tc>
          <w:tcPr>
            <w:tcW w:w="5950" w:type="dxa"/>
            <w:tcMar>
              <w:top w:w="55" w:type="dxa"/>
              <w:left w:w="55" w:type="dxa"/>
              <w:bottom w:w="55" w:type="dxa"/>
              <w:right w:w="55" w:type="dxa"/>
            </w:tcMar>
            <w:vAlign w:val="center"/>
          </w:tcPr>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p>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r w:rsidRPr="008816C2">
              <w:rPr>
                <w:rFonts w:ascii="Times New Roman" w:hAnsi="Times New Roman" w:cs="Times New Roman"/>
                <w:noProof/>
                <w:sz w:val="24"/>
                <w:szCs w:val="24"/>
                <w:lang w:eastAsia="pt-BR"/>
              </w:rPr>
              <w:drawing>
                <wp:anchor distT="0" distB="0" distL="114300" distR="114300" simplePos="0" relativeHeight="251664384" behindDoc="1" locked="0" layoutInCell="1" allowOverlap="1" wp14:anchorId="10F5BD95" wp14:editId="3E76B699">
                  <wp:simplePos x="0" y="0"/>
                  <wp:positionH relativeFrom="column">
                    <wp:posOffset>999490</wp:posOffset>
                  </wp:positionH>
                  <wp:positionV relativeFrom="paragraph">
                    <wp:posOffset>104140</wp:posOffset>
                  </wp:positionV>
                  <wp:extent cx="1706245" cy="616585"/>
                  <wp:effectExtent l="0" t="0" r="8255" b="0"/>
                  <wp:wrapNone/>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06245" cy="616585"/>
                          </a:xfrm>
                          <a:prstGeom prst="rect">
                            <a:avLst/>
                          </a:prstGeom>
                        </pic:spPr>
                      </pic:pic>
                    </a:graphicData>
                  </a:graphic>
                  <wp14:sizeRelH relativeFrom="page">
                    <wp14:pctWidth>0</wp14:pctWidth>
                  </wp14:sizeRelH>
                  <wp14:sizeRelV relativeFrom="page">
                    <wp14:pctHeight>0</wp14:pctHeight>
                  </wp14:sizeRelV>
                </wp:anchor>
              </w:drawing>
            </w:r>
          </w:p>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r w:rsidRPr="008816C2">
              <w:rPr>
                <w:rFonts w:ascii="Times New Roman" w:eastAsia="SimSun" w:hAnsi="Times New Roman" w:cs="Times New Roman"/>
                <w:bCs/>
                <w:sz w:val="24"/>
                <w:szCs w:val="24"/>
                <w:lang w:eastAsia="zh-CN" w:bidi="hi-IN"/>
              </w:rPr>
              <w:t>_____________________________</w:t>
            </w:r>
          </w:p>
          <w:p w:rsidR="00DE4E4B" w:rsidRPr="008816C2" w:rsidRDefault="00DE4E4B" w:rsidP="00DE4E4B">
            <w:pPr>
              <w:widowControl w:val="0"/>
              <w:tabs>
                <w:tab w:val="right" w:pos="9071"/>
              </w:tabs>
              <w:spacing w:after="0" w:line="360" w:lineRule="auto"/>
              <w:jc w:val="center"/>
              <w:rPr>
                <w:rFonts w:ascii="Times New Roman" w:eastAsia="SimSun" w:hAnsi="Times New Roman" w:cs="Times New Roman"/>
                <w:bCs/>
                <w:sz w:val="24"/>
                <w:szCs w:val="24"/>
                <w:lang w:eastAsia="zh-CN" w:bidi="hi-IN"/>
              </w:rPr>
            </w:pPr>
          </w:p>
        </w:tc>
      </w:tr>
    </w:tbl>
    <w:p w:rsidR="00515FDA" w:rsidRPr="008816C2" w:rsidRDefault="00515FDA" w:rsidP="00DE4E4B">
      <w:pPr>
        <w:pBdr>
          <w:top w:val="none" w:sz="4" w:space="0" w:color="000000"/>
          <w:left w:val="none" w:sz="4" w:space="0" w:color="000000"/>
          <w:bottom w:val="none" w:sz="4" w:space="0" w:color="000000"/>
          <w:right w:val="none" w:sz="4" w:space="0" w:color="000000"/>
          <w:between w:val="none" w:sz="4" w:space="0" w:color="000000"/>
        </w:pBdr>
        <w:spacing w:after="0" w:line="360" w:lineRule="auto"/>
        <w:rPr>
          <w:rFonts w:ascii="Times New Roman" w:hAnsi="Times New Roman" w:cs="Times New Roman"/>
          <w:sz w:val="24"/>
          <w:szCs w:val="24"/>
        </w:rPr>
      </w:pPr>
    </w:p>
    <w:p w:rsidR="00515FDA" w:rsidRPr="00DE4E4B" w:rsidRDefault="00DD144D" w:rsidP="00DE4E4B">
      <w:pPr>
        <w:jc w:val="center"/>
        <w:rPr>
          <w:rFonts w:ascii="Times New Roman" w:hAnsi="Times New Roman" w:cs="Times New Roman"/>
          <w:sz w:val="24"/>
          <w:szCs w:val="24"/>
        </w:rPr>
      </w:pPr>
      <w:r w:rsidRPr="008816C2">
        <w:rPr>
          <w:rFonts w:ascii="Times New Roman" w:hAnsi="Times New Roman" w:cs="Times New Roman"/>
          <w:sz w:val="24"/>
          <w:szCs w:val="24"/>
        </w:rPr>
        <w:br w:type="page" w:clear="all"/>
      </w:r>
      <w:bookmarkStart w:id="2" w:name="_GoBack"/>
      <w:bookmarkEnd w:id="2"/>
      <w:r w:rsidRPr="001F4507">
        <w:rPr>
          <w:rFonts w:ascii="Times New Roman" w:hAnsi="Times New Roman" w:cs="Times New Roman"/>
          <w:b/>
          <w:bCs/>
          <w:sz w:val="24"/>
          <w:szCs w:val="24"/>
        </w:rPr>
        <w:lastRenderedPageBreak/>
        <w:t>ANEXO I –</w:t>
      </w:r>
    </w:p>
    <w:p w:rsidR="00515FDA" w:rsidRPr="001F4507" w:rsidRDefault="00DD144D">
      <w:pPr>
        <w:spacing w:line="276" w:lineRule="auto"/>
        <w:jc w:val="center"/>
        <w:rPr>
          <w:rFonts w:ascii="Times New Roman" w:hAnsi="Times New Roman" w:cs="Times New Roman"/>
          <w:b/>
          <w:bCs/>
          <w:sz w:val="24"/>
          <w:szCs w:val="24"/>
        </w:rPr>
      </w:pPr>
      <w:r w:rsidRPr="001F4507">
        <w:rPr>
          <w:rFonts w:ascii="Times New Roman" w:hAnsi="Times New Roman" w:cs="Times New Roman"/>
          <w:b/>
          <w:bCs/>
          <w:sz w:val="24"/>
          <w:szCs w:val="24"/>
        </w:rPr>
        <w:t>MAPA DE ANÁLISE DE RISCOS</w:t>
      </w:r>
    </w:p>
    <w:p w:rsidR="00515FDA" w:rsidRPr="001F4507" w:rsidRDefault="00515FDA">
      <w:pPr>
        <w:spacing w:line="276" w:lineRule="auto"/>
        <w:jc w:val="both"/>
        <w:rPr>
          <w:rFonts w:ascii="Times New Roman" w:hAnsi="Times New Roman" w:cs="Times New Roman"/>
          <w:b/>
          <w:bCs/>
          <w:sz w:val="24"/>
          <w:szCs w:val="24"/>
        </w:rPr>
      </w:pPr>
    </w:p>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1. INTRODUÇÃO</w:t>
      </w:r>
    </w:p>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xml:space="preserve">Este documento desempenha um papel importante ao oferecer uma análise dos potenciais riscos que podem comprometer tanto o sucesso da licitação quanto a boa execução contratual. Ele serve como uma ferramenta estratégica para identificar, avaliar e gerenciar os riscos inerentes ao processo licitatório. Ao antecipar possíveis obstáculos, desde a fase de planejamento até a execução do contrato, a Prefeitura Municipal de Lassance através da Secretaria Municipal de Obras e Urbanismo poderá desenvolver </w:t>
      </w:r>
      <w:proofErr w:type="gramStart"/>
      <w:r w:rsidRPr="001F4507">
        <w:rPr>
          <w:rFonts w:ascii="Times New Roman" w:hAnsi="Times New Roman" w:cs="Times New Roman"/>
          <w:sz w:val="24"/>
          <w:szCs w:val="24"/>
        </w:rPr>
        <w:t>estratégias preventivas e planos de contingência</w:t>
      </w:r>
      <w:proofErr w:type="gramEnd"/>
      <w:r w:rsidRPr="001F4507">
        <w:rPr>
          <w:rFonts w:ascii="Times New Roman" w:hAnsi="Times New Roman" w:cs="Times New Roman"/>
          <w:sz w:val="24"/>
          <w:szCs w:val="24"/>
        </w:rPr>
        <w:t>.</w:t>
      </w:r>
    </w:p>
    <w:p w:rsidR="00515FDA" w:rsidRPr="001F4507" w:rsidRDefault="00515FDA">
      <w:pPr>
        <w:spacing w:line="276" w:lineRule="auto"/>
        <w:jc w:val="both"/>
        <w:rPr>
          <w:rFonts w:ascii="Times New Roman" w:hAnsi="Times New Roman" w:cs="Times New Roman"/>
          <w:sz w:val="24"/>
          <w:szCs w:val="24"/>
        </w:rPr>
      </w:pPr>
    </w:p>
    <w:p w:rsidR="00515FDA" w:rsidRPr="001F4507" w:rsidRDefault="00DD144D">
      <w:pPr>
        <w:jc w:val="both"/>
        <w:rPr>
          <w:rFonts w:ascii="Times New Roman" w:hAnsi="Times New Roman" w:cs="Times New Roman"/>
          <w:b/>
          <w:sz w:val="24"/>
          <w:szCs w:val="24"/>
        </w:rPr>
      </w:pPr>
      <w:r w:rsidRPr="001F4507">
        <w:rPr>
          <w:rFonts w:ascii="Times New Roman" w:hAnsi="Times New Roman" w:cs="Times New Roman"/>
          <w:b/>
          <w:sz w:val="24"/>
          <w:szCs w:val="24"/>
        </w:rPr>
        <w:t>2. OBJETO</w:t>
      </w:r>
    </w:p>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xml:space="preserve">Contratação de Empresa Especializada para Execução de serviços de qualificação viária na área urbana de </w:t>
      </w:r>
      <w:proofErr w:type="gramStart"/>
      <w:r w:rsidRPr="001F4507">
        <w:rPr>
          <w:rFonts w:ascii="Times New Roman" w:hAnsi="Times New Roman" w:cs="Times New Roman"/>
          <w:sz w:val="24"/>
          <w:szCs w:val="24"/>
        </w:rPr>
        <w:t>Lassance-MG</w:t>
      </w:r>
      <w:proofErr w:type="gramEnd"/>
      <w:r w:rsidRPr="001F4507">
        <w:rPr>
          <w:rFonts w:ascii="Times New Roman" w:hAnsi="Times New Roman" w:cs="Times New Roman"/>
          <w:sz w:val="24"/>
          <w:szCs w:val="24"/>
        </w:rPr>
        <w:t xml:space="preserve"> , conforme Contrato de Repasse 977050 / 2025 / MCIDADES / CAIXA, celebrado entre a União Federal por intermédio do Ministério das Cidades, representado pela Caixa Econômica Federal e o Município de Lassance-MG, Operação 1101031-32 Programa  de Trabalho 15451231900T10000, em conformidade com as normas técnicas pertinentes, condições e exigências estabelecidas no Projeto Básico de Engenharia e seus componentes, e exigências estabelecidas neste Edital e seus anexos.</w:t>
      </w:r>
    </w:p>
    <w:p w:rsidR="00515FDA" w:rsidRPr="001F4507" w:rsidRDefault="00515FDA" w:rsidP="00DE4E4B">
      <w:pPr>
        <w:pStyle w:val="SemEspaamento"/>
      </w:pPr>
    </w:p>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 xml:space="preserve">3. ETAPAS, RISCOS E </w:t>
      </w:r>
      <w:proofErr w:type="gramStart"/>
      <w:r w:rsidRPr="001F4507">
        <w:rPr>
          <w:rFonts w:ascii="Times New Roman" w:hAnsi="Times New Roman" w:cs="Times New Roman"/>
          <w:b/>
          <w:sz w:val="24"/>
          <w:szCs w:val="24"/>
        </w:rPr>
        <w:t>AÇÕES</w:t>
      </w:r>
      <w:proofErr w:type="gramEnd"/>
    </w:p>
    <w:tbl>
      <w:tblPr>
        <w:tblStyle w:val="Tabelacomgrade"/>
        <w:tblW w:w="9214" w:type="dxa"/>
        <w:tblInd w:w="108" w:type="dxa"/>
        <w:tblLook w:val="04A0" w:firstRow="1" w:lastRow="0" w:firstColumn="1" w:lastColumn="0" w:noHBand="0" w:noVBand="1"/>
      </w:tblPr>
      <w:tblGrid>
        <w:gridCol w:w="2243"/>
        <w:gridCol w:w="6971"/>
      </w:tblGrid>
      <w:tr w:rsidR="00515FDA" w:rsidRPr="001F4507" w:rsidTr="0015160B">
        <w:tc>
          <w:tcPr>
            <w:tcW w:w="9214" w:type="dxa"/>
            <w:gridSpan w:val="2"/>
            <w:shd w:val="clear" w:color="auto" w:fill="D9D9D9" w:themeFill="background1" w:themeFillShade="D9"/>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ETAPA: ELABORAÇÃO DO TERMO DE REFERÊNCIA E DEMAIS DOCUMENTOS DA FASE PREPARATÓRIA</w:t>
            </w:r>
          </w:p>
        </w:tc>
      </w:tr>
      <w:tr w:rsidR="00515FDA" w:rsidRPr="001F4507" w:rsidTr="0015160B">
        <w:tc>
          <w:tcPr>
            <w:tcW w:w="2135"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RISCO</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Falha na elaboração do Termo de Referência e/ou demais documentos da fase preparatória</w:t>
            </w:r>
          </w:p>
        </w:tc>
      </w:tr>
      <w:tr w:rsidR="00515FDA" w:rsidRPr="001F4507" w:rsidTr="0015160B">
        <w:tc>
          <w:tcPr>
            <w:tcW w:w="2135"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PROBABILIDADE</w:t>
            </w:r>
          </w:p>
        </w:tc>
        <w:tc>
          <w:tcPr>
            <w:tcW w:w="7079" w:type="dxa"/>
          </w:tcPr>
          <w:p w:rsidR="00515FDA" w:rsidRPr="001F4507" w:rsidRDefault="00DD144D">
            <w:pPr>
              <w:spacing w:line="276" w:lineRule="auto"/>
              <w:jc w:val="both"/>
              <w:rPr>
                <w:rFonts w:ascii="Times New Roman" w:hAnsi="Times New Roman" w:cs="Times New Roman"/>
                <w:b/>
                <w:sz w:val="24"/>
                <w:szCs w:val="24"/>
              </w:rPr>
            </w:pPr>
            <w:proofErr w:type="gramStart"/>
            <w:r w:rsidRPr="001F4507">
              <w:rPr>
                <w:rFonts w:ascii="Times New Roman" w:hAnsi="Times New Roman" w:cs="Times New Roman"/>
                <w:b/>
                <w:sz w:val="24"/>
                <w:szCs w:val="24"/>
              </w:rPr>
              <w:t xml:space="preserve">(  </w:t>
            </w:r>
            <w:proofErr w:type="gramEnd"/>
            <w:r w:rsidRPr="001F4507">
              <w:rPr>
                <w:rFonts w:ascii="Times New Roman" w:hAnsi="Times New Roman" w:cs="Times New Roman"/>
                <w:b/>
                <w:sz w:val="24"/>
                <w:szCs w:val="24"/>
              </w:rPr>
              <w:t>X   ) Baixa     (     ) Média     (     ) Alta</w:t>
            </w:r>
          </w:p>
        </w:tc>
      </w:tr>
      <w:tr w:rsidR="00515FDA" w:rsidRPr="001F4507" w:rsidTr="0015160B">
        <w:tc>
          <w:tcPr>
            <w:tcW w:w="2135"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IMPACTO</w:t>
            </w:r>
          </w:p>
        </w:tc>
        <w:tc>
          <w:tcPr>
            <w:tcW w:w="7079" w:type="dxa"/>
          </w:tcPr>
          <w:p w:rsidR="00515FDA" w:rsidRPr="001F4507" w:rsidRDefault="00DD144D">
            <w:pPr>
              <w:spacing w:line="276" w:lineRule="auto"/>
              <w:jc w:val="both"/>
              <w:rPr>
                <w:rFonts w:ascii="Times New Roman" w:hAnsi="Times New Roman" w:cs="Times New Roman"/>
                <w:b/>
                <w:sz w:val="24"/>
                <w:szCs w:val="24"/>
              </w:rPr>
            </w:pPr>
            <w:proofErr w:type="gramStart"/>
            <w:r w:rsidRPr="001F4507">
              <w:rPr>
                <w:rFonts w:ascii="Times New Roman" w:hAnsi="Times New Roman" w:cs="Times New Roman"/>
                <w:b/>
                <w:sz w:val="24"/>
                <w:szCs w:val="24"/>
              </w:rPr>
              <w:t xml:space="preserve">(     </w:t>
            </w:r>
            <w:proofErr w:type="gramEnd"/>
            <w:r w:rsidRPr="001F4507">
              <w:rPr>
                <w:rFonts w:ascii="Times New Roman" w:hAnsi="Times New Roman" w:cs="Times New Roman"/>
                <w:b/>
                <w:sz w:val="24"/>
                <w:szCs w:val="24"/>
              </w:rPr>
              <w:t>) Baixo     (     ) Médio     (   X  ) Alto</w:t>
            </w:r>
          </w:p>
        </w:tc>
      </w:tr>
      <w:tr w:rsidR="00515FDA" w:rsidRPr="001F4507" w:rsidTr="0015160B">
        <w:tc>
          <w:tcPr>
            <w:tcW w:w="2135"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DANO</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Licitação fracassada, deserta ou contratação deficiente, gastos com processo licitatório ineficiente.</w:t>
            </w:r>
          </w:p>
        </w:tc>
      </w:tr>
      <w:tr w:rsidR="00515FDA" w:rsidRPr="001F4507" w:rsidTr="0015160B">
        <w:tc>
          <w:tcPr>
            <w:tcW w:w="2135"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AÇÃO PREVENTIVA</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xml:space="preserve">- Integrar todas as áreas vinculadas à elaboração da documentação, execução e fiscalização do </w:t>
            </w:r>
            <w:proofErr w:type="gramStart"/>
            <w:r w:rsidRPr="001F4507">
              <w:rPr>
                <w:rFonts w:ascii="Times New Roman" w:hAnsi="Times New Roman" w:cs="Times New Roman"/>
                <w:sz w:val="24"/>
                <w:szCs w:val="24"/>
              </w:rPr>
              <w:t>objeto</w:t>
            </w:r>
            <w:proofErr w:type="gramEnd"/>
          </w:p>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 Pesquisa qualificada de contratações semelhantes</w:t>
            </w:r>
          </w:p>
        </w:tc>
      </w:tr>
      <w:tr w:rsidR="00515FDA" w:rsidRPr="001F4507" w:rsidTr="0015160B">
        <w:tc>
          <w:tcPr>
            <w:tcW w:w="2135"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RESPONSÁVEL</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Setor técnico responsável pela demanda</w:t>
            </w:r>
          </w:p>
        </w:tc>
      </w:tr>
      <w:tr w:rsidR="00515FDA" w:rsidRPr="001F4507" w:rsidTr="0015160B">
        <w:tc>
          <w:tcPr>
            <w:tcW w:w="2135" w:type="dxa"/>
            <w:vAlign w:val="center"/>
          </w:tcPr>
          <w:p w:rsidR="00515FDA" w:rsidRPr="001F4507" w:rsidRDefault="00DD144D">
            <w:pPr>
              <w:spacing w:line="276" w:lineRule="auto"/>
              <w:rPr>
                <w:rFonts w:ascii="Times New Roman" w:hAnsi="Times New Roman" w:cs="Times New Roman"/>
                <w:b/>
                <w:sz w:val="24"/>
                <w:szCs w:val="24"/>
              </w:rPr>
            </w:pPr>
            <w:r w:rsidRPr="001F4507">
              <w:rPr>
                <w:rFonts w:ascii="Times New Roman" w:hAnsi="Times New Roman" w:cs="Times New Roman"/>
                <w:b/>
                <w:sz w:val="24"/>
                <w:szCs w:val="24"/>
              </w:rPr>
              <w:t>AÇÃO DE CONTINGÊNCIA</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Revisão do termo de referência com inclusão das instruções ausentes ou equivocadas</w:t>
            </w:r>
          </w:p>
        </w:tc>
      </w:tr>
      <w:tr w:rsidR="00515FDA" w:rsidRPr="001F4507" w:rsidTr="0015160B">
        <w:tc>
          <w:tcPr>
            <w:tcW w:w="2135"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RESPONSÁVEL</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xml:space="preserve">Ação integrada entre setor técnico responsável pela demanda, setor de licitações e assessoria </w:t>
            </w:r>
            <w:proofErr w:type="gramStart"/>
            <w:r w:rsidRPr="001F4507">
              <w:rPr>
                <w:rFonts w:ascii="Times New Roman" w:hAnsi="Times New Roman" w:cs="Times New Roman"/>
                <w:sz w:val="24"/>
                <w:szCs w:val="24"/>
              </w:rPr>
              <w:t>jurídica</w:t>
            </w:r>
            <w:proofErr w:type="gramEnd"/>
          </w:p>
        </w:tc>
      </w:tr>
    </w:tbl>
    <w:p w:rsidR="00515FDA" w:rsidRPr="001F4507" w:rsidRDefault="00515FDA">
      <w:pPr>
        <w:spacing w:line="276" w:lineRule="auto"/>
        <w:jc w:val="both"/>
        <w:rPr>
          <w:rFonts w:ascii="Times New Roman" w:hAnsi="Times New Roman" w:cs="Times New Roman"/>
          <w:b/>
          <w:sz w:val="24"/>
          <w:szCs w:val="24"/>
        </w:rPr>
      </w:pPr>
    </w:p>
    <w:tbl>
      <w:tblPr>
        <w:tblStyle w:val="Tabelacomgrade"/>
        <w:tblW w:w="9322" w:type="dxa"/>
        <w:tblLook w:val="04A0" w:firstRow="1" w:lastRow="0" w:firstColumn="1" w:lastColumn="0" w:noHBand="0" w:noVBand="1"/>
      </w:tblPr>
      <w:tblGrid>
        <w:gridCol w:w="2243"/>
        <w:gridCol w:w="7079"/>
      </w:tblGrid>
      <w:tr w:rsidR="00515FDA" w:rsidRPr="001F4507" w:rsidTr="0015160B">
        <w:tc>
          <w:tcPr>
            <w:tcW w:w="9322" w:type="dxa"/>
            <w:gridSpan w:val="2"/>
            <w:shd w:val="clear" w:color="auto" w:fill="D9D9D9" w:themeFill="background1" w:themeFillShade="D9"/>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lastRenderedPageBreak/>
              <w:t>ETAPA: FORMALIZAÇÃO DO CONTRATO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RISCO</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Não assinatura do contrato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PROBABILIDADE</w:t>
            </w:r>
          </w:p>
        </w:tc>
        <w:tc>
          <w:tcPr>
            <w:tcW w:w="7079" w:type="dxa"/>
          </w:tcPr>
          <w:p w:rsidR="00515FDA" w:rsidRPr="001F4507" w:rsidRDefault="00DD144D">
            <w:pPr>
              <w:spacing w:line="276" w:lineRule="auto"/>
              <w:jc w:val="both"/>
              <w:rPr>
                <w:rFonts w:ascii="Times New Roman" w:hAnsi="Times New Roman" w:cs="Times New Roman"/>
                <w:b/>
                <w:sz w:val="24"/>
                <w:szCs w:val="24"/>
              </w:rPr>
            </w:pPr>
            <w:proofErr w:type="gramStart"/>
            <w:r w:rsidRPr="001F4507">
              <w:rPr>
                <w:rFonts w:ascii="Times New Roman" w:hAnsi="Times New Roman" w:cs="Times New Roman"/>
                <w:b/>
                <w:sz w:val="24"/>
                <w:szCs w:val="24"/>
              </w:rPr>
              <w:t xml:space="preserve">(     </w:t>
            </w:r>
            <w:proofErr w:type="gramEnd"/>
            <w:r w:rsidRPr="001F4507">
              <w:rPr>
                <w:rFonts w:ascii="Times New Roman" w:hAnsi="Times New Roman" w:cs="Times New Roman"/>
                <w:b/>
                <w:sz w:val="24"/>
                <w:szCs w:val="24"/>
              </w:rPr>
              <w:t>) Baixa     (  X   ) Média     (     ) Alta</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IMPACTO</w:t>
            </w:r>
          </w:p>
        </w:tc>
        <w:tc>
          <w:tcPr>
            <w:tcW w:w="7079" w:type="dxa"/>
          </w:tcPr>
          <w:p w:rsidR="00515FDA" w:rsidRPr="001F4507" w:rsidRDefault="00DD144D">
            <w:pPr>
              <w:spacing w:line="276" w:lineRule="auto"/>
              <w:jc w:val="both"/>
              <w:rPr>
                <w:rFonts w:ascii="Times New Roman" w:hAnsi="Times New Roman" w:cs="Times New Roman"/>
                <w:b/>
                <w:sz w:val="24"/>
                <w:szCs w:val="24"/>
              </w:rPr>
            </w:pPr>
            <w:proofErr w:type="gramStart"/>
            <w:r w:rsidRPr="001F4507">
              <w:rPr>
                <w:rFonts w:ascii="Times New Roman" w:hAnsi="Times New Roman" w:cs="Times New Roman"/>
                <w:b/>
                <w:sz w:val="24"/>
                <w:szCs w:val="24"/>
              </w:rPr>
              <w:t xml:space="preserve">(     </w:t>
            </w:r>
            <w:proofErr w:type="gramEnd"/>
            <w:r w:rsidRPr="001F4507">
              <w:rPr>
                <w:rFonts w:ascii="Times New Roman" w:hAnsi="Times New Roman" w:cs="Times New Roman"/>
                <w:b/>
                <w:sz w:val="24"/>
                <w:szCs w:val="24"/>
              </w:rPr>
              <w:t>) Baixo     (     ) Médio     (   X  ) Alto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DANO</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Atraso ou não contratação dos serviços. Custos excepcionais para a Administração. Ausência da oferta do serviço ao cidadão/município consorciado.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AÇÃO PREVENTIVA</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Verificação na fase de habilitação do certame se o fornecedor reúne todos os requisitos de habilitação exigidos em edital e na legislação vigente.</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RESPONSÁVEL</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Agente de contratação</w:t>
            </w:r>
          </w:p>
        </w:tc>
      </w:tr>
      <w:tr w:rsidR="00515FDA" w:rsidRPr="001F4507" w:rsidTr="0015160B">
        <w:tc>
          <w:tcPr>
            <w:tcW w:w="2243" w:type="dxa"/>
            <w:vAlign w:val="center"/>
          </w:tcPr>
          <w:p w:rsidR="00515FDA" w:rsidRPr="001F4507" w:rsidRDefault="00DD144D">
            <w:pPr>
              <w:spacing w:line="276" w:lineRule="auto"/>
              <w:rPr>
                <w:rFonts w:ascii="Times New Roman" w:hAnsi="Times New Roman" w:cs="Times New Roman"/>
                <w:b/>
                <w:sz w:val="24"/>
                <w:szCs w:val="24"/>
              </w:rPr>
            </w:pPr>
            <w:r w:rsidRPr="001F4507">
              <w:rPr>
                <w:rFonts w:ascii="Times New Roman" w:hAnsi="Times New Roman" w:cs="Times New Roman"/>
                <w:b/>
                <w:sz w:val="24"/>
                <w:szCs w:val="24"/>
              </w:rPr>
              <w:t>AÇÃO DE CONTINGÊNCIA</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1. Penalizar o fornecedor que não assinou o contrato /</w:t>
            </w:r>
          </w:p>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2. Convocar fornecedor mais bem classificado.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RESPONSÁVEL</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Fiscal do Contrato</w:t>
            </w:r>
          </w:p>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Agente de Contratação</w:t>
            </w:r>
          </w:p>
        </w:tc>
      </w:tr>
    </w:tbl>
    <w:p w:rsidR="00515FDA" w:rsidRPr="001F4507" w:rsidRDefault="00515FDA">
      <w:pPr>
        <w:spacing w:line="276" w:lineRule="auto"/>
        <w:jc w:val="both"/>
        <w:rPr>
          <w:rFonts w:ascii="Times New Roman" w:hAnsi="Times New Roman" w:cs="Times New Roman"/>
          <w:b/>
          <w:sz w:val="24"/>
          <w:szCs w:val="24"/>
        </w:rPr>
      </w:pPr>
    </w:p>
    <w:tbl>
      <w:tblPr>
        <w:tblStyle w:val="Tabelacomgrade"/>
        <w:tblW w:w="9322" w:type="dxa"/>
        <w:tblLook w:val="04A0" w:firstRow="1" w:lastRow="0" w:firstColumn="1" w:lastColumn="0" w:noHBand="0" w:noVBand="1"/>
      </w:tblPr>
      <w:tblGrid>
        <w:gridCol w:w="2243"/>
        <w:gridCol w:w="7079"/>
      </w:tblGrid>
      <w:tr w:rsidR="00515FDA" w:rsidRPr="001F4507" w:rsidTr="0015160B">
        <w:tc>
          <w:tcPr>
            <w:tcW w:w="9322" w:type="dxa"/>
            <w:gridSpan w:val="2"/>
            <w:shd w:val="clear" w:color="auto" w:fill="D9D9D9" w:themeFill="background1" w:themeFillShade="D9"/>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ETAPA: EXECUÇÃO DOS SERVIÇOS</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RISCO</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 xml:space="preserve">Execução em desacordo com o Contrato </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PROBABILIDADE</w:t>
            </w:r>
          </w:p>
        </w:tc>
        <w:tc>
          <w:tcPr>
            <w:tcW w:w="7079" w:type="dxa"/>
          </w:tcPr>
          <w:p w:rsidR="00515FDA" w:rsidRPr="001F4507" w:rsidRDefault="00DD144D">
            <w:pPr>
              <w:spacing w:line="276" w:lineRule="auto"/>
              <w:jc w:val="both"/>
              <w:rPr>
                <w:rFonts w:ascii="Times New Roman" w:hAnsi="Times New Roman" w:cs="Times New Roman"/>
                <w:b/>
                <w:sz w:val="24"/>
                <w:szCs w:val="24"/>
              </w:rPr>
            </w:pPr>
            <w:proofErr w:type="gramStart"/>
            <w:r w:rsidRPr="001F4507">
              <w:rPr>
                <w:rFonts w:ascii="Times New Roman" w:hAnsi="Times New Roman" w:cs="Times New Roman"/>
                <w:b/>
                <w:sz w:val="24"/>
                <w:szCs w:val="24"/>
              </w:rPr>
              <w:t xml:space="preserve">(     </w:t>
            </w:r>
            <w:proofErr w:type="gramEnd"/>
            <w:r w:rsidRPr="001F4507">
              <w:rPr>
                <w:rFonts w:ascii="Times New Roman" w:hAnsi="Times New Roman" w:cs="Times New Roman"/>
                <w:b/>
                <w:sz w:val="24"/>
                <w:szCs w:val="24"/>
              </w:rPr>
              <w:t>) Baixa     (  X   ) Média     (     ) Alta</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IMPACTO</w:t>
            </w:r>
          </w:p>
        </w:tc>
        <w:tc>
          <w:tcPr>
            <w:tcW w:w="7079" w:type="dxa"/>
          </w:tcPr>
          <w:p w:rsidR="00515FDA" w:rsidRPr="001F4507" w:rsidRDefault="00DD144D">
            <w:pPr>
              <w:spacing w:line="276" w:lineRule="auto"/>
              <w:jc w:val="both"/>
              <w:rPr>
                <w:rFonts w:ascii="Times New Roman" w:hAnsi="Times New Roman" w:cs="Times New Roman"/>
                <w:b/>
                <w:sz w:val="24"/>
                <w:szCs w:val="24"/>
              </w:rPr>
            </w:pPr>
            <w:proofErr w:type="gramStart"/>
            <w:r w:rsidRPr="001F4507">
              <w:rPr>
                <w:rFonts w:ascii="Times New Roman" w:hAnsi="Times New Roman" w:cs="Times New Roman"/>
                <w:b/>
                <w:sz w:val="24"/>
                <w:szCs w:val="24"/>
              </w:rPr>
              <w:t xml:space="preserve">(     </w:t>
            </w:r>
            <w:proofErr w:type="gramEnd"/>
            <w:r w:rsidRPr="001F4507">
              <w:rPr>
                <w:rFonts w:ascii="Times New Roman" w:hAnsi="Times New Roman" w:cs="Times New Roman"/>
                <w:b/>
                <w:sz w:val="24"/>
                <w:szCs w:val="24"/>
              </w:rPr>
              <w:t>) Baixo     (     ) Médio     (   X  ) Alto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DANO</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Atraso ou não execução dos serviços. Custos excepcionais para a Administração. Ausência da oferta do serviço ao cidadão.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AÇÃO PREVENTIVA</w:t>
            </w:r>
          </w:p>
        </w:tc>
        <w:tc>
          <w:tcPr>
            <w:tcW w:w="7079" w:type="dxa"/>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Garantir que no termo de referência e anexos sejam exigidos os requisitos mínimos de verificação da aptidão técnica e operacional da empresa.</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RESPONSÁVEL</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Gestor e fiscal do contrato</w:t>
            </w:r>
          </w:p>
        </w:tc>
      </w:tr>
      <w:tr w:rsidR="00515FDA" w:rsidRPr="001F4507" w:rsidTr="0015160B">
        <w:tc>
          <w:tcPr>
            <w:tcW w:w="2243" w:type="dxa"/>
            <w:vAlign w:val="center"/>
          </w:tcPr>
          <w:p w:rsidR="00515FDA" w:rsidRPr="001F4507" w:rsidRDefault="00DD144D">
            <w:pPr>
              <w:spacing w:line="276" w:lineRule="auto"/>
              <w:rPr>
                <w:rFonts w:ascii="Times New Roman" w:hAnsi="Times New Roman" w:cs="Times New Roman"/>
                <w:b/>
                <w:sz w:val="24"/>
                <w:szCs w:val="24"/>
              </w:rPr>
            </w:pPr>
            <w:r w:rsidRPr="001F4507">
              <w:rPr>
                <w:rFonts w:ascii="Times New Roman" w:hAnsi="Times New Roman" w:cs="Times New Roman"/>
                <w:b/>
                <w:sz w:val="24"/>
                <w:szCs w:val="24"/>
              </w:rPr>
              <w:t>AÇÃO DE CONTINGÊNCIA</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1. Notificar o fornecedor de acordo com normas vigentes</w:t>
            </w:r>
          </w:p>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2. Rescindir contrato</w:t>
            </w:r>
          </w:p>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sz w:val="24"/>
                <w:szCs w:val="24"/>
              </w:rPr>
              <w:t>3. Convocar fornecedor mais bem classificado.</w:t>
            </w:r>
          </w:p>
        </w:tc>
      </w:tr>
      <w:tr w:rsidR="00515FDA" w:rsidRPr="001F4507" w:rsidTr="0015160B">
        <w:tc>
          <w:tcPr>
            <w:tcW w:w="2243" w:type="dxa"/>
            <w:vAlign w:val="center"/>
          </w:tcPr>
          <w:p w:rsidR="00515FDA" w:rsidRPr="001F4507" w:rsidRDefault="00DD144D">
            <w:pPr>
              <w:spacing w:line="276" w:lineRule="auto"/>
              <w:jc w:val="both"/>
              <w:rPr>
                <w:rFonts w:ascii="Times New Roman" w:hAnsi="Times New Roman" w:cs="Times New Roman"/>
                <w:b/>
                <w:sz w:val="24"/>
                <w:szCs w:val="24"/>
              </w:rPr>
            </w:pPr>
            <w:r w:rsidRPr="001F4507">
              <w:rPr>
                <w:rFonts w:ascii="Times New Roman" w:hAnsi="Times New Roman" w:cs="Times New Roman"/>
                <w:b/>
                <w:sz w:val="24"/>
                <w:szCs w:val="24"/>
              </w:rPr>
              <w:t>RESPONSÁVEL</w:t>
            </w:r>
          </w:p>
        </w:tc>
        <w:tc>
          <w:tcPr>
            <w:tcW w:w="7079" w:type="dxa"/>
          </w:tcPr>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Fiscal do Contrato</w:t>
            </w:r>
          </w:p>
          <w:p w:rsidR="00515FDA" w:rsidRPr="001F4507" w:rsidRDefault="00DD144D">
            <w:pPr>
              <w:spacing w:line="276" w:lineRule="auto"/>
              <w:jc w:val="both"/>
              <w:rPr>
                <w:rFonts w:ascii="Times New Roman" w:hAnsi="Times New Roman" w:cs="Times New Roman"/>
                <w:sz w:val="24"/>
                <w:szCs w:val="24"/>
              </w:rPr>
            </w:pPr>
            <w:r w:rsidRPr="001F4507">
              <w:rPr>
                <w:rFonts w:ascii="Times New Roman" w:hAnsi="Times New Roman" w:cs="Times New Roman"/>
                <w:sz w:val="24"/>
                <w:szCs w:val="24"/>
              </w:rPr>
              <w:t>- Agente de Contratação</w:t>
            </w:r>
          </w:p>
        </w:tc>
      </w:tr>
    </w:tbl>
    <w:p w:rsidR="00515FDA" w:rsidRPr="001F4507" w:rsidRDefault="001F4507">
      <w:pPr>
        <w:spacing w:line="276" w:lineRule="auto"/>
        <w:jc w:val="both"/>
        <w:rPr>
          <w:rFonts w:ascii="Times New Roman" w:hAnsi="Times New Roman" w:cs="Times New Roman"/>
          <w:sz w:val="24"/>
          <w:szCs w:val="24"/>
        </w:rPr>
      </w:pPr>
      <w:r w:rsidRPr="002F4EDC">
        <w:rPr>
          <w:rFonts w:ascii="Times New Roman" w:hAnsi="Times New Roman"/>
          <w:noProof/>
          <w:sz w:val="60"/>
          <w:szCs w:val="60"/>
          <w:lang w:eastAsia="pt-BR"/>
        </w:rPr>
        <w:drawing>
          <wp:anchor distT="0" distB="0" distL="114300" distR="114300" simplePos="0" relativeHeight="251661312" behindDoc="1" locked="0" layoutInCell="1" allowOverlap="1" wp14:anchorId="1038BA61" wp14:editId="6B52DB13">
            <wp:simplePos x="0" y="0"/>
            <wp:positionH relativeFrom="column">
              <wp:posOffset>1962150</wp:posOffset>
            </wp:positionH>
            <wp:positionV relativeFrom="paragraph">
              <wp:posOffset>248920</wp:posOffset>
            </wp:positionV>
            <wp:extent cx="2019300" cy="108585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930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5FDA" w:rsidRPr="001F4507" w:rsidRDefault="00DD144D" w:rsidP="001F4507">
      <w:pPr>
        <w:spacing w:line="276" w:lineRule="auto"/>
        <w:jc w:val="right"/>
        <w:rPr>
          <w:rFonts w:ascii="Times New Roman" w:hAnsi="Times New Roman" w:cs="Times New Roman"/>
          <w:sz w:val="24"/>
          <w:szCs w:val="24"/>
        </w:rPr>
      </w:pPr>
      <w:r w:rsidRPr="001F4507">
        <w:rPr>
          <w:rFonts w:ascii="Times New Roman" w:hAnsi="Times New Roman" w:cs="Times New Roman"/>
          <w:sz w:val="24"/>
          <w:szCs w:val="24"/>
        </w:rPr>
        <w:t>Lassance, 17 de abril de 2026.</w:t>
      </w:r>
    </w:p>
    <w:p w:rsidR="00515FDA" w:rsidRPr="001F4507" w:rsidRDefault="00515FDA" w:rsidP="001F4507">
      <w:pPr>
        <w:spacing w:line="276" w:lineRule="auto"/>
        <w:jc w:val="center"/>
        <w:rPr>
          <w:rFonts w:ascii="Times New Roman" w:hAnsi="Times New Roman" w:cs="Times New Roman"/>
          <w:sz w:val="24"/>
          <w:szCs w:val="24"/>
        </w:rPr>
      </w:pPr>
    </w:p>
    <w:p w:rsidR="00515FDA" w:rsidRPr="001F4507" w:rsidRDefault="00DD144D" w:rsidP="001F4507">
      <w:pPr>
        <w:pStyle w:val="SemEspaamento"/>
        <w:jc w:val="center"/>
        <w:rPr>
          <w:rFonts w:ascii="Times New Roman" w:hAnsi="Times New Roman" w:cs="Times New Roman"/>
          <w:b/>
          <w:sz w:val="24"/>
          <w:szCs w:val="24"/>
        </w:rPr>
      </w:pPr>
      <w:r w:rsidRPr="001F4507">
        <w:rPr>
          <w:rFonts w:ascii="Times New Roman" w:hAnsi="Times New Roman" w:cs="Times New Roman"/>
          <w:b/>
          <w:sz w:val="24"/>
          <w:szCs w:val="24"/>
        </w:rPr>
        <w:t>__</w:t>
      </w:r>
      <w:r w:rsidR="001F4507">
        <w:rPr>
          <w:rFonts w:ascii="Times New Roman" w:hAnsi="Times New Roman" w:cs="Times New Roman"/>
          <w:b/>
          <w:sz w:val="24"/>
          <w:szCs w:val="24"/>
        </w:rPr>
        <w:t>_________________________</w:t>
      </w:r>
    </w:p>
    <w:p w:rsidR="00515FDA" w:rsidRPr="001F4507" w:rsidRDefault="00DD144D" w:rsidP="001F4507">
      <w:pPr>
        <w:pStyle w:val="SemEspaamento"/>
        <w:jc w:val="center"/>
        <w:rPr>
          <w:rFonts w:ascii="Times New Roman" w:hAnsi="Times New Roman" w:cs="Times New Roman"/>
          <w:b/>
          <w:sz w:val="24"/>
          <w:szCs w:val="24"/>
        </w:rPr>
      </w:pPr>
      <w:r w:rsidRPr="001F4507">
        <w:rPr>
          <w:rFonts w:ascii="Times New Roman" w:hAnsi="Times New Roman" w:cs="Times New Roman"/>
          <w:b/>
          <w:sz w:val="24"/>
          <w:szCs w:val="24"/>
        </w:rPr>
        <w:t>Caio Filippe de Paula Rodrigues</w:t>
      </w:r>
    </w:p>
    <w:p w:rsidR="00515FDA" w:rsidRPr="001F4507" w:rsidRDefault="00DD144D" w:rsidP="001F4507">
      <w:pPr>
        <w:pStyle w:val="SemEspaamento"/>
        <w:jc w:val="center"/>
        <w:rPr>
          <w:rFonts w:ascii="Times New Roman" w:hAnsi="Times New Roman" w:cs="Times New Roman"/>
          <w:b/>
          <w:sz w:val="24"/>
          <w:szCs w:val="24"/>
        </w:rPr>
      </w:pPr>
      <w:r w:rsidRPr="001F4507">
        <w:rPr>
          <w:rFonts w:ascii="Times New Roman" w:hAnsi="Times New Roman" w:cs="Times New Roman"/>
          <w:b/>
          <w:sz w:val="24"/>
          <w:szCs w:val="24"/>
        </w:rPr>
        <w:t>Secretário Municipal de Obras e Urbanismo</w:t>
      </w:r>
    </w:p>
    <w:p w:rsidR="00515FDA" w:rsidRPr="001F4507" w:rsidRDefault="00515FDA" w:rsidP="001F4507">
      <w:pPr>
        <w:pBdr>
          <w:top w:val="none" w:sz="4" w:space="0" w:color="000000"/>
          <w:left w:val="none" w:sz="4" w:space="0" w:color="000000"/>
          <w:bottom w:val="none" w:sz="4" w:space="0" w:color="000000"/>
          <w:right w:val="none" w:sz="4" w:space="0" w:color="000000"/>
          <w:between w:val="none" w:sz="4" w:space="0" w:color="000000"/>
        </w:pBdr>
        <w:spacing w:after="0" w:line="360" w:lineRule="auto"/>
        <w:jc w:val="center"/>
        <w:rPr>
          <w:rFonts w:ascii="Times New Roman" w:hAnsi="Times New Roman" w:cs="Times New Roman"/>
          <w:sz w:val="24"/>
          <w:szCs w:val="24"/>
        </w:rPr>
      </w:pPr>
    </w:p>
    <w:sectPr w:rsidR="00515FDA" w:rsidRPr="001F4507" w:rsidSect="00055EFC">
      <w:headerReference w:type="default" r:id="rId16"/>
      <w:footerReference w:type="default" r:id="rId17"/>
      <w:pgSz w:w="11906" w:h="16838"/>
      <w:pgMar w:top="1701" w:right="1133" w:bottom="993" w:left="1560" w:header="426" w:footer="16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228" w:rsidRDefault="00166228">
      <w:pPr>
        <w:spacing w:after="0" w:line="240" w:lineRule="auto"/>
      </w:pPr>
      <w:r>
        <w:separator/>
      </w:r>
    </w:p>
  </w:endnote>
  <w:endnote w:type="continuationSeparator" w:id="0">
    <w:p w:rsidR="00166228" w:rsidRDefault="0016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EF5" w:rsidRDefault="00A81EF5" w:rsidP="00A81EF5">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Endereço:</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sz w:val="20"/>
        <w:szCs w:val="20"/>
      </w:rPr>
      <w:t>Av. Nossa Senhora do Carmo, 726, Centro - Lassance/MG, CEP 39.250-</w:t>
    </w:r>
    <w:proofErr w:type="gramStart"/>
    <w:r>
      <w:rPr>
        <w:rFonts w:ascii="Times New Roman" w:eastAsia="Times New Roman" w:hAnsi="Times New Roman" w:cs="Times New Roman"/>
        <w:sz w:val="20"/>
        <w:szCs w:val="20"/>
      </w:rPr>
      <w:t>000</w:t>
    </w:r>
    <w:proofErr w:type="gramEnd"/>
  </w:p>
  <w:p w:rsidR="00A81EF5" w:rsidRPr="00A81EF5" w:rsidRDefault="00A81EF5" w:rsidP="00A81EF5">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76" w:lineRule="auto"/>
      <w:jc w:val="center"/>
      <w:rPr>
        <w:rFonts w:ascii="Times New Roman" w:eastAsia="Times New Roman" w:hAnsi="Times New Roman" w:cs="Times New Roman"/>
        <w:sz w:val="20"/>
        <w:szCs w:val="20"/>
      </w:rPr>
    </w:pPr>
    <w:r>
      <w:rPr>
        <w:rFonts w:ascii="Times New Roman" w:eastAsia="Times New Roman" w:hAnsi="Times New Roman" w:cs="Times New Roman"/>
        <w:b/>
        <w:color w:val="000000"/>
        <w:sz w:val="20"/>
        <w:szCs w:val="20"/>
      </w:rPr>
      <w:t xml:space="preserve">E-mail: </w:t>
    </w:r>
    <w:r>
      <w:rPr>
        <w:rFonts w:ascii="Times New Roman" w:eastAsia="Times New Roman" w:hAnsi="Times New Roman" w:cs="Times New Roman"/>
        <w:color w:val="000000"/>
        <w:sz w:val="20"/>
        <w:szCs w:val="20"/>
      </w:rPr>
      <w:t>lassance.obras@gmail.com</w:t>
    </w:r>
  </w:p>
  <w:p w:rsidR="00A81EF5" w:rsidRDefault="00A81EF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228" w:rsidRDefault="00166228">
      <w:pPr>
        <w:spacing w:after="0" w:line="240" w:lineRule="auto"/>
      </w:pPr>
      <w:r>
        <w:separator/>
      </w:r>
    </w:p>
  </w:footnote>
  <w:footnote w:type="continuationSeparator" w:id="0">
    <w:p w:rsidR="00166228" w:rsidRDefault="001662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FDA" w:rsidRDefault="008816C2">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color w:val="333333"/>
        <w:sz w:val="24"/>
        <w:szCs w:val="24"/>
      </w:rPr>
    </w:pPr>
    <w:r>
      <w:rPr>
        <w:rFonts w:ascii="Times New Roman" w:hAnsi="Times New Roman" w:cs="Times New Roman"/>
        <w:b/>
        <w:bCs/>
        <w:noProof/>
        <w:sz w:val="24"/>
        <w:szCs w:val="24"/>
        <w:lang w:eastAsia="pt-BR"/>
      </w:rPr>
      <w:drawing>
        <wp:anchor distT="0" distB="0" distL="114300" distR="114300" simplePos="0" relativeHeight="251660288" behindDoc="1" locked="0" layoutInCell="1" allowOverlap="1" wp14:anchorId="7CCE6080" wp14:editId="14591812">
          <wp:simplePos x="0" y="0"/>
          <wp:positionH relativeFrom="column">
            <wp:posOffset>4787265</wp:posOffset>
          </wp:positionH>
          <wp:positionV relativeFrom="paragraph">
            <wp:posOffset>-29210</wp:posOffset>
          </wp:positionV>
          <wp:extent cx="1162050" cy="768350"/>
          <wp:effectExtent l="0" t="0" r="0" b="0"/>
          <wp:wrapTight wrapText="bothSides">
            <wp:wrapPolygon edited="1">
              <wp:start x="6825" y="758"/>
              <wp:lineTo x="4550" y="3791"/>
              <wp:lineTo x="3791" y="7583"/>
              <wp:lineTo x="1517" y="13650"/>
              <wp:lineTo x="1517" y="20475"/>
              <wp:lineTo x="4171" y="20475"/>
              <wp:lineTo x="17821" y="19717"/>
              <wp:lineTo x="20475" y="18579"/>
              <wp:lineTo x="19717" y="13650"/>
              <wp:lineTo x="17442" y="7583"/>
              <wp:lineTo x="18200" y="6067"/>
              <wp:lineTo x="17063" y="4550"/>
              <wp:lineTo x="13271" y="758"/>
              <wp:lineTo x="6825" y="758"/>
            </wp:wrapPolygon>
          </wp:wrapTight>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32469" name="Imagem 634832469"/>
                  <pic:cNvPicPr>
                    <a:picLocks noChangeAspect="1"/>
                  </pic:cNvPicPr>
                </pic:nvPicPr>
                <pic:blipFill rotWithShape="1">
                  <a:blip r:embed="rId1"/>
                  <a:stretch/>
                </pic:blipFill>
                <pic:spPr bwMode="auto">
                  <a:xfrm>
                    <a:off x="0" y="0"/>
                    <a:ext cx="1162050" cy="768350"/>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9264" behindDoc="1" locked="0" layoutInCell="1" allowOverlap="1" wp14:anchorId="38FD30E6" wp14:editId="6449B088">
          <wp:simplePos x="0" y="0"/>
          <wp:positionH relativeFrom="column">
            <wp:posOffset>-48260</wp:posOffset>
          </wp:positionH>
          <wp:positionV relativeFrom="paragraph">
            <wp:posOffset>-31115</wp:posOffset>
          </wp:positionV>
          <wp:extent cx="1025525" cy="819150"/>
          <wp:effectExtent l="0" t="0" r="3175"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rotWithShape="1">
                  <a:blip r:embed="rId2"/>
                  <a:stretch/>
                </pic:blipFill>
                <pic:spPr bwMode="auto">
                  <a:xfrm>
                    <a:off x="0" y="0"/>
                    <a:ext cx="1025525" cy="819150"/>
                  </a:xfrm>
                  <a:prstGeom prst="rect">
                    <a:avLst/>
                  </a:prstGeom>
                  <a:ln/>
                </pic:spPr>
              </pic:pic>
            </a:graphicData>
          </a:graphic>
          <wp14:sizeRelH relativeFrom="margin">
            <wp14:pctWidth>0</wp14:pctWidth>
          </wp14:sizeRelH>
          <wp14:sizeRelV relativeFrom="margin">
            <wp14:pctHeight>0</wp14:pctHeight>
          </wp14:sizeRelV>
        </wp:anchor>
      </w:drawing>
    </w:r>
    <w:r w:rsidR="00DD144D">
      <w:rPr>
        <w:rFonts w:ascii="Times New Roman" w:eastAsia="Times New Roman" w:hAnsi="Times New Roman" w:cs="Times New Roman"/>
        <w:b/>
        <w:color w:val="333333"/>
        <w:sz w:val="24"/>
        <w:szCs w:val="24"/>
      </w:rPr>
      <w:t>PREFEITURA MUNICIPAL DE LASSANCE</w:t>
    </w:r>
  </w:p>
  <w:p w:rsidR="00515FDA" w:rsidRPr="008816C2" w:rsidRDefault="00DD144D">
    <w:pPr>
      <w:pStyle w:val="Ttulo1"/>
      <w:spacing w:before="0" w:after="0"/>
      <w:jc w:val="center"/>
      <w:rPr>
        <w:rFonts w:ascii="Times New Roman" w:hAnsi="Times New Roman" w:cs="Times New Roman"/>
        <w:color w:val="333333"/>
        <w:sz w:val="24"/>
        <w:szCs w:val="24"/>
      </w:rPr>
    </w:pPr>
    <w:r w:rsidRPr="008816C2">
      <w:rPr>
        <w:rFonts w:ascii="Times New Roman" w:hAnsi="Times New Roman" w:cs="Times New Roman"/>
        <w:color w:val="333333"/>
        <w:sz w:val="24"/>
        <w:szCs w:val="24"/>
      </w:rPr>
      <w:t>ESTADO DE MINAS GERAIS</w:t>
    </w:r>
  </w:p>
  <w:p w:rsidR="00515FDA" w:rsidRPr="008816C2" w:rsidRDefault="00DD144D">
    <w:pPr>
      <w:pStyle w:val="Ttulo1"/>
      <w:spacing w:before="0" w:after="0"/>
      <w:jc w:val="center"/>
      <w:rPr>
        <w:rFonts w:ascii="Times New Roman" w:hAnsi="Times New Roman" w:cs="Times New Roman"/>
        <w:color w:val="333333"/>
        <w:sz w:val="24"/>
        <w:szCs w:val="24"/>
      </w:rPr>
    </w:pPr>
    <w:r w:rsidRPr="008816C2">
      <w:rPr>
        <w:rFonts w:ascii="Times New Roman" w:hAnsi="Times New Roman" w:cs="Times New Roman"/>
        <w:color w:val="333333"/>
        <w:sz w:val="24"/>
        <w:szCs w:val="24"/>
      </w:rPr>
      <w:t>Secretaria Municipal de Obras e Urbanismo</w:t>
    </w:r>
  </w:p>
  <w:p w:rsidR="00515FDA" w:rsidRDefault="00515FDA">
    <w:pPr>
      <w:pBdr>
        <w:top w:val="none" w:sz="4" w:space="0" w:color="000000"/>
        <w:left w:val="none" w:sz="4" w:space="0" w:color="000000"/>
        <w:bottom w:val="none" w:sz="4" w:space="0" w:color="000000"/>
        <w:right w:val="none" w:sz="4" w:space="0" w:color="000000"/>
        <w:between w:val="none" w:sz="4" w:space="0" w:color="000000"/>
      </w:pBdr>
      <w:tabs>
        <w:tab w:val="center" w:pos="4252"/>
        <w:tab w:val="right" w:pos="8504"/>
      </w:tabs>
      <w:spacing w:after="0" w:line="240" w:lineRule="auto"/>
      <w:jc w:val="center"/>
      <w:rPr>
        <w:rFonts w:ascii="Times New Roman" w:eastAsia="Times New Roman" w:hAnsi="Times New Roman" w:cs="Times New Roman"/>
        <w:b/>
        <w:sz w:val="24"/>
        <w:szCs w:val="24"/>
      </w:rPr>
    </w:pPr>
  </w:p>
  <w:p w:rsidR="00515FDA" w:rsidRDefault="00515FD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02CB"/>
    <w:multiLevelType w:val="multilevel"/>
    <w:tmpl w:val="285226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08C775EE"/>
    <w:multiLevelType w:val="multilevel"/>
    <w:tmpl w:val="4B9C29A4"/>
    <w:lvl w:ilvl="0">
      <w:start w:val="1"/>
      <w:numFmt w:val="decimal"/>
      <w:lvlText w:val="%1."/>
      <w:lvlJc w:val="left"/>
      <w:pPr>
        <w:ind w:left="720" w:hanging="360"/>
      </w:pPr>
    </w:lvl>
    <w:lvl w:ilvl="1">
      <w:start w:val="1"/>
      <w:numFmt w:val="decimal"/>
      <w:lvlText w:val="%1.%2."/>
      <w:lvlJc w:val="left"/>
      <w:pPr>
        <w:ind w:left="1440" w:hanging="360"/>
      </w:pPr>
      <w:rPr>
        <w:b w:val="0"/>
        <w:bCs/>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nsid w:val="09A94A11"/>
    <w:multiLevelType w:val="multilevel"/>
    <w:tmpl w:val="DC80CEF8"/>
    <w:lvl w:ilvl="0">
      <w:start w:val="1"/>
      <w:numFmt w:val="decimal"/>
      <w:lvlText w:val="%1."/>
      <w:lvlJc w:val="left"/>
      <w:pPr>
        <w:ind w:left="720" w:hanging="360"/>
      </w:pPr>
    </w:lvl>
    <w:lvl w:ilvl="1">
      <w:start w:val="1"/>
      <w:numFmt w:val="decimal"/>
      <w:lvlText w:val="%1.%2."/>
      <w:lvlJc w:val="left"/>
      <w:pPr>
        <w:ind w:left="1440" w:hanging="360"/>
      </w:pPr>
      <w:rPr>
        <w:b/>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nsid w:val="09E70980"/>
    <w:multiLevelType w:val="multilevel"/>
    <w:tmpl w:val="ADAE8802"/>
    <w:lvl w:ilvl="0">
      <w:start w:val="1"/>
      <w:numFmt w:val="decimal"/>
      <w:lvlText w:val="%1."/>
      <w:lvlJc w:val="left"/>
      <w:pPr>
        <w:ind w:left="720" w:hanging="360"/>
      </w:pPr>
    </w:lvl>
    <w:lvl w:ilvl="1">
      <w:start w:val="1"/>
      <w:numFmt w:val="decimal"/>
      <w:lvlText w:val="%1.%2."/>
      <w:lvlJc w:val="left"/>
      <w:pPr>
        <w:ind w:left="1440" w:hanging="360"/>
      </w:pPr>
      <w:rPr>
        <w:b w:val="0"/>
        <w:bCs/>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nsid w:val="0BE6350F"/>
    <w:multiLevelType w:val="multilevel"/>
    <w:tmpl w:val="5A46A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0F992662"/>
    <w:multiLevelType w:val="multilevel"/>
    <w:tmpl w:val="AD843AE4"/>
    <w:lvl w:ilvl="0">
      <w:start w:val="1"/>
      <w:numFmt w:val="decimal"/>
      <w:lvlText w:val="%1."/>
      <w:lvlJc w:val="left"/>
      <w:pPr>
        <w:ind w:left="360" w:hanging="360"/>
      </w:pPr>
      <w:rPr>
        <w:color w:val="000000"/>
      </w:rPr>
    </w:lvl>
    <w:lvl w:ilvl="1">
      <w:start w:val="1"/>
      <w:numFmt w:val="decimal"/>
      <w:lvlText w:val="%1.%2."/>
      <w:lvlJc w:val="left"/>
      <w:pPr>
        <w:ind w:left="792" w:hanging="432"/>
      </w:pPr>
      <w:rPr>
        <w:rFonts w:ascii="Calibri" w:eastAsia="Calibri" w:hAnsi="Calibri" w:cs="Calibri"/>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45400D7"/>
    <w:multiLevelType w:val="multilevel"/>
    <w:tmpl w:val="90E069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16D3610E"/>
    <w:multiLevelType w:val="multilevel"/>
    <w:tmpl w:val="2AF684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203423D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0593511"/>
    <w:multiLevelType w:val="multilevel"/>
    <w:tmpl w:val="B17EAC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nsid w:val="2A721D6B"/>
    <w:multiLevelType w:val="multilevel"/>
    <w:tmpl w:val="DDD4AB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nsid w:val="2BDB3AAC"/>
    <w:multiLevelType w:val="multilevel"/>
    <w:tmpl w:val="BDF29A2E"/>
    <w:lvl w:ilvl="0">
      <w:start w:val="1"/>
      <w:numFmt w:val="decimal"/>
      <w:lvlText w:val="%1."/>
      <w:lvlJc w:val="left"/>
      <w:pPr>
        <w:ind w:left="720" w:hanging="360"/>
      </w:pPr>
    </w:lvl>
    <w:lvl w:ilvl="1">
      <w:start w:val="1"/>
      <w:numFmt w:val="decimal"/>
      <w:lvlText w:val="%1.%2."/>
      <w:lvlJc w:val="left"/>
      <w:pPr>
        <w:ind w:left="1440" w:hanging="360"/>
      </w:pPr>
      <w:rPr>
        <w:b w:val="0"/>
        <w:bCs/>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nsid w:val="2D8162DD"/>
    <w:multiLevelType w:val="multilevel"/>
    <w:tmpl w:val="7C7AB9EE"/>
    <w:lvl w:ilvl="0">
      <w:start w:val="1"/>
      <w:numFmt w:val="decimal"/>
      <w:lvlText w:val="%1."/>
      <w:lvlJc w:val="left"/>
      <w:pPr>
        <w:ind w:left="720" w:hanging="360"/>
      </w:pPr>
    </w:lvl>
    <w:lvl w:ilvl="1">
      <w:start w:val="1"/>
      <w:numFmt w:val="decimal"/>
      <w:lvlText w:val="%1.%2."/>
      <w:lvlJc w:val="left"/>
      <w:pPr>
        <w:ind w:left="1440" w:hanging="360"/>
      </w:pPr>
      <w:rPr>
        <w:b w:val="0"/>
        <w:bCs/>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nsid w:val="30BE17A3"/>
    <w:multiLevelType w:val="multilevel"/>
    <w:tmpl w:val="6D409EF2"/>
    <w:lvl w:ilvl="0">
      <w:start w:val="1"/>
      <w:numFmt w:val="decimal"/>
      <w:lvlText w:val="%1."/>
      <w:lvlJc w:val="left"/>
      <w:pPr>
        <w:ind w:left="720" w:hanging="360"/>
      </w:pPr>
    </w:lvl>
    <w:lvl w:ilvl="1">
      <w:start w:val="1"/>
      <w:numFmt w:val="decimal"/>
      <w:lvlText w:val="%1.%2."/>
      <w:lvlJc w:val="left"/>
      <w:pPr>
        <w:ind w:left="1440" w:hanging="360"/>
      </w:pPr>
      <w:rPr>
        <w:b w:val="0"/>
        <w:bCs/>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nsid w:val="3AB44DE0"/>
    <w:multiLevelType w:val="multilevel"/>
    <w:tmpl w:val="1AF476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nsid w:val="401C26DA"/>
    <w:multiLevelType w:val="multilevel"/>
    <w:tmpl w:val="4A307B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nsid w:val="4240501C"/>
    <w:multiLevelType w:val="multilevel"/>
    <w:tmpl w:val="33B2B3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nsid w:val="436826B2"/>
    <w:multiLevelType w:val="multilevel"/>
    <w:tmpl w:val="15AA8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6932A81"/>
    <w:multiLevelType w:val="multilevel"/>
    <w:tmpl w:val="EE5CBE88"/>
    <w:lvl w:ilvl="0">
      <w:start w:val="4"/>
      <w:numFmt w:val="decimal"/>
      <w:lvlText w:val="%1"/>
      <w:lvlJc w:val="left"/>
      <w:pPr>
        <w:ind w:left="435" w:hanging="435"/>
      </w:pPr>
      <w:rPr>
        <w:rFonts w:hint="default"/>
        <w:b/>
        <w:color w:val="auto"/>
        <w:sz w:val="22"/>
      </w:rPr>
    </w:lvl>
    <w:lvl w:ilvl="1">
      <w:start w:val="6"/>
      <w:numFmt w:val="decimal"/>
      <w:lvlText w:val="%1.%2"/>
      <w:lvlJc w:val="left"/>
      <w:pPr>
        <w:ind w:left="435" w:hanging="435"/>
      </w:pPr>
      <w:rPr>
        <w:rFonts w:hint="default"/>
        <w:b/>
        <w:color w:val="auto"/>
        <w:sz w:val="22"/>
      </w:rPr>
    </w:lvl>
    <w:lvl w:ilvl="2">
      <w:start w:val="1"/>
      <w:numFmt w:val="decimal"/>
      <w:lvlText w:val="%1.%2.%3"/>
      <w:lvlJc w:val="left"/>
      <w:pPr>
        <w:ind w:left="720" w:hanging="720"/>
      </w:pPr>
      <w:rPr>
        <w:rFonts w:hint="default"/>
        <w:b/>
        <w:color w:val="auto"/>
        <w:sz w:val="22"/>
      </w:rPr>
    </w:lvl>
    <w:lvl w:ilvl="3">
      <w:start w:val="1"/>
      <w:numFmt w:val="decimal"/>
      <w:lvlText w:val="%1.%2.%3.%4"/>
      <w:lvlJc w:val="left"/>
      <w:pPr>
        <w:ind w:left="720" w:hanging="720"/>
      </w:pPr>
      <w:rPr>
        <w:rFonts w:hint="default"/>
        <w:b/>
        <w:color w:val="auto"/>
        <w:sz w:val="22"/>
      </w:rPr>
    </w:lvl>
    <w:lvl w:ilvl="4">
      <w:start w:val="1"/>
      <w:numFmt w:val="decimal"/>
      <w:lvlText w:val="%1.%2.%3.%4.%5"/>
      <w:lvlJc w:val="left"/>
      <w:pPr>
        <w:ind w:left="1080" w:hanging="1080"/>
      </w:pPr>
      <w:rPr>
        <w:rFonts w:hint="default"/>
        <w:b/>
        <w:color w:val="auto"/>
        <w:sz w:val="22"/>
      </w:rPr>
    </w:lvl>
    <w:lvl w:ilvl="5">
      <w:start w:val="1"/>
      <w:numFmt w:val="decimal"/>
      <w:lvlText w:val="%1.%2.%3.%4.%5.%6"/>
      <w:lvlJc w:val="left"/>
      <w:pPr>
        <w:ind w:left="1080" w:hanging="1080"/>
      </w:pPr>
      <w:rPr>
        <w:rFonts w:hint="default"/>
        <w:b/>
        <w:color w:val="auto"/>
        <w:sz w:val="22"/>
      </w:rPr>
    </w:lvl>
    <w:lvl w:ilvl="6">
      <w:start w:val="1"/>
      <w:numFmt w:val="decimal"/>
      <w:lvlText w:val="%1.%2.%3.%4.%5.%6.%7"/>
      <w:lvlJc w:val="left"/>
      <w:pPr>
        <w:ind w:left="1440" w:hanging="1440"/>
      </w:pPr>
      <w:rPr>
        <w:rFonts w:hint="default"/>
        <w:b/>
        <w:color w:val="auto"/>
        <w:sz w:val="22"/>
      </w:rPr>
    </w:lvl>
    <w:lvl w:ilvl="7">
      <w:start w:val="1"/>
      <w:numFmt w:val="decimal"/>
      <w:lvlText w:val="%1.%2.%3.%4.%5.%6.%7.%8"/>
      <w:lvlJc w:val="left"/>
      <w:pPr>
        <w:ind w:left="1440" w:hanging="1440"/>
      </w:pPr>
      <w:rPr>
        <w:rFonts w:hint="default"/>
        <w:b/>
        <w:color w:val="auto"/>
        <w:sz w:val="22"/>
      </w:rPr>
    </w:lvl>
    <w:lvl w:ilvl="8">
      <w:start w:val="1"/>
      <w:numFmt w:val="decimal"/>
      <w:lvlText w:val="%1.%2.%3.%4.%5.%6.%7.%8.%9"/>
      <w:lvlJc w:val="left"/>
      <w:pPr>
        <w:ind w:left="1800" w:hanging="1800"/>
      </w:pPr>
      <w:rPr>
        <w:rFonts w:hint="default"/>
        <w:b/>
        <w:color w:val="auto"/>
        <w:sz w:val="22"/>
      </w:rPr>
    </w:lvl>
  </w:abstractNum>
  <w:abstractNum w:abstractNumId="19">
    <w:nsid w:val="49C37758"/>
    <w:multiLevelType w:val="multilevel"/>
    <w:tmpl w:val="F9F6FA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1A3221C"/>
    <w:multiLevelType w:val="multilevel"/>
    <w:tmpl w:val="C3A4187A"/>
    <w:lvl w:ilvl="0">
      <w:start w:val="10"/>
      <w:numFmt w:val="decimal"/>
      <w:lvlText w:val="%1."/>
      <w:lvlJc w:val="left"/>
      <w:pPr>
        <w:ind w:left="720" w:hanging="360"/>
      </w:pPr>
      <w:rPr>
        <w:rFonts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AFD653A"/>
    <w:multiLevelType w:val="multilevel"/>
    <w:tmpl w:val="4F96BA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nsid w:val="64295701"/>
    <w:multiLevelType w:val="multilevel"/>
    <w:tmpl w:val="29B8F6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nsid w:val="663A0611"/>
    <w:multiLevelType w:val="multilevel"/>
    <w:tmpl w:val="3C26C9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nsid w:val="66896D68"/>
    <w:multiLevelType w:val="multilevel"/>
    <w:tmpl w:val="D8EEC4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3"/>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nsid w:val="66F2213C"/>
    <w:multiLevelType w:val="multilevel"/>
    <w:tmpl w:val="38A46D08"/>
    <w:lvl w:ilvl="0">
      <w:start w:val="1"/>
      <w:numFmt w:val="decimal"/>
      <w:lvlText w:val="%1."/>
      <w:lvlJc w:val="left"/>
      <w:pPr>
        <w:ind w:left="720" w:hanging="360"/>
      </w:pPr>
    </w:lvl>
    <w:lvl w:ilvl="1">
      <w:start w:val="1"/>
      <w:numFmt w:val="decimal"/>
      <w:lvlText w:val="%1.%2."/>
      <w:lvlJc w:val="left"/>
      <w:pPr>
        <w:ind w:left="1440" w:hanging="360"/>
      </w:pPr>
      <w:rPr>
        <w:b w:val="0"/>
        <w:bCs/>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nsid w:val="6B49F0C7"/>
    <w:multiLevelType w:val="multilevel"/>
    <w:tmpl w:val="EB64FAE6"/>
    <w:lvl w:ilvl="0">
      <w:start w:val="1"/>
      <w:numFmt w:val="decimal"/>
      <w:lvlText w:val="%1."/>
      <w:lvlJc w:val="left"/>
      <w:pPr>
        <w:ind w:left="720" w:hanging="360"/>
      </w:pPr>
      <w:rPr>
        <w:b/>
        <w:bCs/>
      </w:rPr>
    </w:lvl>
    <w:lvl w:ilvl="1">
      <w:start w:val="1"/>
      <w:numFmt w:val="decimal"/>
      <w:pStyle w:val="PargrafodaLista"/>
      <w:lvlText w:val="%1.%2."/>
      <w:lvlJc w:val="left"/>
      <w:pPr>
        <w:ind w:left="1440" w:hanging="360"/>
      </w:pPr>
      <w:rPr>
        <w:b w:val="0"/>
        <w:bCs/>
      </w:rPr>
    </w:lvl>
    <w:lvl w:ilvl="2">
      <w:start w:val="1"/>
      <w:numFmt w:val="decimal"/>
      <w:lvlText w:val="%1.%2.%3."/>
      <w:lvlJc w:val="left"/>
      <w:pPr>
        <w:ind w:left="5426"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nsid w:val="6C4D2794"/>
    <w:multiLevelType w:val="multilevel"/>
    <w:tmpl w:val="B3B22486"/>
    <w:lvl w:ilvl="0">
      <w:start w:val="1"/>
      <w:numFmt w:val="decimal"/>
      <w:lvlText w:val="%1."/>
      <w:lvlJc w:val="left"/>
      <w:pPr>
        <w:ind w:left="720" w:hanging="360"/>
      </w:pPr>
    </w:lvl>
    <w:lvl w:ilvl="1">
      <w:start w:val="1"/>
      <w:numFmt w:val="decimal"/>
      <w:lvlText w:val="%1.%2."/>
      <w:lvlJc w:val="left"/>
      <w:pPr>
        <w:ind w:left="1440" w:hanging="360"/>
      </w:pPr>
      <w:rPr>
        <w:b w:val="0"/>
        <w:bCs/>
      </w:rPr>
    </w:lvl>
    <w:lvl w:ilvl="2">
      <w:start w:val="1"/>
      <w:numFmt w:val="decimal"/>
      <w:lvlText w:val="%1.%2.%3."/>
      <w:lvlJc w:val="left"/>
      <w:pPr>
        <w:ind w:left="2160" w:hanging="180"/>
      </w:pPr>
      <w:rPr>
        <w:b w:val="0"/>
      </w:rPr>
    </w:lvl>
    <w:lvl w:ilvl="3">
      <w:start w:val="1"/>
      <w:numFmt w:val="decimal"/>
      <w:lvlText w:val="%1.%2.%3.%4."/>
      <w:lvlJc w:val="left"/>
      <w:pPr>
        <w:ind w:left="2880" w:hanging="360"/>
      </w:pPr>
      <w:rPr>
        <w:b w:val="0"/>
        <w:color w:val="auto"/>
        <w:sz w:val="24"/>
        <w:szCs w:val="24"/>
      </w:r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nsid w:val="74397417"/>
    <w:multiLevelType w:val="multilevel"/>
    <w:tmpl w:val="8EEED2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nsid w:val="77D87CDF"/>
    <w:multiLevelType w:val="multilevel"/>
    <w:tmpl w:val="914A59CE"/>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num w:numId="1">
    <w:abstractNumId w:val="26"/>
  </w:num>
  <w:num w:numId="2">
    <w:abstractNumId w:val="9"/>
  </w:num>
  <w:num w:numId="3">
    <w:abstractNumId w:val="4"/>
  </w:num>
  <w:num w:numId="4">
    <w:abstractNumId w:val="21"/>
  </w:num>
  <w:num w:numId="5">
    <w:abstractNumId w:val="24"/>
  </w:num>
  <w:num w:numId="6">
    <w:abstractNumId w:val="28"/>
  </w:num>
  <w:num w:numId="7">
    <w:abstractNumId w:val="7"/>
  </w:num>
  <w:num w:numId="8">
    <w:abstractNumId w:val="16"/>
  </w:num>
  <w:num w:numId="9">
    <w:abstractNumId w:val="23"/>
  </w:num>
  <w:num w:numId="10">
    <w:abstractNumId w:val="29"/>
  </w:num>
  <w:num w:numId="11">
    <w:abstractNumId w:val="5"/>
  </w:num>
  <w:num w:numId="12">
    <w:abstractNumId w:val="15"/>
  </w:num>
  <w:num w:numId="13">
    <w:abstractNumId w:val="14"/>
  </w:num>
  <w:num w:numId="14">
    <w:abstractNumId w:val="6"/>
  </w:num>
  <w:num w:numId="15">
    <w:abstractNumId w:val="22"/>
  </w:num>
  <w:num w:numId="16">
    <w:abstractNumId w:val="10"/>
  </w:num>
  <w:num w:numId="17">
    <w:abstractNumId w:val="0"/>
  </w:num>
  <w:num w:numId="18">
    <w:abstractNumId w:val="19"/>
  </w:num>
  <w:num w:numId="19">
    <w:abstractNumId w:val="8"/>
  </w:num>
  <w:num w:numId="20">
    <w:abstractNumId w:val="18"/>
  </w:num>
  <w:num w:numId="21">
    <w:abstractNumId w:val="2"/>
  </w:num>
  <w:num w:numId="22">
    <w:abstractNumId w:val="1"/>
  </w:num>
  <w:num w:numId="23">
    <w:abstractNumId w:val="20"/>
  </w:num>
  <w:num w:numId="24">
    <w:abstractNumId w:val="12"/>
  </w:num>
  <w:num w:numId="25">
    <w:abstractNumId w:val="25"/>
  </w:num>
  <w:num w:numId="26">
    <w:abstractNumId w:val="11"/>
  </w:num>
  <w:num w:numId="27">
    <w:abstractNumId w:val="13"/>
  </w:num>
  <w:num w:numId="28">
    <w:abstractNumId w:val="27"/>
  </w:num>
  <w:num w:numId="29">
    <w:abstractNumId w:val="3"/>
  </w:num>
  <w:num w:numId="30">
    <w:abstractNumId w:val="26"/>
  </w:num>
  <w:num w:numId="31">
    <w:abstractNumId w:val="26"/>
  </w:num>
  <w:num w:numId="32">
    <w:abstractNumId w:val="17"/>
  </w:num>
  <w:num w:numId="33">
    <w:abstractNumId w:val="26"/>
  </w:num>
  <w:num w:numId="34">
    <w:abstractNumId w:val="26"/>
  </w:num>
  <w:num w:numId="35">
    <w:abstractNumId w:val="26"/>
  </w:num>
  <w:num w:numId="36">
    <w:abstractNumId w:val="26"/>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FDA"/>
    <w:rsid w:val="000353FB"/>
    <w:rsid w:val="00055EFC"/>
    <w:rsid w:val="0015160B"/>
    <w:rsid w:val="00166228"/>
    <w:rsid w:val="001F4507"/>
    <w:rsid w:val="00515FDA"/>
    <w:rsid w:val="006A02F1"/>
    <w:rsid w:val="008816C2"/>
    <w:rsid w:val="00A81EF5"/>
    <w:rsid w:val="00B21C04"/>
    <w:rsid w:val="00DD144D"/>
    <w:rsid w:val="00DE4E4B"/>
    <w:rsid w:val="00DF7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tabs>
        <w:tab w:val="left" w:pos="1701"/>
      </w:tabs>
      <w:spacing w:after="0" w:line="240" w:lineRule="auto"/>
      <w:jc w:val="center"/>
      <w:outlineLvl w:val="1"/>
    </w:pPr>
    <w:rPr>
      <w:rFonts w:ascii="Times New Roman" w:eastAsia="Times New Roman" w:hAnsi="Times New Roman" w:cs="Times New Roman"/>
      <w:b/>
      <w:color w:val="000000"/>
      <w:sz w:val="24"/>
      <w:szCs w:val="24"/>
    </w:rPr>
  </w:style>
  <w:style w:type="paragraph" w:styleId="Ttulo3">
    <w:name w:val="heading 3"/>
    <w:basedOn w:val="Normal"/>
    <w:next w:val="Normal"/>
    <w:link w:val="Ttulo3Char"/>
    <w:uiPriority w:val="9"/>
    <w:semiHidden/>
    <w:unhideWhenUsed/>
    <w:qFormat/>
    <w:pPr>
      <w:keepNext/>
      <w:keepLines/>
      <w:spacing w:before="40" w:after="0"/>
      <w:outlineLvl w:val="2"/>
    </w:pPr>
    <w:rPr>
      <w:color w:val="1E4D78"/>
      <w:sz w:val="24"/>
      <w:szCs w:val="24"/>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40" w:after="0"/>
      <w:outlineLvl w:val="4"/>
    </w:pPr>
    <w:rPr>
      <w:color w:val="2E75B5"/>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character" w:customStyle="1" w:styleId="TtuloChar">
    <w:name w:val="Título Char"/>
    <w:basedOn w:val="Fontepargpadro"/>
    <w:link w:val="Ttulo"/>
    <w:uiPriority w:val="10"/>
    <w:rPr>
      <w:rFonts w:ascii="Arial" w:eastAsia="Arial" w:hAnsi="Arial" w:cs="Arial"/>
      <w:spacing w:val="-10"/>
      <w:sz w:val="56"/>
      <w:szCs w:val="56"/>
    </w:rPr>
  </w:style>
  <w:style w:type="character" w:customStyle="1" w:styleId="SubttuloChar">
    <w:name w:val="Subtítulo Char"/>
    <w:basedOn w:val="Fontepargpadro"/>
    <w:link w:val="Subttulo"/>
    <w:uiPriority w:val="11"/>
    <w:rPr>
      <w:color w:val="595959" w:themeColor="text1" w:themeTint="A6"/>
      <w:spacing w:val="15"/>
      <w:sz w:val="28"/>
      <w:szCs w:val="28"/>
    </w:rPr>
  </w:style>
  <w:style w:type="character" w:customStyle="1" w:styleId="QuoteChar">
    <w:name w:val="Quote Char"/>
    <w:basedOn w:val="Fontepargpadro"/>
    <w:uiPriority w:val="29"/>
    <w:rPr>
      <w:i/>
      <w:iCs/>
      <w:color w:val="404040" w:themeColor="text1" w:themeTint="BF"/>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pPr>
      <w:spacing w:after="0" w:line="240" w:lineRule="auto"/>
    </w:p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unhideWhenUsed/>
    <w:qFormat/>
    <w:pPr>
      <w:spacing w:after="200"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iperlinkVisitado">
    <w:name w:val="FollowedHyperlink"/>
    <w:basedOn w:val="Fontepargpadro"/>
    <w:uiPriority w:val="99"/>
    <w:semiHidden/>
    <w:unhideWhenUsed/>
    <w:rPr>
      <w:color w:val="800080"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rPr>
      <w:color w:val="5A5A5A"/>
    </w:rPr>
  </w:style>
  <w:style w:type="table" w:customStyle="1" w:styleId="StGen0">
    <w:name w:val="StGen0"/>
    <w:basedOn w:val="TableNormal"/>
    <w:tblPr>
      <w:tblStyleRowBandSize w:val="1"/>
      <w:tblStyleColBandSize w:val="1"/>
      <w:tblCellMar>
        <w:top w:w="15" w:type="dxa"/>
        <w:left w:w="15" w:type="dxa"/>
        <w:bottom w:w="15" w:type="dxa"/>
        <w:right w:w="15" w:type="dxa"/>
      </w:tblCellMar>
    </w:tblPr>
  </w:style>
  <w:style w:type="paragraph" w:styleId="Textodecomentrio">
    <w:name w:val="annotation text"/>
    <w:basedOn w:val="Normal"/>
    <w:link w:val="TextodecomentrioChar"/>
    <w:uiPriority w:val="99"/>
    <w:unhideWhenUsed/>
    <w:pPr>
      <w:spacing w:line="240" w:lineRule="auto"/>
    </w:pPr>
    <w:rPr>
      <w:sz w:val="20"/>
      <w:szCs w:val="20"/>
    </w:rPr>
  </w:style>
  <w:style w:type="character" w:customStyle="1" w:styleId="TextodecomentrioChar">
    <w:name w:val="Texto de comentário Char"/>
    <w:basedOn w:val="Fontepargpadro"/>
    <w:link w:val="Textodecomentrio"/>
    <w:uiPriority w:val="99"/>
    <w:rPr>
      <w:sz w:val="20"/>
      <w:szCs w:val="20"/>
    </w:rPr>
  </w:style>
  <w:style w:type="character" w:styleId="Refdecomentrio">
    <w:name w:val="annotation reference"/>
    <w:basedOn w:val="Fontepargpadro"/>
    <w:uiPriority w:val="99"/>
    <w:semiHidden/>
    <w:unhideWhenUsed/>
    <w:rPr>
      <w:sz w:val="16"/>
      <w:szCs w:val="16"/>
    </w:rPr>
  </w:style>
  <w:style w:type="paragraph" w:styleId="PargrafodaLista">
    <w:name w:val="List Paragraph"/>
    <w:basedOn w:val="Normal"/>
    <w:uiPriority w:val="34"/>
    <w:qFormat/>
    <w:pPr>
      <w:numPr>
        <w:ilvl w:val="1"/>
        <w:numId w:val="1"/>
      </w:numPr>
      <w:pBdr>
        <w:top w:val="none" w:sz="4" w:space="0" w:color="000000"/>
        <w:left w:val="none" w:sz="4" w:space="0" w:color="000000"/>
        <w:bottom w:val="none" w:sz="4" w:space="0" w:color="000000"/>
        <w:right w:val="none" w:sz="4" w:space="0" w:color="000000"/>
        <w:between w:val="none" w:sz="4" w:space="0" w:color="000000"/>
      </w:pBdr>
      <w:spacing w:line="240" w:lineRule="auto"/>
      <w:contextualSpacing/>
      <w:jc w:val="both"/>
    </w:pPr>
    <w:rPr>
      <w:bCs/>
      <w:color w:val="000000" w:themeColor="text1"/>
      <w:sz w:val="24"/>
      <w:szCs w:val="24"/>
    </w:rPr>
  </w:style>
  <w:style w:type="character" w:styleId="Hyperlink">
    <w:name w:val="Hyperlink"/>
    <w:basedOn w:val="Fontepargpadro"/>
    <w:uiPriority w:val="99"/>
    <w:unhideWhenUsed/>
    <w:rPr>
      <w:color w:val="0000FF"/>
      <w:u w:val="single"/>
    </w:rPr>
  </w:style>
  <w:style w:type="paragraph" w:styleId="Textodebalo">
    <w:name w:val="Balloon Text"/>
    <w:basedOn w:val="Normal"/>
    <w:link w:val="TextodebaloChar"/>
    <w:uiPriority w:val="99"/>
    <w:semiHidden/>
    <w:unhideWhenUse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b/>
      <w:bCs/>
      <w:sz w:val="20"/>
      <w:szCs w:val="20"/>
    </w:rPr>
  </w:style>
  <w:style w:type="table" w:styleId="Tabelacomgrade">
    <w:name w:val="Table Grid"/>
    <w:basedOn w:val="Tabela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o">
    <w:name w:val="Revision"/>
    <w:hidden/>
    <w:uiPriority w:val="99"/>
    <w:semiHidden/>
    <w:pPr>
      <w:spacing w:after="0" w:line="240" w:lineRule="auto"/>
    </w:p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cf01">
    <w:name w:val="cf01"/>
    <w:basedOn w:val="Fontepargpadro"/>
    <w:rPr>
      <w:rFonts w:ascii="Segoe UI" w:hAnsi="Segoe UI" w:cs="Segoe UI" w:hint="default"/>
      <w:color w:val="FF0000"/>
      <w:sz w:val="18"/>
      <w:szCs w:val="18"/>
    </w:rPr>
  </w:style>
  <w:style w:type="paragraph" w:styleId="Citao">
    <w:name w:val="Quote"/>
    <w:basedOn w:val="Normal"/>
    <w:next w:val="Normal"/>
    <w:link w:val="CitaoChar"/>
    <w:uiPriority w:val="29"/>
    <w:qFormat/>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customStyle="1" w:styleId="normaltextrun">
    <w:name w:val="normaltextrun"/>
    <w:basedOn w:val="Fontepargpadro"/>
  </w:style>
  <w:style w:type="character" w:customStyle="1" w:styleId="eop">
    <w:name w:val="eop"/>
    <w:basedOn w:val="Fontepargpadro"/>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tabs>
        <w:tab w:val="left" w:pos="1701"/>
      </w:tabs>
      <w:spacing w:after="0" w:line="240" w:lineRule="auto"/>
      <w:jc w:val="center"/>
      <w:outlineLvl w:val="1"/>
    </w:pPr>
    <w:rPr>
      <w:rFonts w:ascii="Times New Roman" w:eastAsia="Times New Roman" w:hAnsi="Times New Roman" w:cs="Times New Roman"/>
      <w:b/>
      <w:color w:val="000000"/>
      <w:sz w:val="24"/>
      <w:szCs w:val="24"/>
    </w:rPr>
  </w:style>
  <w:style w:type="paragraph" w:styleId="Ttulo3">
    <w:name w:val="heading 3"/>
    <w:basedOn w:val="Normal"/>
    <w:next w:val="Normal"/>
    <w:link w:val="Ttulo3Char"/>
    <w:uiPriority w:val="9"/>
    <w:semiHidden/>
    <w:unhideWhenUsed/>
    <w:qFormat/>
    <w:pPr>
      <w:keepNext/>
      <w:keepLines/>
      <w:spacing w:before="40" w:after="0"/>
      <w:outlineLvl w:val="2"/>
    </w:pPr>
    <w:rPr>
      <w:color w:val="1E4D78"/>
      <w:sz w:val="24"/>
      <w:szCs w:val="24"/>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40" w:after="0"/>
      <w:outlineLvl w:val="4"/>
    </w:pPr>
    <w:rPr>
      <w:color w:val="2E75B5"/>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character" w:customStyle="1" w:styleId="TtuloChar">
    <w:name w:val="Título Char"/>
    <w:basedOn w:val="Fontepargpadro"/>
    <w:link w:val="Ttulo"/>
    <w:uiPriority w:val="10"/>
    <w:rPr>
      <w:rFonts w:ascii="Arial" w:eastAsia="Arial" w:hAnsi="Arial" w:cs="Arial"/>
      <w:spacing w:val="-10"/>
      <w:sz w:val="56"/>
      <w:szCs w:val="56"/>
    </w:rPr>
  </w:style>
  <w:style w:type="character" w:customStyle="1" w:styleId="SubttuloChar">
    <w:name w:val="Subtítulo Char"/>
    <w:basedOn w:val="Fontepargpadro"/>
    <w:link w:val="Subttulo"/>
    <w:uiPriority w:val="11"/>
    <w:rPr>
      <w:color w:val="595959" w:themeColor="text1" w:themeTint="A6"/>
      <w:spacing w:val="15"/>
      <w:sz w:val="28"/>
      <w:szCs w:val="28"/>
    </w:rPr>
  </w:style>
  <w:style w:type="character" w:customStyle="1" w:styleId="QuoteChar">
    <w:name w:val="Quote Char"/>
    <w:basedOn w:val="Fontepargpadro"/>
    <w:uiPriority w:val="29"/>
    <w:rPr>
      <w:i/>
      <w:iCs/>
      <w:color w:val="404040" w:themeColor="text1" w:themeTint="BF"/>
    </w:r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pPr>
      <w:spacing w:after="0" w:line="240" w:lineRule="auto"/>
    </w:p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unhideWhenUsed/>
    <w:qFormat/>
    <w:pPr>
      <w:spacing w:after="200"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iperlinkVisitado">
    <w:name w:val="FollowedHyperlink"/>
    <w:basedOn w:val="Fontepargpadro"/>
    <w:uiPriority w:val="99"/>
    <w:semiHidden/>
    <w:unhideWhenUsed/>
    <w:rPr>
      <w:color w:val="800080"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rPr>
      <w:color w:val="5A5A5A"/>
    </w:rPr>
  </w:style>
  <w:style w:type="table" w:customStyle="1" w:styleId="StGen0">
    <w:name w:val="StGen0"/>
    <w:basedOn w:val="TableNormal"/>
    <w:tblPr>
      <w:tblStyleRowBandSize w:val="1"/>
      <w:tblStyleColBandSize w:val="1"/>
      <w:tblCellMar>
        <w:top w:w="15" w:type="dxa"/>
        <w:left w:w="15" w:type="dxa"/>
        <w:bottom w:w="15" w:type="dxa"/>
        <w:right w:w="15" w:type="dxa"/>
      </w:tblCellMar>
    </w:tblPr>
  </w:style>
  <w:style w:type="paragraph" w:styleId="Textodecomentrio">
    <w:name w:val="annotation text"/>
    <w:basedOn w:val="Normal"/>
    <w:link w:val="TextodecomentrioChar"/>
    <w:uiPriority w:val="99"/>
    <w:unhideWhenUsed/>
    <w:pPr>
      <w:spacing w:line="240" w:lineRule="auto"/>
    </w:pPr>
    <w:rPr>
      <w:sz w:val="20"/>
      <w:szCs w:val="20"/>
    </w:rPr>
  </w:style>
  <w:style w:type="character" w:customStyle="1" w:styleId="TextodecomentrioChar">
    <w:name w:val="Texto de comentário Char"/>
    <w:basedOn w:val="Fontepargpadro"/>
    <w:link w:val="Textodecomentrio"/>
    <w:uiPriority w:val="99"/>
    <w:rPr>
      <w:sz w:val="20"/>
      <w:szCs w:val="20"/>
    </w:rPr>
  </w:style>
  <w:style w:type="character" w:styleId="Refdecomentrio">
    <w:name w:val="annotation reference"/>
    <w:basedOn w:val="Fontepargpadro"/>
    <w:uiPriority w:val="99"/>
    <w:semiHidden/>
    <w:unhideWhenUsed/>
    <w:rPr>
      <w:sz w:val="16"/>
      <w:szCs w:val="16"/>
    </w:rPr>
  </w:style>
  <w:style w:type="paragraph" w:styleId="PargrafodaLista">
    <w:name w:val="List Paragraph"/>
    <w:basedOn w:val="Normal"/>
    <w:uiPriority w:val="34"/>
    <w:qFormat/>
    <w:pPr>
      <w:numPr>
        <w:ilvl w:val="1"/>
        <w:numId w:val="1"/>
      </w:numPr>
      <w:pBdr>
        <w:top w:val="none" w:sz="4" w:space="0" w:color="000000"/>
        <w:left w:val="none" w:sz="4" w:space="0" w:color="000000"/>
        <w:bottom w:val="none" w:sz="4" w:space="0" w:color="000000"/>
        <w:right w:val="none" w:sz="4" w:space="0" w:color="000000"/>
        <w:between w:val="none" w:sz="4" w:space="0" w:color="000000"/>
      </w:pBdr>
      <w:spacing w:line="240" w:lineRule="auto"/>
      <w:contextualSpacing/>
      <w:jc w:val="both"/>
    </w:pPr>
    <w:rPr>
      <w:bCs/>
      <w:color w:val="000000" w:themeColor="text1"/>
      <w:sz w:val="24"/>
      <w:szCs w:val="24"/>
    </w:rPr>
  </w:style>
  <w:style w:type="character" w:styleId="Hyperlink">
    <w:name w:val="Hyperlink"/>
    <w:basedOn w:val="Fontepargpadro"/>
    <w:uiPriority w:val="99"/>
    <w:unhideWhenUsed/>
    <w:rPr>
      <w:color w:val="0000FF"/>
      <w:u w:val="single"/>
    </w:rPr>
  </w:style>
  <w:style w:type="paragraph" w:styleId="Textodebalo">
    <w:name w:val="Balloon Text"/>
    <w:basedOn w:val="Normal"/>
    <w:link w:val="TextodebaloChar"/>
    <w:uiPriority w:val="99"/>
    <w:semiHidden/>
    <w:unhideWhenUse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basedOn w:val="TextodecomentrioChar"/>
    <w:link w:val="Assuntodocomentrio"/>
    <w:uiPriority w:val="99"/>
    <w:semiHidden/>
    <w:rPr>
      <w:b/>
      <w:bCs/>
      <w:sz w:val="20"/>
      <w:szCs w:val="20"/>
    </w:rPr>
  </w:style>
  <w:style w:type="table" w:styleId="Tabelacomgrade">
    <w:name w:val="Table Grid"/>
    <w:basedOn w:val="Tabela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o">
    <w:name w:val="Revision"/>
    <w:hidden/>
    <w:uiPriority w:val="99"/>
    <w:semiHidden/>
    <w:pPr>
      <w:spacing w:after="0" w:line="240" w:lineRule="auto"/>
    </w:p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cf01">
    <w:name w:val="cf01"/>
    <w:basedOn w:val="Fontepargpadro"/>
    <w:rPr>
      <w:rFonts w:ascii="Segoe UI" w:hAnsi="Segoe UI" w:cs="Segoe UI" w:hint="default"/>
      <w:color w:val="FF0000"/>
      <w:sz w:val="18"/>
      <w:szCs w:val="18"/>
    </w:rPr>
  </w:style>
  <w:style w:type="paragraph" w:styleId="Citao">
    <w:name w:val="Quote"/>
    <w:basedOn w:val="Normal"/>
    <w:next w:val="Normal"/>
    <w:link w:val="CitaoChar"/>
    <w:uiPriority w:val="29"/>
    <w:qFormat/>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customStyle="1" w:styleId="normaltextrun">
    <w:name w:val="normaltextrun"/>
    <w:basedOn w:val="Fontepargpadro"/>
  </w:style>
  <w:style w:type="character" w:customStyle="1" w:styleId="eop">
    <w:name w:val="eop"/>
    <w:basedOn w:val="Fontepargpadro"/>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portaldatransparencia.gov.br/cei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d1913f4-eb67-4ce4-bc33-692ad237a14e" xsi:nil="true"/>
    <lcf76f155ced4ddcb4097134ff3c332f xmlns="77f2289b-328e-41ee-863f-89012ddc927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7BA4F9D70754345ABE71C200CF16679" ma:contentTypeVersion="12" ma:contentTypeDescription="Crie um novo documento." ma:contentTypeScope="" ma:versionID="cb0f1affdb1f959b01f1aaff93f04663">
  <xsd:schema xmlns:xsd="http://www.w3.org/2001/XMLSchema" xmlns:xs="http://www.w3.org/2001/XMLSchema" xmlns:p="http://schemas.microsoft.com/office/2006/metadata/properties" xmlns:ns2="77f2289b-328e-41ee-863f-89012ddc9275" xmlns:ns3="ad1913f4-eb67-4ce4-bc33-692ad237a14e" targetNamespace="http://schemas.microsoft.com/office/2006/metadata/properties" ma:root="true" ma:fieldsID="fb551744bb1fb0aca71e44bed1c5ce18" ns2:_="" ns3:_="">
    <xsd:import namespace="77f2289b-328e-41ee-863f-89012ddc9275"/>
    <xsd:import namespace="ad1913f4-eb67-4ce4-bc33-692ad237a1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f2289b-328e-41ee-863f-89012ddc9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Marcações de imagem" ma:readOnly="false" ma:fieldId="{5cf76f15-5ced-4ddc-b409-7134ff3c332f}" ma:taxonomyMulti="true" ma:sspId="08562b07-c12b-440e-8652-dcaac954a8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1913f4-eb67-4ce4-bc33-692ad237a1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c19ad5a-c81a-448e-95c6-c5a9d5698572}" ma:internalName="TaxCatchAll" ma:showField="CatchAllData" ma:web="ad1913f4-eb67-4ce4-bc33-692ad237a1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E631C-CF0A-4FB2-B072-D73EF8D164F0}">
  <ds:schemaRefs>
    <ds:schemaRef ds:uri="http://schemas.microsoft.com/sharepoint/v3/contenttype/forms"/>
  </ds:schemaRefs>
</ds:datastoreItem>
</file>

<file path=customXml/itemProps2.xml><?xml version="1.0" encoding="utf-8"?>
<ds:datastoreItem xmlns:ds="http://schemas.openxmlformats.org/officeDocument/2006/customXml" ds:itemID="{FD9C70D6-F308-4121-A39D-870C2850F022}">
  <ds:schemaRefs>
    <ds:schemaRef ds:uri="http://schemas.microsoft.com/office/2006/metadata/properties"/>
    <ds:schemaRef ds:uri="http://schemas.microsoft.com/office/infopath/2007/PartnerControls"/>
    <ds:schemaRef ds:uri="ad1913f4-eb67-4ce4-bc33-692ad237a14e"/>
    <ds:schemaRef ds:uri="77f2289b-328e-41ee-863f-89012ddc9275"/>
  </ds:schemaRefs>
</ds:datastoreItem>
</file>

<file path=customXml/itemProps3.xml><?xml version="1.0" encoding="utf-8"?>
<ds:datastoreItem xmlns:ds="http://schemas.openxmlformats.org/officeDocument/2006/customXml" ds:itemID="{5B4E2FCC-B3E9-4C0E-9ED7-89AF2D9E1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f2289b-328e-41ee-863f-89012ddc9275"/>
    <ds:schemaRef ds:uri="ad1913f4-eb67-4ce4-bc33-692ad237a1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693247-BE35-4709-B8A3-7D820F10E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4411</Words>
  <Characters>23824</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Rayna Ferreira</dc:creator>
  <cp:lastModifiedBy>PC</cp:lastModifiedBy>
  <cp:revision>396</cp:revision>
  <dcterms:created xsi:type="dcterms:W3CDTF">2024-10-25T18:11:00Z</dcterms:created>
  <dcterms:modified xsi:type="dcterms:W3CDTF">2026-05-05T10:18:00Z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lpwstr>-44218082</vt:lpwstr>
  </property>
  <property fmtid="{D5CDD505-2E9C-101B-9397-08002B2CF9AE}" pid="3" name="ContentTypeId">
    <vt:lpwstr>0x01010017BA4F9D70754345ABE71C200CF16679</vt:lpwstr>
  </property>
  <property fmtid="{D5CDD505-2E9C-101B-9397-08002B2CF9AE}" pid="4" name="MediaServiceImageTags">
    <vt:lpwstr>MediaServiceImageTags</vt:lpwstr>
  </property>
</Properties>
</file>