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426" w:rsidRDefault="006B15BC">
      <w:pPr>
        <w:keepNext/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left="0" w:right="575" w:hanging="2"/>
        <w:jc w:val="center"/>
        <w:rPr>
          <w:rFonts w:ascii="Arial" w:eastAsia="Arial" w:hAnsi="Arial" w:cs="Arial"/>
          <w:sz w:val="22"/>
          <w:szCs w:val="22"/>
        </w:rPr>
      </w:pPr>
      <w:bookmarkStart w:id="0" w:name="_GoBack"/>
      <w:bookmarkEnd w:id="0"/>
      <w:r>
        <w:rPr>
          <w:rFonts w:ascii="Arial" w:eastAsia="Arial" w:hAnsi="Arial" w:cs="Arial"/>
          <w:b/>
          <w:sz w:val="22"/>
          <w:szCs w:val="22"/>
          <w:u w:val="single"/>
        </w:rPr>
        <w:t>ESTUDO TÉCNICO PRELIMINAR  N°</w:t>
      </w:r>
      <w:r>
        <w:rPr>
          <w:rFonts w:ascii="Arial" w:eastAsia="Arial" w:hAnsi="Arial" w:cs="Arial"/>
          <w:b/>
          <w:sz w:val="22"/>
          <w:szCs w:val="22"/>
          <w:u w:val="single"/>
        </w:rPr>
        <w:t xml:space="preserve"> 03</w:t>
      </w:r>
    </w:p>
    <w:p w:rsidR="00713426" w:rsidRDefault="006B15BC">
      <w:pPr>
        <w:spacing w:line="360" w:lineRule="auto"/>
        <w:ind w:left="0" w:right="575" w:hanging="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ECRETARIA DEMANDANTE:</w:t>
      </w:r>
      <w:r>
        <w:rPr>
          <w:rFonts w:ascii="Arial" w:eastAsia="Arial" w:hAnsi="Arial" w:cs="Arial"/>
          <w:b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Secretaria Municipal de Desenvolvimento Rural </w:t>
      </w:r>
    </w:p>
    <w:p w:rsidR="00713426" w:rsidRDefault="006B15BC">
      <w:pPr>
        <w:spacing w:after="200" w:line="360" w:lineRule="auto"/>
        <w:ind w:left="0" w:right="575" w:hanging="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OBJETO:</w:t>
      </w:r>
      <w:r>
        <w:rPr>
          <w:rFonts w:ascii="Arial" w:eastAsia="Arial" w:hAnsi="Arial" w:cs="Arial"/>
          <w:b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Aquisição de Fertilizantes Químicos para fomentar a produção agrícola do município.</w:t>
      </w:r>
    </w:p>
    <w:p w:rsidR="00713426" w:rsidRDefault="006B15BC">
      <w:pPr>
        <w:numPr>
          <w:ilvl w:val="0"/>
          <w:numId w:val="2"/>
        </w:numPr>
        <w:spacing w:after="200" w:line="360" w:lineRule="auto"/>
        <w:ind w:left="0" w:right="575" w:hanging="2"/>
        <w:jc w:val="both"/>
        <w:rPr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DESCRIÇÃO DA NECESSIDADE DA CONTRATAÇÃO</w:t>
      </w:r>
    </w:p>
    <w:p w:rsidR="00713426" w:rsidRDefault="006B15BC">
      <w:pPr>
        <w:spacing w:line="360" w:lineRule="auto"/>
        <w:ind w:left="0" w:right="575" w:hanging="2"/>
        <w:jc w:val="both"/>
        <w:rPr>
          <w:rFonts w:ascii="Arial" w:eastAsia="Arial" w:hAnsi="Arial" w:cs="Arial"/>
          <w:color w:val="0D0D0D"/>
          <w:sz w:val="22"/>
          <w:szCs w:val="22"/>
        </w:rPr>
      </w:pPr>
      <w:r>
        <w:rPr>
          <w:rFonts w:ascii="Arial" w:eastAsia="Arial" w:hAnsi="Arial" w:cs="Arial"/>
          <w:color w:val="0D0D0D"/>
          <w:sz w:val="22"/>
          <w:szCs w:val="22"/>
        </w:rPr>
        <w:t>Aquisição de Fertilizantes Químicos se faz necessária para atender a demanda do Programa de Compra Conjunta de Insumos, da Secretaria Municipal de Desenvolvimento Rural, a fim de fomentar a produção agrícola no Município de Mariana, possibilitando aos agri</w:t>
      </w:r>
      <w:r>
        <w:rPr>
          <w:rFonts w:ascii="Arial" w:eastAsia="Arial" w:hAnsi="Arial" w:cs="Arial"/>
          <w:color w:val="0D0D0D"/>
          <w:sz w:val="22"/>
          <w:szCs w:val="22"/>
        </w:rPr>
        <w:t xml:space="preserve">cultores a aquisição de fertilizantes químicos com preços mais acessíveis e forma de pagamento flexibilizada. </w:t>
      </w:r>
    </w:p>
    <w:p w:rsidR="00713426" w:rsidRDefault="006B15BC">
      <w:pPr>
        <w:spacing w:line="360" w:lineRule="auto"/>
        <w:ind w:left="0" w:right="575" w:hanging="2"/>
        <w:jc w:val="both"/>
        <w:rPr>
          <w:rFonts w:ascii="Arial" w:eastAsia="Arial" w:hAnsi="Arial" w:cs="Arial"/>
          <w:color w:val="0D0D0D"/>
          <w:sz w:val="22"/>
          <w:szCs w:val="22"/>
        </w:rPr>
      </w:pPr>
      <w:r>
        <w:rPr>
          <w:rFonts w:ascii="Arial" w:eastAsia="Arial" w:hAnsi="Arial" w:cs="Arial"/>
          <w:color w:val="0D0D0D"/>
          <w:sz w:val="22"/>
          <w:szCs w:val="22"/>
        </w:rPr>
        <w:t>O Programa de Compra Conjunta de Insumos já acontece no município desde o ano de 2002, autorizado pelo Conselho Curador do Fundo Municipal de Des</w:t>
      </w:r>
      <w:r>
        <w:rPr>
          <w:rFonts w:ascii="Arial" w:eastAsia="Arial" w:hAnsi="Arial" w:cs="Arial"/>
          <w:color w:val="0D0D0D"/>
          <w:sz w:val="22"/>
          <w:szCs w:val="22"/>
        </w:rPr>
        <w:t>envolvimento Rural, subsidiado pelo Fundo Municipal de Desenvolvimento Rural Sustentável, com retorno do investimento por parte dos produtores para o Fundo em 10 meses.</w:t>
      </w:r>
    </w:p>
    <w:p w:rsidR="00713426" w:rsidRDefault="006B15BC">
      <w:pPr>
        <w:spacing w:line="360" w:lineRule="auto"/>
        <w:ind w:left="0" w:right="575" w:hanging="2"/>
        <w:jc w:val="both"/>
        <w:rPr>
          <w:rFonts w:ascii="Arial" w:eastAsia="Arial" w:hAnsi="Arial" w:cs="Arial"/>
          <w:color w:val="0D0D0D"/>
          <w:sz w:val="22"/>
          <w:szCs w:val="22"/>
        </w:rPr>
      </w:pPr>
      <w:r>
        <w:rPr>
          <w:rFonts w:ascii="Arial" w:eastAsia="Arial" w:hAnsi="Arial" w:cs="Arial"/>
          <w:color w:val="0D0D0D"/>
          <w:sz w:val="22"/>
          <w:szCs w:val="22"/>
        </w:rPr>
        <w:t>A disponibilidade de fertilizantes químicos a preços mais baixos e com opções de pagame</w:t>
      </w:r>
      <w:r>
        <w:rPr>
          <w:rFonts w:ascii="Arial" w:eastAsia="Arial" w:hAnsi="Arial" w:cs="Arial"/>
          <w:color w:val="0D0D0D"/>
          <w:sz w:val="22"/>
          <w:szCs w:val="22"/>
        </w:rPr>
        <w:t>nto flexíveis não apenas incentiva os agricultores a aumentarem sua produção, mas também contribui para a melhoria da qualidade dos produtos agrícolas. A utilização desses insumos adequados é crucial para garantir a fertilidade do solo e maximizar o rendim</w:t>
      </w:r>
      <w:r>
        <w:rPr>
          <w:rFonts w:ascii="Arial" w:eastAsia="Arial" w:hAnsi="Arial" w:cs="Arial"/>
          <w:color w:val="0D0D0D"/>
          <w:sz w:val="22"/>
          <w:szCs w:val="22"/>
        </w:rPr>
        <w:t>ento das colheitas.</w:t>
      </w:r>
    </w:p>
    <w:p w:rsidR="00713426" w:rsidRDefault="006B15BC">
      <w:pPr>
        <w:spacing w:line="360" w:lineRule="auto"/>
        <w:ind w:left="0" w:right="575" w:hanging="2"/>
        <w:jc w:val="both"/>
        <w:rPr>
          <w:rFonts w:ascii="Arial" w:eastAsia="Arial" w:hAnsi="Arial" w:cs="Arial"/>
          <w:color w:val="0D0D0D"/>
          <w:sz w:val="22"/>
          <w:szCs w:val="22"/>
        </w:rPr>
      </w:pPr>
      <w:r>
        <w:rPr>
          <w:rFonts w:ascii="Arial" w:eastAsia="Arial" w:hAnsi="Arial" w:cs="Arial"/>
          <w:color w:val="0D0D0D"/>
          <w:sz w:val="22"/>
          <w:szCs w:val="22"/>
        </w:rPr>
        <w:t xml:space="preserve">Para mais, o retorno do investimento por parte dos produtores para o Fundo Municipal de Desenvolvimento Rural em um prazo de 10 meses demonstra a eficácia e a sustentabilidade financeira do programa. Essa reciclagem de recursos permite </w:t>
      </w:r>
      <w:r>
        <w:rPr>
          <w:rFonts w:ascii="Arial" w:eastAsia="Arial" w:hAnsi="Arial" w:cs="Arial"/>
          <w:color w:val="0D0D0D"/>
          <w:sz w:val="22"/>
          <w:szCs w:val="22"/>
        </w:rPr>
        <w:t>que o programa continue a beneficiar os agricultores de forma contínua, criando um ciclo virtuoso de desenvolvimento agrícola.</w:t>
      </w:r>
    </w:p>
    <w:p w:rsidR="00713426" w:rsidRDefault="006B15BC">
      <w:pPr>
        <w:spacing w:after="200" w:line="360" w:lineRule="auto"/>
        <w:ind w:left="0" w:right="575" w:hanging="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color w:val="0D0D0D"/>
          <w:sz w:val="22"/>
          <w:szCs w:val="22"/>
        </w:rPr>
        <w:t>Portanto, a aquisição de fertilizantes químicos dentro do âmbito do Programa de Compra Conjunta de Insumos ao Produtor é essencia</w:t>
      </w:r>
      <w:r>
        <w:rPr>
          <w:rFonts w:ascii="Arial" w:eastAsia="Arial" w:hAnsi="Arial" w:cs="Arial"/>
          <w:color w:val="0D0D0D"/>
          <w:sz w:val="22"/>
          <w:szCs w:val="22"/>
        </w:rPr>
        <w:t xml:space="preserve">l para impulsionar o crescimento econômico e promover a segurança alimentar no Município de Mariana. </w:t>
      </w:r>
    </w:p>
    <w:p w:rsidR="00713426" w:rsidRDefault="006B15BC">
      <w:pPr>
        <w:numPr>
          <w:ilvl w:val="0"/>
          <w:numId w:val="2"/>
        </w:numPr>
        <w:spacing w:after="200" w:line="360" w:lineRule="auto"/>
        <w:ind w:left="0" w:right="575" w:hanging="2"/>
        <w:jc w:val="both"/>
        <w:rPr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ESSA CONTRATAÇÃO ESTÁ PREVISTO NO PLANO ANUAL DE CONTRATAÇÕES? </w:t>
      </w:r>
    </w:p>
    <w:p w:rsidR="00713426" w:rsidRDefault="006B15BC">
      <w:pPr>
        <w:spacing w:after="200" w:line="360" w:lineRule="auto"/>
        <w:ind w:left="0" w:right="575" w:hanging="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Não, pois ainda não há no Município o Plano Anual de Contratações. No entanto, a aquisição dos materiais de consumo está prevista no orçamento do Fundo Municipal de Desenvolvimento Rural, na ficha 509, elemento de despesa 3.3.90.30, fonte de recursos 1.899</w:t>
      </w:r>
      <w:r>
        <w:rPr>
          <w:rFonts w:ascii="Arial" w:eastAsia="Arial" w:hAnsi="Arial" w:cs="Arial"/>
          <w:sz w:val="22"/>
          <w:szCs w:val="22"/>
        </w:rPr>
        <w:t xml:space="preserve">.000.0000, </w:t>
      </w:r>
      <w:r>
        <w:rPr>
          <w:rFonts w:ascii="Arial" w:eastAsia="Arial" w:hAnsi="Arial" w:cs="Arial"/>
          <w:sz w:val="22"/>
          <w:szCs w:val="22"/>
        </w:rPr>
        <w:lastRenderedPageBreak/>
        <w:t xml:space="preserve">destinada para aquisição de Material de Consumo do Programa de Compra Conjunta de Insumos ao Produtor. </w:t>
      </w:r>
    </w:p>
    <w:p w:rsidR="00713426" w:rsidRDefault="00713426">
      <w:pPr>
        <w:spacing w:after="200" w:line="360" w:lineRule="auto"/>
        <w:ind w:left="0" w:right="575" w:hanging="2"/>
        <w:jc w:val="both"/>
        <w:rPr>
          <w:rFonts w:ascii="Arial" w:eastAsia="Arial" w:hAnsi="Arial" w:cs="Arial"/>
          <w:sz w:val="22"/>
          <w:szCs w:val="22"/>
        </w:rPr>
      </w:pPr>
    </w:p>
    <w:p w:rsidR="00713426" w:rsidRDefault="006B15BC">
      <w:pPr>
        <w:numPr>
          <w:ilvl w:val="0"/>
          <w:numId w:val="2"/>
        </w:numPr>
        <w:spacing w:line="360" w:lineRule="auto"/>
        <w:ind w:left="0" w:right="575" w:hanging="2"/>
        <w:jc w:val="both"/>
        <w:rPr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REQUISITOS DA CONTRATAÇÃO</w:t>
      </w:r>
    </w:p>
    <w:p w:rsidR="00713426" w:rsidRDefault="006B15BC">
      <w:pPr>
        <w:spacing w:line="360" w:lineRule="auto"/>
        <w:ind w:left="0" w:right="575" w:hanging="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 empresa escolhida para fornecer os Fertilizantes Químicos deve atender aos seguintes requisitos, os quais são es</w:t>
      </w:r>
      <w:r>
        <w:rPr>
          <w:rFonts w:ascii="Arial" w:eastAsia="Arial" w:hAnsi="Arial" w:cs="Arial"/>
          <w:sz w:val="22"/>
          <w:szCs w:val="22"/>
        </w:rPr>
        <w:t>senciais para garantir a transparência e a eficiência do processo de compra:</w:t>
      </w:r>
    </w:p>
    <w:p w:rsidR="00713426" w:rsidRDefault="006B15BC">
      <w:pPr>
        <w:numPr>
          <w:ilvl w:val="0"/>
          <w:numId w:val="1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300" w:line="360" w:lineRule="auto"/>
        <w:ind w:left="0" w:right="575" w:hanging="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Responsabilidade Fiscal e Trabalhista: A fornecedora escolhida deve assumir integral responsabilidade por todos os encargos fiscais, trabalhistas, previdenciários e outros associa</w:t>
      </w:r>
      <w:r>
        <w:rPr>
          <w:rFonts w:ascii="Arial" w:eastAsia="Arial" w:hAnsi="Arial" w:cs="Arial"/>
          <w:sz w:val="22"/>
          <w:szCs w:val="22"/>
        </w:rPr>
        <w:t>dos ao cumprimento do objeto desta compra. Isso inclui o pagamento de impostos, taxas, contribuições previdenciárias e quaisquer outros custos decorrentes da atividade comercial.</w:t>
      </w:r>
    </w:p>
    <w:p w:rsidR="00713426" w:rsidRDefault="006B15BC">
      <w:pPr>
        <w:numPr>
          <w:ilvl w:val="0"/>
          <w:numId w:val="1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360" w:lineRule="auto"/>
        <w:ind w:left="0" w:right="575" w:hanging="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Responsabilidades Civis e Criminais: O Município está isento de quaisquer responsabilidades civil ou criminal relacionadas aos Fertilizantes Químicos adquiridos. A responsabilidade por questões legais, incluindo reclamações de terceiros e litígios relacion</w:t>
      </w:r>
      <w:r>
        <w:rPr>
          <w:rFonts w:ascii="Arial" w:eastAsia="Arial" w:hAnsi="Arial" w:cs="Arial"/>
          <w:sz w:val="22"/>
          <w:szCs w:val="22"/>
        </w:rPr>
        <w:t>ados aos produtos fornecidos, recai inteiramente sobre a empresa fornecedora.</w:t>
      </w:r>
    </w:p>
    <w:p w:rsidR="00713426" w:rsidRDefault="006B15BC">
      <w:pPr>
        <w:numPr>
          <w:ilvl w:val="0"/>
          <w:numId w:val="1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360" w:lineRule="auto"/>
        <w:ind w:left="0" w:right="575" w:hanging="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Garantia de Qualidade do Objeto Fornecido: É fundamental que a empresa garanta a qualidade dos Fertilizantes Químicos fornecidos. Todos os produtos devem estar em conformidade co</w:t>
      </w:r>
      <w:r>
        <w:rPr>
          <w:rFonts w:ascii="Arial" w:eastAsia="Arial" w:hAnsi="Arial" w:cs="Arial"/>
          <w:sz w:val="22"/>
          <w:szCs w:val="22"/>
        </w:rPr>
        <w:t>m os padrões de qualidade estabelecidos e atender às especificações técnicas exigidas.</w:t>
      </w:r>
    </w:p>
    <w:p w:rsidR="00713426" w:rsidRDefault="006B15BC">
      <w:pPr>
        <w:numPr>
          <w:ilvl w:val="0"/>
          <w:numId w:val="1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200" w:line="360" w:lineRule="auto"/>
        <w:ind w:left="0" w:right="575" w:hanging="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Substituição Imediata de Produtos Fora das Especificações: Caso os Fertilizantes Químicos fornecidos não estejam em conformidade com as especificações técnicas acordadas, a empresa contratada deve substituí-los imediatamente, sem custo adicional para o mun</w:t>
      </w:r>
      <w:r>
        <w:rPr>
          <w:rFonts w:ascii="Arial" w:eastAsia="Arial" w:hAnsi="Arial" w:cs="Arial"/>
          <w:sz w:val="22"/>
          <w:szCs w:val="22"/>
        </w:rPr>
        <w:t>icípio.</w:t>
      </w:r>
    </w:p>
    <w:p w:rsidR="00713426" w:rsidRDefault="006B15BC">
      <w:pPr>
        <w:numPr>
          <w:ilvl w:val="0"/>
          <w:numId w:val="2"/>
        </w:numPr>
        <w:spacing w:line="360" w:lineRule="auto"/>
        <w:ind w:left="0" w:right="575" w:hanging="2"/>
        <w:jc w:val="both"/>
        <w:rPr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ESTIMATIVAS DAS QUANTIDADES PARA CONTRATAÇÃO. </w:t>
      </w:r>
    </w:p>
    <w:p w:rsidR="00713426" w:rsidRDefault="006B15BC">
      <w:pPr>
        <w:spacing w:line="360" w:lineRule="auto"/>
        <w:ind w:left="0" w:right="575" w:hanging="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Estima-se a aquisição de 375.000 kg de fertilizantes químicos, sendo 1.500 sacos do adubo tipo 04.14.08, 2.000 sacos do adubo tipo 08.28.16, 2.000 sacos do adubo tipo 20.05.20 e 2.000 sacos do adubo 20</w:t>
      </w:r>
      <w:r>
        <w:rPr>
          <w:rFonts w:ascii="Arial" w:eastAsia="Arial" w:hAnsi="Arial" w:cs="Arial"/>
          <w:sz w:val="22"/>
          <w:szCs w:val="22"/>
        </w:rPr>
        <w:t xml:space="preserve">.00.20. </w:t>
      </w:r>
    </w:p>
    <w:p w:rsidR="00713426" w:rsidRDefault="006B15BC">
      <w:pPr>
        <w:spacing w:after="200" w:line="360" w:lineRule="auto"/>
        <w:ind w:left="0" w:right="575" w:hanging="2"/>
        <w:jc w:val="both"/>
        <w:rPr>
          <w:rFonts w:ascii="Arial" w:eastAsia="Arial" w:hAnsi="Arial" w:cs="Arial"/>
          <w:sz w:val="22"/>
          <w:szCs w:val="22"/>
          <w:highlight w:val="white"/>
        </w:rPr>
      </w:pPr>
      <w:r>
        <w:rPr>
          <w:rFonts w:ascii="Arial" w:eastAsia="Arial" w:hAnsi="Arial" w:cs="Arial"/>
          <w:sz w:val="22"/>
          <w:szCs w:val="22"/>
        </w:rPr>
        <w:t xml:space="preserve">A aquisição desse quantitativo de Fertilizantes Químicos se baseia no histórico de demandas da Secretaria Municipal de Desenvolvimento Rural, para atender ao Programa de Compra Conjunta de Insumos ao Produtor. </w:t>
      </w:r>
      <w:r>
        <w:rPr>
          <w:rFonts w:ascii="Arial" w:eastAsia="Arial" w:hAnsi="Arial" w:cs="Arial"/>
          <w:sz w:val="22"/>
          <w:szCs w:val="22"/>
          <w:highlight w:val="white"/>
        </w:rPr>
        <w:t xml:space="preserve">Estas demandas estão intrinsecamente ligadas à necessidade de </w:t>
      </w:r>
      <w:r>
        <w:rPr>
          <w:rFonts w:ascii="Arial" w:eastAsia="Arial" w:hAnsi="Arial" w:cs="Arial"/>
          <w:sz w:val="22"/>
          <w:szCs w:val="22"/>
          <w:highlight w:val="white"/>
        </w:rPr>
        <w:lastRenderedPageBreak/>
        <w:t xml:space="preserve">fornecer aos agricultores locais a </w:t>
      </w:r>
      <w:r>
        <w:rPr>
          <w:rFonts w:ascii="Arial" w:eastAsia="Arial" w:hAnsi="Arial" w:cs="Arial"/>
          <w:color w:val="0D0D0D"/>
          <w:sz w:val="22"/>
          <w:szCs w:val="22"/>
        </w:rPr>
        <w:t>aquisição de fertilizantes químicos com preços mais acessíveis e forma de pagamento flexibilizada</w:t>
      </w:r>
      <w:r>
        <w:rPr>
          <w:rFonts w:ascii="Arial" w:eastAsia="Arial" w:hAnsi="Arial" w:cs="Arial"/>
          <w:sz w:val="22"/>
          <w:szCs w:val="22"/>
          <w:highlight w:val="white"/>
        </w:rPr>
        <w:t>.</w:t>
      </w:r>
    </w:p>
    <w:tbl>
      <w:tblPr>
        <w:tblStyle w:val="a3"/>
        <w:tblW w:w="10515" w:type="dxa"/>
        <w:tblInd w:w="-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80"/>
        <w:gridCol w:w="7155"/>
        <w:gridCol w:w="1110"/>
        <w:gridCol w:w="1470"/>
      </w:tblGrid>
      <w:tr w:rsidR="00713426">
        <w:trPr>
          <w:trHeight w:val="365"/>
        </w:trPr>
        <w:tc>
          <w:tcPr>
            <w:tcW w:w="780" w:type="dxa"/>
          </w:tcPr>
          <w:p w:rsidR="00713426" w:rsidRDefault="006B15BC">
            <w:pPr>
              <w:spacing w:line="276" w:lineRule="auto"/>
              <w:ind w:left="0" w:hanging="2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Item</w:t>
            </w:r>
          </w:p>
        </w:tc>
        <w:tc>
          <w:tcPr>
            <w:tcW w:w="7155" w:type="dxa"/>
          </w:tcPr>
          <w:p w:rsidR="00713426" w:rsidRDefault="006B15BC">
            <w:pPr>
              <w:spacing w:line="276" w:lineRule="auto"/>
              <w:ind w:left="0" w:hanging="2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Descrição dos Materiais </w:t>
            </w:r>
          </w:p>
        </w:tc>
        <w:tc>
          <w:tcPr>
            <w:tcW w:w="1110" w:type="dxa"/>
          </w:tcPr>
          <w:p w:rsidR="00713426" w:rsidRDefault="006B15BC">
            <w:pPr>
              <w:spacing w:line="276" w:lineRule="auto"/>
              <w:ind w:left="0" w:hanging="2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Unidade</w:t>
            </w:r>
          </w:p>
        </w:tc>
        <w:tc>
          <w:tcPr>
            <w:tcW w:w="1470" w:type="dxa"/>
          </w:tcPr>
          <w:p w:rsidR="00713426" w:rsidRDefault="006B15BC">
            <w:pPr>
              <w:spacing w:line="276" w:lineRule="auto"/>
              <w:ind w:left="0" w:hanging="2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Quantidade</w:t>
            </w:r>
          </w:p>
        </w:tc>
      </w:tr>
      <w:tr w:rsidR="00713426">
        <w:trPr>
          <w:trHeight w:val="387"/>
        </w:trPr>
        <w:tc>
          <w:tcPr>
            <w:tcW w:w="780" w:type="dxa"/>
            <w:vAlign w:val="center"/>
          </w:tcPr>
          <w:p w:rsidR="00713426" w:rsidRDefault="006B15BC">
            <w:pPr>
              <w:spacing w:line="276" w:lineRule="auto"/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7155" w:type="dxa"/>
          </w:tcPr>
          <w:p w:rsidR="00713426" w:rsidRDefault="006B15BC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ADUBO TI</w:t>
            </w:r>
            <w:r>
              <w:rPr>
                <w:rFonts w:ascii="Arial" w:eastAsia="Arial" w:hAnsi="Arial" w:cs="Arial"/>
                <w:sz w:val="22"/>
                <w:szCs w:val="22"/>
              </w:rPr>
              <w:t>PO 04.14.08 Granulado (50 kg)</w:t>
            </w:r>
          </w:p>
        </w:tc>
        <w:tc>
          <w:tcPr>
            <w:tcW w:w="1110" w:type="dxa"/>
          </w:tcPr>
          <w:p w:rsidR="00713426" w:rsidRDefault="006B15BC">
            <w:pPr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SC</w:t>
            </w:r>
          </w:p>
        </w:tc>
        <w:tc>
          <w:tcPr>
            <w:tcW w:w="1470" w:type="dxa"/>
          </w:tcPr>
          <w:p w:rsidR="00713426" w:rsidRDefault="006B15BC">
            <w:pPr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1.500</w:t>
            </w:r>
          </w:p>
        </w:tc>
      </w:tr>
      <w:tr w:rsidR="00713426">
        <w:trPr>
          <w:trHeight w:val="322"/>
        </w:trPr>
        <w:tc>
          <w:tcPr>
            <w:tcW w:w="780" w:type="dxa"/>
            <w:vAlign w:val="center"/>
          </w:tcPr>
          <w:p w:rsidR="00713426" w:rsidRDefault="006B15BC">
            <w:pPr>
              <w:spacing w:line="276" w:lineRule="auto"/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  <w:tc>
          <w:tcPr>
            <w:tcW w:w="7155" w:type="dxa"/>
          </w:tcPr>
          <w:p w:rsidR="00713426" w:rsidRDefault="006B15BC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ADUBO TIPO 08.28.16 Granulado (50 kg)</w:t>
            </w:r>
          </w:p>
        </w:tc>
        <w:tc>
          <w:tcPr>
            <w:tcW w:w="1110" w:type="dxa"/>
          </w:tcPr>
          <w:p w:rsidR="00713426" w:rsidRDefault="006B15BC">
            <w:pPr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SC</w:t>
            </w:r>
          </w:p>
        </w:tc>
        <w:tc>
          <w:tcPr>
            <w:tcW w:w="1470" w:type="dxa"/>
          </w:tcPr>
          <w:p w:rsidR="00713426" w:rsidRDefault="006B15BC">
            <w:pPr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2.000</w:t>
            </w:r>
          </w:p>
        </w:tc>
      </w:tr>
      <w:tr w:rsidR="00713426">
        <w:trPr>
          <w:trHeight w:val="307"/>
        </w:trPr>
        <w:tc>
          <w:tcPr>
            <w:tcW w:w="780" w:type="dxa"/>
            <w:vAlign w:val="center"/>
          </w:tcPr>
          <w:p w:rsidR="00713426" w:rsidRDefault="006B15BC">
            <w:pPr>
              <w:spacing w:line="276" w:lineRule="auto"/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</w:p>
        </w:tc>
        <w:tc>
          <w:tcPr>
            <w:tcW w:w="7155" w:type="dxa"/>
          </w:tcPr>
          <w:p w:rsidR="00713426" w:rsidRDefault="006B15BC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ADUBO TIPO 20.05.20 Granulado (50 kg)</w:t>
            </w:r>
          </w:p>
        </w:tc>
        <w:tc>
          <w:tcPr>
            <w:tcW w:w="1110" w:type="dxa"/>
          </w:tcPr>
          <w:p w:rsidR="00713426" w:rsidRDefault="006B15BC">
            <w:pPr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SC</w:t>
            </w:r>
          </w:p>
        </w:tc>
        <w:tc>
          <w:tcPr>
            <w:tcW w:w="1470" w:type="dxa"/>
          </w:tcPr>
          <w:p w:rsidR="00713426" w:rsidRDefault="006B15BC">
            <w:pPr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2.000</w:t>
            </w:r>
          </w:p>
        </w:tc>
      </w:tr>
      <w:tr w:rsidR="00713426">
        <w:trPr>
          <w:trHeight w:val="367"/>
        </w:trPr>
        <w:tc>
          <w:tcPr>
            <w:tcW w:w="780" w:type="dxa"/>
            <w:vAlign w:val="center"/>
          </w:tcPr>
          <w:p w:rsidR="00713426" w:rsidRDefault="006B15BC">
            <w:pPr>
              <w:spacing w:line="276" w:lineRule="auto"/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</w:t>
            </w:r>
          </w:p>
        </w:tc>
        <w:tc>
          <w:tcPr>
            <w:tcW w:w="7155" w:type="dxa"/>
          </w:tcPr>
          <w:p w:rsidR="00713426" w:rsidRDefault="006B15BC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ADUBO TIPO 20.00.20 Granulado (50 kg)</w:t>
            </w:r>
          </w:p>
        </w:tc>
        <w:tc>
          <w:tcPr>
            <w:tcW w:w="1110" w:type="dxa"/>
          </w:tcPr>
          <w:p w:rsidR="00713426" w:rsidRDefault="006B15BC">
            <w:pPr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SC</w:t>
            </w:r>
          </w:p>
        </w:tc>
        <w:tc>
          <w:tcPr>
            <w:tcW w:w="1470" w:type="dxa"/>
          </w:tcPr>
          <w:p w:rsidR="00713426" w:rsidRDefault="006B15BC">
            <w:pPr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2.000</w:t>
            </w:r>
          </w:p>
        </w:tc>
      </w:tr>
    </w:tbl>
    <w:p w:rsidR="00713426" w:rsidRDefault="00713426">
      <w:pPr>
        <w:ind w:left="0" w:hanging="2"/>
        <w:rPr>
          <w:rFonts w:ascii="Arial" w:eastAsia="Arial" w:hAnsi="Arial" w:cs="Arial"/>
          <w:color w:val="FF0000"/>
          <w:sz w:val="22"/>
          <w:szCs w:val="22"/>
        </w:rPr>
      </w:pPr>
    </w:p>
    <w:p w:rsidR="00713426" w:rsidRDefault="006B15BC">
      <w:pPr>
        <w:numPr>
          <w:ilvl w:val="0"/>
          <w:numId w:val="2"/>
        </w:numPr>
        <w:spacing w:after="200" w:line="360" w:lineRule="auto"/>
        <w:ind w:left="0" w:right="292" w:hanging="2"/>
        <w:jc w:val="both"/>
        <w:rPr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LEVANTAMENTO DE MERCADO</w:t>
      </w:r>
    </w:p>
    <w:p w:rsidR="00713426" w:rsidRDefault="006B15BC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360" w:lineRule="auto"/>
        <w:ind w:left="0" w:right="575" w:hanging="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Em virtude da especificidade e natureza dos Fertilizantes Químicos necessários para as atividades realizadas pela Secretaria Municipal de Desenvolvimento Rural, é importante ressaltar que não há alternativas viáveis no mercado a não ser a sua aquisição. Di</w:t>
      </w:r>
      <w:r>
        <w:rPr>
          <w:rFonts w:ascii="Arial" w:eastAsia="Arial" w:hAnsi="Arial" w:cs="Arial"/>
          <w:sz w:val="22"/>
          <w:szCs w:val="22"/>
        </w:rPr>
        <w:t xml:space="preserve">ferentemente de alguns equipamentos ou materiais, os Fertilizantes Químicos são materiais de consumo, tornando assim inviável a locação dos mesmos. </w:t>
      </w:r>
    </w:p>
    <w:p w:rsidR="00713426" w:rsidRDefault="006B15BC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360" w:lineRule="auto"/>
        <w:ind w:left="0" w:right="575" w:hanging="2"/>
        <w:jc w:val="both"/>
        <w:rPr>
          <w:rFonts w:ascii="Arial" w:eastAsia="Arial" w:hAnsi="Arial" w:cs="Arial"/>
          <w:sz w:val="22"/>
          <w:szCs w:val="22"/>
          <w:highlight w:val="white"/>
        </w:rPr>
      </w:pPr>
      <w:r>
        <w:rPr>
          <w:rFonts w:ascii="Arial" w:eastAsia="Arial" w:hAnsi="Arial" w:cs="Arial"/>
          <w:sz w:val="22"/>
          <w:szCs w:val="22"/>
        </w:rPr>
        <w:t>Diante deste cenário, a alternativa viável para a solução do problema é a pesquisa de mercado a partir de n</w:t>
      </w:r>
      <w:r>
        <w:rPr>
          <w:rFonts w:ascii="Arial" w:eastAsia="Arial" w:hAnsi="Arial" w:cs="Arial"/>
          <w:sz w:val="22"/>
          <w:szCs w:val="22"/>
        </w:rPr>
        <w:t>o mínimo três orçamentos, de no mínimo três fornecedores diferentes, previsto na Lei de Licitações nº 14.333/21, Art. 23, item IV, que dispõe sobre o valor da estimado será definido com base no melhor preço aferido por meio da utilização de determinados pa</w:t>
      </w:r>
      <w:r>
        <w:rPr>
          <w:rFonts w:ascii="Arial" w:eastAsia="Arial" w:hAnsi="Arial" w:cs="Arial"/>
          <w:sz w:val="22"/>
          <w:szCs w:val="22"/>
        </w:rPr>
        <w:t>râmetros, sendo um deles a  pesquisa direta com no mínimo 3 (três) fornecedores, mediante solicitação formal de cotação, desde que seja apresentada justificativa da escolha desses fornecedores e que não tenham sido obtidos os orçamentos com mais de 6 (seis</w:t>
      </w:r>
      <w:r>
        <w:rPr>
          <w:rFonts w:ascii="Arial" w:eastAsia="Arial" w:hAnsi="Arial" w:cs="Arial"/>
          <w:sz w:val="22"/>
          <w:szCs w:val="22"/>
        </w:rPr>
        <w:t xml:space="preserve">) meses de antecedência da data de divulgação do edital. </w:t>
      </w:r>
    </w:p>
    <w:p w:rsidR="00713426" w:rsidRDefault="006B15BC">
      <w:pPr>
        <w:spacing w:line="360" w:lineRule="auto"/>
        <w:ind w:left="0" w:right="570" w:hanging="2"/>
        <w:jc w:val="both"/>
        <w:rPr>
          <w:rFonts w:ascii="Arial" w:eastAsia="Arial" w:hAnsi="Arial" w:cs="Arial"/>
          <w:sz w:val="22"/>
          <w:szCs w:val="22"/>
          <w:highlight w:val="white"/>
        </w:rPr>
      </w:pPr>
      <w:r>
        <w:rPr>
          <w:rFonts w:ascii="Arial" w:eastAsia="Arial" w:hAnsi="Arial" w:cs="Arial"/>
          <w:sz w:val="22"/>
          <w:szCs w:val="22"/>
          <w:highlight w:val="white"/>
        </w:rPr>
        <w:t xml:space="preserve">A obtenção de múltiplos orçamentos proporciona uma avaliação mais abrangente das opções disponíveis no mercado. Isso permite que o Município selecione o fornecedor que oferece os </w:t>
      </w:r>
      <w:r>
        <w:rPr>
          <w:rFonts w:ascii="Arial" w:eastAsia="Arial" w:hAnsi="Arial" w:cs="Arial"/>
          <w:sz w:val="22"/>
          <w:szCs w:val="22"/>
        </w:rPr>
        <w:t>Fertilizantes Quími</w:t>
      </w:r>
      <w:r>
        <w:rPr>
          <w:rFonts w:ascii="Arial" w:eastAsia="Arial" w:hAnsi="Arial" w:cs="Arial"/>
          <w:sz w:val="22"/>
          <w:szCs w:val="22"/>
        </w:rPr>
        <w:t>cos</w:t>
      </w:r>
      <w:r>
        <w:rPr>
          <w:rFonts w:ascii="Arial" w:eastAsia="Arial" w:hAnsi="Arial" w:cs="Arial"/>
          <w:sz w:val="22"/>
          <w:szCs w:val="22"/>
          <w:highlight w:val="white"/>
        </w:rPr>
        <w:t xml:space="preserve"> que melhor atendem às suas necessidades específicas em termos de qualidade, quantidade e especificações técnicas. A comparação entre os fornecedores pode resultar em preços mais competitivos, permitindo economizar recursos financeiros.</w:t>
      </w:r>
    </w:p>
    <w:p w:rsidR="00713426" w:rsidRDefault="006B15BC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360" w:lineRule="auto"/>
        <w:ind w:left="0" w:right="570" w:hanging="2"/>
        <w:jc w:val="both"/>
        <w:rPr>
          <w:rFonts w:ascii="Arial" w:eastAsia="Arial" w:hAnsi="Arial" w:cs="Arial"/>
          <w:sz w:val="22"/>
          <w:szCs w:val="22"/>
          <w:highlight w:val="white"/>
        </w:rPr>
      </w:pPr>
      <w:r>
        <w:rPr>
          <w:rFonts w:ascii="Arial" w:eastAsia="Arial" w:hAnsi="Arial" w:cs="Arial"/>
          <w:sz w:val="22"/>
          <w:szCs w:val="22"/>
          <w:highlight w:val="white"/>
        </w:rPr>
        <w:t>Para além dos or</w:t>
      </w:r>
      <w:r>
        <w:rPr>
          <w:rFonts w:ascii="Arial" w:eastAsia="Arial" w:hAnsi="Arial" w:cs="Arial"/>
          <w:sz w:val="22"/>
          <w:szCs w:val="22"/>
          <w:highlight w:val="white"/>
        </w:rPr>
        <w:t xml:space="preserve">çamentos cotados pela Secretaria Municipal de Desenvolvimento Rural de Mariana, foi realizada também uma pesquisa pelo Painel de Preços, do Ministério da Gestão e da Inovação em Serviços Públicos do Governo Federal, a fim de se realizar uma avaliação mais </w:t>
      </w:r>
      <w:r>
        <w:rPr>
          <w:rFonts w:ascii="Arial" w:eastAsia="Arial" w:hAnsi="Arial" w:cs="Arial"/>
          <w:sz w:val="22"/>
          <w:szCs w:val="22"/>
          <w:highlight w:val="white"/>
        </w:rPr>
        <w:t>abrangente das opções disponíveis no mercado.</w:t>
      </w:r>
    </w:p>
    <w:p w:rsidR="00713426" w:rsidRDefault="006B15BC">
      <w:pPr>
        <w:spacing w:after="200" w:line="360" w:lineRule="auto"/>
        <w:ind w:left="0" w:right="570" w:hanging="2"/>
        <w:jc w:val="both"/>
        <w:rPr>
          <w:rFonts w:ascii="Arial" w:eastAsia="Arial" w:hAnsi="Arial" w:cs="Arial"/>
          <w:sz w:val="22"/>
          <w:szCs w:val="22"/>
          <w:highlight w:val="white"/>
        </w:rPr>
      </w:pPr>
      <w:r>
        <w:rPr>
          <w:rFonts w:ascii="Arial" w:eastAsia="Arial" w:hAnsi="Arial" w:cs="Arial"/>
          <w:sz w:val="22"/>
          <w:szCs w:val="22"/>
          <w:highlight w:val="white"/>
        </w:rPr>
        <w:lastRenderedPageBreak/>
        <w:t xml:space="preserve">Desta maneira, o Município pode identificar padrões comuns de qualidade e especificações técnicas entre os </w:t>
      </w:r>
      <w:r>
        <w:rPr>
          <w:rFonts w:ascii="Arial" w:eastAsia="Arial" w:hAnsi="Arial" w:cs="Arial"/>
          <w:sz w:val="22"/>
          <w:szCs w:val="22"/>
        </w:rPr>
        <w:t>Fertilizantes Químicos</w:t>
      </w:r>
      <w:r>
        <w:rPr>
          <w:rFonts w:ascii="Arial" w:eastAsia="Arial" w:hAnsi="Arial" w:cs="Arial"/>
          <w:sz w:val="22"/>
          <w:szCs w:val="22"/>
          <w:highlight w:val="white"/>
        </w:rPr>
        <w:t xml:space="preserve"> disponíveis no mercado. Facilitando a padronização dos produtos adquiridos, garantindo consistência e compatibilidade no Programa </w:t>
      </w:r>
      <w:r>
        <w:rPr>
          <w:rFonts w:ascii="Arial" w:eastAsia="Arial" w:hAnsi="Arial" w:cs="Arial"/>
          <w:sz w:val="22"/>
          <w:szCs w:val="22"/>
        </w:rPr>
        <w:t>de Compra Conjunta de Insumos ao Produtor</w:t>
      </w:r>
      <w:r>
        <w:rPr>
          <w:rFonts w:ascii="Arial" w:eastAsia="Arial" w:hAnsi="Arial" w:cs="Arial"/>
          <w:sz w:val="22"/>
          <w:szCs w:val="22"/>
          <w:highlight w:val="white"/>
        </w:rPr>
        <w:t xml:space="preserve">. </w:t>
      </w:r>
    </w:p>
    <w:p w:rsidR="00713426" w:rsidRDefault="006B15BC">
      <w:pPr>
        <w:numPr>
          <w:ilvl w:val="0"/>
          <w:numId w:val="2"/>
        </w:numPr>
        <w:spacing w:after="200" w:line="360" w:lineRule="auto"/>
        <w:ind w:left="0" w:right="292" w:hanging="2"/>
        <w:jc w:val="both"/>
        <w:rPr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ESTIMATIVA DO VALOR DA CONTRATAÇÃO </w:t>
      </w:r>
    </w:p>
    <w:tbl>
      <w:tblPr>
        <w:tblStyle w:val="a4"/>
        <w:tblW w:w="10905" w:type="dxa"/>
        <w:tblInd w:w="-9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80"/>
        <w:gridCol w:w="4875"/>
        <w:gridCol w:w="930"/>
        <w:gridCol w:w="825"/>
        <w:gridCol w:w="1590"/>
        <w:gridCol w:w="1905"/>
      </w:tblGrid>
      <w:tr w:rsidR="00713426">
        <w:trPr>
          <w:trHeight w:val="435"/>
        </w:trPr>
        <w:tc>
          <w:tcPr>
            <w:tcW w:w="780" w:type="dxa"/>
          </w:tcPr>
          <w:p w:rsidR="00713426" w:rsidRDefault="006B15BC">
            <w:pPr>
              <w:spacing w:line="276" w:lineRule="auto"/>
              <w:ind w:left="0" w:hanging="2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Item</w:t>
            </w:r>
          </w:p>
        </w:tc>
        <w:tc>
          <w:tcPr>
            <w:tcW w:w="4875" w:type="dxa"/>
          </w:tcPr>
          <w:p w:rsidR="00713426" w:rsidRDefault="006B15BC">
            <w:pPr>
              <w:spacing w:line="276" w:lineRule="auto"/>
              <w:ind w:left="0" w:hanging="2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Descrição dos serviços</w:t>
            </w:r>
          </w:p>
        </w:tc>
        <w:tc>
          <w:tcPr>
            <w:tcW w:w="930" w:type="dxa"/>
          </w:tcPr>
          <w:p w:rsidR="00713426" w:rsidRDefault="006B15BC">
            <w:pPr>
              <w:spacing w:line="276" w:lineRule="auto"/>
              <w:ind w:left="0" w:hanging="2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UNI.</w:t>
            </w:r>
          </w:p>
        </w:tc>
        <w:tc>
          <w:tcPr>
            <w:tcW w:w="825" w:type="dxa"/>
          </w:tcPr>
          <w:p w:rsidR="00713426" w:rsidRDefault="006B15BC">
            <w:pPr>
              <w:spacing w:line="276" w:lineRule="auto"/>
              <w:ind w:left="0" w:hanging="2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QNT.</w:t>
            </w:r>
          </w:p>
        </w:tc>
        <w:tc>
          <w:tcPr>
            <w:tcW w:w="1590" w:type="dxa"/>
          </w:tcPr>
          <w:p w:rsidR="00713426" w:rsidRDefault="006B15BC">
            <w:pPr>
              <w:spacing w:line="276" w:lineRule="auto"/>
              <w:ind w:left="0" w:hanging="2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Preço unit</w:t>
            </w:r>
          </w:p>
        </w:tc>
        <w:tc>
          <w:tcPr>
            <w:tcW w:w="1905" w:type="dxa"/>
          </w:tcPr>
          <w:p w:rsidR="00713426" w:rsidRDefault="006B15BC">
            <w:pPr>
              <w:spacing w:line="276" w:lineRule="auto"/>
              <w:ind w:left="0" w:hanging="2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Preço Total</w:t>
            </w:r>
          </w:p>
        </w:tc>
      </w:tr>
      <w:tr w:rsidR="00713426">
        <w:trPr>
          <w:trHeight w:val="387"/>
        </w:trPr>
        <w:tc>
          <w:tcPr>
            <w:tcW w:w="780" w:type="dxa"/>
            <w:vAlign w:val="center"/>
          </w:tcPr>
          <w:p w:rsidR="00713426" w:rsidRDefault="006B15BC">
            <w:pPr>
              <w:spacing w:line="276" w:lineRule="auto"/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4875" w:type="dxa"/>
          </w:tcPr>
          <w:p w:rsidR="00713426" w:rsidRDefault="006B15BC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ADUBO TIPO 04.14.08 Granulado (50 kg)</w:t>
            </w:r>
          </w:p>
        </w:tc>
        <w:tc>
          <w:tcPr>
            <w:tcW w:w="930" w:type="dxa"/>
          </w:tcPr>
          <w:p w:rsidR="00713426" w:rsidRDefault="006B15BC">
            <w:pPr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SC</w:t>
            </w:r>
          </w:p>
        </w:tc>
        <w:tc>
          <w:tcPr>
            <w:tcW w:w="825" w:type="dxa"/>
          </w:tcPr>
          <w:p w:rsidR="00713426" w:rsidRDefault="006B15BC">
            <w:pPr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1.500</w:t>
            </w:r>
          </w:p>
        </w:tc>
        <w:tc>
          <w:tcPr>
            <w:tcW w:w="1590" w:type="dxa"/>
            <w:vAlign w:val="center"/>
          </w:tcPr>
          <w:p w:rsidR="00713426" w:rsidRDefault="006B15BC">
            <w:pPr>
              <w:spacing w:line="276" w:lineRule="auto"/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R$ 143,3429</w:t>
            </w:r>
          </w:p>
        </w:tc>
        <w:tc>
          <w:tcPr>
            <w:tcW w:w="1905" w:type="dxa"/>
          </w:tcPr>
          <w:p w:rsidR="00713426" w:rsidRDefault="006B15BC">
            <w:pPr>
              <w:spacing w:line="276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R$ 215.014,35</w:t>
            </w:r>
          </w:p>
        </w:tc>
      </w:tr>
      <w:tr w:rsidR="00713426">
        <w:trPr>
          <w:trHeight w:val="435"/>
        </w:trPr>
        <w:tc>
          <w:tcPr>
            <w:tcW w:w="780" w:type="dxa"/>
            <w:vAlign w:val="center"/>
          </w:tcPr>
          <w:p w:rsidR="00713426" w:rsidRDefault="006B15BC">
            <w:pPr>
              <w:spacing w:line="276" w:lineRule="auto"/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  <w:tc>
          <w:tcPr>
            <w:tcW w:w="4875" w:type="dxa"/>
          </w:tcPr>
          <w:p w:rsidR="00713426" w:rsidRDefault="006B15BC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ADUBO TIPO 08.28.16 Granulado (50 kg)</w:t>
            </w:r>
          </w:p>
        </w:tc>
        <w:tc>
          <w:tcPr>
            <w:tcW w:w="930" w:type="dxa"/>
          </w:tcPr>
          <w:p w:rsidR="00713426" w:rsidRDefault="006B15BC">
            <w:pPr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SC</w:t>
            </w:r>
          </w:p>
        </w:tc>
        <w:tc>
          <w:tcPr>
            <w:tcW w:w="825" w:type="dxa"/>
          </w:tcPr>
          <w:p w:rsidR="00713426" w:rsidRDefault="006B15BC">
            <w:pPr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2.000</w:t>
            </w:r>
          </w:p>
        </w:tc>
        <w:tc>
          <w:tcPr>
            <w:tcW w:w="1590" w:type="dxa"/>
            <w:vAlign w:val="center"/>
          </w:tcPr>
          <w:p w:rsidR="00713426" w:rsidRDefault="006B15BC">
            <w:pPr>
              <w:spacing w:line="276" w:lineRule="auto"/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R$ 191,8071</w:t>
            </w:r>
          </w:p>
        </w:tc>
        <w:tc>
          <w:tcPr>
            <w:tcW w:w="1905" w:type="dxa"/>
          </w:tcPr>
          <w:p w:rsidR="00713426" w:rsidRDefault="006B15BC">
            <w:pPr>
              <w:spacing w:line="276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R$ 383.614,20</w:t>
            </w:r>
          </w:p>
        </w:tc>
      </w:tr>
      <w:tr w:rsidR="00713426">
        <w:trPr>
          <w:trHeight w:val="405"/>
        </w:trPr>
        <w:tc>
          <w:tcPr>
            <w:tcW w:w="780" w:type="dxa"/>
            <w:vAlign w:val="center"/>
          </w:tcPr>
          <w:p w:rsidR="00713426" w:rsidRDefault="006B15BC">
            <w:pPr>
              <w:spacing w:line="276" w:lineRule="auto"/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</w:p>
        </w:tc>
        <w:tc>
          <w:tcPr>
            <w:tcW w:w="4875" w:type="dxa"/>
          </w:tcPr>
          <w:p w:rsidR="00713426" w:rsidRDefault="006B15BC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ADUBO TIPO 20.05.20 Granulado (50 kg)</w:t>
            </w:r>
          </w:p>
        </w:tc>
        <w:tc>
          <w:tcPr>
            <w:tcW w:w="930" w:type="dxa"/>
          </w:tcPr>
          <w:p w:rsidR="00713426" w:rsidRDefault="006B15BC">
            <w:pPr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SC</w:t>
            </w:r>
          </w:p>
        </w:tc>
        <w:tc>
          <w:tcPr>
            <w:tcW w:w="825" w:type="dxa"/>
          </w:tcPr>
          <w:p w:rsidR="00713426" w:rsidRDefault="006B15BC">
            <w:pPr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2.000</w:t>
            </w:r>
          </w:p>
        </w:tc>
        <w:tc>
          <w:tcPr>
            <w:tcW w:w="1590" w:type="dxa"/>
            <w:vAlign w:val="center"/>
          </w:tcPr>
          <w:p w:rsidR="00713426" w:rsidRDefault="006B15BC">
            <w:pPr>
              <w:spacing w:line="276" w:lineRule="auto"/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R$ 167,0667</w:t>
            </w:r>
          </w:p>
        </w:tc>
        <w:tc>
          <w:tcPr>
            <w:tcW w:w="1905" w:type="dxa"/>
          </w:tcPr>
          <w:p w:rsidR="00713426" w:rsidRDefault="006B15BC">
            <w:pPr>
              <w:spacing w:line="276" w:lineRule="auto"/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R$ 334.133,40</w:t>
            </w:r>
          </w:p>
        </w:tc>
      </w:tr>
      <w:tr w:rsidR="00713426">
        <w:trPr>
          <w:trHeight w:val="480"/>
        </w:trPr>
        <w:tc>
          <w:tcPr>
            <w:tcW w:w="780" w:type="dxa"/>
            <w:vAlign w:val="center"/>
          </w:tcPr>
          <w:p w:rsidR="00713426" w:rsidRDefault="006B15BC">
            <w:pPr>
              <w:spacing w:line="276" w:lineRule="auto"/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</w:t>
            </w:r>
          </w:p>
        </w:tc>
        <w:tc>
          <w:tcPr>
            <w:tcW w:w="4875" w:type="dxa"/>
          </w:tcPr>
          <w:p w:rsidR="00713426" w:rsidRDefault="006B15BC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ADUBO TIPO 20.00.20 Granulado (50 kg)</w:t>
            </w:r>
          </w:p>
        </w:tc>
        <w:tc>
          <w:tcPr>
            <w:tcW w:w="930" w:type="dxa"/>
          </w:tcPr>
          <w:p w:rsidR="00713426" w:rsidRDefault="006B15BC">
            <w:pPr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SC</w:t>
            </w:r>
          </w:p>
        </w:tc>
        <w:tc>
          <w:tcPr>
            <w:tcW w:w="825" w:type="dxa"/>
          </w:tcPr>
          <w:p w:rsidR="00713426" w:rsidRDefault="006B15BC">
            <w:pPr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2.000</w:t>
            </w:r>
          </w:p>
        </w:tc>
        <w:tc>
          <w:tcPr>
            <w:tcW w:w="1590" w:type="dxa"/>
            <w:vAlign w:val="center"/>
          </w:tcPr>
          <w:p w:rsidR="00713426" w:rsidRDefault="006B15BC">
            <w:pPr>
              <w:spacing w:line="276" w:lineRule="auto"/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R$ 152,8714</w:t>
            </w:r>
          </w:p>
        </w:tc>
        <w:tc>
          <w:tcPr>
            <w:tcW w:w="1905" w:type="dxa"/>
          </w:tcPr>
          <w:p w:rsidR="00713426" w:rsidRDefault="006B15BC">
            <w:pPr>
              <w:spacing w:line="276" w:lineRule="auto"/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R$ 305.742,80</w:t>
            </w:r>
          </w:p>
        </w:tc>
      </w:tr>
      <w:tr w:rsidR="00713426">
        <w:trPr>
          <w:trHeight w:val="416"/>
        </w:trPr>
        <w:tc>
          <w:tcPr>
            <w:tcW w:w="9000" w:type="dxa"/>
            <w:gridSpan w:val="5"/>
            <w:tcBorders>
              <w:bottom w:val="single" w:sz="4" w:space="0" w:color="000000"/>
            </w:tcBorders>
          </w:tcPr>
          <w:p w:rsidR="00713426" w:rsidRDefault="006B15BC">
            <w:pPr>
              <w:spacing w:line="276" w:lineRule="auto"/>
              <w:ind w:left="0" w:hanging="2"/>
              <w:jc w:val="right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TOTAL GERAL</w:t>
            </w:r>
          </w:p>
        </w:tc>
        <w:tc>
          <w:tcPr>
            <w:tcW w:w="1905" w:type="dxa"/>
          </w:tcPr>
          <w:p w:rsidR="00713426" w:rsidRDefault="006B15BC">
            <w:pPr>
              <w:spacing w:line="276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R$ 1.238.504.75</w:t>
            </w:r>
          </w:p>
        </w:tc>
      </w:tr>
    </w:tbl>
    <w:p w:rsidR="00713426" w:rsidRDefault="00713426">
      <w:pPr>
        <w:ind w:left="0" w:hanging="2"/>
        <w:rPr>
          <w:rFonts w:ascii="Arial" w:eastAsia="Arial" w:hAnsi="Arial" w:cs="Arial"/>
          <w:sz w:val="22"/>
          <w:szCs w:val="22"/>
        </w:rPr>
      </w:pPr>
    </w:p>
    <w:p w:rsidR="00713426" w:rsidRDefault="00713426">
      <w:pPr>
        <w:ind w:left="0" w:hanging="2"/>
        <w:rPr>
          <w:rFonts w:ascii="Arial" w:eastAsia="Arial" w:hAnsi="Arial" w:cs="Arial"/>
          <w:sz w:val="22"/>
          <w:szCs w:val="22"/>
        </w:rPr>
      </w:pPr>
    </w:p>
    <w:p w:rsidR="00713426" w:rsidRDefault="006B15BC">
      <w:pPr>
        <w:numPr>
          <w:ilvl w:val="0"/>
          <w:numId w:val="2"/>
        </w:numPr>
        <w:spacing w:after="200" w:line="360" w:lineRule="auto"/>
        <w:ind w:left="0" w:right="575" w:hanging="2"/>
        <w:jc w:val="both"/>
        <w:rPr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DESCRIÇÃO DA SOLUÇÃO COMO UM TODO</w:t>
      </w:r>
    </w:p>
    <w:p w:rsidR="00713426" w:rsidRDefault="006B15BC">
      <w:pPr>
        <w:spacing w:line="360" w:lineRule="auto"/>
        <w:ind w:left="0" w:right="575" w:hanging="2"/>
        <w:jc w:val="both"/>
        <w:rPr>
          <w:rFonts w:ascii="Arial" w:eastAsia="Arial" w:hAnsi="Arial" w:cs="Arial"/>
          <w:sz w:val="22"/>
          <w:szCs w:val="22"/>
          <w:highlight w:val="white"/>
        </w:rPr>
      </w:pPr>
      <w:r>
        <w:rPr>
          <w:rFonts w:ascii="Arial" w:eastAsia="Arial" w:hAnsi="Arial" w:cs="Arial"/>
          <w:sz w:val="22"/>
          <w:szCs w:val="22"/>
          <w:highlight w:val="white"/>
        </w:rPr>
        <w:t xml:space="preserve">Foi realizada uma pesquisa com fornecedores, adotando cinco orçamentos para os </w:t>
      </w:r>
      <w:r>
        <w:rPr>
          <w:rFonts w:ascii="Arial" w:eastAsia="Arial" w:hAnsi="Arial" w:cs="Arial"/>
          <w:sz w:val="22"/>
          <w:szCs w:val="22"/>
        </w:rPr>
        <w:t xml:space="preserve">Fertilizantes Químicos </w:t>
      </w:r>
      <w:r>
        <w:rPr>
          <w:rFonts w:ascii="Arial" w:eastAsia="Arial" w:hAnsi="Arial" w:cs="Arial"/>
          <w:sz w:val="22"/>
          <w:szCs w:val="22"/>
          <w:highlight w:val="white"/>
        </w:rPr>
        <w:t>listados, para a realização da Ata de Registro de Preço. Esta opção é a mais eficaz, visto que ao obter no mínimo três orçamentos de diferentes fornecedores, o Município pode comparar facilmente os preços, permitindo uma tomada de decisão mais rápida e efi</w:t>
      </w:r>
      <w:r>
        <w:rPr>
          <w:rFonts w:ascii="Arial" w:eastAsia="Arial" w:hAnsi="Arial" w:cs="Arial"/>
          <w:sz w:val="22"/>
          <w:szCs w:val="22"/>
          <w:highlight w:val="white"/>
        </w:rPr>
        <w:t xml:space="preserve">ciente. </w:t>
      </w:r>
    </w:p>
    <w:p w:rsidR="00713426" w:rsidRDefault="006B15BC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360" w:lineRule="auto"/>
        <w:ind w:left="0" w:right="575" w:hanging="2"/>
        <w:jc w:val="both"/>
        <w:rPr>
          <w:rFonts w:ascii="Arial" w:eastAsia="Arial" w:hAnsi="Arial" w:cs="Arial"/>
          <w:sz w:val="22"/>
          <w:szCs w:val="22"/>
          <w:highlight w:val="white"/>
        </w:rPr>
      </w:pPr>
      <w:r>
        <w:rPr>
          <w:rFonts w:ascii="Arial" w:eastAsia="Arial" w:hAnsi="Arial" w:cs="Arial"/>
          <w:sz w:val="22"/>
          <w:szCs w:val="22"/>
          <w:highlight w:val="white"/>
        </w:rPr>
        <w:t>Para além dos orçamentos cotados pela Secretaria Municipal de Desenvolvimento Rural de Mariana, foi realizada também uma pesquisa pelo Painel de Preços, do Ministério da Gestão e da Inovação em Serviços Públicos do Governo Federal.</w:t>
      </w:r>
    </w:p>
    <w:p w:rsidR="00713426" w:rsidRDefault="006B15BC">
      <w:pPr>
        <w:spacing w:line="360" w:lineRule="auto"/>
        <w:ind w:left="0" w:right="575" w:hanging="2"/>
        <w:jc w:val="both"/>
        <w:rPr>
          <w:rFonts w:ascii="Arial" w:eastAsia="Arial" w:hAnsi="Arial" w:cs="Arial"/>
          <w:sz w:val="22"/>
          <w:szCs w:val="22"/>
          <w:highlight w:val="white"/>
        </w:rPr>
      </w:pPr>
      <w:r>
        <w:rPr>
          <w:rFonts w:ascii="Arial" w:eastAsia="Arial" w:hAnsi="Arial" w:cs="Arial"/>
          <w:sz w:val="22"/>
          <w:szCs w:val="22"/>
          <w:highlight w:val="white"/>
        </w:rPr>
        <w:t>A obtenção de m</w:t>
      </w:r>
      <w:r>
        <w:rPr>
          <w:rFonts w:ascii="Arial" w:eastAsia="Arial" w:hAnsi="Arial" w:cs="Arial"/>
          <w:sz w:val="22"/>
          <w:szCs w:val="22"/>
          <w:highlight w:val="white"/>
        </w:rPr>
        <w:t xml:space="preserve">últiplos orçamentos proporciona uma avaliação mais abrangente das opções disponíveis no mercado. Sendo assim, o Município pode selecionar o fornecedor que oferece os </w:t>
      </w:r>
      <w:r>
        <w:rPr>
          <w:rFonts w:ascii="Arial" w:eastAsia="Arial" w:hAnsi="Arial" w:cs="Arial"/>
          <w:sz w:val="22"/>
          <w:szCs w:val="22"/>
        </w:rPr>
        <w:t xml:space="preserve">Fertilizantes Químicos </w:t>
      </w:r>
      <w:r>
        <w:rPr>
          <w:rFonts w:ascii="Arial" w:eastAsia="Arial" w:hAnsi="Arial" w:cs="Arial"/>
          <w:sz w:val="22"/>
          <w:szCs w:val="22"/>
          <w:highlight w:val="white"/>
        </w:rPr>
        <w:t>que melhor atendem às suas necessidades específicas em termos de qu</w:t>
      </w:r>
      <w:r>
        <w:rPr>
          <w:rFonts w:ascii="Arial" w:eastAsia="Arial" w:hAnsi="Arial" w:cs="Arial"/>
          <w:sz w:val="22"/>
          <w:szCs w:val="22"/>
          <w:highlight w:val="white"/>
        </w:rPr>
        <w:t>alidade, quantidade e especificações técnicas. A comparação entre os fornecedores pode resultar em preços mais competitivos, permitindo economizar recursos financeiros.</w:t>
      </w:r>
    </w:p>
    <w:p w:rsidR="00713426" w:rsidRDefault="006B15BC">
      <w:pPr>
        <w:spacing w:line="360" w:lineRule="auto"/>
        <w:ind w:left="0" w:right="575" w:hanging="2"/>
        <w:jc w:val="both"/>
        <w:rPr>
          <w:rFonts w:ascii="Arial" w:eastAsia="Arial" w:hAnsi="Arial" w:cs="Arial"/>
          <w:sz w:val="22"/>
          <w:szCs w:val="22"/>
          <w:highlight w:val="white"/>
        </w:rPr>
      </w:pPr>
      <w:r>
        <w:rPr>
          <w:rFonts w:ascii="Arial" w:eastAsia="Arial" w:hAnsi="Arial" w:cs="Arial"/>
          <w:sz w:val="22"/>
          <w:szCs w:val="22"/>
          <w:highlight w:val="white"/>
        </w:rPr>
        <w:t>Neste método, o Município pode identificar padrões comuns de qualidade e especificações</w:t>
      </w:r>
      <w:r>
        <w:rPr>
          <w:rFonts w:ascii="Arial" w:eastAsia="Arial" w:hAnsi="Arial" w:cs="Arial"/>
          <w:sz w:val="22"/>
          <w:szCs w:val="22"/>
          <w:highlight w:val="white"/>
        </w:rPr>
        <w:t xml:space="preserve"> técnicas entre o objeto deste Estudo Técnico Preliminar disponível no mercado. Isso facilita a padronização dos produtos adquiridos, garantindo consistência e compatibilidade para o Programa </w:t>
      </w:r>
      <w:r>
        <w:rPr>
          <w:rFonts w:ascii="Arial" w:eastAsia="Arial" w:hAnsi="Arial" w:cs="Arial"/>
          <w:sz w:val="22"/>
          <w:szCs w:val="22"/>
        </w:rPr>
        <w:t>de Compra Conjunta de Insumos ao Produtor</w:t>
      </w:r>
      <w:r>
        <w:rPr>
          <w:rFonts w:ascii="Arial" w:eastAsia="Arial" w:hAnsi="Arial" w:cs="Arial"/>
          <w:sz w:val="22"/>
          <w:szCs w:val="22"/>
          <w:highlight w:val="white"/>
        </w:rPr>
        <w:t xml:space="preserve">. </w:t>
      </w:r>
    </w:p>
    <w:p w:rsidR="00713426" w:rsidRDefault="006B15BC">
      <w:pPr>
        <w:spacing w:line="360" w:lineRule="auto"/>
        <w:ind w:left="0" w:right="575" w:hanging="2"/>
        <w:jc w:val="both"/>
        <w:rPr>
          <w:rFonts w:ascii="Arial" w:eastAsia="Arial" w:hAnsi="Arial" w:cs="Arial"/>
          <w:sz w:val="22"/>
          <w:szCs w:val="22"/>
          <w:highlight w:val="white"/>
        </w:rPr>
      </w:pPr>
      <w:r>
        <w:rPr>
          <w:rFonts w:ascii="Arial" w:eastAsia="Arial" w:hAnsi="Arial" w:cs="Arial"/>
          <w:sz w:val="22"/>
          <w:szCs w:val="22"/>
          <w:highlight w:val="white"/>
        </w:rPr>
        <w:lastRenderedPageBreak/>
        <w:t>Para mais, a obtençã</w:t>
      </w:r>
      <w:r>
        <w:rPr>
          <w:rFonts w:ascii="Arial" w:eastAsia="Arial" w:hAnsi="Arial" w:cs="Arial"/>
          <w:sz w:val="22"/>
          <w:szCs w:val="22"/>
          <w:highlight w:val="white"/>
        </w:rPr>
        <w:t>o dos orçamentos reflete as práticas comuns de mercado e é frequentemente considerada uma abordagem padrão para aquisições de bens e serviços. Isso demonstra transparência e conformidade com as melhores práticas de gestão de compras, proporcionando seguran</w:t>
      </w:r>
      <w:r>
        <w:rPr>
          <w:rFonts w:ascii="Arial" w:eastAsia="Arial" w:hAnsi="Arial" w:cs="Arial"/>
          <w:sz w:val="22"/>
          <w:szCs w:val="22"/>
          <w:highlight w:val="white"/>
        </w:rPr>
        <w:t>ça e confiança no processo de aquisição.</w:t>
      </w:r>
    </w:p>
    <w:p w:rsidR="00713426" w:rsidRDefault="006B15BC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360" w:lineRule="auto"/>
        <w:ind w:left="0" w:right="575" w:hanging="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Ao adquirir os Fertilizantes Químicos, será possível garantir que o </w:t>
      </w:r>
      <w:r>
        <w:rPr>
          <w:rFonts w:ascii="Arial" w:eastAsia="Arial" w:hAnsi="Arial" w:cs="Arial"/>
          <w:sz w:val="22"/>
          <w:szCs w:val="22"/>
          <w:highlight w:val="white"/>
        </w:rPr>
        <w:t xml:space="preserve">Programa </w:t>
      </w:r>
      <w:r>
        <w:rPr>
          <w:rFonts w:ascii="Arial" w:eastAsia="Arial" w:hAnsi="Arial" w:cs="Arial"/>
          <w:sz w:val="22"/>
          <w:szCs w:val="22"/>
        </w:rPr>
        <w:t>de Compra Conjunta de Insumos ao Produtor seja realizado de forma completa e eficaz. Isso permitirá que o produtor adquira os fertilizante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color w:val="0D0D0D"/>
          <w:sz w:val="22"/>
          <w:szCs w:val="22"/>
        </w:rPr>
        <w:t>a preços mais baixos, com opções de pagamento flexíveis, incentivando os agricultores a aumentarem sua produção e também contribui para a melhoria da qualidade dos produtos agrícolas.</w:t>
      </w:r>
      <w:r>
        <w:rPr>
          <w:rFonts w:ascii="Arial" w:eastAsia="Arial" w:hAnsi="Arial" w:cs="Arial"/>
          <w:sz w:val="22"/>
          <w:szCs w:val="22"/>
        </w:rPr>
        <w:t xml:space="preserve"> </w:t>
      </w:r>
    </w:p>
    <w:p w:rsidR="00713426" w:rsidRDefault="006B15BC">
      <w:pPr>
        <w:spacing w:after="200" w:line="360" w:lineRule="auto"/>
        <w:ind w:left="0" w:right="575" w:hanging="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color w:val="0D0D0D"/>
          <w:sz w:val="22"/>
          <w:szCs w:val="22"/>
        </w:rPr>
        <w:t xml:space="preserve">Portanto, a aquisição de fertilizantes químicos dentro do âmbito do Programa de Compra Conjunta de Insumos ao Produtor é crucial para impulsionar o crescimento econômico e promover a segurança alimentar no Município de Mariana. </w:t>
      </w:r>
    </w:p>
    <w:p w:rsidR="00713426" w:rsidRDefault="006B15BC">
      <w:pPr>
        <w:numPr>
          <w:ilvl w:val="0"/>
          <w:numId w:val="2"/>
        </w:numPr>
        <w:spacing w:line="360" w:lineRule="auto"/>
        <w:ind w:left="0" w:right="575" w:hanging="2"/>
        <w:jc w:val="both"/>
        <w:rPr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JUSTIFICATIVA DO PARCELAMEN</w:t>
      </w:r>
      <w:r>
        <w:rPr>
          <w:rFonts w:ascii="Arial" w:eastAsia="Arial" w:hAnsi="Arial" w:cs="Arial"/>
          <w:b/>
          <w:sz w:val="22"/>
          <w:szCs w:val="22"/>
        </w:rPr>
        <w:t xml:space="preserve">TO OU NÃO </w:t>
      </w:r>
    </w:p>
    <w:p w:rsidR="00713426" w:rsidRDefault="006B15BC">
      <w:pPr>
        <w:spacing w:after="200" w:line="360" w:lineRule="auto"/>
        <w:ind w:left="0" w:right="575" w:hanging="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O objeto da contratação é divisível e pode ser parcelado?</w:t>
      </w:r>
    </w:p>
    <w:p w:rsidR="00713426" w:rsidRDefault="006B15BC">
      <w:pPr>
        <w:spacing w:line="360" w:lineRule="auto"/>
        <w:ind w:left="0" w:right="575" w:hanging="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(</w:t>
      </w:r>
      <w:r>
        <w:rPr>
          <w:rFonts w:ascii="Arial" w:eastAsia="Arial" w:hAnsi="Arial" w:cs="Arial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 xml:space="preserve">) Sim, é divisível e </w:t>
      </w:r>
      <w:r>
        <w:rPr>
          <w:rFonts w:ascii="Arial" w:eastAsia="Arial" w:hAnsi="Arial" w:cs="Arial"/>
          <w:sz w:val="22"/>
          <w:szCs w:val="22"/>
        </w:rPr>
        <w:t xml:space="preserve">poderá ser parcelado de acordo com a demanda da Secretaria Municipal de Desenvolvimento Rural. </w:t>
      </w:r>
    </w:p>
    <w:p w:rsidR="00713426" w:rsidRDefault="006B15BC">
      <w:pPr>
        <w:spacing w:line="360" w:lineRule="auto"/>
        <w:ind w:left="0" w:right="575" w:hanging="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(</w:t>
      </w:r>
      <w:r>
        <w:rPr>
          <w:rFonts w:ascii="Arial" w:eastAsia="Arial" w:hAnsi="Arial" w:cs="Arial"/>
          <w:sz w:val="22"/>
          <w:szCs w:val="22"/>
        </w:rPr>
        <w:t xml:space="preserve">  </w:t>
      </w:r>
      <w:r>
        <w:rPr>
          <w:rFonts w:ascii="Arial" w:eastAsia="Arial" w:hAnsi="Arial" w:cs="Arial"/>
          <w:sz w:val="22"/>
          <w:szCs w:val="22"/>
        </w:rPr>
        <w:t>) É divisível, mas não poderá ser parcelado</w:t>
      </w:r>
      <w:r>
        <w:rPr>
          <w:rFonts w:ascii="Arial" w:eastAsia="Arial" w:hAnsi="Arial" w:cs="Arial"/>
          <w:sz w:val="22"/>
          <w:szCs w:val="22"/>
        </w:rPr>
        <w:t>.</w:t>
      </w:r>
    </w:p>
    <w:p w:rsidR="00713426" w:rsidRDefault="006B15BC">
      <w:pPr>
        <w:spacing w:after="200" w:line="360" w:lineRule="auto"/>
        <w:ind w:left="0" w:right="575" w:hanging="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(  ) Não é divisível</w:t>
      </w:r>
      <w:r>
        <w:rPr>
          <w:rFonts w:ascii="Arial" w:eastAsia="Arial" w:hAnsi="Arial" w:cs="Arial"/>
          <w:sz w:val="22"/>
          <w:szCs w:val="22"/>
        </w:rPr>
        <w:t>.</w:t>
      </w:r>
    </w:p>
    <w:p w:rsidR="00713426" w:rsidRDefault="006B15BC">
      <w:pPr>
        <w:numPr>
          <w:ilvl w:val="0"/>
          <w:numId w:val="2"/>
        </w:numPr>
        <w:spacing w:after="200" w:line="360" w:lineRule="auto"/>
        <w:ind w:left="0" w:right="575" w:hanging="2"/>
        <w:jc w:val="both"/>
        <w:rPr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DEMONSTRATIVO DOS RESULTADOS PRETENDIDOS</w:t>
      </w:r>
    </w:p>
    <w:p w:rsidR="00713426" w:rsidRDefault="006B15BC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360" w:lineRule="auto"/>
        <w:ind w:left="0" w:right="575" w:hanging="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Com a aquisição dos </w:t>
      </w:r>
      <w:r>
        <w:rPr>
          <w:rFonts w:ascii="Arial" w:eastAsia="Arial" w:hAnsi="Arial" w:cs="Arial"/>
          <w:sz w:val="22"/>
          <w:szCs w:val="22"/>
        </w:rPr>
        <w:tab/>
        <w:t xml:space="preserve">Fertilizantes Químicos necessários para atender ao Programa de Compra Conjunta de Insumos ao Produtor, espera-se </w:t>
      </w:r>
      <w:r>
        <w:rPr>
          <w:rFonts w:ascii="Arial" w:eastAsia="Arial" w:hAnsi="Arial" w:cs="Arial"/>
          <w:sz w:val="22"/>
          <w:szCs w:val="22"/>
          <w:highlight w:val="white"/>
        </w:rPr>
        <w:t>facilitar o acesso dos agricultores a fertilizantes químicos a preços mais aces</w:t>
      </w:r>
      <w:r>
        <w:rPr>
          <w:rFonts w:ascii="Arial" w:eastAsia="Arial" w:hAnsi="Arial" w:cs="Arial"/>
          <w:sz w:val="22"/>
          <w:szCs w:val="22"/>
          <w:highlight w:val="white"/>
        </w:rPr>
        <w:t>síveis e com formas de pagamento flexíveis, visando estimular um aumento significativo na produção agrícola. Esses insumos desempenham um papel crucial na melhoria da fertilidade do solo e no aumento do rendimento das colheitas, garantindo assim uma produç</w:t>
      </w:r>
      <w:r>
        <w:rPr>
          <w:rFonts w:ascii="Arial" w:eastAsia="Arial" w:hAnsi="Arial" w:cs="Arial"/>
          <w:sz w:val="22"/>
          <w:szCs w:val="22"/>
          <w:highlight w:val="white"/>
        </w:rPr>
        <w:t>ão mais abundante e de melhor qualidade.</w:t>
      </w:r>
    </w:p>
    <w:p w:rsidR="00713426" w:rsidRDefault="006B15BC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360" w:lineRule="auto"/>
        <w:ind w:left="0" w:right="575" w:hanging="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 falta desses Fertilizantes Químicos impede a iniciação do programa já mencionado, essencial para o desenvolvimento e a produtividade do setor agrícola. Ao adquirir os  Fertilizantes Químicos, será possível preencher essa lacuna, garantindo que o Programa</w:t>
      </w:r>
      <w:r>
        <w:rPr>
          <w:rFonts w:ascii="Arial" w:eastAsia="Arial" w:hAnsi="Arial" w:cs="Arial"/>
          <w:sz w:val="22"/>
          <w:szCs w:val="22"/>
        </w:rPr>
        <w:t xml:space="preserve"> de Compra Conjunta de Insumos ao Produtor seja iniciado de forma completa e eficaz. Além disso, ao investir na </w:t>
      </w:r>
      <w:r>
        <w:rPr>
          <w:rFonts w:ascii="Arial" w:eastAsia="Arial" w:hAnsi="Arial" w:cs="Arial"/>
          <w:sz w:val="22"/>
          <w:szCs w:val="22"/>
        </w:rPr>
        <w:lastRenderedPageBreak/>
        <w:t xml:space="preserve">aquisição desses materiais, estaremos criando condições para o desenvolvimento e aprimoramento contínuo do setor agrícola do município. </w:t>
      </w:r>
    </w:p>
    <w:p w:rsidR="00713426" w:rsidRDefault="006B15BC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360" w:lineRule="auto"/>
        <w:ind w:left="0" w:right="575" w:hanging="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Sendo a</w:t>
      </w:r>
      <w:r>
        <w:rPr>
          <w:rFonts w:ascii="Arial" w:eastAsia="Arial" w:hAnsi="Arial" w:cs="Arial"/>
          <w:sz w:val="22"/>
          <w:szCs w:val="22"/>
        </w:rPr>
        <w:t xml:space="preserve">ssim, a aquisição dos Fertilizantes Químicos se faz necessária para o Programa de Compra Conjunta de Insumos ao Produtor que atende a uma demanda essencial do Município, uma vez que </w:t>
      </w:r>
      <w:r>
        <w:rPr>
          <w:rFonts w:ascii="Arial" w:eastAsia="Arial" w:hAnsi="Arial" w:cs="Arial"/>
          <w:sz w:val="22"/>
          <w:szCs w:val="22"/>
          <w:highlight w:val="white"/>
        </w:rPr>
        <w:t>os agricultores de Mariana terão a oportunidade não apenas de expandir sua</w:t>
      </w:r>
      <w:r>
        <w:rPr>
          <w:rFonts w:ascii="Arial" w:eastAsia="Arial" w:hAnsi="Arial" w:cs="Arial"/>
          <w:sz w:val="22"/>
          <w:szCs w:val="22"/>
          <w:highlight w:val="white"/>
        </w:rPr>
        <w:t>s operações, mas também de melhorar sua sustentabilidade econômica a longo prazo.</w:t>
      </w:r>
      <w:r>
        <w:rPr>
          <w:rFonts w:ascii="Arial" w:eastAsia="Arial" w:hAnsi="Arial" w:cs="Arial"/>
          <w:sz w:val="22"/>
          <w:szCs w:val="22"/>
        </w:rPr>
        <w:t xml:space="preserve"> </w:t>
      </w:r>
    </w:p>
    <w:p w:rsidR="00713426" w:rsidRDefault="006B15BC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200" w:line="360" w:lineRule="auto"/>
        <w:ind w:left="0" w:right="575" w:hanging="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Para mais, a aquisição de fertilizantes químicos por meio do Programa de Compra Conjunta de Insumos ao Produtor é uma estratégia vital para impulsionar o crescimento da produção agrícola no Município de Mariana. Ao proporcionar acesso a insumos essenciais </w:t>
      </w:r>
      <w:r>
        <w:rPr>
          <w:rFonts w:ascii="Arial" w:eastAsia="Arial" w:hAnsi="Arial" w:cs="Arial"/>
          <w:sz w:val="22"/>
          <w:szCs w:val="22"/>
        </w:rPr>
        <w:t>a preços acessíveis e com formas de pagamento flexíveis, este programa capacita os agricultores a alcançarem seu pleno potencial e contribui para o desenvolvimento sustentável da região.</w:t>
      </w:r>
    </w:p>
    <w:p w:rsidR="00713426" w:rsidRDefault="006B15BC">
      <w:pPr>
        <w:numPr>
          <w:ilvl w:val="0"/>
          <w:numId w:val="2"/>
        </w:numPr>
        <w:spacing w:line="360" w:lineRule="auto"/>
        <w:ind w:left="0" w:right="575" w:hanging="2"/>
        <w:jc w:val="both"/>
        <w:rPr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CONTRATAÇÕES CORRELATAS E/OU INTERDEPENDENTES.</w:t>
      </w:r>
    </w:p>
    <w:p w:rsidR="00713426" w:rsidRDefault="006B15BC">
      <w:pPr>
        <w:spacing w:after="200" w:line="360" w:lineRule="auto"/>
        <w:ind w:left="0" w:right="575" w:hanging="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Existem contratações c</w:t>
      </w:r>
      <w:r>
        <w:rPr>
          <w:rFonts w:ascii="Arial" w:eastAsia="Arial" w:hAnsi="Arial" w:cs="Arial"/>
          <w:sz w:val="22"/>
          <w:szCs w:val="22"/>
        </w:rPr>
        <w:t>orrelatas e/ou interdependentes para a viabilidade da demanda?</w:t>
      </w:r>
    </w:p>
    <w:p w:rsidR="00713426" w:rsidRDefault="006B15BC">
      <w:pPr>
        <w:spacing w:line="360" w:lineRule="auto"/>
        <w:ind w:left="0" w:right="575" w:hanging="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( </w:t>
      </w:r>
      <w:r>
        <w:rPr>
          <w:rFonts w:ascii="Arial" w:eastAsia="Arial" w:hAnsi="Arial" w:cs="Arial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 xml:space="preserve"> ) Não.</w:t>
      </w:r>
    </w:p>
    <w:p w:rsidR="00713426" w:rsidRDefault="006B15BC">
      <w:pPr>
        <w:spacing w:after="200" w:line="360" w:lineRule="auto"/>
        <w:ind w:left="0" w:right="575" w:hanging="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(     ) Sim </w:t>
      </w:r>
    </w:p>
    <w:p w:rsidR="00713426" w:rsidRDefault="006B15BC">
      <w:pPr>
        <w:numPr>
          <w:ilvl w:val="0"/>
          <w:numId w:val="2"/>
        </w:numPr>
        <w:spacing w:after="200" w:line="360" w:lineRule="auto"/>
        <w:ind w:left="0" w:right="575" w:hanging="2"/>
        <w:jc w:val="both"/>
        <w:rPr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DESCRIÇÃO DE POSSÍVEIS IMPACTOS AMBIENTAIS.</w:t>
      </w:r>
    </w:p>
    <w:p w:rsidR="00713426" w:rsidRDefault="006B15BC">
      <w:pPr>
        <w:spacing w:line="360" w:lineRule="auto"/>
        <w:ind w:left="0" w:right="575" w:hanging="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( </w:t>
      </w:r>
      <w:r>
        <w:rPr>
          <w:rFonts w:ascii="Arial" w:eastAsia="Arial" w:hAnsi="Arial" w:cs="Arial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 xml:space="preserve"> ) Não.</w:t>
      </w:r>
    </w:p>
    <w:p w:rsidR="00713426" w:rsidRDefault="006B15BC">
      <w:pPr>
        <w:spacing w:after="200" w:line="360" w:lineRule="auto"/>
        <w:ind w:left="0" w:right="575" w:hanging="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(   ) Sim. </w:t>
      </w:r>
    </w:p>
    <w:p w:rsidR="00713426" w:rsidRDefault="006B15BC">
      <w:pPr>
        <w:numPr>
          <w:ilvl w:val="0"/>
          <w:numId w:val="2"/>
        </w:numPr>
        <w:spacing w:line="360" w:lineRule="auto"/>
        <w:ind w:left="0" w:right="575" w:hanging="2"/>
        <w:jc w:val="both"/>
        <w:rPr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CONCLUSÃO </w:t>
      </w:r>
    </w:p>
    <w:p w:rsidR="00713426" w:rsidRDefault="006B15BC">
      <w:pPr>
        <w:spacing w:after="200" w:line="360" w:lineRule="auto"/>
        <w:ind w:left="0" w:right="575" w:hanging="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O presente Estudo Técnico Preliminar evidencia que a contratação da solução descrita no item "ESCOLHA DA SOLUÇÃO MAIS ADEQUADA" se mostra tecnicamente viável e fundamentadamente necessária:</w:t>
      </w:r>
    </w:p>
    <w:p w:rsidR="00713426" w:rsidRDefault="006B15BC">
      <w:pPr>
        <w:spacing w:line="360" w:lineRule="auto"/>
        <w:ind w:left="0" w:right="575" w:hanging="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(   ) Não</w:t>
      </w:r>
      <w:r>
        <w:rPr>
          <w:rFonts w:ascii="Arial" w:eastAsia="Arial" w:hAnsi="Arial" w:cs="Arial"/>
          <w:sz w:val="22"/>
          <w:szCs w:val="22"/>
        </w:rPr>
        <w:t xml:space="preserve"> </w:t>
      </w:r>
    </w:p>
    <w:p w:rsidR="00713426" w:rsidRDefault="006B15BC">
      <w:pPr>
        <w:spacing w:line="360" w:lineRule="auto"/>
        <w:ind w:left="0" w:right="575" w:hanging="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( </w:t>
      </w:r>
      <w:r>
        <w:rPr>
          <w:rFonts w:ascii="Arial" w:eastAsia="Arial" w:hAnsi="Arial" w:cs="Arial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 xml:space="preserve"> ) Sim. </w:t>
      </w:r>
    </w:p>
    <w:p w:rsidR="00713426" w:rsidRDefault="006B15BC">
      <w:pPr>
        <w:spacing w:after="200" w:line="360" w:lineRule="auto"/>
        <w:ind w:left="0" w:right="575" w:hanging="2"/>
        <w:jc w:val="right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Mariana, 19 de Abril </w:t>
      </w:r>
      <w:r>
        <w:rPr>
          <w:rFonts w:ascii="Arial" w:eastAsia="Arial" w:hAnsi="Arial" w:cs="Arial"/>
          <w:sz w:val="22"/>
          <w:szCs w:val="22"/>
        </w:rPr>
        <w:t xml:space="preserve"> de </w:t>
      </w:r>
      <w:r>
        <w:rPr>
          <w:rFonts w:ascii="Arial" w:eastAsia="Arial" w:hAnsi="Arial" w:cs="Arial"/>
          <w:sz w:val="22"/>
          <w:szCs w:val="22"/>
        </w:rPr>
        <w:t>2024</w:t>
      </w:r>
    </w:p>
    <w:p w:rsidR="00713426" w:rsidRDefault="00713426">
      <w:pPr>
        <w:spacing w:line="360" w:lineRule="auto"/>
        <w:ind w:left="0" w:right="575" w:hanging="2"/>
        <w:jc w:val="both"/>
        <w:rPr>
          <w:rFonts w:ascii="Arial" w:eastAsia="Arial" w:hAnsi="Arial" w:cs="Arial"/>
          <w:sz w:val="22"/>
          <w:szCs w:val="22"/>
        </w:rPr>
      </w:pPr>
    </w:p>
    <w:p w:rsidR="00713426" w:rsidRDefault="006B15BC">
      <w:pPr>
        <w:spacing w:line="360" w:lineRule="auto"/>
        <w:ind w:left="0" w:right="575" w:hanging="2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____________</w:t>
      </w:r>
      <w:r>
        <w:rPr>
          <w:rFonts w:ascii="Arial" w:eastAsia="Arial" w:hAnsi="Arial" w:cs="Arial"/>
          <w:sz w:val="22"/>
          <w:szCs w:val="22"/>
        </w:rPr>
        <w:t>_______________________________</w:t>
      </w:r>
    </w:p>
    <w:p w:rsidR="00713426" w:rsidRDefault="006B15BC">
      <w:pPr>
        <w:spacing w:line="360" w:lineRule="auto"/>
        <w:ind w:left="0" w:right="292" w:hanging="2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Fernando de Oliveira</w:t>
      </w:r>
    </w:p>
    <w:p w:rsidR="00713426" w:rsidRDefault="00713426">
      <w:pPr>
        <w:spacing w:line="360" w:lineRule="auto"/>
        <w:ind w:left="0" w:right="575" w:hanging="2"/>
        <w:jc w:val="both"/>
        <w:rPr>
          <w:rFonts w:ascii="Arial" w:eastAsia="Arial" w:hAnsi="Arial" w:cs="Arial"/>
          <w:sz w:val="22"/>
          <w:szCs w:val="22"/>
        </w:rPr>
      </w:pPr>
    </w:p>
    <w:p w:rsidR="00713426" w:rsidRDefault="00713426">
      <w:pPr>
        <w:spacing w:line="360" w:lineRule="auto"/>
        <w:ind w:left="0" w:right="575" w:hanging="2"/>
        <w:jc w:val="both"/>
        <w:rPr>
          <w:rFonts w:ascii="Arial" w:eastAsia="Arial" w:hAnsi="Arial" w:cs="Arial"/>
          <w:sz w:val="22"/>
          <w:szCs w:val="22"/>
        </w:rPr>
      </w:pPr>
    </w:p>
    <w:p w:rsidR="00713426" w:rsidRDefault="006B15BC">
      <w:pPr>
        <w:spacing w:line="360" w:lineRule="auto"/>
        <w:ind w:left="0" w:right="575" w:hanging="2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___________________________________________</w:t>
      </w:r>
    </w:p>
    <w:p w:rsidR="00713426" w:rsidRDefault="006B15BC">
      <w:pPr>
        <w:spacing w:after="200" w:line="360" w:lineRule="auto"/>
        <w:ind w:left="0" w:right="575" w:hanging="2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Lorena Carolina Pereira</w:t>
      </w:r>
    </w:p>
    <w:p w:rsidR="00713426" w:rsidRDefault="006B15BC">
      <w:pPr>
        <w:spacing w:line="360" w:lineRule="auto"/>
        <w:ind w:left="0" w:right="575" w:hanging="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Aprovo o presente Estudo Técnico Preliminar, bem como estou de acordo com todas as informações prestadas nas declarações e assinaturas acima.</w:t>
      </w:r>
    </w:p>
    <w:p w:rsidR="00713426" w:rsidRDefault="00713426">
      <w:pPr>
        <w:spacing w:line="360" w:lineRule="auto"/>
        <w:ind w:left="0" w:right="575" w:hanging="2"/>
        <w:jc w:val="both"/>
        <w:rPr>
          <w:rFonts w:ascii="Arial" w:eastAsia="Arial" w:hAnsi="Arial" w:cs="Arial"/>
          <w:sz w:val="22"/>
          <w:szCs w:val="22"/>
        </w:rPr>
      </w:pPr>
    </w:p>
    <w:p w:rsidR="00713426" w:rsidRDefault="00713426">
      <w:pPr>
        <w:spacing w:line="360" w:lineRule="auto"/>
        <w:ind w:left="0" w:right="575" w:hanging="2"/>
        <w:jc w:val="both"/>
        <w:rPr>
          <w:rFonts w:ascii="Arial" w:eastAsia="Arial" w:hAnsi="Arial" w:cs="Arial"/>
          <w:sz w:val="22"/>
          <w:szCs w:val="22"/>
        </w:rPr>
      </w:pPr>
    </w:p>
    <w:p w:rsidR="00713426" w:rsidRDefault="006B15BC">
      <w:pPr>
        <w:spacing w:line="360" w:lineRule="auto"/>
        <w:ind w:left="0" w:right="575" w:hanging="2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_______________________</w:t>
      </w:r>
    </w:p>
    <w:p w:rsidR="00713426" w:rsidRDefault="006B15BC">
      <w:pPr>
        <w:spacing w:line="360" w:lineRule="auto"/>
        <w:ind w:left="0" w:right="575" w:hanging="2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Marcela Cota de Souza</w:t>
      </w:r>
    </w:p>
    <w:p w:rsidR="00713426" w:rsidRDefault="006B15BC">
      <w:pPr>
        <w:spacing w:line="360" w:lineRule="auto"/>
        <w:ind w:left="0" w:right="575" w:hanging="2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Secretaria </w:t>
      </w:r>
      <w:r>
        <w:rPr>
          <w:rFonts w:ascii="Arial" w:eastAsia="Arial" w:hAnsi="Arial" w:cs="Arial"/>
          <w:sz w:val="22"/>
          <w:szCs w:val="22"/>
        </w:rPr>
        <w:t>Municipal de Desenvolvimento Rural</w:t>
      </w:r>
    </w:p>
    <w:p w:rsidR="00713426" w:rsidRDefault="00713426">
      <w:pPr>
        <w:spacing w:line="360" w:lineRule="auto"/>
        <w:ind w:left="0" w:right="292" w:hanging="2"/>
        <w:jc w:val="both"/>
        <w:rPr>
          <w:rFonts w:ascii="Palatino Linotype" w:eastAsia="Palatino Linotype" w:hAnsi="Palatino Linotype" w:cs="Palatino Linotype"/>
          <w:sz w:val="23"/>
          <w:szCs w:val="23"/>
        </w:rPr>
      </w:pPr>
    </w:p>
    <w:sectPr w:rsidR="00713426">
      <w:headerReference w:type="default" r:id="rId8"/>
      <w:footerReference w:type="default" r:id="rId9"/>
      <w:pgSz w:w="12240" w:h="15840"/>
      <w:pgMar w:top="851" w:right="616" w:bottom="851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6B15BC">
      <w:pPr>
        <w:spacing w:line="240" w:lineRule="auto"/>
        <w:ind w:left="0" w:hanging="2"/>
      </w:pPr>
      <w:r>
        <w:separator/>
      </w:r>
    </w:p>
  </w:endnote>
  <w:endnote w:type="continuationSeparator" w:id="0">
    <w:p w:rsidR="00000000" w:rsidRDefault="006B15BC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KNKFM+ArialNarrow">
    <w:panose1 w:val="00000000000000000000"/>
    <w:charset w:val="00"/>
    <w:family w:val="roman"/>
    <w:notTrueType/>
    <w:pitch w:val="default"/>
  </w:font>
  <w:font w:name="Ottawa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426" w:rsidRDefault="006B15BC">
    <w:pPr>
      <w:ind w:left="0" w:hanging="2"/>
      <w:jc w:val="right"/>
      <w:rPr>
        <w:rFonts w:ascii="Arial" w:eastAsia="Arial" w:hAnsi="Arial" w:cs="Arial"/>
        <w:sz w:val="22"/>
        <w:szCs w:val="22"/>
      </w:rPr>
    </w:pPr>
    <w:r>
      <w:rPr>
        <w:rFonts w:ascii="Arial" w:eastAsia="Arial" w:hAnsi="Arial" w:cs="Arial"/>
        <w:sz w:val="22"/>
        <w:szCs w:val="22"/>
      </w:rPr>
      <w:fldChar w:fldCharType="begin"/>
    </w:r>
    <w:r>
      <w:rPr>
        <w:rFonts w:ascii="Arial" w:eastAsia="Arial" w:hAnsi="Arial" w:cs="Arial"/>
        <w:sz w:val="22"/>
        <w:szCs w:val="22"/>
      </w:rPr>
      <w:instrText>PAGE</w:instrText>
    </w:r>
    <w:r>
      <w:rPr>
        <w:rFonts w:ascii="Arial" w:eastAsia="Arial" w:hAnsi="Arial" w:cs="Arial"/>
        <w:sz w:val="22"/>
        <w:szCs w:val="22"/>
      </w:rPr>
      <w:fldChar w:fldCharType="separate"/>
    </w:r>
    <w:r>
      <w:rPr>
        <w:rFonts w:ascii="Arial" w:eastAsia="Arial" w:hAnsi="Arial" w:cs="Arial"/>
        <w:noProof/>
        <w:sz w:val="22"/>
        <w:szCs w:val="22"/>
      </w:rPr>
      <w:t>3</w:t>
    </w:r>
    <w:r>
      <w:rPr>
        <w:rFonts w:ascii="Arial" w:eastAsia="Arial" w:hAnsi="Arial" w:cs="Arial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6B15BC">
      <w:pPr>
        <w:spacing w:line="240" w:lineRule="auto"/>
        <w:ind w:left="0" w:hanging="2"/>
      </w:pPr>
      <w:r>
        <w:separator/>
      </w:r>
    </w:p>
  </w:footnote>
  <w:footnote w:type="continuationSeparator" w:id="0">
    <w:p w:rsidR="00000000" w:rsidRDefault="006B15BC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426" w:rsidRDefault="006B15BC">
    <w:pPr>
      <w:spacing w:line="360" w:lineRule="auto"/>
      <w:ind w:left="2" w:right="-279" w:hanging="4"/>
      <w:jc w:val="center"/>
      <w:rPr>
        <w:rFonts w:ascii="Arial" w:eastAsia="Arial" w:hAnsi="Arial" w:cs="Arial"/>
      </w:rPr>
    </w:pPr>
    <w:r>
      <w:rPr>
        <w:rFonts w:ascii="Arial" w:eastAsia="Arial" w:hAnsi="Arial" w:cs="Arial"/>
        <w:noProof/>
        <w:sz w:val="40"/>
        <w:szCs w:val="40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page">
            <wp:posOffset>532130</wp:posOffset>
          </wp:positionH>
          <wp:positionV relativeFrom="page">
            <wp:posOffset>425450</wp:posOffset>
          </wp:positionV>
          <wp:extent cx="965322" cy="836613"/>
          <wp:effectExtent l="0" t="0" r="0" b="0"/>
          <wp:wrapNone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65322" cy="83661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Arial" w:eastAsia="Arial" w:hAnsi="Arial" w:cs="Arial"/>
        <w:sz w:val="40"/>
        <w:szCs w:val="40"/>
      </w:rPr>
      <w:t>PREFEITURA MUNICIPAL DE MARIANA</w:t>
    </w:r>
  </w:p>
  <w:p w:rsidR="00713426" w:rsidRDefault="006B15BC">
    <w:pPr>
      <w:spacing w:line="360" w:lineRule="auto"/>
      <w:ind w:left="0" w:right="-259" w:hanging="2"/>
      <w:jc w:val="center"/>
      <w:rPr>
        <w:rFonts w:ascii="Arial" w:eastAsia="Arial" w:hAnsi="Arial" w:cs="Arial"/>
        <w:sz w:val="22"/>
        <w:szCs w:val="22"/>
      </w:rPr>
    </w:pPr>
    <w:r>
      <w:rPr>
        <w:rFonts w:ascii="Arial" w:eastAsia="Arial" w:hAnsi="Arial" w:cs="Arial"/>
        <w:sz w:val="22"/>
        <w:szCs w:val="22"/>
      </w:rPr>
      <w:t>CEP 35.420-000 — ESTADO DE MINAS GERAIS</w:t>
    </w:r>
  </w:p>
  <w:p w:rsidR="00713426" w:rsidRDefault="006B15BC">
    <w:pPr>
      <w:spacing w:line="360" w:lineRule="auto"/>
      <w:ind w:left="0" w:right="-259" w:hanging="2"/>
      <w:jc w:val="center"/>
      <w:rPr>
        <w:rFonts w:ascii="Arial" w:eastAsia="Arial" w:hAnsi="Arial" w:cs="Arial"/>
        <w:sz w:val="22"/>
        <w:szCs w:val="22"/>
      </w:rPr>
    </w:pPr>
    <w:r>
      <w:rPr>
        <w:rFonts w:ascii="Arial" w:eastAsia="Arial" w:hAnsi="Arial" w:cs="Arial"/>
        <w:sz w:val="22"/>
        <w:szCs w:val="22"/>
      </w:rPr>
      <w:t xml:space="preserve">SECRETARIA MUNICIPAL DE </w:t>
    </w:r>
    <w:r>
      <w:rPr>
        <w:rFonts w:ascii="Arial" w:eastAsia="Arial" w:hAnsi="Arial" w:cs="Arial"/>
        <w:sz w:val="22"/>
        <w:szCs w:val="22"/>
      </w:rPr>
      <w:t>DESENVOLVIMENTO RURAL</w:t>
    </w:r>
  </w:p>
  <w:p w:rsidR="00713426" w:rsidRDefault="00713426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7A54A8"/>
    <w:multiLevelType w:val="multilevel"/>
    <w:tmpl w:val="F1A4B27E"/>
    <w:lvl w:ilvl="0">
      <w:start w:val="1"/>
      <w:numFmt w:val="decimal"/>
      <w:lvlText w:val="%1."/>
      <w:lvlJc w:val="left"/>
      <w:pPr>
        <w:ind w:left="218" w:hanging="360"/>
      </w:pPr>
      <w:rPr>
        <w:rFonts w:ascii="Arial" w:eastAsia="Arial" w:hAnsi="Arial" w:cs="Arial"/>
        <w:b/>
        <w:vertAlign w:val="baseline"/>
      </w:rPr>
    </w:lvl>
    <w:lvl w:ilvl="1">
      <w:start w:val="1"/>
      <w:numFmt w:val="lowerLetter"/>
      <w:lvlText w:val="%2."/>
      <w:lvlJc w:val="left"/>
      <w:pPr>
        <w:ind w:left="938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658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78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098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818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538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258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978" w:hanging="180"/>
      </w:pPr>
      <w:rPr>
        <w:vertAlign w:val="baseline"/>
      </w:rPr>
    </w:lvl>
  </w:abstractNum>
  <w:abstractNum w:abstractNumId="1" w15:restartNumberingAfterBreak="0">
    <w:nsid w:val="43D457B3"/>
    <w:multiLevelType w:val="multilevel"/>
    <w:tmpl w:val="5C663FC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426"/>
    <w:rsid w:val="006B15BC"/>
    <w:rsid w:val="00713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D6EDCE-2C8E-4820-B77C-C9E01B90B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pPr>
      <w:keepNext/>
      <w:jc w:val="both"/>
    </w:pPr>
    <w:rPr>
      <w:b/>
      <w:bCs/>
      <w:color w:val="FFFF00"/>
    </w:rPr>
  </w:style>
  <w:style w:type="paragraph" w:styleId="Ttulo2">
    <w:name w:val="heading 2"/>
    <w:basedOn w:val="Normal"/>
    <w:next w:val="Normal"/>
    <w:pPr>
      <w:keepNext/>
      <w:jc w:val="center"/>
      <w:outlineLvl w:val="1"/>
    </w:pPr>
    <w:rPr>
      <w:rFonts w:ascii="Arial" w:hAnsi="Arial" w:cs="Arial"/>
      <w:b/>
      <w:bCs/>
      <w:sz w:val="28"/>
      <w:u w:val="single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qFormat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pPr>
      <w:autoSpaceDE w:val="0"/>
      <w:autoSpaceDN w:val="0"/>
      <w:adjustRightInd w:val="0"/>
      <w:jc w:val="both"/>
    </w:pPr>
    <w:rPr>
      <w:sz w:val="23"/>
      <w:szCs w:val="23"/>
    </w:rPr>
  </w:style>
  <w:style w:type="paragraph" w:styleId="Recuodecorpodetexto">
    <w:name w:val="Body Text Indent"/>
    <w:basedOn w:val="Normal"/>
    <w:pPr>
      <w:autoSpaceDE w:val="0"/>
      <w:autoSpaceDN w:val="0"/>
      <w:adjustRightInd w:val="0"/>
      <w:ind w:firstLine="1416"/>
      <w:jc w:val="both"/>
    </w:pPr>
    <w:rPr>
      <w:b/>
      <w:bCs/>
      <w:sz w:val="23"/>
      <w:szCs w:val="23"/>
    </w:rPr>
  </w:style>
  <w:style w:type="paragraph" w:styleId="Corpodetexto2">
    <w:name w:val="Body Text 2"/>
    <w:basedOn w:val="Normal"/>
    <w:pPr>
      <w:autoSpaceDE w:val="0"/>
      <w:autoSpaceDN w:val="0"/>
      <w:adjustRightInd w:val="0"/>
      <w:jc w:val="both"/>
    </w:pPr>
    <w:rPr>
      <w:b/>
      <w:bCs/>
      <w:color w:val="FF0000"/>
      <w:sz w:val="23"/>
      <w:szCs w:val="23"/>
    </w:rPr>
  </w:style>
  <w:style w:type="paragraph" w:styleId="Corpodetexto3">
    <w:name w:val="Body Text 3"/>
    <w:basedOn w:val="Normal"/>
    <w:pPr>
      <w:jc w:val="both"/>
    </w:pPr>
    <w:rPr>
      <w:color w:val="424345"/>
      <w:sz w:val="22"/>
      <w:szCs w:val="17"/>
    </w:rPr>
  </w:style>
  <w:style w:type="paragraph" w:styleId="Recuodecorpodetexto2">
    <w:name w:val="Body Text Indent 2"/>
    <w:basedOn w:val="Normal"/>
    <w:pPr>
      <w:autoSpaceDE w:val="0"/>
      <w:autoSpaceDN w:val="0"/>
      <w:adjustRightInd w:val="0"/>
      <w:ind w:left="708"/>
      <w:jc w:val="both"/>
    </w:pPr>
    <w:rPr>
      <w:rFonts w:ascii="Arial" w:hAnsi="Arial" w:cs="Arial"/>
      <w:sz w:val="23"/>
      <w:szCs w:val="23"/>
    </w:rPr>
  </w:style>
  <w:style w:type="character" w:styleId="Nmerodepgina">
    <w:name w:val="page numbe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before="120"/>
      <w:ind w:left="709"/>
      <w:jc w:val="both"/>
    </w:pPr>
    <w:rPr>
      <w:rFonts w:ascii="Arial" w:hAnsi="Arial" w:cs="Arial"/>
      <w:color w:val="000000"/>
      <w:sz w:val="22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DKNKFM+ArialNarrow" w:hAnsi="DKNKFM+ArialNarrow"/>
      <w:color w:val="000000"/>
      <w:position w:val="-1"/>
    </w:rPr>
  </w:style>
  <w:style w:type="paragraph" w:styleId="PargrafodaLista">
    <w:name w:val="List Paragraph"/>
    <w:basedOn w:val="Normal"/>
    <w:pPr>
      <w:ind w:left="708"/>
    </w:pPr>
  </w:style>
  <w:style w:type="paragraph" w:customStyle="1" w:styleId="BodyText21">
    <w:name w:val="Body Text 21"/>
    <w:basedOn w:val="Normal"/>
    <w:pPr>
      <w:widowControl w:val="0"/>
      <w:suppressAutoHyphens w:val="0"/>
      <w:spacing w:line="480" w:lineRule="auto"/>
      <w:jc w:val="both"/>
    </w:pPr>
    <w:rPr>
      <w:szCs w:val="20"/>
      <w:lang w:eastAsia="ar-SA"/>
    </w:rPr>
  </w:style>
  <w:style w:type="paragraph" w:customStyle="1" w:styleId="ListParagraph1">
    <w:name w:val="List Paragraph1"/>
    <w:basedOn w:val="Normal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TEXTO">
    <w:name w:val="TEXTO"/>
    <w:basedOn w:val="Cabealho"/>
    <w:pPr>
      <w:suppressAutoHyphens w:val="0"/>
      <w:jc w:val="both"/>
    </w:pPr>
    <w:rPr>
      <w:rFonts w:ascii="Ottawa" w:hAnsi="Ottawa" w:cs="Arial"/>
      <w:szCs w:val="20"/>
      <w:lang w:eastAsia="ar-SA"/>
    </w:rPr>
  </w:style>
  <w:style w:type="paragraph" w:customStyle="1" w:styleId="Textoembloco2">
    <w:name w:val="Texto em bloco2"/>
    <w:basedOn w:val="Normal"/>
    <w:pPr>
      <w:ind w:left="1701" w:right="-574"/>
    </w:pPr>
    <w:rPr>
      <w:szCs w:val="20"/>
      <w:lang w:eastAsia="ar-SA"/>
    </w:rPr>
  </w:style>
  <w:style w:type="paragraph" w:customStyle="1" w:styleId="Style12">
    <w:name w:val="Style 12"/>
    <w:basedOn w:val="Normal"/>
    <w:pPr>
      <w:widowControl w:val="0"/>
      <w:autoSpaceDE w:val="0"/>
      <w:autoSpaceDN w:val="0"/>
      <w:spacing w:before="324"/>
      <w:jc w:val="both"/>
    </w:pPr>
    <w:rPr>
      <w:sz w:val="21"/>
      <w:szCs w:val="21"/>
    </w:rPr>
  </w:style>
  <w:style w:type="paragraph" w:customStyle="1" w:styleId="Style20">
    <w:name w:val="Style 20"/>
    <w:basedOn w:val="Normal"/>
    <w:pPr>
      <w:widowControl w:val="0"/>
      <w:autoSpaceDE w:val="0"/>
      <w:autoSpaceDN w:val="0"/>
      <w:adjustRightInd w:val="0"/>
    </w:pPr>
    <w:rPr>
      <w:sz w:val="20"/>
      <w:szCs w:val="20"/>
    </w:rPr>
  </w:style>
  <w:style w:type="paragraph" w:customStyle="1" w:styleId="Style21">
    <w:name w:val="Style 21"/>
    <w:basedOn w:val="Normal"/>
    <w:pPr>
      <w:widowControl w:val="0"/>
      <w:autoSpaceDE w:val="0"/>
      <w:autoSpaceDN w:val="0"/>
      <w:spacing w:before="360"/>
      <w:ind w:firstLine="720"/>
      <w:jc w:val="both"/>
    </w:pPr>
    <w:rPr>
      <w:sz w:val="21"/>
      <w:szCs w:val="21"/>
    </w:rPr>
  </w:style>
  <w:style w:type="character" w:customStyle="1" w:styleId="CharacterStyle5">
    <w:name w:val="Character Style 5"/>
    <w:rPr>
      <w:w w:val="100"/>
      <w:position w:val="-1"/>
      <w:sz w:val="21"/>
      <w:szCs w:val="21"/>
      <w:effect w:val="none"/>
      <w:vertAlign w:val="baseline"/>
      <w:cs w:val="0"/>
      <w:em w:val="none"/>
    </w:rPr>
  </w:style>
  <w:style w:type="character" w:customStyle="1" w:styleId="CharacterStyle6">
    <w:name w:val="Character Style 6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Cabealho">
    <w:name w:val="header"/>
    <w:basedOn w:val="Normal"/>
    <w:qFormat/>
  </w:style>
  <w:style w:type="character" w:customStyle="1" w:styleId="CabealhoChar">
    <w:name w:val="Cabeçalho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Estilo1">
    <w:name w:val="Estilo1"/>
    <w:basedOn w:val="Normal"/>
    <w:pPr>
      <w:ind w:left="2410" w:hanging="992"/>
      <w:jc w:val="both"/>
    </w:pPr>
    <w:rPr>
      <w:snapToGrid w:val="0"/>
      <w:szCs w:val="20"/>
    </w:r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character" w:customStyle="1" w:styleId="RodapChar">
    <w:name w:val="Rodapé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Textodebalo">
    <w:name w:val="Balloon Text"/>
    <w:basedOn w:val="Normal"/>
    <w:qFormat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Ttulo6Char">
    <w:name w:val="Título 6 Char"/>
    <w:rPr>
      <w:rFonts w:ascii="Calibri" w:eastAsia="Times New Roman" w:hAnsi="Calibri" w:cs="Times New Roman"/>
      <w:b/>
      <w:bCs/>
      <w:w w:val="100"/>
      <w:position w:val="-1"/>
      <w:sz w:val="22"/>
      <w:szCs w:val="22"/>
      <w:effect w:val="none"/>
      <w:vertAlign w:val="baseline"/>
      <w:cs w:val="0"/>
      <w:em w:val="none"/>
    </w:rPr>
  </w:style>
  <w:style w:type="paragraph" w:customStyle="1" w:styleId="Standard">
    <w:name w:val="Standard"/>
    <w:pPr>
      <w:widowControl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3"/>
      <w:position w:val="-1"/>
      <w:lang w:eastAsia="zh-CN" w:bidi="hi-IN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rPr>
      <w:b/>
      <w:bCs/>
      <w:spacing w:val="0"/>
      <w:w w:val="100"/>
      <w:position w:val="-1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5UDVjvXIne2kPTOw0JkbNJcGF9A==">CgMxLjA4AHIhMUFpOEpiNWlEbzhEUFI3NnNKejdrMk5QTFVnLUpoZ3JN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1966</Words>
  <Characters>10618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</dc:creator>
  <cp:lastModifiedBy>Licitação</cp:lastModifiedBy>
  <cp:revision>2</cp:revision>
  <dcterms:created xsi:type="dcterms:W3CDTF">2024-07-31T14:34:00Z</dcterms:created>
  <dcterms:modified xsi:type="dcterms:W3CDTF">2024-07-31T14:34:00Z</dcterms:modified>
</cp:coreProperties>
</file>