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E188B" w14:textId="77777777" w:rsidR="00DD455E" w:rsidRPr="00DD455E" w:rsidRDefault="00DD455E" w:rsidP="00DD455E">
      <w:pPr>
        <w:jc w:val="center"/>
        <w:rPr>
          <w:b/>
          <w:bCs/>
          <w:u w:val="single"/>
          <w:lang w:val="pt-BR"/>
        </w:rPr>
      </w:pPr>
      <w:r w:rsidRPr="00DD455E">
        <w:rPr>
          <w:b/>
          <w:bCs/>
          <w:u w:val="single"/>
          <w:lang w:val="pt-BR"/>
        </w:rPr>
        <w:t>DECISÃO ADMINISTRATIVA</w:t>
      </w:r>
    </w:p>
    <w:p w14:paraId="1ECFC99D" w14:textId="7910685B" w:rsidR="00DD455E" w:rsidRPr="00DD455E" w:rsidRDefault="00DD455E" w:rsidP="00DD455E">
      <w:pPr>
        <w:jc w:val="center"/>
        <w:rPr>
          <w:lang w:val="pt-BR"/>
        </w:rPr>
      </w:pPr>
      <w:r w:rsidRPr="00DD455E">
        <w:rPr>
          <w:b/>
          <w:bCs/>
          <w:lang w:val="pt-BR"/>
        </w:rPr>
        <w:t>CANCELAMENTO DE ITENS DO PROCEDIMENTO LICITATÓRIO</w:t>
      </w:r>
    </w:p>
    <w:p w14:paraId="28D98F86" w14:textId="77777777" w:rsidR="00DD455E" w:rsidRDefault="00DD455E" w:rsidP="00DD455E">
      <w:pPr>
        <w:jc w:val="both"/>
        <w:rPr>
          <w:b/>
          <w:bCs/>
          <w:lang w:val="pt-BR"/>
        </w:rPr>
      </w:pPr>
    </w:p>
    <w:p w14:paraId="24765C83" w14:textId="7BEA9C4A" w:rsidR="00DD455E" w:rsidRPr="00DD455E" w:rsidRDefault="00DD455E" w:rsidP="00DD455E">
      <w:pPr>
        <w:spacing w:line="360" w:lineRule="auto"/>
        <w:jc w:val="both"/>
        <w:rPr>
          <w:lang w:val="pt-BR"/>
        </w:rPr>
      </w:pPr>
      <w:r w:rsidRPr="00DD455E">
        <w:rPr>
          <w:b/>
          <w:bCs/>
          <w:lang w:val="pt-BR"/>
        </w:rPr>
        <w:t>REFERÊNCIA:</w:t>
      </w:r>
      <w:r w:rsidRPr="00DD455E">
        <w:rPr>
          <w:lang w:val="pt-BR"/>
        </w:rPr>
        <w:t xml:space="preserve"> Processo Licitatório nº 045/2025 – Pregão Eletrônico nº 011/2025</w:t>
      </w:r>
      <w:r w:rsidRPr="00DD455E">
        <w:rPr>
          <w:lang w:val="pt-BR"/>
        </w:rPr>
        <w:br/>
      </w:r>
      <w:r w:rsidRPr="00DD455E">
        <w:rPr>
          <w:b/>
          <w:bCs/>
          <w:lang w:val="pt-BR"/>
        </w:rPr>
        <w:t>OBJETO:</w:t>
      </w:r>
      <w:r w:rsidRPr="00DD455E">
        <w:rPr>
          <w:lang w:val="pt-BR"/>
        </w:rPr>
        <w:t xml:space="preserve"> Registro de preços para aquisição de material médico-hospitalar destinado ao atendimento do Pronto Atendimento Municipal, da Farmácia e das Unidades Básicas de Saúde do Município de Perdigão/MG.</w:t>
      </w:r>
    </w:p>
    <w:p w14:paraId="6BC7C436" w14:textId="031BA3EE" w:rsidR="00DD455E" w:rsidRPr="00DD455E" w:rsidRDefault="00DD455E" w:rsidP="00DD455E">
      <w:pPr>
        <w:jc w:val="both"/>
        <w:rPr>
          <w:lang w:val="pt-BR"/>
        </w:rPr>
      </w:pPr>
    </w:p>
    <w:p w14:paraId="69BF356A" w14:textId="77777777" w:rsidR="00DD455E" w:rsidRPr="00DD455E" w:rsidRDefault="00DD455E" w:rsidP="00DD455E">
      <w:pPr>
        <w:jc w:val="both"/>
        <w:rPr>
          <w:b/>
          <w:bCs/>
          <w:lang w:val="pt-BR"/>
        </w:rPr>
      </w:pPr>
      <w:r w:rsidRPr="00DD455E">
        <w:rPr>
          <w:b/>
          <w:bCs/>
          <w:lang w:val="pt-BR"/>
        </w:rPr>
        <w:t>I – RELATÓRIO</w:t>
      </w:r>
    </w:p>
    <w:p w14:paraId="67710FA1" w14:textId="77777777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 xml:space="preserve">Cuida-se da análise acerca da necessidade de cancelamento dos itens 408 e 409 do Processo Licitatório em epígrafe, instaurado na modalidade Pregão Eletrônico, em virtude de vícios insanáveis apontados no recurso administrativo interposto pela empresa </w:t>
      </w:r>
      <w:r w:rsidRPr="00DD455E">
        <w:rPr>
          <w:b/>
          <w:bCs/>
          <w:lang w:val="pt-BR"/>
        </w:rPr>
        <w:t>Innova Promoções e Eventos Ltda.</w:t>
      </w:r>
    </w:p>
    <w:p w14:paraId="77717172" w14:textId="566C97A2" w:rsidR="00DD455E" w:rsidRPr="00DD455E" w:rsidRDefault="00DD455E" w:rsidP="00DD455E">
      <w:pPr>
        <w:jc w:val="both"/>
        <w:rPr>
          <w:lang w:val="pt-BR"/>
        </w:rPr>
      </w:pPr>
    </w:p>
    <w:p w14:paraId="561A1A13" w14:textId="77777777" w:rsidR="00DD455E" w:rsidRPr="00DD455E" w:rsidRDefault="00DD455E" w:rsidP="00DD455E">
      <w:pPr>
        <w:jc w:val="both"/>
        <w:rPr>
          <w:b/>
          <w:bCs/>
          <w:lang w:val="pt-BR"/>
        </w:rPr>
      </w:pPr>
      <w:r w:rsidRPr="00DD455E">
        <w:rPr>
          <w:b/>
          <w:bCs/>
          <w:lang w:val="pt-BR"/>
        </w:rPr>
        <w:t>II – SÍNTESE DOS FATOS</w:t>
      </w:r>
    </w:p>
    <w:p w14:paraId="426727E3" w14:textId="25B512B1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>O procedimento licitatório nº 045/2025, Pregão Eletrônico nº 011/2025, foi instaurado pela Prefeitura Municipal de Perdigão/MG, por meio d</w:t>
      </w:r>
      <w:r>
        <w:rPr>
          <w:lang w:val="pt-BR"/>
        </w:rPr>
        <w:t xml:space="preserve">o setor de licitações, em atendimento a demanda da </w:t>
      </w:r>
      <w:r w:rsidRPr="00DD455E">
        <w:rPr>
          <w:lang w:val="pt-BR"/>
        </w:rPr>
        <w:t>Secretaria Municipal de Saúde, com a finalidade de registro de preços para aquisição de material médico-hospitalar destinado ao atendimento do Pronto Atendimento Municipal, da Farmácia e das Unidades Básicas de Saúde do Município de Perdigão/MG.</w:t>
      </w:r>
    </w:p>
    <w:p w14:paraId="0A721944" w14:textId="7B755179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 xml:space="preserve">Durante a fase recursal, a licitante </w:t>
      </w:r>
      <w:r w:rsidRPr="00DD455E">
        <w:rPr>
          <w:b/>
          <w:bCs/>
          <w:lang w:val="pt-BR"/>
        </w:rPr>
        <w:t>Innova Promoções e Eventos Ltda</w:t>
      </w:r>
      <w:r>
        <w:rPr>
          <w:b/>
          <w:bCs/>
          <w:lang w:val="pt-BR"/>
        </w:rPr>
        <w:t xml:space="preserve"> </w:t>
      </w:r>
      <w:r w:rsidRPr="00DD455E">
        <w:rPr>
          <w:lang w:val="pt-BR"/>
        </w:rPr>
        <w:t>questionou a ausência de resposta a</w:t>
      </w:r>
      <w:r>
        <w:rPr>
          <w:lang w:val="pt-BR"/>
        </w:rPr>
        <w:t>o</w:t>
      </w:r>
      <w:r w:rsidRPr="00DD455E">
        <w:rPr>
          <w:lang w:val="pt-BR"/>
        </w:rPr>
        <w:t xml:space="preserve"> pedido de esclarecimento protocolado em 30/06/2025, às 15h04, bem como a possível restrição competitiva, em razão de exigências editalícias que, de forma implícita, direcionavam à marca </w:t>
      </w:r>
      <w:proofErr w:type="spellStart"/>
      <w:r w:rsidRPr="00DD455E">
        <w:rPr>
          <w:b/>
          <w:bCs/>
          <w:lang w:val="pt-BR"/>
        </w:rPr>
        <w:t>Cmos</w:t>
      </w:r>
      <w:proofErr w:type="spellEnd"/>
      <w:r w:rsidRPr="00DD455E">
        <w:rPr>
          <w:b/>
          <w:bCs/>
          <w:lang w:val="pt-BR"/>
        </w:rPr>
        <w:t xml:space="preserve"> Drake</w:t>
      </w:r>
      <w:r w:rsidRPr="00DD455E">
        <w:rPr>
          <w:lang w:val="pt-BR"/>
        </w:rPr>
        <w:t xml:space="preserve"> como única apta a atender as condições de compatibilidade técnica exigidas</w:t>
      </w:r>
      <w:r>
        <w:rPr>
          <w:lang w:val="pt-BR"/>
        </w:rPr>
        <w:t>, uma vez que, s</w:t>
      </w:r>
      <w:r w:rsidRPr="00DD455E">
        <w:rPr>
          <w:lang w:val="pt-BR"/>
        </w:rPr>
        <w:t>egundo o fabricante</w:t>
      </w:r>
      <w:r>
        <w:rPr>
          <w:lang w:val="pt-BR"/>
        </w:rPr>
        <w:t>,</w:t>
      </w:r>
      <w:r w:rsidRPr="00DD455E">
        <w:rPr>
          <w:lang w:val="pt-BR"/>
        </w:rPr>
        <w:t xml:space="preserve"> não existe no mercado produto</w:t>
      </w:r>
      <w:r>
        <w:rPr>
          <w:lang w:val="pt-BR"/>
        </w:rPr>
        <w:t xml:space="preserve"> </w:t>
      </w:r>
      <w:r w:rsidRPr="00DD455E">
        <w:rPr>
          <w:lang w:val="pt-BR"/>
        </w:rPr>
        <w:t>compatível e/ou genérico com o equipamento Life 400 Futura</w:t>
      </w:r>
      <w:r>
        <w:rPr>
          <w:lang w:val="pt-BR"/>
        </w:rPr>
        <w:t xml:space="preserve"> que não seja os produtos da marca do fabricante</w:t>
      </w:r>
      <w:r w:rsidRPr="00DD455E">
        <w:rPr>
          <w:lang w:val="pt-BR"/>
        </w:rPr>
        <w:t>.</w:t>
      </w:r>
    </w:p>
    <w:p w14:paraId="56400B76" w14:textId="2E1AFE6A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 xml:space="preserve">A análise técnica confirmou </w:t>
      </w:r>
      <w:r w:rsidR="00C46F6D">
        <w:rPr>
          <w:lang w:val="pt-BR"/>
        </w:rPr>
        <w:t>tal condição, concluindo q</w:t>
      </w:r>
      <w:r w:rsidRPr="00DD455E">
        <w:rPr>
          <w:lang w:val="pt-BR"/>
        </w:rPr>
        <w:t xml:space="preserve">ue as especificações editalícias, ainda que indiretamente, limitaram a competitividade ao </w:t>
      </w:r>
      <w:r w:rsidR="00C46F6D">
        <w:rPr>
          <w:lang w:val="pt-BR"/>
        </w:rPr>
        <w:t xml:space="preserve">não observar o direcionamento a marca </w:t>
      </w:r>
      <w:proofErr w:type="spellStart"/>
      <w:r w:rsidR="00C46F6D">
        <w:rPr>
          <w:lang w:val="pt-BR"/>
        </w:rPr>
        <w:t>Cmos</w:t>
      </w:r>
      <w:proofErr w:type="spellEnd"/>
      <w:r w:rsidR="00C46F6D">
        <w:rPr>
          <w:lang w:val="pt-BR"/>
        </w:rPr>
        <w:t xml:space="preserve"> Drake, bem como por não apresentar justificativa técnica, conforme exigência do art. 41, inciso I, da Lei Federal nº 14.133/2021</w:t>
      </w:r>
      <w:r w:rsidRPr="00DD455E">
        <w:rPr>
          <w:lang w:val="pt-BR"/>
        </w:rPr>
        <w:t>. Constatou-se, ademais, a omissão da Administração em responder tempestivamente ao pedido de esclarecimentos da licitante, em violação ao dever de publicidade e de transparência.</w:t>
      </w:r>
    </w:p>
    <w:p w14:paraId="72048BD3" w14:textId="77777777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lastRenderedPageBreak/>
        <w:t>Tais irregularidades comprometeram a isonomia do certame e configuraram vício insanável, impondo a necessidade de cancelamento dos itens 408 e 409 do edital.</w:t>
      </w:r>
    </w:p>
    <w:p w14:paraId="33751550" w14:textId="5C9F01BF" w:rsidR="00DD455E" w:rsidRPr="00DD455E" w:rsidRDefault="00DD455E" w:rsidP="00DD455E">
      <w:pPr>
        <w:jc w:val="both"/>
        <w:rPr>
          <w:lang w:val="pt-BR"/>
        </w:rPr>
      </w:pPr>
    </w:p>
    <w:p w14:paraId="2DBF7B0D" w14:textId="77777777" w:rsidR="00DD455E" w:rsidRPr="00DD455E" w:rsidRDefault="00DD455E" w:rsidP="00DD455E">
      <w:pPr>
        <w:jc w:val="both"/>
        <w:rPr>
          <w:b/>
          <w:bCs/>
          <w:lang w:val="pt-BR"/>
        </w:rPr>
      </w:pPr>
      <w:r w:rsidRPr="00DD455E">
        <w:rPr>
          <w:b/>
          <w:bCs/>
          <w:lang w:val="pt-BR"/>
        </w:rPr>
        <w:t>III – FUNDAMENTAÇÃO</w:t>
      </w:r>
    </w:p>
    <w:p w14:paraId="25E06529" w14:textId="77777777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 xml:space="preserve">A Administração Pública está vinculada aos princípios constitucionais previstos no art. 37 da Constituição Federal, bem como aos princípios específicos da Lei Federal nº 14.133/2021, especialmente os da </w:t>
      </w:r>
      <w:r w:rsidRPr="00DD455E">
        <w:rPr>
          <w:b/>
          <w:bCs/>
          <w:lang w:val="pt-BR"/>
        </w:rPr>
        <w:t>legalidade, isonomia, publicidade e transparência</w:t>
      </w:r>
      <w:r w:rsidRPr="00DD455E">
        <w:rPr>
          <w:lang w:val="pt-BR"/>
        </w:rPr>
        <w:t>.</w:t>
      </w:r>
    </w:p>
    <w:p w14:paraId="2C959BA7" w14:textId="6C1F78B9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>A ausência de resposta ao pedido de esclarecimento, somada à indicação implícita de marca específica sem justificativa técnica fundamentada, configurou vício grave que comprometeu a lisura e a competitividade do certame</w:t>
      </w:r>
      <w:r w:rsidR="00C46F6D">
        <w:rPr>
          <w:lang w:val="pt-BR"/>
        </w:rPr>
        <w:t xml:space="preserve"> para os itens 408 e 409</w:t>
      </w:r>
      <w:r w:rsidRPr="00DD455E">
        <w:rPr>
          <w:lang w:val="pt-BR"/>
        </w:rPr>
        <w:t>.</w:t>
      </w:r>
    </w:p>
    <w:p w14:paraId="028133A2" w14:textId="31D679AA" w:rsid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>Conforme entendimento consolidado do Tribunal de Contas da União (Acórdão nº 1904/2008-Plenário e Acórdão nº 3344/2012-Plenário), a anulação pode ser parcial, atingindo apenas os atos e fases viciadas, com o devido aproveitamento dos atos regulares</w:t>
      </w:r>
      <w:r w:rsidR="00C46F6D">
        <w:rPr>
          <w:lang w:val="pt-BR"/>
        </w:rPr>
        <w:t>, vejamos:</w:t>
      </w:r>
    </w:p>
    <w:p w14:paraId="5F511AC3" w14:textId="3B89EBA6" w:rsidR="00C46F6D" w:rsidRPr="00C46F6D" w:rsidRDefault="002B0444" w:rsidP="00C46F6D">
      <w:pPr>
        <w:ind w:left="2268"/>
        <w:jc w:val="both"/>
        <w:rPr>
          <w:i/>
          <w:iCs/>
          <w:sz w:val="20"/>
          <w:szCs w:val="20"/>
          <w:lang w:val="pt-BR"/>
        </w:rPr>
      </w:pPr>
      <w:r>
        <w:rPr>
          <w:i/>
          <w:iCs/>
          <w:sz w:val="20"/>
          <w:szCs w:val="20"/>
          <w:lang w:val="pt-BR"/>
        </w:rPr>
        <w:t>“</w:t>
      </w:r>
      <w:r w:rsidR="00C46F6D" w:rsidRPr="00C46F6D">
        <w:rPr>
          <w:i/>
          <w:iCs/>
          <w:sz w:val="20"/>
          <w:szCs w:val="20"/>
          <w:lang w:val="pt-BR"/>
        </w:rPr>
        <w:t>É possível, nos termos do art. 49 da Lei 8.666/93, a anulação de ato ou fase da licitação que não afete a totalidade do certame, bem como de atos e fases subsequentes, pela autoridade competente para a homologação, a qualquer tempo. Nessa situação, o procedimento licitatório deverá ser devolvido para a comissão de licitação, a fim de que refaça os atos anulados, aproveitando-se os atos regulares já praticados. Acórdão 1904/2008-Plenário | Relator: RAIMUNDO CARREIRO</w:t>
      </w:r>
    </w:p>
    <w:p w14:paraId="576D7CB0" w14:textId="6968D182" w:rsidR="00C46F6D" w:rsidRPr="00C46F6D" w:rsidRDefault="00C46F6D" w:rsidP="00C46F6D">
      <w:pPr>
        <w:ind w:left="2268"/>
        <w:jc w:val="both"/>
        <w:rPr>
          <w:i/>
          <w:iCs/>
          <w:sz w:val="20"/>
          <w:szCs w:val="20"/>
          <w:lang w:val="pt-BR"/>
        </w:rPr>
      </w:pPr>
      <w:r w:rsidRPr="00C46F6D">
        <w:rPr>
          <w:i/>
          <w:iCs/>
          <w:sz w:val="20"/>
          <w:szCs w:val="20"/>
          <w:lang w:val="pt-BR"/>
        </w:rPr>
        <w:t>Não há óbice para que a comissão de licitação, no decorrer do procedimento, caso possua delegação de competência da autoridade superior, anule parcialmente o certame e o refaça, aproveitando os atos regularmente praticados. Inexistindo delegação de competência, caberá à comissão de licitação declarar a invalidade dos atos eivados de vício e submeter à prévia decisão da autoridade superior proposta quanto à invalidade parcial do certame e ao refazimento dos pertinentes procedimentos. Acórdão 1904/2008-Plenário | Relator: RAIMUNDO CARREIRO</w:t>
      </w:r>
      <w:r w:rsidR="002B0444">
        <w:rPr>
          <w:i/>
          <w:iCs/>
          <w:sz w:val="20"/>
          <w:szCs w:val="20"/>
          <w:lang w:val="pt-BR"/>
        </w:rPr>
        <w:t>”</w:t>
      </w:r>
    </w:p>
    <w:p w14:paraId="679D6CF1" w14:textId="60A5A350" w:rsidR="00C46F6D" w:rsidRPr="00C46F6D" w:rsidRDefault="002B0444" w:rsidP="00C46F6D">
      <w:pPr>
        <w:ind w:left="2268"/>
        <w:jc w:val="both"/>
        <w:rPr>
          <w:i/>
          <w:iCs/>
          <w:sz w:val="20"/>
          <w:szCs w:val="20"/>
          <w:lang w:val="pt-BR"/>
        </w:rPr>
      </w:pPr>
      <w:r>
        <w:rPr>
          <w:i/>
          <w:iCs/>
          <w:sz w:val="20"/>
          <w:szCs w:val="20"/>
          <w:lang w:val="pt-BR"/>
        </w:rPr>
        <w:t>“</w:t>
      </w:r>
      <w:r w:rsidR="00C46F6D" w:rsidRPr="00C46F6D">
        <w:rPr>
          <w:i/>
          <w:iCs/>
          <w:sz w:val="20"/>
          <w:szCs w:val="20"/>
          <w:lang w:val="pt-BR"/>
        </w:rPr>
        <w:t>A declaração de nulidade de ato ou fase da licitação não implica necessariamente a invalidação de todo o procedimento licitatório. É possível a anulação apenas do ato viciado, dos atos subsequentes e do contrato eventualmente celebrado, com aproveitamento dos atos isentos de vícios. Acórdão 3344/2012-Plenário | Relator: ANA ARRAES</w:t>
      </w:r>
      <w:r>
        <w:rPr>
          <w:i/>
          <w:iCs/>
          <w:sz w:val="20"/>
          <w:szCs w:val="20"/>
          <w:lang w:val="pt-BR"/>
        </w:rPr>
        <w:t>”</w:t>
      </w:r>
    </w:p>
    <w:p w14:paraId="31A678C9" w14:textId="2C7A38D9" w:rsid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 xml:space="preserve">A doutrina igualmente reconhece que a anulação de atos administrativos constitui dever da Administração quando constatada ilegalidade (Ronny Charles, </w:t>
      </w:r>
      <w:r w:rsidRPr="00DD455E">
        <w:rPr>
          <w:i/>
          <w:iCs/>
          <w:lang w:val="pt-BR"/>
        </w:rPr>
        <w:t>Leis de Licitações Públicas Comentadas</w:t>
      </w:r>
      <w:r w:rsidRPr="00DD455E">
        <w:rPr>
          <w:lang w:val="pt-BR"/>
        </w:rPr>
        <w:t xml:space="preserve">, 7ª ed., </w:t>
      </w:r>
      <w:proofErr w:type="spellStart"/>
      <w:r w:rsidRPr="00DD455E">
        <w:rPr>
          <w:lang w:val="pt-BR"/>
        </w:rPr>
        <w:t>JusPodivm</w:t>
      </w:r>
      <w:proofErr w:type="spellEnd"/>
      <w:r w:rsidRPr="00DD455E">
        <w:rPr>
          <w:lang w:val="pt-BR"/>
        </w:rPr>
        <w:t>, p. 533/534)</w:t>
      </w:r>
      <w:r w:rsidR="002B0444">
        <w:rPr>
          <w:lang w:val="pt-BR"/>
        </w:rPr>
        <w:t xml:space="preserve">, </w:t>
      </w:r>
      <w:proofErr w:type="spellStart"/>
      <w:r w:rsidR="002B0444" w:rsidRPr="002B0444">
        <w:rPr>
          <w:i/>
          <w:iCs/>
          <w:lang w:val="pt-BR"/>
        </w:rPr>
        <w:t>verbis</w:t>
      </w:r>
      <w:proofErr w:type="spellEnd"/>
      <w:r w:rsidR="002B0444">
        <w:rPr>
          <w:lang w:val="pt-BR"/>
        </w:rPr>
        <w:t>:</w:t>
      </w:r>
    </w:p>
    <w:p w14:paraId="421202CD" w14:textId="16B7E59A" w:rsidR="002B0444" w:rsidRPr="002B0444" w:rsidRDefault="002B0444" w:rsidP="002B0444">
      <w:pPr>
        <w:ind w:left="2268"/>
        <w:jc w:val="both"/>
        <w:rPr>
          <w:i/>
          <w:iCs/>
          <w:sz w:val="20"/>
          <w:szCs w:val="20"/>
          <w:lang w:val="pt-BR"/>
        </w:rPr>
      </w:pPr>
      <w:r>
        <w:rPr>
          <w:rFonts w:ascii="Arial" w:hAnsi="Arial" w:cs="Arial"/>
          <w:i/>
          <w:iCs/>
          <w:sz w:val="20"/>
          <w:szCs w:val="20"/>
          <w:lang w:val="pt-BR"/>
        </w:rPr>
        <w:t>“</w:t>
      </w:r>
      <w:r w:rsidRPr="002B0444">
        <w:rPr>
          <w:i/>
          <w:iCs/>
          <w:sz w:val="20"/>
          <w:szCs w:val="20"/>
          <w:lang w:val="pt-BR"/>
        </w:rPr>
        <w:t xml:space="preserve">A anulação consiste no desfazimento do ato em razão de sua ilegalidade. Assim, a anulação pressupõe desrespeito à legalidade e pode ser feita pela </w:t>
      </w:r>
      <w:r w:rsidRPr="002B0444">
        <w:rPr>
          <w:i/>
          <w:iCs/>
          <w:sz w:val="20"/>
          <w:szCs w:val="20"/>
          <w:lang w:val="pt-BR"/>
        </w:rPr>
        <w:lastRenderedPageBreak/>
        <w:t xml:space="preserve">Administração ou pelo próprio Judiciário, antes ou depois da assinatura do contrato, sendo que, neste último caso, induz à nulidade do instrumento contratual." (in Leis de Licitações Públicas Comentadas 7a ed. Salvador: Ed. </w:t>
      </w:r>
      <w:proofErr w:type="spellStart"/>
      <w:r w:rsidRPr="002B0444">
        <w:rPr>
          <w:i/>
          <w:iCs/>
          <w:sz w:val="20"/>
          <w:szCs w:val="20"/>
          <w:lang w:val="pt-BR"/>
        </w:rPr>
        <w:t>JusPodivm</w:t>
      </w:r>
      <w:proofErr w:type="spellEnd"/>
      <w:r w:rsidRPr="002B0444">
        <w:rPr>
          <w:i/>
          <w:iCs/>
          <w:sz w:val="20"/>
          <w:szCs w:val="20"/>
          <w:lang w:val="pt-BR"/>
        </w:rPr>
        <w:t>, 2015. p: 533/534)”.</w:t>
      </w:r>
    </w:p>
    <w:p w14:paraId="5A7493EF" w14:textId="77777777" w:rsid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>Nesse mesmo sentido, o Superior Tribunal de Justiça já firmou entendimento de que, uma vez identificado vício em procedimento licitatório, a Administração deve anulá-lo em observância aos princípios da legalidade e moralidade administrativa (STJ – REsp 686220/RS, Rel. Min. José Delgado, DJ 04/04/2005).</w:t>
      </w:r>
    </w:p>
    <w:p w14:paraId="44579227" w14:textId="74F4C8B7" w:rsidR="002B0444" w:rsidRPr="00DD455E" w:rsidRDefault="002B0444" w:rsidP="002B0444">
      <w:pPr>
        <w:ind w:left="2268"/>
        <w:jc w:val="both"/>
        <w:rPr>
          <w:i/>
          <w:iCs/>
          <w:sz w:val="20"/>
          <w:szCs w:val="20"/>
          <w:lang w:val="pt-BR"/>
        </w:rPr>
      </w:pPr>
      <w:r w:rsidRPr="002B0444">
        <w:rPr>
          <w:i/>
          <w:iCs/>
          <w:sz w:val="20"/>
          <w:szCs w:val="20"/>
          <w:lang w:val="pt-BR"/>
        </w:rPr>
        <w:t xml:space="preserve">"ADMINISTRATIVO. LICITAÇÃO. ART. 49 DA LEI 8.666/93. 1. Administração Pública constatando vícios de qualquer natureza em procedimento licitatório tem o dever de anulá-lo, em homenagem aos princípios da legalidade, da moralidade e da impessoalidade. 2. Marçal </w:t>
      </w:r>
      <w:proofErr w:type="spellStart"/>
      <w:r w:rsidRPr="002B0444">
        <w:rPr>
          <w:i/>
          <w:iCs/>
          <w:sz w:val="20"/>
          <w:szCs w:val="20"/>
          <w:lang w:val="pt-BR"/>
        </w:rPr>
        <w:t>Justen</w:t>
      </w:r>
      <w:proofErr w:type="spellEnd"/>
      <w:r w:rsidRPr="002B0444">
        <w:rPr>
          <w:i/>
          <w:iCs/>
          <w:sz w:val="20"/>
          <w:szCs w:val="20"/>
          <w:lang w:val="pt-BR"/>
        </w:rPr>
        <w:t xml:space="preserve">: "Revelado o vício de nulidade, o ato administrativo deve ser desfeito. Tratando-se de anulação, o obrigatório desfazimento não pode ser impedido por direito adquirido. Como se reconhece de modo pacífico, ato administrativo inválido não gera direito adquirido". (Comentários à Lei de Licitações e Contratos Administrativos. 6a ed. Dialética, pp. 465/467). 3. Recurso </w:t>
      </w:r>
      <w:proofErr w:type="spellStart"/>
      <w:r w:rsidRPr="002B0444">
        <w:rPr>
          <w:i/>
          <w:iCs/>
          <w:sz w:val="20"/>
          <w:szCs w:val="20"/>
          <w:lang w:val="pt-BR"/>
        </w:rPr>
        <w:t>impróvido</w:t>
      </w:r>
      <w:proofErr w:type="spellEnd"/>
      <w:r w:rsidRPr="002B0444">
        <w:rPr>
          <w:i/>
          <w:iCs/>
          <w:sz w:val="20"/>
          <w:szCs w:val="20"/>
          <w:lang w:val="pt-BR"/>
        </w:rPr>
        <w:t xml:space="preserve">". (STJ </w:t>
      </w:r>
      <w:proofErr w:type="spellStart"/>
      <w:r w:rsidRPr="002B0444">
        <w:rPr>
          <w:i/>
          <w:iCs/>
          <w:sz w:val="20"/>
          <w:szCs w:val="20"/>
          <w:lang w:val="pt-BR"/>
        </w:rPr>
        <w:t>Resp</w:t>
      </w:r>
      <w:proofErr w:type="spellEnd"/>
      <w:r w:rsidRPr="002B0444">
        <w:rPr>
          <w:i/>
          <w:iCs/>
          <w:sz w:val="20"/>
          <w:szCs w:val="20"/>
          <w:lang w:val="pt-BR"/>
        </w:rPr>
        <w:t xml:space="preserve"> 686220/RS - Rel. Ministro José Delgado (1105) - </w:t>
      </w:r>
      <w:proofErr w:type="spellStart"/>
      <w:r w:rsidRPr="002B0444">
        <w:rPr>
          <w:i/>
          <w:iCs/>
          <w:sz w:val="20"/>
          <w:szCs w:val="20"/>
          <w:lang w:val="pt-BR"/>
        </w:rPr>
        <w:t>Orgão</w:t>
      </w:r>
      <w:proofErr w:type="spellEnd"/>
      <w:r w:rsidRPr="002B0444">
        <w:rPr>
          <w:i/>
          <w:iCs/>
          <w:sz w:val="20"/>
          <w:szCs w:val="20"/>
          <w:lang w:val="pt-BR"/>
        </w:rPr>
        <w:t xml:space="preserve"> Julgador: Primeira Turma Publicação: DJ 04.04.2005, p. 214)”</w:t>
      </w:r>
    </w:p>
    <w:p w14:paraId="455C0B4B" w14:textId="77777777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>Diante disso, a nulidade parcial do procedimento, restrita aos itens 408 e 409, mostra-se medida necessária e proporcional, de modo a preservar a integridade do processo licitatório, sem que haja prejuízo à continuidade do certame quanto aos demais itens regularmente conduzidos.</w:t>
      </w:r>
    </w:p>
    <w:p w14:paraId="772A236B" w14:textId="27B5E038" w:rsidR="00DD455E" w:rsidRPr="00DD455E" w:rsidRDefault="00DD455E" w:rsidP="00DD455E">
      <w:pPr>
        <w:jc w:val="both"/>
        <w:rPr>
          <w:lang w:val="pt-BR"/>
        </w:rPr>
      </w:pPr>
    </w:p>
    <w:p w14:paraId="269DC4A5" w14:textId="77777777" w:rsidR="00DD455E" w:rsidRPr="00DD455E" w:rsidRDefault="00DD455E" w:rsidP="00DD455E">
      <w:pPr>
        <w:jc w:val="both"/>
        <w:rPr>
          <w:b/>
          <w:bCs/>
          <w:lang w:val="pt-BR"/>
        </w:rPr>
      </w:pPr>
      <w:r w:rsidRPr="00DD455E">
        <w:rPr>
          <w:b/>
          <w:bCs/>
          <w:lang w:val="pt-BR"/>
        </w:rPr>
        <w:t>IV – DECISÃO</w:t>
      </w:r>
    </w:p>
    <w:p w14:paraId="0D8DC2B0" w14:textId="27329346" w:rsidR="00DD455E" w:rsidRPr="00DD455E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 xml:space="preserve">À vista do exposto, com fundamento no art. 71, inciso III, da Lei Federal nº 14.133/2021, decido pela nulidade parcial do Processo Licitatório nº 045/2025 – Pregão Eletrônico nº 011/2025, </w:t>
      </w:r>
      <w:r w:rsidR="002B0444" w:rsidRPr="002B0444">
        <w:rPr>
          <w:lang w:val="pt-BR"/>
        </w:rPr>
        <w:t>restrita ao</w:t>
      </w:r>
      <w:r w:rsidR="002B0444">
        <w:rPr>
          <w:lang w:val="pt-BR"/>
        </w:rPr>
        <w:t xml:space="preserve"> cancelamento do</w:t>
      </w:r>
      <w:r w:rsidR="002B0444" w:rsidRPr="002B0444">
        <w:rPr>
          <w:lang w:val="pt-BR"/>
        </w:rPr>
        <w:t>s itens 408 e 409</w:t>
      </w:r>
      <w:r w:rsidRPr="00DD455E">
        <w:rPr>
          <w:lang w:val="pt-BR"/>
        </w:rPr>
        <w:t>.</w:t>
      </w:r>
    </w:p>
    <w:p w14:paraId="12729E20" w14:textId="77777777" w:rsidR="00DD455E" w:rsidRPr="007B3A52" w:rsidRDefault="00DD455E" w:rsidP="00DD455E">
      <w:pPr>
        <w:jc w:val="both"/>
        <w:rPr>
          <w:lang w:val="pt-BR"/>
        </w:rPr>
      </w:pPr>
      <w:r w:rsidRPr="00DD455E">
        <w:rPr>
          <w:lang w:val="pt-BR"/>
        </w:rPr>
        <w:t xml:space="preserve">Em cumprimento ao disposto no art. 71, §3º, e no art. 165, inciso I, alínea “d”, da Lei nº 14.133/2021, fica aberto o prazo de </w:t>
      </w:r>
      <w:r w:rsidRPr="00DD455E">
        <w:rPr>
          <w:b/>
          <w:bCs/>
          <w:lang w:val="pt-BR"/>
        </w:rPr>
        <w:t>03 (três) dias úteis</w:t>
      </w:r>
      <w:r w:rsidRPr="00DD455E">
        <w:rPr>
          <w:lang w:val="pt-BR"/>
        </w:rPr>
        <w:t xml:space="preserve"> para manifestação prévia dos </w:t>
      </w:r>
      <w:r w:rsidRPr="007B3A52">
        <w:rPr>
          <w:lang w:val="pt-BR"/>
        </w:rPr>
        <w:t>interessados.</w:t>
      </w:r>
    </w:p>
    <w:p w14:paraId="5228F057" w14:textId="5A48A83D" w:rsidR="00DD455E" w:rsidRPr="007B3A52" w:rsidRDefault="00DD455E" w:rsidP="00DD455E">
      <w:pPr>
        <w:jc w:val="both"/>
        <w:rPr>
          <w:lang w:val="pt-BR"/>
        </w:rPr>
      </w:pPr>
    </w:p>
    <w:p w14:paraId="079914B9" w14:textId="5B6D773D" w:rsidR="00DD455E" w:rsidRDefault="00DD455E" w:rsidP="00DD455E">
      <w:pPr>
        <w:jc w:val="both"/>
        <w:rPr>
          <w:lang w:val="pt-BR"/>
        </w:rPr>
      </w:pPr>
      <w:r w:rsidRPr="007B3A52">
        <w:rPr>
          <w:lang w:val="pt-BR"/>
        </w:rPr>
        <w:t xml:space="preserve">Perdigão/MG, </w:t>
      </w:r>
      <w:r w:rsidR="007B3A52" w:rsidRPr="007B3A52">
        <w:rPr>
          <w:lang w:val="pt-BR"/>
        </w:rPr>
        <w:t>10</w:t>
      </w:r>
      <w:r w:rsidRPr="007B3A52">
        <w:rPr>
          <w:lang w:val="pt-BR"/>
        </w:rPr>
        <w:t xml:space="preserve"> de </w:t>
      </w:r>
      <w:proofErr w:type="gramStart"/>
      <w:r w:rsidR="007B3A52" w:rsidRPr="007B3A52">
        <w:rPr>
          <w:lang w:val="pt-BR"/>
        </w:rPr>
        <w:t>Setembro</w:t>
      </w:r>
      <w:proofErr w:type="gramEnd"/>
      <w:r w:rsidR="007B3A52" w:rsidRPr="007B3A52">
        <w:rPr>
          <w:lang w:val="pt-BR"/>
        </w:rPr>
        <w:t xml:space="preserve"> de</w:t>
      </w:r>
      <w:r w:rsidRPr="007B3A52">
        <w:rPr>
          <w:lang w:val="pt-BR"/>
        </w:rPr>
        <w:t xml:space="preserve"> 2025</w:t>
      </w:r>
    </w:p>
    <w:p w14:paraId="1CC4560C" w14:textId="77777777" w:rsidR="007B3A52" w:rsidRDefault="007B3A52" w:rsidP="007B3A52">
      <w:pPr>
        <w:jc w:val="center"/>
        <w:rPr>
          <w:lang w:val="pt-BR"/>
        </w:rPr>
      </w:pPr>
    </w:p>
    <w:p w14:paraId="4D6024D7" w14:textId="3BF5ECF2" w:rsidR="007B3A52" w:rsidRDefault="007B3A52" w:rsidP="007B3A52">
      <w:pPr>
        <w:jc w:val="center"/>
        <w:rPr>
          <w:lang w:val="pt-BR"/>
        </w:rPr>
      </w:pPr>
      <w:r>
        <w:rPr>
          <w:lang w:val="pt-BR"/>
        </w:rPr>
        <w:t>ROSÁRIA MORATO LEMOS RODRIGUES</w:t>
      </w:r>
    </w:p>
    <w:p w14:paraId="4B001739" w14:textId="1A0B3B7D" w:rsidR="007B3A52" w:rsidRPr="00DD455E" w:rsidRDefault="007B3A52" w:rsidP="007B3A52">
      <w:pPr>
        <w:jc w:val="center"/>
        <w:rPr>
          <w:lang w:val="pt-BR"/>
        </w:rPr>
      </w:pPr>
      <w:r>
        <w:rPr>
          <w:lang w:val="pt-BR"/>
        </w:rPr>
        <w:t>AGENTE DE CONTRATAÇÃO</w:t>
      </w:r>
    </w:p>
    <w:p w14:paraId="03DCF619" w14:textId="1C78CF39" w:rsidR="00692299" w:rsidRPr="00DD455E" w:rsidRDefault="00692299" w:rsidP="00DD455E">
      <w:pPr>
        <w:jc w:val="both"/>
        <w:rPr>
          <w:lang w:val="pt-BR"/>
        </w:rPr>
      </w:pPr>
    </w:p>
    <w:sectPr w:rsidR="00692299" w:rsidRPr="00DD455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36A5618"/>
    <w:multiLevelType w:val="hybridMultilevel"/>
    <w:tmpl w:val="E0D4B04C"/>
    <w:lvl w:ilvl="0" w:tplc="432AF9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2422009">
    <w:abstractNumId w:val="8"/>
  </w:num>
  <w:num w:numId="2" w16cid:durableId="398138291">
    <w:abstractNumId w:val="6"/>
  </w:num>
  <w:num w:numId="3" w16cid:durableId="47263235">
    <w:abstractNumId w:val="5"/>
  </w:num>
  <w:num w:numId="4" w16cid:durableId="1642727913">
    <w:abstractNumId w:val="4"/>
  </w:num>
  <w:num w:numId="5" w16cid:durableId="1290014441">
    <w:abstractNumId w:val="7"/>
  </w:num>
  <w:num w:numId="6" w16cid:durableId="1876772905">
    <w:abstractNumId w:val="3"/>
  </w:num>
  <w:num w:numId="7" w16cid:durableId="171143565">
    <w:abstractNumId w:val="2"/>
  </w:num>
  <w:num w:numId="8" w16cid:durableId="2137210997">
    <w:abstractNumId w:val="1"/>
  </w:num>
  <w:num w:numId="9" w16cid:durableId="1056659890">
    <w:abstractNumId w:val="0"/>
  </w:num>
  <w:num w:numId="10" w16cid:durableId="16068394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37BD"/>
    <w:rsid w:val="0015074B"/>
    <w:rsid w:val="0029639D"/>
    <w:rsid w:val="002B0444"/>
    <w:rsid w:val="003150CB"/>
    <w:rsid w:val="00326F90"/>
    <w:rsid w:val="00450CC5"/>
    <w:rsid w:val="0061025A"/>
    <w:rsid w:val="00627015"/>
    <w:rsid w:val="00692299"/>
    <w:rsid w:val="007B3A52"/>
    <w:rsid w:val="00AA1D8D"/>
    <w:rsid w:val="00B47730"/>
    <w:rsid w:val="00BB14C4"/>
    <w:rsid w:val="00C46F6D"/>
    <w:rsid w:val="00CB0664"/>
    <w:rsid w:val="00D84F2E"/>
    <w:rsid w:val="00DD455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A35813"/>
  <w14:defaultImageDpi w14:val="300"/>
  <w15:docId w15:val="{14A60B48-8F07-4187-B95F-A945FF6B5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1088</Words>
  <Characters>5877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JULIO</cp:lastModifiedBy>
  <cp:revision>4</cp:revision>
  <dcterms:created xsi:type="dcterms:W3CDTF">2025-09-10T20:43:00Z</dcterms:created>
  <dcterms:modified xsi:type="dcterms:W3CDTF">2025-09-10T20:44:00Z</dcterms:modified>
  <cp:category/>
</cp:coreProperties>
</file>