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7BB08" w14:textId="50F9DFEC" w:rsidR="005717CC" w:rsidRDefault="005717CC" w:rsidP="00DF2DB3">
      <w:pPr>
        <w:widowControl w:val="0"/>
        <w:jc w:val="center"/>
        <w:rPr>
          <w:sz w:val="36"/>
          <w:szCs w:val="36"/>
        </w:rPr>
      </w:pPr>
      <w:hyperlink r:id="rId8">
        <w:r>
          <w:rPr>
            <w:b/>
            <w:sz w:val="36"/>
            <w:szCs w:val="36"/>
          </w:rPr>
          <w:t>ESTUDO TÉCNICO PRELIMINAR</w:t>
        </w:r>
      </w:hyperlink>
    </w:p>
    <w:p w14:paraId="427F0268" w14:textId="77777777" w:rsidR="005717CC" w:rsidRDefault="005717CC" w:rsidP="00DF2DB3">
      <w:pPr>
        <w:jc w:val="both"/>
        <w:rPr>
          <w:sz w:val="24"/>
          <w:szCs w:val="24"/>
        </w:rPr>
      </w:pPr>
    </w:p>
    <w:p w14:paraId="1D8C188A" w14:textId="77777777" w:rsidR="005717CC" w:rsidRDefault="005717CC" w:rsidP="00DF2DB3">
      <w:pPr>
        <w:widowControl w:val="0"/>
        <w:jc w:val="both"/>
        <w:rPr>
          <w:sz w:val="20"/>
          <w:szCs w:val="20"/>
        </w:rPr>
      </w:pPr>
    </w:p>
    <w:p w14:paraId="75864EA4" w14:textId="4030F106" w:rsidR="005717CC" w:rsidRDefault="00000000" w:rsidP="00DF2DB3">
      <w:pPr>
        <w:widowControl w:val="0"/>
        <w:ind w:firstLine="851"/>
        <w:jc w:val="both"/>
        <w:rPr>
          <w:sz w:val="24"/>
          <w:szCs w:val="24"/>
        </w:rPr>
      </w:pPr>
      <w:r>
        <w:rPr>
          <w:sz w:val="20"/>
          <w:szCs w:val="20"/>
        </w:rPr>
        <w:t xml:space="preserve">O presente documento visa analisar a viabilidade da presente contratação, bem como levantar os elementos essenciais </w:t>
      </w:r>
      <w:r>
        <w:rPr>
          <w:b/>
          <w:sz w:val="20"/>
          <w:szCs w:val="20"/>
        </w:rPr>
        <w:t>que servirão para compor o Termo de Referência ou projeto Básico</w:t>
      </w:r>
      <w:r>
        <w:rPr>
          <w:sz w:val="20"/>
          <w:szCs w:val="20"/>
        </w:rPr>
        <w:t>, de forma a melhor atender às necessidades da Administração.</w:t>
      </w:r>
    </w:p>
    <w:p w14:paraId="3C83D57A" w14:textId="77777777" w:rsidR="005717CC" w:rsidRDefault="005717CC" w:rsidP="00DF2DB3">
      <w:pPr>
        <w:jc w:val="both"/>
        <w:rPr>
          <w:sz w:val="24"/>
          <w:szCs w:val="24"/>
        </w:rPr>
      </w:pPr>
    </w:p>
    <w:tbl>
      <w:tblPr>
        <w:tblStyle w:val="aff0"/>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33AF8485" w14:textId="77777777" w:rsidTr="00DF2DB3">
        <w:trPr>
          <w:trHeight w:val="2365"/>
        </w:trPr>
        <w:tc>
          <w:tcPr>
            <w:tcW w:w="9638" w:type="dxa"/>
            <w:shd w:val="clear" w:color="auto" w:fill="auto"/>
            <w:tcMar>
              <w:top w:w="100" w:type="dxa"/>
              <w:left w:w="100" w:type="dxa"/>
              <w:bottom w:w="100" w:type="dxa"/>
              <w:right w:w="100" w:type="dxa"/>
            </w:tcMar>
          </w:tcPr>
          <w:p w14:paraId="28A17261" w14:textId="77777777" w:rsidR="005717CC" w:rsidRDefault="00000000" w:rsidP="00DF2DB3">
            <w:pPr>
              <w:jc w:val="both"/>
              <w:rPr>
                <w:b/>
                <w:sz w:val="20"/>
                <w:szCs w:val="20"/>
              </w:rPr>
            </w:pPr>
            <w:r>
              <w:rPr>
                <w:b/>
                <w:sz w:val="20"/>
                <w:szCs w:val="20"/>
              </w:rPr>
              <w:t>1. DADOS DO PROCESSO</w:t>
            </w:r>
          </w:p>
          <w:p w14:paraId="2574258F" w14:textId="77777777" w:rsidR="005717CC" w:rsidRDefault="00000000" w:rsidP="00DF2DB3">
            <w:pPr>
              <w:jc w:val="both"/>
              <w:rPr>
                <w:i/>
                <w:sz w:val="20"/>
                <w:szCs w:val="20"/>
              </w:rPr>
            </w:pPr>
            <w:r>
              <w:rPr>
                <w:b/>
                <w:sz w:val="20"/>
                <w:szCs w:val="20"/>
              </w:rPr>
              <w:t xml:space="preserve">Setor Requisitante (Unidade/Setor/Depto): </w:t>
            </w:r>
            <w:r>
              <w:rPr>
                <w:i/>
                <w:sz w:val="20"/>
                <w:szCs w:val="20"/>
              </w:rPr>
              <w:t>Prefeitura Municipal de Serra da Saudade – MG / Setor de Administração / Garagem Municipal</w:t>
            </w:r>
          </w:p>
          <w:p w14:paraId="73D1A5FA" w14:textId="77777777" w:rsidR="005717CC" w:rsidRDefault="00000000" w:rsidP="00DF2DB3">
            <w:pPr>
              <w:jc w:val="both"/>
              <w:rPr>
                <w:sz w:val="20"/>
                <w:szCs w:val="20"/>
              </w:rPr>
            </w:pPr>
            <w:r>
              <w:rPr>
                <w:b/>
                <w:sz w:val="20"/>
                <w:szCs w:val="20"/>
              </w:rPr>
              <w:t xml:space="preserve">Objeto: </w:t>
            </w:r>
          </w:p>
          <w:p w14:paraId="4CD96F84" w14:textId="1DFCF48A" w:rsidR="005717CC" w:rsidRDefault="00000000" w:rsidP="00DF2DB3">
            <w:pPr>
              <w:jc w:val="both"/>
              <w:rPr>
                <w:i/>
                <w:sz w:val="20"/>
                <w:szCs w:val="20"/>
              </w:rPr>
            </w:pPr>
            <w:r>
              <w:rPr>
                <w:i/>
                <w:sz w:val="20"/>
                <w:szCs w:val="20"/>
              </w:rPr>
              <w:t>Aquisição de equipamentos para uso na garagem municipal, incluindo elevador automotivo, compressor de ar industrial, gerador trifásico a gasolina e bebedouro de água resfriador industrial</w:t>
            </w:r>
            <w:r w:rsidR="00DF2DB3">
              <w:rPr>
                <w:i/>
                <w:sz w:val="20"/>
                <w:szCs w:val="20"/>
              </w:rPr>
              <w:t>.</w:t>
            </w:r>
          </w:p>
          <w:p w14:paraId="4C97F2FE" w14:textId="77777777" w:rsidR="005717CC" w:rsidRDefault="00000000" w:rsidP="00DF2DB3">
            <w:pPr>
              <w:jc w:val="both"/>
              <w:rPr>
                <w:b/>
                <w:sz w:val="20"/>
                <w:szCs w:val="20"/>
              </w:rPr>
            </w:pPr>
            <w:r>
              <w:rPr>
                <w:b/>
                <w:sz w:val="20"/>
                <w:szCs w:val="20"/>
              </w:rPr>
              <w:t>Missão:</w:t>
            </w:r>
          </w:p>
          <w:p w14:paraId="048D16C7" w14:textId="0C3E10C7" w:rsidR="005717CC" w:rsidRDefault="00000000" w:rsidP="00DF2DB3">
            <w:pPr>
              <w:jc w:val="both"/>
              <w:rPr>
                <w:sz w:val="20"/>
                <w:szCs w:val="20"/>
              </w:rPr>
            </w:pPr>
            <w:r>
              <w:rPr>
                <w:sz w:val="20"/>
                <w:szCs w:val="20"/>
              </w:rPr>
              <w:t>Esses investimentos estão alinhados com a missão de manter e melhorar a infraestrutura pública, garantindo serviços eficientes e seguros para a comunidade</w:t>
            </w:r>
            <w:r w:rsidR="00DF2DB3">
              <w:rPr>
                <w:sz w:val="20"/>
                <w:szCs w:val="20"/>
              </w:rPr>
              <w:t>.</w:t>
            </w:r>
          </w:p>
        </w:tc>
      </w:tr>
    </w:tbl>
    <w:p w14:paraId="6F7BACF1" w14:textId="77777777" w:rsidR="005717CC" w:rsidRDefault="005717CC" w:rsidP="00DF2DB3">
      <w:pPr>
        <w:widowControl w:val="0"/>
        <w:jc w:val="both"/>
        <w:rPr>
          <w:sz w:val="20"/>
          <w:szCs w:val="20"/>
        </w:rPr>
      </w:pPr>
    </w:p>
    <w:tbl>
      <w:tblPr>
        <w:tblStyle w:val="aff1"/>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04C511FF" w14:textId="77777777">
        <w:tc>
          <w:tcPr>
            <w:tcW w:w="9638" w:type="dxa"/>
            <w:shd w:val="clear" w:color="auto" w:fill="auto"/>
            <w:tcMar>
              <w:top w:w="100" w:type="dxa"/>
              <w:left w:w="100" w:type="dxa"/>
              <w:bottom w:w="100" w:type="dxa"/>
              <w:right w:w="100" w:type="dxa"/>
            </w:tcMar>
          </w:tcPr>
          <w:p w14:paraId="76A69674" w14:textId="77777777" w:rsidR="005717CC" w:rsidRDefault="00000000" w:rsidP="00DF2DB3">
            <w:pPr>
              <w:spacing w:line="240" w:lineRule="auto"/>
              <w:jc w:val="both"/>
              <w:rPr>
                <w:b/>
                <w:sz w:val="20"/>
                <w:szCs w:val="20"/>
              </w:rPr>
            </w:pPr>
            <w:r>
              <w:rPr>
                <w:b/>
                <w:sz w:val="20"/>
                <w:szCs w:val="20"/>
              </w:rPr>
              <w:t>2. NORMATIVOS QUE DISCIPLINAM OS SERVIÇOS A SEREM CONTRATADOS OU MATERIAIS A SEREM ADQUIRIDOS</w:t>
            </w:r>
          </w:p>
          <w:p w14:paraId="6FE6D88C" w14:textId="77777777" w:rsidR="005717CC" w:rsidRDefault="00000000" w:rsidP="00DF2DB3">
            <w:pPr>
              <w:spacing w:line="240" w:lineRule="auto"/>
              <w:jc w:val="both"/>
              <w:rPr>
                <w:b/>
                <w:sz w:val="20"/>
                <w:szCs w:val="20"/>
              </w:rPr>
            </w:pPr>
            <w:r>
              <w:rPr>
                <w:b/>
                <w:sz w:val="20"/>
                <w:szCs w:val="20"/>
              </w:rPr>
              <w:tab/>
              <w:t xml:space="preserve"> </w:t>
            </w:r>
            <w:r>
              <w:rPr>
                <w:b/>
                <w:sz w:val="20"/>
                <w:szCs w:val="20"/>
              </w:rPr>
              <w:tab/>
              <w:t xml:space="preserve"> </w:t>
            </w:r>
            <w:r>
              <w:rPr>
                <w:b/>
                <w:sz w:val="20"/>
                <w:szCs w:val="20"/>
              </w:rPr>
              <w:tab/>
            </w:r>
          </w:p>
          <w:p w14:paraId="270AC212" w14:textId="1F53672C" w:rsidR="00DF2DB3" w:rsidRDefault="00000000" w:rsidP="00DF2DB3">
            <w:pPr>
              <w:jc w:val="both"/>
              <w:rPr>
                <w:i/>
                <w:sz w:val="20"/>
                <w:szCs w:val="20"/>
              </w:rPr>
            </w:pPr>
            <w:r>
              <w:rPr>
                <w:i/>
                <w:sz w:val="20"/>
                <w:szCs w:val="20"/>
              </w:rPr>
              <w:t>A modalidade de licitação mais adequada para a aquisição dos equipamentos especificados para uso na garagem municipal é o pregão</w:t>
            </w:r>
            <w:r w:rsidR="00793BA3">
              <w:rPr>
                <w:i/>
                <w:sz w:val="20"/>
                <w:szCs w:val="20"/>
              </w:rPr>
              <w:t xml:space="preserve"> com registro de preços</w:t>
            </w:r>
            <w:r>
              <w:rPr>
                <w:i/>
                <w:sz w:val="20"/>
                <w:szCs w:val="20"/>
              </w:rPr>
              <w:t xml:space="preserve">, conforme estabelecido </w:t>
            </w:r>
            <w:r w:rsidR="00793BA3">
              <w:rPr>
                <w:i/>
                <w:sz w:val="20"/>
                <w:szCs w:val="20"/>
              </w:rPr>
              <w:t xml:space="preserve">pela </w:t>
            </w:r>
            <w:r>
              <w:rPr>
                <w:i/>
                <w:sz w:val="20"/>
                <w:szCs w:val="20"/>
              </w:rPr>
              <w:t>Lei 14.133/21. Esta modalidade é indicada para objetos que possuem padrões de desempenho e qualidade definíveis objetivamente, como é o caso dos equipamentos listados: elevador automotivo, compressor de ar industrial, gerador trifásico a gasolina e bebedouro de água resfriador industrial. Estes são considerados bens comuns com especificações claras e padrões de mercado, o que torna o pregão a modalidade ideal para obter as melhores ofertas com base no critério de menor preço, proporcionando um processo de aquisição eficiente e econômico.</w:t>
            </w:r>
          </w:p>
          <w:p w14:paraId="78E16CBE" w14:textId="77777777" w:rsidR="00DF2DB3" w:rsidRDefault="00000000" w:rsidP="00DF2DB3">
            <w:pPr>
              <w:jc w:val="both"/>
              <w:rPr>
                <w:i/>
                <w:sz w:val="20"/>
                <w:szCs w:val="20"/>
              </w:rPr>
            </w:pPr>
            <w:r>
              <w:rPr>
                <w:i/>
                <w:sz w:val="20"/>
                <w:szCs w:val="20"/>
              </w:rPr>
              <w:t>Não há indicação de que seria aplicável uma contratação direta por dispensa ou inexigibilidade, pois os bens não são exclusivos de um fornecedor específico nem requerem uma especialização notória que justificasse tal modalidade conforme os Artigos 74 e 75 da Lei 14.133/21 . Portanto, a utilização do pregão é justificada pela natureza dos bens, que são de especificação comum e amplamente disponíveis no mercado, permitindo uma competição saudável e a obtenção de preços vantajosos para a administração pública.</w:t>
            </w:r>
          </w:p>
          <w:p w14:paraId="72CB8548" w14:textId="77777777" w:rsidR="005717CC" w:rsidRDefault="005717CC" w:rsidP="00DF2DB3">
            <w:pPr>
              <w:spacing w:line="240" w:lineRule="auto"/>
              <w:jc w:val="both"/>
              <w:rPr>
                <w:sz w:val="20"/>
                <w:szCs w:val="20"/>
              </w:rPr>
            </w:pPr>
          </w:p>
        </w:tc>
      </w:tr>
    </w:tbl>
    <w:p w14:paraId="17501A6A" w14:textId="77777777" w:rsidR="005717CC" w:rsidRDefault="005717CC" w:rsidP="00DF2DB3">
      <w:pPr>
        <w:widowControl w:val="0"/>
        <w:jc w:val="both"/>
        <w:rPr>
          <w:sz w:val="20"/>
          <w:szCs w:val="20"/>
        </w:rPr>
      </w:pPr>
    </w:p>
    <w:tbl>
      <w:tblPr>
        <w:tblStyle w:val="aff2"/>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56D1202A" w14:textId="77777777">
        <w:tc>
          <w:tcPr>
            <w:tcW w:w="9638" w:type="dxa"/>
            <w:shd w:val="clear" w:color="auto" w:fill="auto"/>
            <w:tcMar>
              <w:top w:w="100" w:type="dxa"/>
              <w:left w:w="100" w:type="dxa"/>
              <w:bottom w:w="100" w:type="dxa"/>
              <w:right w:w="100" w:type="dxa"/>
            </w:tcMar>
          </w:tcPr>
          <w:p w14:paraId="7711FF83" w14:textId="77777777" w:rsidR="005717CC" w:rsidRDefault="00000000" w:rsidP="00DF2DB3">
            <w:pPr>
              <w:shd w:val="clear" w:color="auto" w:fill="FFFFFF"/>
              <w:spacing w:before="240" w:after="240" w:line="240" w:lineRule="auto"/>
              <w:jc w:val="both"/>
              <w:rPr>
                <w:sz w:val="20"/>
                <w:szCs w:val="20"/>
              </w:rPr>
            </w:pPr>
            <w:r>
              <w:rPr>
                <w:b/>
                <w:sz w:val="20"/>
                <w:szCs w:val="20"/>
              </w:rPr>
              <w:t>3. PROBLEMA E ANÁLISE DA SITUAÇÃO ATUAL:</w:t>
            </w:r>
            <w:r>
              <w:rPr>
                <w:sz w:val="20"/>
                <w:szCs w:val="20"/>
              </w:rPr>
              <w:tab/>
              <w:t xml:space="preserve"> </w:t>
            </w:r>
            <w:r>
              <w:rPr>
                <w:sz w:val="20"/>
                <w:szCs w:val="20"/>
              </w:rPr>
              <w:tab/>
            </w:r>
          </w:p>
          <w:p w14:paraId="08844ED6" w14:textId="19F2EB0B" w:rsidR="00DF2DB3" w:rsidRPr="00DF2DB3" w:rsidRDefault="00000000" w:rsidP="00DF2DB3">
            <w:pPr>
              <w:shd w:val="clear" w:color="auto" w:fill="FFFFFF"/>
              <w:spacing w:before="120" w:after="120" w:line="240" w:lineRule="auto"/>
              <w:jc w:val="both"/>
              <w:rPr>
                <w:i/>
                <w:sz w:val="20"/>
                <w:szCs w:val="20"/>
              </w:rPr>
            </w:pPr>
            <w:r>
              <w:rPr>
                <w:i/>
                <w:sz w:val="20"/>
                <w:szCs w:val="20"/>
              </w:rPr>
              <w:t xml:space="preserve">A aquisição de equipamentos para uso na garagem municipal da Prefeitura Municipal de Serra da Saudade – MG, incluindo um elevador automotivo, compressor de ar industrial, gerador trifásico a gasolina e bebedouro de água resfriador industrial, é essencial para o aprimoramento e eficiência das operações na unidade. O elevador automotivo permitirá a manutenção adequada de veículos pesados, aumentando a segurança e a rapidez nos serviços de reparo. O compressor de ar é vital para diversas operações de manutenção, enquanto o gerador trifásico garantirá energia contínua, crucial em situações de emergência ou falhas de energia, atendendo também à deslocamentos de equipamentos como máquinas de solda e betoneiras para serviços fora do município, na manutenção de estradas, pontes e mataburros. O bebedouro industrial proporcionará condições adequadas de hidratação para os funcionários, essencial para a manutenção da saúde e produtividade no ambiente de trabalho. Esses investimentos estão alinhados com </w:t>
            </w:r>
            <w:r>
              <w:rPr>
                <w:i/>
                <w:sz w:val="20"/>
                <w:szCs w:val="20"/>
              </w:rPr>
              <w:lastRenderedPageBreak/>
              <w:t>a missão de manter e melhorar a infraestrutura pública, garantindo serviços eficientes e seguros para a comunidade.</w:t>
            </w:r>
          </w:p>
        </w:tc>
      </w:tr>
    </w:tbl>
    <w:p w14:paraId="2FCBBC7B" w14:textId="77777777" w:rsidR="005717CC" w:rsidRDefault="005717CC" w:rsidP="00DF2DB3">
      <w:pPr>
        <w:widowControl w:val="0"/>
        <w:jc w:val="both"/>
        <w:rPr>
          <w:sz w:val="20"/>
          <w:szCs w:val="20"/>
        </w:rPr>
      </w:pPr>
    </w:p>
    <w:tbl>
      <w:tblPr>
        <w:tblStyle w:val="aff3"/>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1B7695C6" w14:textId="77777777">
        <w:tc>
          <w:tcPr>
            <w:tcW w:w="9638" w:type="dxa"/>
            <w:shd w:val="clear" w:color="auto" w:fill="auto"/>
            <w:tcMar>
              <w:top w:w="100" w:type="dxa"/>
              <w:left w:w="100" w:type="dxa"/>
              <w:bottom w:w="100" w:type="dxa"/>
              <w:right w:w="100" w:type="dxa"/>
            </w:tcMar>
          </w:tcPr>
          <w:p w14:paraId="360A90A1" w14:textId="77777777" w:rsidR="005717CC" w:rsidRDefault="00000000" w:rsidP="00DF2DB3">
            <w:pPr>
              <w:shd w:val="clear" w:color="auto" w:fill="FFFFFF"/>
              <w:spacing w:before="240" w:after="240" w:line="240" w:lineRule="auto"/>
              <w:jc w:val="both"/>
              <w:rPr>
                <w:sz w:val="20"/>
                <w:szCs w:val="20"/>
              </w:rPr>
            </w:pPr>
            <w:r>
              <w:rPr>
                <w:b/>
                <w:sz w:val="20"/>
                <w:szCs w:val="20"/>
              </w:rPr>
              <w:t xml:space="preserve">4. JUSTIFICATIVA DA </w:t>
            </w:r>
            <w:hyperlink r:id="rId9">
              <w:r w:rsidR="005717CC">
                <w:rPr>
                  <w:b/>
                  <w:sz w:val="20"/>
                  <w:szCs w:val="20"/>
                </w:rPr>
                <w:t>NECESSIDADE DA CONTRATAÇÃO</w:t>
              </w:r>
            </w:hyperlink>
            <w:r>
              <w:rPr>
                <w:b/>
                <w:sz w:val="20"/>
                <w:szCs w:val="20"/>
              </w:rPr>
              <w:t>:</w:t>
            </w:r>
            <w:r>
              <w:rPr>
                <w:sz w:val="20"/>
                <w:szCs w:val="20"/>
              </w:rPr>
              <w:tab/>
              <w:t xml:space="preserve"> </w:t>
            </w:r>
            <w:r>
              <w:rPr>
                <w:sz w:val="20"/>
                <w:szCs w:val="20"/>
              </w:rPr>
              <w:tab/>
            </w:r>
          </w:p>
          <w:p w14:paraId="1FF526E7" w14:textId="77777777" w:rsidR="00DF2DB3" w:rsidRDefault="00000000" w:rsidP="00DF2DB3">
            <w:pPr>
              <w:shd w:val="clear" w:color="auto" w:fill="FFFFFF"/>
              <w:spacing w:before="120" w:after="120" w:line="240" w:lineRule="auto"/>
              <w:jc w:val="both"/>
              <w:rPr>
                <w:i/>
                <w:sz w:val="20"/>
                <w:szCs w:val="20"/>
              </w:rPr>
            </w:pPr>
            <w:r>
              <w:rPr>
                <w:i/>
                <w:sz w:val="20"/>
                <w:szCs w:val="20"/>
              </w:rPr>
              <w:t>A aquisição de equipamentos para uso na garagem municipal, especificamente um elevador automotivo, compressor de ar industrial, gerador trifásico a gasolina e bebedouro de água resfriador industrial, é uma medida essencial para a melhoria e eficiência das operações de manutenção e suporte da infraestrutura municipal. A necessidade desses equipamentos é claramente justificada pela demanda de manutenção adequada de veículos pesados, operações diversas que requerem o uso de ar comprimido, a necessidade de energia contínua para situações de emergência e a importância de manter a hidratação adequada dos funcionários para a manutenção da saúde e produtividade no ambiente de trabalho.</w:t>
            </w:r>
            <w:r>
              <w:rPr>
                <w:i/>
                <w:sz w:val="20"/>
                <w:szCs w:val="20"/>
              </w:rPr>
              <w:br/>
              <w:t>A não aquisição desses equipamentos pode resultar em atrasos significativos e redução na eficiência dos serviços prestados pela garagem municipal, impactando diretamente a qualidade e segurança dos serviços públicos oferecidos à comunidade. Além disso, a falta de equipamentos adequados pode levar a um aumento nos custos operacionais devido à necessidade de contratações externas para manutenção e reparos que poderiam ser realizados internamente com maior economia e eficácia.</w:t>
            </w:r>
          </w:p>
          <w:p w14:paraId="3F918547" w14:textId="77777777" w:rsidR="00DF2DB3" w:rsidRDefault="00000000" w:rsidP="00DF2DB3">
            <w:pPr>
              <w:shd w:val="clear" w:color="auto" w:fill="FFFFFF"/>
              <w:spacing w:before="120" w:after="120" w:line="240" w:lineRule="auto"/>
              <w:jc w:val="both"/>
              <w:rPr>
                <w:i/>
                <w:sz w:val="20"/>
                <w:szCs w:val="20"/>
              </w:rPr>
            </w:pPr>
            <w:r>
              <w:rPr>
                <w:i/>
                <w:sz w:val="20"/>
                <w:szCs w:val="20"/>
              </w:rPr>
              <w:br/>
              <w:t>A metodologia de cálculo para quantificar o objeto foi baseada em demonstrativos de consumo de exercícios anteriores e relatórios do almoxarifado, garantindo uma estimativa precisa e justificada das necessidades do município. A escolha dos equipamentos e suas especificações técnicas foram cuidadosamente planejadas para atender às necessidades operacionais da garagem municipal, garantindo que os investimentos sejam alinhados com a missão institucional de manter e melhorar a infraestrutura pública.</w:t>
            </w:r>
          </w:p>
          <w:p w14:paraId="4BF1E662" w14:textId="77777777" w:rsidR="00DF2DB3" w:rsidRDefault="00000000" w:rsidP="00DF2DB3">
            <w:pPr>
              <w:shd w:val="clear" w:color="auto" w:fill="FFFFFF"/>
              <w:spacing w:before="120" w:after="120" w:line="240" w:lineRule="auto"/>
              <w:jc w:val="both"/>
              <w:rPr>
                <w:i/>
                <w:sz w:val="20"/>
                <w:szCs w:val="20"/>
              </w:rPr>
            </w:pPr>
            <w:r>
              <w:rPr>
                <w:i/>
                <w:sz w:val="20"/>
                <w:szCs w:val="20"/>
              </w:rPr>
              <w:br/>
              <w:t>Os benefícios diretos da contratação incluem a melhoria na capacidade de manutenção e resposta a emergências, maior autonomia na realização de reparos e manutenções, e a promoção de um ambiente de trabalho mais saudável e produtivo. Indiretamente, a comunidade se beneficiará de serviços públicos mais eficientes e seguros, o que reforça o compromisso da administração municipal com o bem-estar e a segurança dos cidadãos.</w:t>
            </w:r>
          </w:p>
          <w:p w14:paraId="1A9E5506" w14:textId="77777777" w:rsidR="00DF2DB3" w:rsidRDefault="00000000" w:rsidP="00DF2DB3">
            <w:pPr>
              <w:shd w:val="clear" w:color="auto" w:fill="FFFFFF"/>
              <w:spacing w:before="120" w:after="120" w:line="240" w:lineRule="auto"/>
              <w:jc w:val="both"/>
              <w:rPr>
                <w:i/>
                <w:sz w:val="20"/>
                <w:szCs w:val="20"/>
              </w:rPr>
            </w:pPr>
            <w:r>
              <w:rPr>
                <w:i/>
                <w:sz w:val="20"/>
                <w:szCs w:val="20"/>
              </w:rPr>
              <w:br/>
              <w:t>A contratação está alinhada com os princípios de legalidade, impessoalidade, moralidade, publicidade e eficiência que regem as contratações públicas, conforme estabelecido pela Lei 14.133/21. A modalidade de licitação escolhida, o pregão, é justificada pela natureza dos bens, que são comuns e com especificações claras e padrões de mercado, permitindo uma aquisição eficiente e econômica</w:t>
            </w:r>
            <w:r w:rsidR="00DF2DB3">
              <w:rPr>
                <w:i/>
                <w:sz w:val="20"/>
                <w:szCs w:val="20"/>
              </w:rPr>
              <w:t>.</w:t>
            </w:r>
          </w:p>
          <w:p w14:paraId="4E5B3113" w14:textId="47307AA8" w:rsidR="005717CC" w:rsidRPr="00DF2DB3" w:rsidRDefault="00000000" w:rsidP="00DF2DB3">
            <w:pPr>
              <w:shd w:val="clear" w:color="auto" w:fill="FFFFFF"/>
              <w:spacing w:before="120" w:after="120" w:line="240" w:lineRule="auto"/>
              <w:jc w:val="both"/>
              <w:rPr>
                <w:i/>
                <w:sz w:val="20"/>
                <w:szCs w:val="20"/>
              </w:rPr>
            </w:pPr>
            <w:r>
              <w:rPr>
                <w:i/>
                <w:sz w:val="20"/>
                <w:szCs w:val="20"/>
              </w:rPr>
              <w:br/>
              <w:t>Portanto, a aquisição desses equipamentos é não apenas justificada, mas essencial para a continuidade e melhoria dos serviços públicos oferecidos pela Prefeitura Municipal de Serra da Saudade, estando diretamente alinhada com a missão constitucional de servir ao interesse público com eficiência e responsabilidade.</w:t>
            </w:r>
            <w:r>
              <w:rPr>
                <w:i/>
                <w:sz w:val="20"/>
                <w:szCs w:val="20"/>
              </w:rPr>
              <w:br/>
            </w:r>
          </w:p>
        </w:tc>
      </w:tr>
    </w:tbl>
    <w:p w14:paraId="2F5C87AD" w14:textId="77777777" w:rsidR="005717CC" w:rsidRDefault="005717CC" w:rsidP="00DF2DB3">
      <w:pPr>
        <w:widowControl w:val="0"/>
        <w:jc w:val="both"/>
        <w:rPr>
          <w:sz w:val="20"/>
          <w:szCs w:val="20"/>
        </w:rPr>
      </w:pPr>
    </w:p>
    <w:tbl>
      <w:tblPr>
        <w:tblStyle w:val="aff4"/>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7CEF614C" w14:textId="77777777">
        <w:tc>
          <w:tcPr>
            <w:tcW w:w="9638" w:type="dxa"/>
            <w:shd w:val="clear" w:color="auto" w:fill="auto"/>
            <w:tcMar>
              <w:top w:w="100" w:type="dxa"/>
              <w:left w:w="100" w:type="dxa"/>
              <w:bottom w:w="100" w:type="dxa"/>
              <w:right w:w="100" w:type="dxa"/>
            </w:tcMar>
          </w:tcPr>
          <w:p w14:paraId="0BCDBAE9" w14:textId="77777777" w:rsidR="005717CC" w:rsidRDefault="00000000" w:rsidP="00DF2DB3">
            <w:pPr>
              <w:shd w:val="clear" w:color="auto" w:fill="FFFFFF"/>
              <w:spacing w:before="240" w:after="240" w:line="240" w:lineRule="auto"/>
              <w:jc w:val="both"/>
              <w:rPr>
                <w:i/>
                <w:sz w:val="20"/>
                <w:szCs w:val="20"/>
              </w:rPr>
            </w:pPr>
            <w:r>
              <w:rPr>
                <w:b/>
                <w:sz w:val="20"/>
                <w:szCs w:val="20"/>
              </w:rPr>
              <w:t xml:space="preserve">5. </w:t>
            </w:r>
            <w:hyperlink r:id="rId10">
              <w:r w:rsidR="005717CC">
                <w:rPr>
                  <w:b/>
                  <w:sz w:val="20"/>
                  <w:szCs w:val="20"/>
                </w:rPr>
                <w:t>REFERÊNCIA A OUTROS INSTRUMENTOS DE PLANEJAMENTO DO ÓRGÃO</w:t>
              </w:r>
            </w:hyperlink>
          </w:p>
          <w:p w14:paraId="6E8845EC" w14:textId="7FB311BD" w:rsidR="00DF2DB3" w:rsidRPr="00DF2DB3" w:rsidRDefault="00000000" w:rsidP="00DF2DB3">
            <w:pPr>
              <w:shd w:val="clear" w:color="auto" w:fill="FFFFFF"/>
              <w:spacing w:before="240" w:after="240" w:line="240" w:lineRule="auto"/>
              <w:jc w:val="both"/>
              <w:rPr>
                <w:i/>
                <w:sz w:val="20"/>
                <w:szCs w:val="20"/>
              </w:rPr>
            </w:pPr>
            <w:r>
              <w:rPr>
                <w:i/>
                <w:sz w:val="20"/>
                <w:szCs w:val="20"/>
              </w:rPr>
              <w:t>A aquisição de equipamentos para uso na garagem municipal da Prefeitura Municipal de Serra da Saudade – MG, incluindo elevador automotivo, compressor de ar industrial, gerador trifásico a gasolina e bebedouro de água resfriador industrial, está alinhada com a missão de melhorar a infraestrutura pública e garantir serviços eficientes e seguros para a comunidade. O processo de aquisição será realizado conforme as diretrizes da Lei 14.133/21, substituindo as disposições anteriores da Lei 8.666/93 e Lei 10.520/02, e a modalidade de licitação será o pregão, conforme estabelecido pelo Art. 28 da Lei 14.133/21, que indica o pregão para objetos com padrões de desempenho e qualidade definíveis objetivamente .</w:t>
            </w:r>
            <w:r>
              <w:rPr>
                <w:i/>
                <w:sz w:val="20"/>
                <w:szCs w:val="20"/>
              </w:rPr>
              <w:br/>
            </w:r>
            <w:r>
              <w:rPr>
                <w:i/>
                <w:sz w:val="20"/>
                <w:szCs w:val="20"/>
              </w:rPr>
              <w:lastRenderedPageBreak/>
              <w:t>Os equipamentos especificados constam no Plano de Contratações Anual (PCA), garantindo o alinhamento com o planejamento estratégico e as leis orçamentárias, conforme exigido pelo Art. 18 da Lei 14.133/21</w:t>
            </w:r>
            <w:r w:rsidR="00DF2DB3">
              <w:rPr>
                <w:i/>
                <w:sz w:val="20"/>
                <w:szCs w:val="20"/>
              </w:rPr>
              <w:t>.</w:t>
            </w:r>
          </w:p>
        </w:tc>
      </w:tr>
    </w:tbl>
    <w:p w14:paraId="0674967A" w14:textId="77777777" w:rsidR="005717CC" w:rsidRDefault="005717CC" w:rsidP="00DF2DB3">
      <w:pPr>
        <w:widowControl w:val="0"/>
        <w:jc w:val="both"/>
        <w:rPr>
          <w:sz w:val="20"/>
          <w:szCs w:val="20"/>
        </w:rPr>
      </w:pPr>
    </w:p>
    <w:p w14:paraId="41BD6F28" w14:textId="77777777" w:rsidR="005717CC" w:rsidRDefault="005717CC" w:rsidP="00DF2DB3">
      <w:pPr>
        <w:widowControl w:val="0"/>
        <w:jc w:val="both"/>
        <w:rPr>
          <w:sz w:val="20"/>
          <w:szCs w:val="20"/>
        </w:rPr>
      </w:pPr>
    </w:p>
    <w:tbl>
      <w:tblPr>
        <w:tblStyle w:val="aff5"/>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755763CE" w14:textId="77777777">
        <w:tc>
          <w:tcPr>
            <w:tcW w:w="9638" w:type="dxa"/>
            <w:shd w:val="clear" w:color="auto" w:fill="auto"/>
            <w:tcMar>
              <w:top w:w="100" w:type="dxa"/>
              <w:left w:w="100" w:type="dxa"/>
              <w:bottom w:w="100" w:type="dxa"/>
              <w:right w:w="100" w:type="dxa"/>
            </w:tcMar>
          </w:tcPr>
          <w:p w14:paraId="1B5E2B26" w14:textId="77777777" w:rsidR="005717CC" w:rsidRDefault="00000000" w:rsidP="00DF2DB3">
            <w:pPr>
              <w:spacing w:before="120" w:after="120"/>
              <w:jc w:val="both"/>
              <w:rPr>
                <w:b/>
                <w:sz w:val="20"/>
                <w:szCs w:val="20"/>
              </w:rPr>
            </w:pPr>
            <w:r>
              <w:rPr>
                <w:b/>
                <w:sz w:val="20"/>
                <w:szCs w:val="20"/>
              </w:rPr>
              <w:t xml:space="preserve">6. </w:t>
            </w:r>
            <w:hyperlink r:id="rId11">
              <w:r w:rsidR="005717CC">
                <w:rPr>
                  <w:b/>
                  <w:sz w:val="20"/>
                  <w:szCs w:val="20"/>
                </w:rPr>
                <w:t>REQUISITOS DA CONTRATAÇÃO</w:t>
              </w:r>
            </w:hyperlink>
            <w:r>
              <w:rPr>
                <w:b/>
                <w:sz w:val="20"/>
                <w:szCs w:val="20"/>
              </w:rPr>
              <w:t>:</w:t>
            </w:r>
          </w:p>
          <w:p w14:paraId="06AA0D93" w14:textId="77777777" w:rsidR="005717CC" w:rsidRDefault="00000000" w:rsidP="00DF2DB3">
            <w:pPr>
              <w:shd w:val="clear" w:color="auto" w:fill="FFFFFF"/>
              <w:spacing w:before="120" w:after="120" w:line="240" w:lineRule="auto"/>
              <w:ind w:left="283"/>
              <w:jc w:val="both"/>
              <w:rPr>
                <w:b/>
                <w:sz w:val="20"/>
                <w:szCs w:val="20"/>
              </w:rPr>
            </w:pPr>
            <w:r>
              <w:rPr>
                <w:b/>
                <w:sz w:val="20"/>
                <w:szCs w:val="20"/>
              </w:rPr>
              <w:t>6.1. Natureza da Contratação:</w:t>
            </w:r>
          </w:p>
          <w:p w14:paraId="39DB8288" w14:textId="77777777" w:rsidR="00DF2DB3" w:rsidRDefault="00000000" w:rsidP="00DF2DB3">
            <w:pPr>
              <w:shd w:val="clear" w:color="auto" w:fill="FFFFFF"/>
              <w:spacing w:before="120" w:after="120" w:line="240" w:lineRule="auto"/>
              <w:ind w:left="283"/>
              <w:jc w:val="both"/>
              <w:rPr>
                <w:i/>
                <w:sz w:val="20"/>
                <w:szCs w:val="20"/>
              </w:rPr>
            </w:pPr>
            <w:r>
              <w:rPr>
                <w:i/>
                <w:sz w:val="20"/>
                <w:szCs w:val="20"/>
              </w:rPr>
              <w:t>O objetivo da contratação é a aquisição de equipamentos específicos para uso na garagem municipal, visando melhorar a eficiência e a capacidade operacional do local. Os equipamentos a serem adquiridos incluem um elevador automotivo, um compressor de ar industrial, um gerador trifásico a gasolina e um bebedouro de água resfriador industrial. Estes itens são essenciais para o funcionamento adequado e manutenção das atividades da garagem municipal.</w:t>
            </w:r>
          </w:p>
          <w:p w14:paraId="425F6900" w14:textId="352B648A" w:rsidR="00DF2DB3" w:rsidRDefault="00000000" w:rsidP="00DF2DB3">
            <w:pPr>
              <w:shd w:val="clear" w:color="auto" w:fill="FFFFFF"/>
              <w:spacing w:before="120" w:after="120" w:line="240" w:lineRule="auto"/>
              <w:ind w:left="283"/>
              <w:jc w:val="both"/>
              <w:rPr>
                <w:i/>
                <w:sz w:val="20"/>
                <w:szCs w:val="20"/>
              </w:rPr>
            </w:pPr>
            <w:r>
              <w:rPr>
                <w:i/>
                <w:sz w:val="20"/>
                <w:szCs w:val="20"/>
              </w:rPr>
              <w:t>Os requisitos para a contratação incluem:</w:t>
            </w:r>
          </w:p>
          <w:p w14:paraId="0B12E09E" w14:textId="77777777" w:rsidR="00DF2DB3" w:rsidRDefault="00000000" w:rsidP="00DF2DB3">
            <w:pPr>
              <w:shd w:val="clear" w:color="auto" w:fill="FFFFFF"/>
              <w:spacing w:before="120" w:after="120" w:line="240" w:lineRule="auto"/>
              <w:ind w:left="283"/>
              <w:jc w:val="both"/>
              <w:rPr>
                <w:i/>
                <w:sz w:val="20"/>
                <w:szCs w:val="20"/>
              </w:rPr>
            </w:pPr>
            <w:r>
              <w:rPr>
                <w:i/>
                <w:sz w:val="20"/>
                <w:szCs w:val="20"/>
              </w:rPr>
              <w:br/>
              <w:t>1. Elevador Automotivo: Deve ser capaz de suportar um peso mínimo especificado, adequado para os veículos que são mantidos na garagem municipal. Deve também atender normas de segurança vigentes para operação em ambientes fechados.</w:t>
            </w:r>
          </w:p>
          <w:p w14:paraId="38BE2EB3" w14:textId="229B9981" w:rsidR="00DF2DB3" w:rsidRDefault="00000000" w:rsidP="00DF2DB3">
            <w:pPr>
              <w:shd w:val="clear" w:color="auto" w:fill="FFFFFF"/>
              <w:spacing w:before="120" w:after="120" w:line="240" w:lineRule="auto"/>
              <w:ind w:left="283"/>
              <w:jc w:val="both"/>
              <w:rPr>
                <w:i/>
                <w:sz w:val="20"/>
                <w:szCs w:val="20"/>
              </w:rPr>
            </w:pPr>
            <w:r>
              <w:rPr>
                <w:i/>
                <w:sz w:val="20"/>
                <w:szCs w:val="20"/>
              </w:rPr>
              <w:t>2. Compressor de Ar Industrial: Necessário para operações de manutenção que requerem ferramentas pneumáticas. Deve ter capacidade suficiente para suportar o uso contínuo e ser eficiente em termos de consumo de energia.</w:t>
            </w:r>
          </w:p>
          <w:p w14:paraId="6D993B68" w14:textId="77777777" w:rsidR="00DF2DB3" w:rsidRDefault="00000000" w:rsidP="00DF2DB3">
            <w:pPr>
              <w:shd w:val="clear" w:color="auto" w:fill="FFFFFF"/>
              <w:spacing w:before="120" w:after="120" w:line="240" w:lineRule="auto"/>
              <w:ind w:left="283"/>
              <w:jc w:val="both"/>
              <w:rPr>
                <w:i/>
                <w:sz w:val="20"/>
                <w:szCs w:val="20"/>
              </w:rPr>
            </w:pPr>
            <w:r>
              <w:rPr>
                <w:i/>
                <w:sz w:val="20"/>
                <w:szCs w:val="20"/>
              </w:rPr>
              <w:t>3. Gerador Trifásico a Gasolina: Essencial para fornecer energia de backup em casos de falhas elétricas, garantindo que as operações da garagem não sejam interrompidas. Deve ter capacidade adequada para as necessidades do local e ser econômico no consumo de combustível.</w:t>
            </w:r>
          </w:p>
          <w:p w14:paraId="594882DF" w14:textId="77777777" w:rsidR="00DF2DB3" w:rsidRDefault="00000000" w:rsidP="00DF2DB3">
            <w:pPr>
              <w:shd w:val="clear" w:color="auto" w:fill="FFFFFF"/>
              <w:spacing w:before="120" w:after="120" w:line="240" w:lineRule="auto"/>
              <w:ind w:left="283"/>
              <w:jc w:val="both"/>
              <w:rPr>
                <w:i/>
                <w:sz w:val="20"/>
                <w:szCs w:val="20"/>
              </w:rPr>
            </w:pPr>
            <w:r>
              <w:rPr>
                <w:i/>
                <w:sz w:val="20"/>
                <w:szCs w:val="20"/>
              </w:rPr>
              <w:t>4. Bebedouro de Água Resfriador Industrial: Para garantir o fornecimento de água potável aos funcionários, deve ter capacidade de resfriamento adequada e ser fácil de manter.</w:t>
            </w:r>
          </w:p>
          <w:p w14:paraId="44D77FCB" w14:textId="619A0194" w:rsidR="005717CC" w:rsidRDefault="00000000" w:rsidP="00DF2DB3">
            <w:pPr>
              <w:shd w:val="clear" w:color="auto" w:fill="FFFFFF"/>
              <w:spacing w:before="120" w:after="120" w:line="240" w:lineRule="auto"/>
              <w:ind w:left="283"/>
              <w:jc w:val="both"/>
              <w:rPr>
                <w:b/>
                <w:sz w:val="20"/>
                <w:szCs w:val="20"/>
              </w:rPr>
            </w:pPr>
            <w:r>
              <w:rPr>
                <w:i/>
                <w:sz w:val="20"/>
                <w:szCs w:val="20"/>
              </w:rPr>
              <w:t>A modalidade de licitação escolhida para a aquisição desses equipamentos é o pregão, conforme recomendado pelo Art. 28 da Lei 14.133/21, que é adequada para a compra de bens comuns com especificações claras e padrões de mercado definidos. Esta modalidade permite uma competição ampla, garantindo que a administração pública obtenha os melhores preços disponíveis. A escolha do pregão é justificada pela natureza dos bens, que são de especificação comum e amplamente disponíveis no mercado, facilitando um processo de aquisição transparente e econômico</w:t>
            </w:r>
            <w:r w:rsidR="00DF2DB3">
              <w:rPr>
                <w:i/>
                <w:sz w:val="20"/>
                <w:szCs w:val="20"/>
              </w:rPr>
              <w:t>.</w:t>
            </w:r>
          </w:p>
          <w:p w14:paraId="4B266A26" w14:textId="77777777" w:rsidR="005717CC" w:rsidRDefault="00000000" w:rsidP="00DF2DB3">
            <w:pPr>
              <w:shd w:val="clear" w:color="auto" w:fill="FFFFFF"/>
              <w:spacing w:before="120" w:after="120" w:line="240" w:lineRule="auto"/>
              <w:ind w:left="283"/>
              <w:jc w:val="both"/>
              <w:rPr>
                <w:b/>
                <w:sz w:val="20"/>
                <w:szCs w:val="20"/>
              </w:rPr>
            </w:pPr>
            <w:r>
              <w:rPr>
                <w:b/>
                <w:sz w:val="20"/>
                <w:szCs w:val="20"/>
              </w:rPr>
              <w:t>6.2. Duração Inicial do Contrato:</w:t>
            </w:r>
          </w:p>
          <w:p w14:paraId="3EABF32D" w14:textId="659CECD2" w:rsidR="00DF2DB3" w:rsidRDefault="00000000" w:rsidP="00DF2DB3">
            <w:pPr>
              <w:shd w:val="clear" w:color="auto" w:fill="FFFFFF"/>
              <w:spacing w:before="120" w:after="120" w:line="240" w:lineRule="auto"/>
              <w:ind w:left="283"/>
              <w:jc w:val="both"/>
              <w:rPr>
                <w:i/>
                <w:sz w:val="20"/>
                <w:szCs w:val="20"/>
              </w:rPr>
            </w:pPr>
            <w:r>
              <w:rPr>
                <w:i/>
                <w:sz w:val="20"/>
                <w:szCs w:val="20"/>
              </w:rPr>
              <w:t>Os equipamentos especificados, incluindo um elevador automotivo, um compressor de ar industrial, um gerador trifásico a gasolina e um bebedouro de água resfriador industrial, serão adquiridos através de pregão, conforme estabelecido pelo Art. 28 da Lei 14.133/21. A duração dos contratos será conforme previsto em edital, respeitando a disponibilidade de créditos orçamentários e a previsão no plano plurianual, com a possibilidade de contratos de até 5 anos para serviços e fornecimentos contínuos, conforme Art. 106 da Lei 14.133/21</w:t>
            </w:r>
            <w:r w:rsidR="00DF2DB3">
              <w:rPr>
                <w:i/>
                <w:sz w:val="20"/>
                <w:szCs w:val="20"/>
              </w:rPr>
              <w:t>.</w:t>
            </w:r>
          </w:p>
          <w:p w14:paraId="678BF20A" w14:textId="77777777" w:rsidR="00DF2DB3" w:rsidRDefault="00000000" w:rsidP="00DF2DB3">
            <w:pPr>
              <w:shd w:val="clear" w:color="auto" w:fill="FFFFFF"/>
              <w:spacing w:before="120" w:after="120" w:line="240" w:lineRule="auto"/>
              <w:ind w:left="283"/>
              <w:jc w:val="both"/>
              <w:rPr>
                <w:i/>
                <w:sz w:val="20"/>
                <w:szCs w:val="20"/>
              </w:rPr>
            </w:pPr>
            <w:r>
              <w:rPr>
                <w:i/>
                <w:sz w:val="20"/>
                <w:szCs w:val="20"/>
              </w:rPr>
              <w:t xml:space="preserve"> Os prazos para apresentação de propostas e lances para aquisição de bens são de 8 dias úteis, quando adotados os critérios de julgamento de menor preço ou de maior desconto, conforme Art. 55 da Lei 14.133/21 . Os equipamentos deverão ser entregues na sede do município de Serra da Saudade-MG, por conta dos fornecedores. As condições de pagamento serão estabelecidas no edital de licitação, garantindo transparência e obtenção das melhores propostas.</w:t>
            </w:r>
          </w:p>
          <w:p w14:paraId="6D3CEF9F" w14:textId="55C1950E" w:rsidR="00DF2DB3" w:rsidRDefault="00000000" w:rsidP="00DF2DB3">
            <w:pPr>
              <w:shd w:val="clear" w:color="auto" w:fill="FFFFFF"/>
              <w:spacing w:before="120" w:after="120" w:line="240" w:lineRule="auto"/>
              <w:ind w:left="283"/>
              <w:jc w:val="both"/>
              <w:rPr>
                <w:i/>
                <w:sz w:val="20"/>
                <w:szCs w:val="20"/>
              </w:rPr>
            </w:pPr>
            <w:r>
              <w:rPr>
                <w:i/>
                <w:sz w:val="20"/>
                <w:szCs w:val="20"/>
              </w:rPr>
              <w:t>Garantias específicas e condições de manutenção e assistência técnica serão detalhadas no termo de referência, conforme exigências da Lei 14.133/21, Art. 40 . A execução do contrato e a entrega dos bens serão realizadas conforme as cláusulas contratuais e as normas da Lei 14.133/21, com recebimento provisório e definitivo dos bens para confirmar a conformidade com as exigências contratuais</w:t>
            </w:r>
            <w:r w:rsidR="00DF2DB3">
              <w:rPr>
                <w:i/>
                <w:sz w:val="20"/>
                <w:szCs w:val="20"/>
              </w:rPr>
              <w:t>.</w:t>
            </w:r>
          </w:p>
          <w:p w14:paraId="6ABC961C" w14:textId="77777777" w:rsidR="00DF2DB3" w:rsidRDefault="00DF2DB3" w:rsidP="00DF2DB3">
            <w:pPr>
              <w:shd w:val="clear" w:color="auto" w:fill="FFFFFF"/>
              <w:spacing w:before="120" w:after="120" w:line="240" w:lineRule="auto"/>
              <w:ind w:left="283"/>
              <w:jc w:val="both"/>
              <w:rPr>
                <w:b/>
                <w:sz w:val="20"/>
                <w:szCs w:val="20"/>
              </w:rPr>
            </w:pPr>
          </w:p>
          <w:p w14:paraId="2D5D066E" w14:textId="14B123F1" w:rsidR="005717CC" w:rsidRDefault="00000000" w:rsidP="00DF2DB3">
            <w:pPr>
              <w:shd w:val="clear" w:color="auto" w:fill="FFFFFF"/>
              <w:spacing w:before="120" w:after="120" w:line="240" w:lineRule="auto"/>
              <w:ind w:left="283"/>
              <w:jc w:val="both"/>
              <w:rPr>
                <w:b/>
                <w:sz w:val="20"/>
                <w:szCs w:val="20"/>
              </w:rPr>
            </w:pPr>
            <w:r>
              <w:rPr>
                <w:b/>
                <w:sz w:val="20"/>
                <w:szCs w:val="20"/>
              </w:rPr>
              <w:t>6.3. Critérios de Sustentabilidade:</w:t>
            </w:r>
          </w:p>
          <w:p w14:paraId="703748D0" w14:textId="77777777" w:rsidR="00DF2DB3" w:rsidRPr="00DF2DB3" w:rsidRDefault="00000000" w:rsidP="00DF2DB3">
            <w:pPr>
              <w:shd w:val="clear" w:color="auto" w:fill="FFFFFF"/>
              <w:spacing w:before="120" w:after="120" w:line="240" w:lineRule="auto"/>
              <w:ind w:left="283"/>
              <w:jc w:val="both"/>
              <w:rPr>
                <w:b/>
                <w:bCs/>
                <w:i/>
                <w:sz w:val="20"/>
                <w:szCs w:val="20"/>
              </w:rPr>
            </w:pPr>
            <w:r w:rsidRPr="00DF2DB3">
              <w:rPr>
                <w:b/>
                <w:bCs/>
                <w:i/>
                <w:sz w:val="20"/>
                <w:szCs w:val="20"/>
              </w:rPr>
              <w:lastRenderedPageBreak/>
              <w:t>Requisitos e Critérios de Sustentabilidade:</w:t>
            </w:r>
          </w:p>
          <w:p w14:paraId="08A629E6" w14:textId="69A21DF7" w:rsidR="00DF2DB3" w:rsidRPr="00DF2DB3" w:rsidRDefault="00000000" w:rsidP="00DF2DB3">
            <w:pPr>
              <w:pStyle w:val="PargrafodaLista"/>
              <w:numPr>
                <w:ilvl w:val="0"/>
                <w:numId w:val="1"/>
              </w:numPr>
              <w:shd w:val="clear" w:color="auto" w:fill="FFFFFF"/>
              <w:spacing w:before="120" w:after="120" w:line="240" w:lineRule="auto"/>
              <w:jc w:val="both"/>
              <w:rPr>
                <w:i/>
                <w:sz w:val="20"/>
                <w:szCs w:val="20"/>
              </w:rPr>
            </w:pPr>
            <w:r w:rsidRPr="00DF2DB3">
              <w:rPr>
                <w:i/>
                <w:sz w:val="20"/>
                <w:szCs w:val="20"/>
              </w:rPr>
              <w:t>Elevador Automotivo:</w:t>
            </w:r>
          </w:p>
          <w:p w14:paraId="1F5A14D3"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Baixo Consumo de Energia: Deve ter eficiência energética certificada por órgãos competentes.</w:t>
            </w:r>
            <w:r w:rsidRPr="00DF2DB3">
              <w:rPr>
                <w:i/>
                <w:sz w:val="20"/>
                <w:szCs w:val="20"/>
              </w:rPr>
              <w:br/>
              <w:t>- Logística Reversa: Implementação de um plano para reciclagem ou disposição adequada ao final da vida útil do equipamento.</w:t>
            </w:r>
          </w:p>
          <w:p w14:paraId="1C3D2475"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Materiais Sustentáveis: Preferência por materiais recicláveis ou de menor impacto ambiental na fabricação.</w:t>
            </w:r>
            <w:r w:rsidRPr="00DF2DB3">
              <w:rPr>
                <w:i/>
                <w:sz w:val="20"/>
                <w:szCs w:val="20"/>
              </w:rPr>
              <w:br/>
            </w:r>
            <w:r w:rsidRPr="00DF2DB3">
              <w:rPr>
                <w:i/>
                <w:sz w:val="20"/>
                <w:szCs w:val="20"/>
              </w:rPr>
              <w:br/>
              <w:t>2. Compressor de Ar Industrial:</w:t>
            </w:r>
          </w:p>
          <w:p w14:paraId="502CF844"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Eficiência Energética: Equipamento deve ter selo PROCEL ou similar, garantindo menor consumo de energia.</w:t>
            </w:r>
            <w:r w:rsidRPr="00DF2DB3">
              <w:rPr>
                <w:i/>
                <w:sz w:val="20"/>
                <w:szCs w:val="20"/>
              </w:rPr>
              <w:br/>
              <w:t>- Redução de Emissões: Deve operar com baixos níveis de emissão de ruídos e poluentes.</w:t>
            </w:r>
            <w:r w:rsidRPr="00DF2DB3">
              <w:rPr>
                <w:i/>
                <w:sz w:val="20"/>
                <w:szCs w:val="20"/>
              </w:rPr>
              <w:br/>
              <w:t>- Manutenção Sustentável: Facilidade de manutenção e reparo, utilizando peças recicláveis ou de baixo impacto ambiental.</w:t>
            </w:r>
          </w:p>
          <w:p w14:paraId="72CBFDDC"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3. Gerador Trifásico a Gasolina:</w:t>
            </w:r>
          </w:p>
          <w:p w14:paraId="7BB309C3"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Consumo de Combustível: Deve ser eficiente no consumo de combustível e preferencialmente adaptável para biocombustíveis.</w:t>
            </w:r>
          </w:p>
          <w:p w14:paraId="040E2D2F"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Emissões Reduzidas: Tecnologia que assegure baixa emissão de gases poluentes.</w:t>
            </w:r>
            <w:r w:rsidRPr="00DF2DB3">
              <w:rPr>
                <w:i/>
                <w:sz w:val="20"/>
                <w:szCs w:val="20"/>
              </w:rPr>
              <w:br/>
              <w:t>- Descarte Responsável: Plano para reciclagem ou disposição adequada de componentes e óleos usados.</w:t>
            </w:r>
            <w:r w:rsidRPr="00DF2DB3">
              <w:rPr>
                <w:i/>
                <w:sz w:val="20"/>
                <w:szCs w:val="20"/>
              </w:rPr>
              <w:br/>
            </w:r>
            <w:r w:rsidRPr="00DF2DB3">
              <w:rPr>
                <w:i/>
                <w:sz w:val="20"/>
                <w:szCs w:val="20"/>
              </w:rPr>
              <w:br/>
              <w:t>4. Bebedouro de Água Resfriador Industrial:</w:t>
            </w:r>
          </w:p>
          <w:p w14:paraId="2970A247"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xml:space="preserve"> Eficiência no Uso de Água: Deve minimizar o desperdício de água e ter sistema de filtragem que reduza a necessidade de manutenção.</w:t>
            </w:r>
          </w:p>
          <w:p w14:paraId="7BEECE6B"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Material: Preferência por materiais recicláveis e de baixo impacto ambiental.</w:t>
            </w:r>
          </w:p>
          <w:p w14:paraId="34DFEB14"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Economia de Energia: Equipamento com alta eficiência energética, reduzindo o consumo de eletricidade.</w:t>
            </w:r>
          </w:p>
          <w:p w14:paraId="7E81C7D1" w14:textId="77777777" w:rsidR="00DF2DB3" w:rsidRPr="00DF2DB3" w:rsidRDefault="00000000" w:rsidP="00DF2DB3">
            <w:pPr>
              <w:shd w:val="clear" w:color="auto" w:fill="FFFFFF"/>
              <w:spacing w:before="120" w:after="120" w:line="240" w:lineRule="auto"/>
              <w:ind w:left="283"/>
              <w:jc w:val="both"/>
              <w:rPr>
                <w:b/>
                <w:bCs/>
                <w:i/>
                <w:sz w:val="20"/>
                <w:szCs w:val="20"/>
              </w:rPr>
            </w:pPr>
            <w:r w:rsidRPr="00DF2DB3">
              <w:rPr>
                <w:b/>
                <w:bCs/>
                <w:i/>
                <w:sz w:val="20"/>
                <w:szCs w:val="20"/>
              </w:rPr>
              <w:t>Impactos Ambientais e Medidas Mitigadoras:</w:t>
            </w:r>
          </w:p>
          <w:p w14:paraId="0FA22A1C"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Consumo de Energia: Equipamentos como o elevador automotivo e o compressor podem consumir grandes quantidades de energia. Mitigação: Seleção de equipamentos com alta eficiência energética e monitoramento regular do consumo de energia.</w:t>
            </w:r>
          </w:p>
          <w:p w14:paraId="2FA088FF"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Emissões de Gases: O gerador a gasolina pode emitir CO2 e outros poluentes. Mitigação: Uso de tecnologias de redução de emissões e manutenção adequada.</w:t>
            </w:r>
          </w:p>
          <w:p w14:paraId="56CDD182" w14:textId="77777777" w:rsidR="00DF2DB3" w:rsidRDefault="00000000" w:rsidP="00DF2DB3">
            <w:pPr>
              <w:shd w:val="clear" w:color="auto" w:fill="FFFFFF"/>
              <w:spacing w:before="120" w:after="120" w:line="240" w:lineRule="auto"/>
              <w:ind w:left="283"/>
              <w:jc w:val="both"/>
              <w:rPr>
                <w:i/>
                <w:sz w:val="20"/>
                <w:szCs w:val="20"/>
              </w:rPr>
            </w:pPr>
            <w:r w:rsidRPr="00DF2DB3">
              <w:rPr>
                <w:i/>
                <w:sz w:val="20"/>
                <w:szCs w:val="20"/>
              </w:rPr>
              <w:t>- Resíduos e Refugos: O descarte inadequado de equipamentos e componentes pode impactar o meio ambiente. Mitigação: Implementação de programas de logística reversa e reciclagem.</w:t>
            </w:r>
            <w:r w:rsidRPr="00DF2DB3">
              <w:rPr>
                <w:i/>
                <w:sz w:val="20"/>
                <w:szCs w:val="20"/>
              </w:rPr>
              <w:br/>
              <w:t>- Consumo de Água: O bebedouro industrial pode levar ao uso excessivo de água. Mitigação: Instalação de sistemas de economia de água e manutenção preventiva para evitar vazamentos.</w:t>
            </w:r>
          </w:p>
          <w:p w14:paraId="64CC81C6" w14:textId="4EA83CF3" w:rsidR="005717CC" w:rsidRPr="00DF2DB3" w:rsidRDefault="00000000" w:rsidP="00DF2DB3">
            <w:pPr>
              <w:shd w:val="clear" w:color="auto" w:fill="FFFFFF"/>
              <w:spacing w:before="120" w:after="120" w:line="240" w:lineRule="auto"/>
              <w:ind w:left="283"/>
              <w:jc w:val="both"/>
              <w:rPr>
                <w:b/>
                <w:sz w:val="20"/>
                <w:szCs w:val="20"/>
              </w:rPr>
            </w:pPr>
            <w:r w:rsidRPr="00DF2DB3">
              <w:rPr>
                <w:i/>
                <w:sz w:val="20"/>
                <w:szCs w:val="20"/>
              </w:rPr>
              <w:t>Essas medidas ajudam a minimizar os impactos ambientais e promovem a sustentabilidade na operação da garagem municipal, alinhando-se com as políticas de responsabilidade ambiental e social.</w:t>
            </w:r>
            <w:r w:rsidRPr="00DF2DB3">
              <w:rPr>
                <w:i/>
                <w:sz w:val="20"/>
                <w:szCs w:val="20"/>
              </w:rPr>
              <w:br/>
            </w:r>
          </w:p>
          <w:p w14:paraId="2D3C36C9" w14:textId="77777777" w:rsidR="005717CC" w:rsidRDefault="00000000" w:rsidP="00DF2DB3">
            <w:pPr>
              <w:shd w:val="clear" w:color="auto" w:fill="FFFFFF"/>
              <w:spacing w:before="120" w:after="120" w:line="240" w:lineRule="auto"/>
              <w:ind w:left="283"/>
              <w:jc w:val="both"/>
              <w:rPr>
                <w:b/>
                <w:sz w:val="20"/>
                <w:szCs w:val="20"/>
              </w:rPr>
            </w:pPr>
            <w:r>
              <w:rPr>
                <w:b/>
                <w:sz w:val="20"/>
                <w:szCs w:val="20"/>
              </w:rPr>
              <w:t>6.4. Transição Contratual:</w:t>
            </w:r>
          </w:p>
          <w:p w14:paraId="6FD75CDE" w14:textId="77777777" w:rsidR="00DF2DB3" w:rsidRDefault="00000000" w:rsidP="00DF2DB3">
            <w:pPr>
              <w:shd w:val="clear" w:color="auto" w:fill="FFFFFF"/>
              <w:spacing w:before="120" w:after="120" w:line="240" w:lineRule="auto"/>
              <w:ind w:left="283"/>
              <w:jc w:val="both"/>
              <w:rPr>
                <w:i/>
                <w:sz w:val="20"/>
                <w:szCs w:val="20"/>
              </w:rPr>
            </w:pPr>
            <w:r>
              <w:rPr>
                <w:i/>
                <w:sz w:val="20"/>
                <w:szCs w:val="20"/>
              </w:rPr>
              <w:t>Para a transição contratual dos equipamentos especificados (elevador automotivo, compressor de ar industrial, gerador trifásico a gasolina e bebedouro de água resfriador industrial), não se aplica uma transição contratual prolongada, pois trata-se de aquisição de bens e não de serviços continuados. A entrega dos equipamentos deve ser realizada na sede do município de Serra da Saudade-MG, conforme estipulado pelos fornecedores, e a execução do contrato segue as cláusulas contratuais específicas e as normas da Lei 14.133/21.</w:t>
            </w:r>
          </w:p>
          <w:p w14:paraId="3FAE2050" w14:textId="77777777" w:rsidR="00DF2DB3" w:rsidRDefault="00000000" w:rsidP="00DF2DB3">
            <w:pPr>
              <w:shd w:val="clear" w:color="auto" w:fill="FFFFFF"/>
              <w:spacing w:before="120" w:after="120" w:line="240" w:lineRule="auto"/>
              <w:ind w:left="283"/>
              <w:jc w:val="both"/>
              <w:rPr>
                <w:i/>
                <w:sz w:val="20"/>
                <w:szCs w:val="20"/>
              </w:rPr>
            </w:pPr>
            <w:r>
              <w:rPr>
                <w:i/>
                <w:sz w:val="20"/>
                <w:szCs w:val="20"/>
              </w:rPr>
              <w:t xml:space="preserve">Os prazos para apresentação de propostas e lances são de 8 dias úteis, e a duração dos contratos está sujeita à disponibilidade de créditos orçamentários e à previsão no plano plurianual, com possibilidade de contratos de até 5 anos apenas para serviços e fornecimentos contínuos, o que não se aplica neste </w:t>
            </w:r>
            <w:r>
              <w:rPr>
                <w:i/>
                <w:sz w:val="20"/>
                <w:szCs w:val="20"/>
              </w:rPr>
              <w:lastRenderedPageBreak/>
              <w:t>caso. As condições de pagamento e as garantias específicas, incluindo manutenção e assistência técnica, serão detalhadas no edital de licitação e no termo de referência.</w:t>
            </w:r>
          </w:p>
          <w:p w14:paraId="3F372D0B" w14:textId="77777777" w:rsidR="00DF2DB3" w:rsidRDefault="00000000" w:rsidP="00DF2DB3">
            <w:pPr>
              <w:shd w:val="clear" w:color="auto" w:fill="FFFFFF"/>
              <w:spacing w:before="120" w:after="120" w:line="240" w:lineRule="auto"/>
              <w:ind w:left="283"/>
              <w:jc w:val="both"/>
              <w:rPr>
                <w:i/>
                <w:sz w:val="20"/>
                <w:szCs w:val="20"/>
              </w:rPr>
            </w:pPr>
            <w:r>
              <w:rPr>
                <w:i/>
                <w:sz w:val="20"/>
                <w:szCs w:val="20"/>
              </w:rPr>
              <w:t>Não existem riscos significativos associados à transição contratual para a aquisição de bens, uma vez que a entrega é direta e supervisionada conforme as cláusulas contratuais, com recebimento provisório e definitivo para confirmar a conformidade com as exigências contratuais.</w:t>
            </w:r>
          </w:p>
          <w:p w14:paraId="5F097750" w14:textId="77777777" w:rsidR="005717CC" w:rsidRDefault="00000000" w:rsidP="00DF2DB3">
            <w:pPr>
              <w:shd w:val="clear" w:color="auto" w:fill="FFFFFF"/>
              <w:spacing w:before="120" w:after="120" w:line="240" w:lineRule="auto"/>
              <w:ind w:left="283"/>
              <w:jc w:val="both"/>
              <w:rPr>
                <w:b/>
                <w:sz w:val="20"/>
                <w:szCs w:val="20"/>
              </w:rPr>
            </w:pPr>
            <w:r>
              <w:rPr>
                <w:b/>
                <w:sz w:val="20"/>
                <w:szCs w:val="20"/>
              </w:rPr>
              <w:t>6.5. Relevância dos requisitos estipulados:</w:t>
            </w:r>
          </w:p>
          <w:p w14:paraId="7E977275" w14:textId="77777777" w:rsidR="00DF2DB3" w:rsidRDefault="00000000" w:rsidP="00DF2DB3">
            <w:pPr>
              <w:shd w:val="clear" w:color="auto" w:fill="FFFFFF"/>
              <w:spacing w:before="120" w:after="120" w:line="240" w:lineRule="auto"/>
              <w:ind w:left="283"/>
              <w:jc w:val="both"/>
              <w:rPr>
                <w:i/>
                <w:sz w:val="20"/>
                <w:szCs w:val="20"/>
              </w:rPr>
            </w:pPr>
            <w:r>
              <w:rPr>
                <w:i/>
                <w:sz w:val="20"/>
                <w:szCs w:val="20"/>
              </w:rPr>
              <w:t>Os requisitos especiais para a contratação dos equipamentos são justificados pela necessidade de atender especificações técnicas que garantam a eficiência e segurança das operações na garagem municipal. Cada equipamento possui características específicas essenciais para o desempenho de suas funções, como capacidade de peso para o elevador automotivo e eficiência energética para o compressor de ar, que são cruciais para o ambiente de trabalho da garagem municipal. Esses requisitos não parecem restringir indevidamente a competitividade, pois são baseados em necessidades operacionais concretas e padrões de segurança.</w:t>
            </w:r>
          </w:p>
          <w:p w14:paraId="0C3C034D" w14:textId="4CA9E6BF" w:rsidR="005717CC" w:rsidRPr="00DF2DB3" w:rsidRDefault="00000000" w:rsidP="00DF2DB3">
            <w:pPr>
              <w:shd w:val="clear" w:color="auto" w:fill="FFFFFF"/>
              <w:spacing w:before="120" w:after="120" w:line="240" w:lineRule="auto"/>
              <w:ind w:left="283"/>
              <w:jc w:val="both"/>
              <w:rPr>
                <w:b/>
                <w:sz w:val="20"/>
                <w:szCs w:val="20"/>
              </w:rPr>
            </w:pPr>
            <w:r>
              <w:rPr>
                <w:i/>
                <w:sz w:val="20"/>
                <w:szCs w:val="20"/>
              </w:rPr>
              <w:t>As referências às Leis 8.666/93 e 10.520/02 no documento enviado foram substituídas pela Lei 14.133/21, conforme indicado no documento.</w:t>
            </w:r>
          </w:p>
        </w:tc>
      </w:tr>
    </w:tbl>
    <w:p w14:paraId="349CD6F0" w14:textId="77777777" w:rsidR="005717CC" w:rsidRDefault="005717CC" w:rsidP="00DF2DB3">
      <w:pPr>
        <w:widowControl w:val="0"/>
        <w:jc w:val="both"/>
        <w:rPr>
          <w:sz w:val="20"/>
          <w:szCs w:val="20"/>
        </w:rPr>
      </w:pPr>
    </w:p>
    <w:tbl>
      <w:tblPr>
        <w:tblStyle w:val="aff6"/>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37993B4F" w14:textId="77777777">
        <w:tc>
          <w:tcPr>
            <w:tcW w:w="9638" w:type="dxa"/>
            <w:shd w:val="clear" w:color="auto" w:fill="auto"/>
            <w:tcMar>
              <w:top w:w="100" w:type="dxa"/>
              <w:left w:w="100" w:type="dxa"/>
              <w:bottom w:w="100" w:type="dxa"/>
              <w:right w:w="100" w:type="dxa"/>
            </w:tcMar>
          </w:tcPr>
          <w:p w14:paraId="7FEE8DD3" w14:textId="77777777" w:rsidR="005717CC" w:rsidRDefault="00000000" w:rsidP="00DF2DB3">
            <w:pPr>
              <w:spacing w:before="120" w:line="240" w:lineRule="auto"/>
              <w:jc w:val="both"/>
              <w:rPr>
                <w:i/>
                <w:sz w:val="20"/>
                <w:szCs w:val="20"/>
              </w:rPr>
            </w:pPr>
            <w:r>
              <w:rPr>
                <w:b/>
                <w:sz w:val="20"/>
                <w:szCs w:val="20"/>
              </w:rPr>
              <w:t xml:space="preserve">7.  </w:t>
            </w:r>
            <w:hyperlink r:id="rId12">
              <w:r w:rsidR="005717CC">
                <w:rPr>
                  <w:b/>
                  <w:sz w:val="20"/>
                  <w:szCs w:val="20"/>
                </w:rPr>
                <w:t>ESTIMATIVA DA QUANTIDADE DO SERVIÇO</w:t>
              </w:r>
            </w:hyperlink>
          </w:p>
          <w:p w14:paraId="43522777" w14:textId="77777777" w:rsidR="005A3E5D" w:rsidRDefault="00000000" w:rsidP="00DF2DB3">
            <w:pPr>
              <w:spacing w:before="120" w:line="240" w:lineRule="auto"/>
              <w:jc w:val="both"/>
              <w:rPr>
                <w:i/>
                <w:sz w:val="20"/>
                <w:szCs w:val="20"/>
              </w:rPr>
            </w:pPr>
            <w:r>
              <w:rPr>
                <w:i/>
                <w:sz w:val="20"/>
                <w:szCs w:val="20"/>
              </w:rPr>
              <w:t>1. Elevador Automotivo: 1 unidade, capacidade de 4000 kg, motores de 4HP a 220 volts.</w:t>
            </w:r>
          </w:p>
          <w:p w14:paraId="637A1865" w14:textId="7AC3C464" w:rsidR="005A3E5D" w:rsidRDefault="00000000" w:rsidP="00DF2DB3">
            <w:pPr>
              <w:spacing w:before="120" w:line="240" w:lineRule="auto"/>
              <w:jc w:val="both"/>
              <w:rPr>
                <w:i/>
                <w:sz w:val="20"/>
                <w:szCs w:val="20"/>
              </w:rPr>
            </w:pPr>
            <w:r>
              <w:rPr>
                <w:i/>
                <w:sz w:val="20"/>
                <w:szCs w:val="20"/>
              </w:rPr>
              <w:t>2. Compressor de Ar Industrial: 1 unidade, alta pressão e alta rotação, reservatório de 250 litros, motor elétrico de 5 CV a 220 volts.</w:t>
            </w:r>
          </w:p>
          <w:p w14:paraId="322491D0" w14:textId="77777777" w:rsidR="005A3E5D" w:rsidRDefault="00000000" w:rsidP="00DF2DB3">
            <w:pPr>
              <w:spacing w:before="120" w:line="240" w:lineRule="auto"/>
              <w:jc w:val="both"/>
              <w:rPr>
                <w:i/>
                <w:sz w:val="20"/>
                <w:szCs w:val="20"/>
              </w:rPr>
            </w:pPr>
            <w:r>
              <w:rPr>
                <w:i/>
                <w:sz w:val="20"/>
                <w:szCs w:val="20"/>
              </w:rPr>
              <w:t>3. Gerador Trifásico a Gasolina: 1 unidade, potência nominal de 12 kVA, consumo médio de 4,2 L por tanque.</w:t>
            </w:r>
          </w:p>
          <w:p w14:paraId="5C8D6645" w14:textId="1D66C2A1" w:rsidR="005717CC" w:rsidRDefault="00000000" w:rsidP="005A3E5D">
            <w:pPr>
              <w:spacing w:before="120" w:line="240" w:lineRule="auto"/>
              <w:jc w:val="both"/>
              <w:rPr>
                <w:sz w:val="20"/>
                <w:szCs w:val="20"/>
              </w:rPr>
            </w:pPr>
            <w:r>
              <w:rPr>
                <w:i/>
                <w:sz w:val="20"/>
                <w:szCs w:val="20"/>
              </w:rPr>
              <w:t>4. Bebedouro de Água Resfriador Industrial: 1 unidade, capacidade mínima de 100 Litros, no mínimo 3 torneiras.</w:t>
            </w:r>
          </w:p>
        </w:tc>
      </w:tr>
    </w:tbl>
    <w:p w14:paraId="0C85222A" w14:textId="77777777" w:rsidR="005717CC" w:rsidRDefault="005717CC" w:rsidP="00DF2DB3">
      <w:pPr>
        <w:shd w:val="clear" w:color="auto" w:fill="FFFFFF"/>
        <w:spacing w:before="120" w:after="120" w:line="240" w:lineRule="auto"/>
        <w:jc w:val="both"/>
        <w:rPr>
          <w:sz w:val="20"/>
          <w:szCs w:val="20"/>
        </w:rPr>
      </w:pPr>
    </w:p>
    <w:tbl>
      <w:tblPr>
        <w:tblStyle w:val="aff7"/>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76F10646" w14:textId="77777777">
        <w:tc>
          <w:tcPr>
            <w:tcW w:w="9638" w:type="dxa"/>
            <w:shd w:val="clear" w:color="auto" w:fill="auto"/>
            <w:tcMar>
              <w:top w:w="100" w:type="dxa"/>
              <w:left w:w="100" w:type="dxa"/>
              <w:bottom w:w="100" w:type="dxa"/>
              <w:right w:w="100" w:type="dxa"/>
            </w:tcMar>
          </w:tcPr>
          <w:p w14:paraId="6A7C5E47" w14:textId="77777777" w:rsidR="005717CC" w:rsidRDefault="00000000" w:rsidP="00DF2DB3">
            <w:pPr>
              <w:shd w:val="clear" w:color="auto" w:fill="FFFFFF"/>
              <w:spacing w:after="120" w:line="240" w:lineRule="auto"/>
              <w:jc w:val="both"/>
              <w:rPr>
                <w:sz w:val="20"/>
                <w:szCs w:val="20"/>
              </w:rPr>
            </w:pPr>
            <w:r>
              <w:rPr>
                <w:b/>
                <w:sz w:val="20"/>
                <w:szCs w:val="20"/>
              </w:rPr>
              <w:t xml:space="preserve">8. </w:t>
            </w:r>
            <w:hyperlink r:id="rId13">
              <w:r w:rsidR="005717CC">
                <w:rPr>
                  <w:b/>
                  <w:sz w:val="20"/>
                  <w:szCs w:val="20"/>
                </w:rPr>
                <w:t>LEVANTAMENTO DE MERCADO</w:t>
              </w:r>
            </w:hyperlink>
            <w:r>
              <w:rPr>
                <w:b/>
                <w:sz w:val="20"/>
                <w:szCs w:val="20"/>
              </w:rPr>
              <w:t xml:space="preserve"> E </w:t>
            </w:r>
            <w:hyperlink r:id="rId14">
              <w:r w:rsidR="005717CC">
                <w:rPr>
                  <w:b/>
                  <w:sz w:val="20"/>
                  <w:szCs w:val="20"/>
                </w:rPr>
                <w:t>JUSTIFICATIVA DO TIPO DE SOLUÇÃO</w:t>
              </w:r>
            </w:hyperlink>
            <w:r>
              <w:rPr>
                <w:b/>
                <w:sz w:val="20"/>
                <w:szCs w:val="20"/>
              </w:rPr>
              <w:t xml:space="preserve"> A CONTRATAR</w:t>
            </w:r>
          </w:p>
          <w:p w14:paraId="21877A7D" w14:textId="77777777" w:rsidR="005A3E5D" w:rsidRDefault="00000000" w:rsidP="00DF2DB3">
            <w:pPr>
              <w:shd w:val="clear" w:color="auto" w:fill="FFFFFF"/>
              <w:spacing w:before="120" w:after="120" w:line="240" w:lineRule="auto"/>
              <w:jc w:val="both"/>
              <w:rPr>
                <w:i/>
                <w:sz w:val="20"/>
                <w:szCs w:val="20"/>
              </w:rPr>
            </w:pPr>
            <w:r>
              <w:rPr>
                <w:i/>
                <w:sz w:val="20"/>
                <w:szCs w:val="20"/>
              </w:rPr>
              <w:t>Para atender às necessidades de aquisição de equipamentos para a garagem municipal, foram identificadas as seguintes soluções e especificações técnicas:</w:t>
            </w:r>
          </w:p>
          <w:p w14:paraId="4468E52D" w14:textId="77777777" w:rsidR="005A3E5D" w:rsidRDefault="00000000" w:rsidP="00DF2DB3">
            <w:pPr>
              <w:shd w:val="clear" w:color="auto" w:fill="FFFFFF"/>
              <w:spacing w:before="120" w:after="120" w:line="240" w:lineRule="auto"/>
              <w:jc w:val="both"/>
              <w:rPr>
                <w:i/>
                <w:sz w:val="20"/>
                <w:szCs w:val="20"/>
              </w:rPr>
            </w:pPr>
            <w:r>
              <w:rPr>
                <w:i/>
                <w:sz w:val="20"/>
                <w:szCs w:val="20"/>
              </w:rPr>
              <w:t>1. Elevador Automotivo: Capacidade de 4000 kg, equipado com dois motores de 4HP a 220 volts, tempo médio de elevação de 50 segundos, elevação mínima de 1800 mm e largura mínima entre colunas de 2800 mm. Marca de referência: Hidromar.</w:t>
            </w:r>
          </w:p>
          <w:p w14:paraId="2F4B2EBE" w14:textId="77777777" w:rsidR="005A3E5D" w:rsidRDefault="00000000" w:rsidP="00DF2DB3">
            <w:pPr>
              <w:shd w:val="clear" w:color="auto" w:fill="FFFFFF"/>
              <w:spacing w:before="120" w:after="120" w:line="240" w:lineRule="auto"/>
              <w:jc w:val="both"/>
              <w:rPr>
                <w:i/>
                <w:sz w:val="20"/>
                <w:szCs w:val="20"/>
              </w:rPr>
            </w:pPr>
            <w:r>
              <w:rPr>
                <w:i/>
                <w:sz w:val="20"/>
                <w:szCs w:val="20"/>
              </w:rPr>
              <w:t>2. Compressor de Ar Industrial: Alta pressão e alta rotação, 20 pés, reservatório de 250 litros, PCM 20, tempo de enchimento de 8 minutos, 2 cilindros, 2 estágios, motor elétrico de 5 CV a 220 volts. Marca de referência: Chiaperini.</w:t>
            </w:r>
          </w:p>
          <w:p w14:paraId="610B37D7" w14:textId="77777777" w:rsidR="005A3E5D" w:rsidRDefault="00000000" w:rsidP="00DF2DB3">
            <w:pPr>
              <w:shd w:val="clear" w:color="auto" w:fill="FFFFFF"/>
              <w:spacing w:before="120" w:after="120" w:line="240" w:lineRule="auto"/>
              <w:jc w:val="both"/>
              <w:rPr>
                <w:i/>
                <w:sz w:val="20"/>
                <w:szCs w:val="20"/>
              </w:rPr>
            </w:pPr>
            <w:r>
              <w:rPr>
                <w:i/>
                <w:sz w:val="20"/>
                <w:szCs w:val="20"/>
              </w:rPr>
              <w:t>3. Gerador Trifásico a Gasolina: Potência nominal de 12 kVA, adequado para uso contínuo ou intermitente, consumo médio de 4,2 L por tanque com capacidade de 25 L, sistema de partida elétrica e manual, controle de tensão automático (AVR), proteção contra sobrecarga e painel com disjuntor integrado, rodas e alças para transporte, nível de ruído máximo de 75 dB(A).</w:t>
            </w:r>
          </w:p>
          <w:p w14:paraId="58D44B97" w14:textId="77777777" w:rsidR="005A3E5D" w:rsidRDefault="00000000" w:rsidP="00DF2DB3">
            <w:pPr>
              <w:shd w:val="clear" w:color="auto" w:fill="FFFFFF"/>
              <w:spacing w:before="120" w:after="120" w:line="240" w:lineRule="auto"/>
              <w:jc w:val="both"/>
              <w:rPr>
                <w:i/>
                <w:sz w:val="20"/>
                <w:szCs w:val="20"/>
              </w:rPr>
            </w:pPr>
            <w:r>
              <w:rPr>
                <w:i/>
                <w:sz w:val="20"/>
                <w:szCs w:val="20"/>
              </w:rPr>
              <w:t>4. Bebedouro de Água Resfriador Industrial: Capacidade mínima de 100 Litros, mínimo de 3 torneiras (2 resfriadas e 1 natural), sistema de isolamento em EPS, reservatório em PP, revestimento externo em inox, aparador em inox com dreno, equipado com gás ecológico, certificação no INMETRO, tensão de 110 volts. Marca de referência: Frisbel.</w:t>
            </w:r>
          </w:p>
          <w:p w14:paraId="7F97A064" w14:textId="215D8B2C" w:rsidR="005717CC" w:rsidRPr="005A3E5D" w:rsidRDefault="00000000" w:rsidP="005A3E5D">
            <w:pPr>
              <w:shd w:val="clear" w:color="auto" w:fill="FFFFFF"/>
              <w:spacing w:before="120" w:after="120" w:line="240" w:lineRule="auto"/>
              <w:jc w:val="both"/>
              <w:rPr>
                <w:i/>
                <w:sz w:val="20"/>
                <w:szCs w:val="20"/>
              </w:rPr>
            </w:pPr>
            <w:r>
              <w:rPr>
                <w:i/>
                <w:sz w:val="20"/>
                <w:szCs w:val="20"/>
              </w:rPr>
              <w:t>A modalidade de licitação recomendada para a aquisição desses equipamentos é o pregão, devido à natureza dos bens que possuem especificações claras e padrões de mercado definíveis objetivamente, o que facilita a obtenção das melhores ofertas com base no critério de menor preço. A aquisição será realizada conforme os procedimentos estabelecidos pela Lei 14.133/21, garantindo um processo de aquisição eficiente e econômico.</w:t>
            </w:r>
          </w:p>
        </w:tc>
      </w:tr>
    </w:tbl>
    <w:p w14:paraId="178AA5A4" w14:textId="77777777" w:rsidR="005717CC" w:rsidRDefault="005717CC" w:rsidP="00DF2DB3">
      <w:pPr>
        <w:widowControl w:val="0"/>
        <w:jc w:val="both"/>
        <w:rPr>
          <w:sz w:val="20"/>
          <w:szCs w:val="20"/>
        </w:rPr>
      </w:pPr>
    </w:p>
    <w:tbl>
      <w:tblPr>
        <w:tblStyle w:val="aff8"/>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09E19EB8" w14:textId="77777777">
        <w:tc>
          <w:tcPr>
            <w:tcW w:w="9638" w:type="dxa"/>
            <w:shd w:val="clear" w:color="auto" w:fill="auto"/>
            <w:tcMar>
              <w:top w:w="100" w:type="dxa"/>
              <w:left w:w="100" w:type="dxa"/>
              <w:bottom w:w="100" w:type="dxa"/>
              <w:right w:w="100" w:type="dxa"/>
            </w:tcMar>
          </w:tcPr>
          <w:p w14:paraId="3D0141F2" w14:textId="77777777" w:rsidR="005717CC" w:rsidRDefault="00000000" w:rsidP="00DF2DB3">
            <w:pPr>
              <w:shd w:val="clear" w:color="auto" w:fill="FFFFFF"/>
              <w:spacing w:before="120" w:after="120" w:line="240" w:lineRule="auto"/>
              <w:jc w:val="both"/>
              <w:rPr>
                <w:sz w:val="20"/>
                <w:szCs w:val="20"/>
              </w:rPr>
            </w:pPr>
            <w:r>
              <w:rPr>
                <w:b/>
                <w:sz w:val="20"/>
                <w:szCs w:val="20"/>
              </w:rPr>
              <w:t xml:space="preserve">9. </w:t>
            </w:r>
            <w:hyperlink r:id="rId15">
              <w:r w:rsidR="005717CC">
                <w:rPr>
                  <w:b/>
                  <w:sz w:val="20"/>
                  <w:szCs w:val="20"/>
                </w:rPr>
                <w:t>ESTIMATIVA DE PREÇO DO SERVIÇO</w:t>
              </w:r>
            </w:hyperlink>
            <w:r>
              <w:rPr>
                <w:b/>
                <w:sz w:val="20"/>
                <w:szCs w:val="20"/>
              </w:rPr>
              <w:t xml:space="preserve"> </w:t>
            </w:r>
          </w:p>
          <w:p w14:paraId="16EC7F70" w14:textId="2A09A795" w:rsidR="005717CC" w:rsidRDefault="005A3E5D" w:rsidP="005A3E5D">
            <w:pPr>
              <w:shd w:val="clear" w:color="auto" w:fill="FFFFFF"/>
              <w:spacing w:before="120" w:after="120" w:line="240" w:lineRule="auto"/>
              <w:jc w:val="both"/>
              <w:rPr>
                <w:sz w:val="20"/>
                <w:szCs w:val="20"/>
              </w:rPr>
            </w:pPr>
            <w:r>
              <w:rPr>
                <w:i/>
                <w:sz w:val="20"/>
                <w:szCs w:val="20"/>
              </w:rPr>
              <w:t>O valor global estimado para a aquisição será de R$ 41.544,47 de acordo com o levantamento de preços anexo aos autos.</w:t>
            </w:r>
          </w:p>
        </w:tc>
      </w:tr>
    </w:tbl>
    <w:p w14:paraId="2F92A0B5" w14:textId="77777777" w:rsidR="005717CC" w:rsidRDefault="005717CC" w:rsidP="00DF2DB3">
      <w:pPr>
        <w:widowControl w:val="0"/>
        <w:jc w:val="both"/>
        <w:rPr>
          <w:sz w:val="20"/>
          <w:szCs w:val="20"/>
        </w:rPr>
      </w:pPr>
    </w:p>
    <w:tbl>
      <w:tblPr>
        <w:tblStyle w:val="aff9"/>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5A459573" w14:textId="77777777" w:rsidTr="005A3E5D">
        <w:trPr>
          <w:trHeight w:val="286"/>
        </w:trPr>
        <w:tc>
          <w:tcPr>
            <w:tcW w:w="9638" w:type="dxa"/>
            <w:shd w:val="clear" w:color="auto" w:fill="auto"/>
            <w:tcMar>
              <w:top w:w="100" w:type="dxa"/>
              <w:left w:w="100" w:type="dxa"/>
              <w:bottom w:w="100" w:type="dxa"/>
              <w:right w:w="100" w:type="dxa"/>
            </w:tcMar>
          </w:tcPr>
          <w:p w14:paraId="272C0B82" w14:textId="77777777" w:rsidR="005717CC" w:rsidRDefault="00000000" w:rsidP="00DF2DB3">
            <w:pPr>
              <w:shd w:val="clear" w:color="auto" w:fill="FFFFFF"/>
              <w:spacing w:before="240" w:after="240" w:line="240" w:lineRule="auto"/>
              <w:jc w:val="both"/>
              <w:rPr>
                <w:sz w:val="20"/>
                <w:szCs w:val="20"/>
              </w:rPr>
            </w:pPr>
            <w:r>
              <w:rPr>
                <w:b/>
                <w:sz w:val="20"/>
                <w:szCs w:val="20"/>
              </w:rPr>
              <w:t xml:space="preserve">10. </w:t>
            </w:r>
            <w:hyperlink r:id="rId16">
              <w:r w:rsidR="005717CC">
                <w:rPr>
                  <w:b/>
                  <w:sz w:val="20"/>
                  <w:szCs w:val="20"/>
                </w:rPr>
                <w:t>DESCRIÇÃO DA SOLUÇÃO COMO UM TODO</w:t>
              </w:r>
            </w:hyperlink>
            <w:r>
              <w:rPr>
                <w:b/>
                <w:sz w:val="20"/>
                <w:szCs w:val="20"/>
              </w:rPr>
              <w:t xml:space="preserve"> </w:t>
            </w:r>
          </w:p>
          <w:p w14:paraId="69306327" w14:textId="77777777" w:rsidR="005A3E5D" w:rsidRDefault="00000000" w:rsidP="00DF2DB3">
            <w:pPr>
              <w:shd w:val="clear" w:color="auto" w:fill="FFFFFF"/>
              <w:spacing w:before="240" w:after="240" w:line="240" w:lineRule="auto"/>
              <w:jc w:val="both"/>
              <w:rPr>
                <w:i/>
                <w:sz w:val="20"/>
                <w:szCs w:val="20"/>
              </w:rPr>
            </w:pPr>
            <w:r>
              <w:rPr>
                <w:i/>
                <w:sz w:val="20"/>
                <w:szCs w:val="20"/>
              </w:rPr>
              <w:t>Após a análise das soluções propostas para a aquisição de equipamentos essenciais para a garagem municipal, a solução que se mostrou mais vantajosa envolve a compra de um elevador automotivo, compressor de ar industrial, gerador trifásico a gasolina e bebedouro de água resfriador industrial através da modalidade de licitação de pregão, conforme estabelecido pelo Art. 28 da Lei 14.133/21. Esta modalidade é ideal para a aquisição de bens comuns com especificações claras e padrões de mercado, permitindo uma competição ampla e a obtenção dos melhores preços disponíveis.</w:t>
            </w:r>
            <w:r>
              <w:rPr>
                <w:i/>
                <w:sz w:val="20"/>
                <w:szCs w:val="20"/>
              </w:rPr>
              <w:br/>
              <w:t>A solução escolhida não apenas atende às necessidades operacionais da garagem municipal, mas também oferece vantagens econômicas significativas, reduzindo a necessidade de contratações externas para manutenção e reparos, o que resultaria em um aumento dos custos operacionais. Além disso, a escolha dos equipamentos foi baseada em uma análise cuidadosa das especificações técnicas necessárias para garantir a eficiência e a segurança das operações.</w:t>
            </w:r>
          </w:p>
          <w:p w14:paraId="1757E71F" w14:textId="77777777" w:rsidR="005A3E5D" w:rsidRDefault="00000000" w:rsidP="00DF2DB3">
            <w:pPr>
              <w:shd w:val="clear" w:color="auto" w:fill="FFFFFF"/>
              <w:spacing w:before="240" w:after="240" w:line="240" w:lineRule="auto"/>
              <w:jc w:val="both"/>
              <w:rPr>
                <w:i/>
                <w:sz w:val="20"/>
                <w:szCs w:val="20"/>
              </w:rPr>
            </w:pPr>
            <w:r>
              <w:rPr>
                <w:i/>
                <w:sz w:val="20"/>
                <w:szCs w:val="20"/>
              </w:rPr>
              <w:t>Quanto à manutenção e assistência técnica, as exigências incluem:</w:t>
            </w:r>
          </w:p>
          <w:p w14:paraId="58217EDC" w14:textId="77777777" w:rsidR="005A3E5D" w:rsidRDefault="00000000" w:rsidP="005A3E5D">
            <w:pPr>
              <w:shd w:val="clear" w:color="auto" w:fill="FFFFFF"/>
              <w:spacing w:line="240" w:lineRule="auto"/>
              <w:jc w:val="both"/>
              <w:rPr>
                <w:i/>
                <w:sz w:val="20"/>
                <w:szCs w:val="20"/>
              </w:rPr>
            </w:pPr>
            <w:r>
              <w:rPr>
                <w:i/>
                <w:sz w:val="20"/>
                <w:szCs w:val="20"/>
              </w:rPr>
              <w:t>- Elevador Automotivo: Deve atender normas de segurança vigentes e possuir garantia para manutenção preventiva e corretiva.</w:t>
            </w:r>
          </w:p>
          <w:p w14:paraId="38998952" w14:textId="77777777" w:rsidR="005A3E5D" w:rsidRDefault="00000000" w:rsidP="005A3E5D">
            <w:pPr>
              <w:shd w:val="clear" w:color="auto" w:fill="FFFFFF"/>
              <w:spacing w:line="240" w:lineRule="auto"/>
              <w:jc w:val="both"/>
              <w:rPr>
                <w:i/>
                <w:sz w:val="20"/>
                <w:szCs w:val="20"/>
              </w:rPr>
            </w:pPr>
            <w:r>
              <w:rPr>
                <w:i/>
                <w:sz w:val="20"/>
                <w:szCs w:val="20"/>
              </w:rPr>
              <w:t>- Compressor de Ar Industrial: Necessário suporte técnico para manutenção regular e peças de reposição disponíveis para garantir o funcionamento contínuo.</w:t>
            </w:r>
          </w:p>
          <w:p w14:paraId="311C61E1" w14:textId="77777777" w:rsidR="005A3E5D" w:rsidRDefault="00000000" w:rsidP="005A3E5D">
            <w:pPr>
              <w:shd w:val="clear" w:color="auto" w:fill="FFFFFF"/>
              <w:spacing w:line="240" w:lineRule="auto"/>
              <w:jc w:val="both"/>
              <w:rPr>
                <w:i/>
                <w:sz w:val="20"/>
                <w:szCs w:val="20"/>
              </w:rPr>
            </w:pPr>
            <w:r>
              <w:rPr>
                <w:i/>
                <w:sz w:val="20"/>
                <w:szCs w:val="20"/>
              </w:rPr>
              <w:t>- Gerador Trifásico a Gasolina: Deve incluir serviços de manutenção periódica e assistência técnica rápida em caso de falhas.</w:t>
            </w:r>
          </w:p>
          <w:p w14:paraId="5A2B1CB9" w14:textId="77777777" w:rsidR="005A3E5D" w:rsidRDefault="00000000" w:rsidP="005A3E5D">
            <w:pPr>
              <w:shd w:val="clear" w:color="auto" w:fill="FFFFFF"/>
              <w:spacing w:line="240" w:lineRule="auto"/>
              <w:jc w:val="both"/>
              <w:rPr>
                <w:i/>
                <w:sz w:val="20"/>
                <w:szCs w:val="20"/>
              </w:rPr>
            </w:pPr>
            <w:r>
              <w:rPr>
                <w:i/>
                <w:sz w:val="20"/>
                <w:szCs w:val="20"/>
              </w:rPr>
              <w:t>- Bebedouro de Água Resfriador Industrial: Requer manutenção regular para garantir a qualidade da água e o funcionamento eficiente do sistema de resfriamento.</w:t>
            </w:r>
          </w:p>
          <w:p w14:paraId="3B0C19C6" w14:textId="672E4D80" w:rsidR="005717CC" w:rsidRDefault="00000000" w:rsidP="005A3E5D">
            <w:pPr>
              <w:shd w:val="clear" w:color="auto" w:fill="FFFFFF"/>
              <w:spacing w:before="240" w:after="240" w:line="240" w:lineRule="auto"/>
              <w:jc w:val="both"/>
              <w:rPr>
                <w:sz w:val="20"/>
                <w:szCs w:val="20"/>
              </w:rPr>
            </w:pPr>
            <w:r>
              <w:rPr>
                <w:i/>
                <w:sz w:val="20"/>
                <w:szCs w:val="20"/>
              </w:rPr>
              <w:t>Essas exigências são fundamentais para assegurar a longevidade e o bom funcionamento dos equipamentos adquiridos, minimizando interrupções nas operações da garagem municipal e garantindo um ambiente de trabalho produtivo e seguro para os funcionários. A escolha do pregão como modalidade de licitação e a atenção às exigências de manutenção e assistência técnica reforçam o compromisso da administração municipal com a eficiência, economia e responsabilidade no uso dos recursos públicos.</w:t>
            </w:r>
          </w:p>
        </w:tc>
      </w:tr>
    </w:tbl>
    <w:p w14:paraId="3A83326C" w14:textId="77777777" w:rsidR="005717CC" w:rsidRDefault="005717CC" w:rsidP="00DF2DB3">
      <w:pPr>
        <w:widowControl w:val="0"/>
        <w:jc w:val="both"/>
        <w:rPr>
          <w:sz w:val="20"/>
          <w:szCs w:val="20"/>
        </w:rPr>
      </w:pPr>
    </w:p>
    <w:tbl>
      <w:tblPr>
        <w:tblStyle w:val="affa"/>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2FFE5B07" w14:textId="77777777">
        <w:tc>
          <w:tcPr>
            <w:tcW w:w="9638" w:type="dxa"/>
            <w:shd w:val="clear" w:color="auto" w:fill="auto"/>
            <w:tcMar>
              <w:top w:w="100" w:type="dxa"/>
              <w:left w:w="100" w:type="dxa"/>
              <w:bottom w:w="100" w:type="dxa"/>
              <w:right w:w="100" w:type="dxa"/>
            </w:tcMar>
          </w:tcPr>
          <w:p w14:paraId="56322450" w14:textId="77777777" w:rsidR="005717CC" w:rsidRDefault="00000000" w:rsidP="00DF2DB3">
            <w:pPr>
              <w:shd w:val="clear" w:color="auto" w:fill="FFFFFF"/>
              <w:spacing w:before="240" w:after="240" w:line="240" w:lineRule="auto"/>
              <w:jc w:val="both"/>
              <w:rPr>
                <w:b/>
                <w:sz w:val="20"/>
                <w:szCs w:val="20"/>
              </w:rPr>
            </w:pPr>
            <w:r>
              <w:rPr>
                <w:b/>
                <w:sz w:val="20"/>
                <w:szCs w:val="20"/>
              </w:rPr>
              <w:t xml:space="preserve">11. JUSTIFICATIVA PARA </w:t>
            </w:r>
            <w:hyperlink r:id="rId17">
              <w:r w:rsidR="005717CC">
                <w:rPr>
                  <w:b/>
                  <w:sz w:val="20"/>
                  <w:szCs w:val="20"/>
                </w:rPr>
                <w:t>PARCELAMENTO OU NÃO DO SERVIÇO</w:t>
              </w:r>
            </w:hyperlink>
          </w:p>
          <w:p w14:paraId="0CFB3BFC" w14:textId="77777777" w:rsidR="005A3E5D" w:rsidRDefault="00000000" w:rsidP="00DF2DB3">
            <w:pPr>
              <w:shd w:val="clear" w:color="auto" w:fill="FFFFFF"/>
              <w:spacing w:before="240" w:after="240" w:line="240" w:lineRule="auto"/>
              <w:jc w:val="both"/>
              <w:rPr>
                <w:i/>
                <w:sz w:val="20"/>
                <w:szCs w:val="20"/>
              </w:rPr>
            </w:pPr>
            <w:r>
              <w:rPr>
                <w:i/>
                <w:sz w:val="20"/>
                <w:szCs w:val="20"/>
              </w:rPr>
              <w:t>O parcelamento da aquisição dos equipamentos para a garagem municipal não é recomendado devido a vários fatores técnicos e logísticos. Primeiramente, a natureza dos itens – elevador automotivo, compressor de ar industrial, gerador trifásico a gasolina e bebedouro de água resfriador industrial – sugere que são equipamentos de uso imediato e essencial para as operações diárias da garagem. O parcelamento poderia resultar em atrasos na implementação completa das funcionalidades necessárias para a manutenção e operação eficiente da garagem, comprometendo a missão de melhorar a infraestrutura pública.</w:t>
            </w:r>
            <w:r>
              <w:rPr>
                <w:i/>
                <w:sz w:val="20"/>
                <w:szCs w:val="20"/>
              </w:rPr>
              <w:br/>
              <w:t>Além disso, a logística e armazenagem desses equipamentos grandes e tecnicamente sensíveis exigem que sejam entregues e instalados de maneira coordenada para evitar danos ou degradação de componentes, o que é mais facilmente gerenciável se os itens forem adquiridos e instalados simultaneamente. A instalação de tais equipamentos também requer preparação prévia da infraestrutura física, como instalações elétricas adequadas e espaço físico apropriado, o que justifica uma aquisição integrada para garantir que todas as adaptações necessárias sejam feitas de forma eficiente e eficaz.</w:t>
            </w:r>
          </w:p>
          <w:p w14:paraId="3EDCF1D4" w14:textId="77777777" w:rsidR="005A3E5D" w:rsidRDefault="00000000" w:rsidP="00DF2DB3">
            <w:pPr>
              <w:shd w:val="clear" w:color="auto" w:fill="FFFFFF"/>
              <w:spacing w:before="240" w:after="240" w:line="240" w:lineRule="auto"/>
              <w:jc w:val="both"/>
              <w:rPr>
                <w:i/>
                <w:sz w:val="20"/>
                <w:szCs w:val="20"/>
              </w:rPr>
            </w:pPr>
            <w:r>
              <w:rPr>
                <w:i/>
                <w:sz w:val="20"/>
                <w:szCs w:val="20"/>
              </w:rPr>
              <w:lastRenderedPageBreak/>
              <w:t>Por fim, a dependência entre os módulos dos equipamentos e a necessidade de uma operação coordenada entre eles para garantir a eficiência operacional também são argumentos contra o parcelamento. Por exemplo, o uso eficiente do elevador automotivo pode depender da disponibilidade imediata de energia fornecida pelo gerador trifásico, e atrasos na aquisição de qualquer um dos componentes poderiam interromper as operações da garagem.</w:t>
            </w:r>
          </w:p>
          <w:p w14:paraId="30F13155" w14:textId="129428A1" w:rsidR="005717CC" w:rsidRDefault="00000000" w:rsidP="005A3E5D">
            <w:pPr>
              <w:shd w:val="clear" w:color="auto" w:fill="FFFFFF"/>
              <w:spacing w:before="240" w:after="240" w:line="240" w:lineRule="auto"/>
              <w:jc w:val="both"/>
              <w:rPr>
                <w:b/>
                <w:sz w:val="20"/>
                <w:szCs w:val="20"/>
              </w:rPr>
            </w:pPr>
            <w:r>
              <w:rPr>
                <w:i/>
                <w:sz w:val="20"/>
                <w:szCs w:val="20"/>
              </w:rPr>
              <w:t>Portanto, a aquisição conjunta e não parcelada desses equipamentos é essencial para garantir a implementação rápida e eficiente das melhorias necessárias na garagem municipal, alinhando-se com a missão de promover serviços seguros e eficientes para a comunidade.</w:t>
            </w:r>
          </w:p>
        </w:tc>
      </w:tr>
    </w:tbl>
    <w:p w14:paraId="4BF6EA84" w14:textId="77777777" w:rsidR="005717CC" w:rsidRDefault="005717CC" w:rsidP="00DF2DB3">
      <w:pPr>
        <w:widowControl w:val="0"/>
        <w:jc w:val="both"/>
        <w:rPr>
          <w:b/>
          <w:sz w:val="20"/>
          <w:szCs w:val="20"/>
        </w:rPr>
      </w:pPr>
    </w:p>
    <w:tbl>
      <w:tblPr>
        <w:tblStyle w:val="affb"/>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4DD31533" w14:textId="77777777">
        <w:tc>
          <w:tcPr>
            <w:tcW w:w="9638" w:type="dxa"/>
            <w:shd w:val="clear" w:color="auto" w:fill="auto"/>
            <w:tcMar>
              <w:top w:w="100" w:type="dxa"/>
              <w:left w:w="100" w:type="dxa"/>
              <w:bottom w:w="100" w:type="dxa"/>
              <w:right w:w="100" w:type="dxa"/>
            </w:tcMar>
          </w:tcPr>
          <w:p w14:paraId="5A8FB506" w14:textId="77777777" w:rsidR="005717CC" w:rsidRDefault="00000000" w:rsidP="00DF2DB3">
            <w:pPr>
              <w:shd w:val="clear" w:color="auto" w:fill="FFFFFF"/>
              <w:spacing w:before="240" w:after="240" w:line="240" w:lineRule="auto"/>
              <w:jc w:val="both"/>
              <w:rPr>
                <w:b/>
                <w:sz w:val="20"/>
                <w:szCs w:val="20"/>
              </w:rPr>
            </w:pPr>
            <w:r>
              <w:rPr>
                <w:b/>
                <w:sz w:val="20"/>
                <w:szCs w:val="20"/>
              </w:rPr>
              <w:t xml:space="preserve">12. </w:t>
            </w:r>
            <w:hyperlink r:id="rId18">
              <w:r w:rsidR="005717CC">
                <w:rPr>
                  <w:b/>
                  <w:sz w:val="20"/>
                  <w:szCs w:val="20"/>
                </w:rPr>
                <w:t>DEMONSTRAÇÃO DOS RESULTADOS PRETENDIDOS</w:t>
              </w:r>
            </w:hyperlink>
          </w:p>
          <w:p w14:paraId="00B42261" w14:textId="77777777" w:rsidR="00AD41F0" w:rsidRDefault="00000000" w:rsidP="00DF2DB3">
            <w:pPr>
              <w:shd w:val="clear" w:color="auto" w:fill="FFFFFF"/>
              <w:spacing w:before="240" w:after="240" w:line="240" w:lineRule="auto"/>
              <w:jc w:val="both"/>
              <w:rPr>
                <w:i/>
                <w:sz w:val="20"/>
                <w:szCs w:val="20"/>
              </w:rPr>
            </w:pPr>
            <w:r>
              <w:rPr>
                <w:i/>
                <w:sz w:val="20"/>
                <w:szCs w:val="20"/>
              </w:rPr>
              <w:t>A contratação dos equipamentos para a garagem municipal visa alcançar uma série de resultados que se alinham com os princípios de economicidade, eficiência, efetividade e desenvolvimento nacional sustentável. Primeiramente, a aquisição do elevador automotivo, compressor de ar industrial, gerador trifásico a gasolina e bebedouro de água resfriador industrial permitirá a manutenção adequada de veículos pesados e a realização de operações de manutenção diversas, aumentando a segurança e a rapidez nos serviços de reparo, o que contribui diretamente para a melhoria da infraestrutura pública e para a prestação de serviços mais eficientes e seguros à comunidade.</w:t>
            </w:r>
          </w:p>
          <w:p w14:paraId="24AD7E9B" w14:textId="77777777" w:rsidR="00AD41F0" w:rsidRDefault="00000000" w:rsidP="00DF2DB3">
            <w:pPr>
              <w:shd w:val="clear" w:color="auto" w:fill="FFFFFF"/>
              <w:spacing w:before="240" w:after="240" w:line="240" w:lineRule="auto"/>
              <w:jc w:val="both"/>
              <w:rPr>
                <w:i/>
                <w:sz w:val="20"/>
                <w:szCs w:val="20"/>
              </w:rPr>
            </w:pPr>
            <w:r>
              <w:rPr>
                <w:i/>
                <w:sz w:val="20"/>
                <w:szCs w:val="20"/>
              </w:rPr>
              <w:t>Economicamente, a escolha da modalidade de licitação do pregão para a aquisição desses equipamentos é estratégica, pois permite a obtenção das melhores ofertas com base no critério de menor preço, garantindo um uso mais eficiente dos recursos financeiros disponíveis. Esta modalidade é adequada para objetos com padrões de desempenho e qualidade definíveis objetivamente, como é o caso dos equipamentos em questão, que são bens comuns com especificações claras e padrões de mercado.</w:t>
            </w:r>
          </w:p>
          <w:p w14:paraId="025BA081" w14:textId="77777777" w:rsidR="00AD41F0" w:rsidRDefault="00000000" w:rsidP="00DF2DB3">
            <w:pPr>
              <w:shd w:val="clear" w:color="auto" w:fill="FFFFFF"/>
              <w:spacing w:before="240" w:after="240" w:line="240" w:lineRule="auto"/>
              <w:jc w:val="both"/>
              <w:rPr>
                <w:i/>
                <w:sz w:val="20"/>
                <w:szCs w:val="20"/>
              </w:rPr>
            </w:pPr>
            <w:r>
              <w:rPr>
                <w:i/>
                <w:sz w:val="20"/>
                <w:szCs w:val="20"/>
              </w:rPr>
              <w:t>Em termos de efetividade, a implementação desses equipamentos na garagem municipal não só otimiza as operações de manutenção, mas também assegura a continuidade dos serviços municipais, especialmente em situações de emergência ou falhas de energia, através do uso do gerador trifásico. Além disso, o bebedouro industrial melhora as condições de trabalho dos funcionários, promovendo um ambiente mais saudável e produtivo.</w:t>
            </w:r>
          </w:p>
          <w:p w14:paraId="364F3F46" w14:textId="77777777" w:rsidR="00AD41F0" w:rsidRDefault="00000000" w:rsidP="00DF2DB3">
            <w:pPr>
              <w:shd w:val="clear" w:color="auto" w:fill="FFFFFF"/>
              <w:spacing w:before="240" w:after="240" w:line="240" w:lineRule="auto"/>
              <w:jc w:val="both"/>
              <w:rPr>
                <w:i/>
                <w:sz w:val="20"/>
                <w:szCs w:val="20"/>
              </w:rPr>
            </w:pPr>
            <w:r>
              <w:rPr>
                <w:i/>
                <w:sz w:val="20"/>
                <w:szCs w:val="20"/>
              </w:rPr>
              <w:t>Do ponto de vista do desenvolvimento nacional sustentável, a aquisição de equipamentos que atendem aos padrões de qualidade e eficiência contribui para a promoção de práticas sustentáveis dentro da administração pública. A escolha de equipamentos com certificação do INMETRO e que utilizam gás ecológico, por exemplo, reflete a preocupação com a redução do impacto ambiental, alinhando-se com as políticas de sustentabilidade.</w:t>
            </w:r>
          </w:p>
          <w:p w14:paraId="3B41291D" w14:textId="68AE18B2" w:rsidR="005717CC" w:rsidRPr="00AD41F0" w:rsidRDefault="00000000" w:rsidP="00DF2DB3">
            <w:pPr>
              <w:shd w:val="clear" w:color="auto" w:fill="FFFFFF"/>
              <w:spacing w:before="240" w:after="240" w:line="240" w:lineRule="auto"/>
              <w:jc w:val="both"/>
              <w:rPr>
                <w:i/>
                <w:sz w:val="20"/>
                <w:szCs w:val="20"/>
              </w:rPr>
            </w:pPr>
            <w:r>
              <w:rPr>
                <w:i/>
                <w:sz w:val="20"/>
                <w:szCs w:val="20"/>
              </w:rPr>
              <w:t>Portanto, a contratação desses equipamentos para a garagem municipal representa um passo significativo em direção ao aprimoramento da gestão dos recursos municipais, ao mesmo tempo que reforça o compromisso com a prestação de serviços públicos de qualidade e com o desenvolvimento sustentável.</w:t>
            </w:r>
          </w:p>
        </w:tc>
      </w:tr>
    </w:tbl>
    <w:p w14:paraId="35E1334C" w14:textId="77777777" w:rsidR="005717CC" w:rsidRDefault="005717CC" w:rsidP="00DF2DB3">
      <w:pPr>
        <w:widowControl w:val="0"/>
        <w:jc w:val="both"/>
        <w:rPr>
          <w:sz w:val="20"/>
          <w:szCs w:val="20"/>
        </w:rPr>
      </w:pPr>
    </w:p>
    <w:tbl>
      <w:tblPr>
        <w:tblStyle w:val="affc"/>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7E9D8497" w14:textId="77777777" w:rsidTr="00412402">
        <w:trPr>
          <w:trHeight w:val="4965"/>
        </w:trPr>
        <w:tc>
          <w:tcPr>
            <w:tcW w:w="9638" w:type="dxa"/>
            <w:shd w:val="clear" w:color="auto" w:fill="auto"/>
            <w:tcMar>
              <w:top w:w="100" w:type="dxa"/>
              <w:left w:w="100" w:type="dxa"/>
              <w:bottom w:w="100" w:type="dxa"/>
              <w:right w:w="100" w:type="dxa"/>
            </w:tcMar>
          </w:tcPr>
          <w:p w14:paraId="1B79C86C" w14:textId="77777777" w:rsidR="005717CC" w:rsidRDefault="00000000" w:rsidP="00DF2DB3">
            <w:pPr>
              <w:shd w:val="clear" w:color="auto" w:fill="FFFFFF"/>
              <w:spacing w:before="240" w:after="240" w:line="240" w:lineRule="auto"/>
              <w:jc w:val="both"/>
              <w:rPr>
                <w:b/>
                <w:sz w:val="20"/>
                <w:szCs w:val="20"/>
              </w:rPr>
            </w:pPr>
            <w:r>
              <w:rPr>
                <w:b/>
                <w:sz w:val="20"/>
                <w:szCs w:val="20"/>
              </w:rPr>
              <w:lastRenderedPageBreak/>
              <w:t xml:space="preserve">13. </w:t>
            </w:r>
            <w:hyperlink r:id="rId19">
              <w:r w:rsidR="005717CC">
                <w:rPr>
                  <w:b/>
                  <w:sz w:val="20"/>
                  <w:szCs w:val="20"/>
                </w:rPr>
                <w:t>PROVIDÊNCIAS PARA ADEQUAÇÃO DO AMBIENTE DO ÓRGÃO</w:t>
              </w:r>
            </w:hyperlink>
          </w:p>
          <w:p w14:paraId="786699E9" w14:textId="132B6D91" w:rsidR="00AD41F0" w:rsidRDefault="00000000" w:rsidP="00DF2DB3">
            <w:pPr>
              <w:shd w:val="clear" w:color="auto" w:fill="FFFFFF"/>
              <w:spacing w:before="240" w:after="240" w:line="240" w:lineRule="auto"/>
              <w:jc w:val="both"/>
              <w:rPr>
                <w:i/>
                <w:sz w:val="20"/>
                <w:szCs w:val="20"/>
              </w:rPr>
            </w:pPr>
            <w:r>
              <w:rPr>
                <w:i/>
                <w:sz w:val="20"/>
                <w:szCs w:val="20"/>
              </w:rPr>
              <w:t>Antes da celebração do contrato, é essencial realizar uma capacitação específica para os servidores ou empregados que serão responsáveis pela fiscalização e gestão contratual dos equipamentos adquiridos para a garagem municipal. Esta capacitação deve abordar aspectos técnicos dos equipamentos, como o elevador automotivo, compressor de ar industrial, gerador trifásico a gasolina e bebedouro de água resfriador industrial, além de práticas de manutenção preventiva e corretiva.</w:t>
            </w:r>
            <w:r>
              <w:rPr>
                <w:i/>
                <w:sz w:val="20"/>
                <w:szCs w:val="20"/>
              </w:rPr>
              <w:br/>
              <w:t>Também é necessário adequar o ambiente da garagem municipal para receber os novos equipamentos. Isso inclui a preparação de instalações elétricas e físicas adequadas, como pontos de energia compatíveis com o gerador trifásico e espaço suficiente para a operação segura do elevador automotivo e do compressor de ar</w:t>
            </w:r>
            <w:r w:rsidR="00AD41F0">
              <w:rPr>
                <w:i/>
                <w:sz w:val="20"/>
                <w:szCs w:val="20"/>
              </w:rPr>
              <w:t>.</w:t>
            </w:r>
          </w:p>
          <w:p w14:paraId="122BBF1A" w14:textId="77777777" w:rsidR="00AD41F0" w:rsidRDefault="00000000" w:rsidP="00DF2DB3">
            <w:pPr>
              <w:shd w:val="clear" w:color="auto" w:fill="FFFFFF"/>
              <w:spacing w:before="240" w:after="240" w:line="240" w:lineRule="auto"/>
              <w:jc w:val="both"/>
              <w:rPr>
                <w:i/>
                <w:sz w:val="20"/>
                <w:szCs w:val="20"/>
              </w:rPr>
            </w:pPr>
            <w:r>
              <w:rPr>
                <w:i/>
                <w:sz w:val="20"/>
                <w:szCs w:val="20"/>
              </w:rPr>
              <w:t>Além disso, deve-se verificar a conformidade dos equipamentos com as normas de segurança e eficiência energética, incluindo a certificação pelo INMETRO e a utilização de gás ecológico, conforme mencionado. Isso garantirá que os equipamentos adquiridos estejam alinhados com as políticas de desenvolvimento nacional sustentável e contribuam para a redução do impacto ambiental.</w:t>
            </w:r>
          </w:p>
          <w:p w14:paraId="73D99E5E" w14:textId="7757DB64" w:rsidR="005717CC" w:rsidRPr="00AD41F0" w:rsidRDefault="00000000" w:rsidP="00AD41F0">
            <w:pPr>
              <w:shd w:val="clear" w:color="auto" w:fill="FFFFFF"/>
              <w:spacing w:before="240" w:after="240" w:line="240" w:lineRule="auto"/>
              <w:jc w:val="both"/>
              <w:rPr>
                <w:i/>
                <w:sz w:val="20"/>
                <w:szCs w:val="20"/>
              </w:rPr>
            </w:pPr>
            <w:r>
              <w:rPr>
                <w:i/>
                <w:sz w:val="20"/>
                <w:szCs w:val="20"/>
              </w:rPr>
              <w:t>Por fim, é importante estabelecer procedimentos claros de uso e manutenção dos equipamentos para maximizar sua vida útil e eficiência, garantindo assim a continuidade dos serviços municipais e a segurança dos funcionários que operam tais equipamentos</w:t>
            </w:r>
            <w:r w:rsidR="00AD41F0">
              <w:rPr>
                <w:i/>
                <w:sz w:val="20"/>
                <w:szCs w:val="20"/>
              </w:rPr>
              <w:t>.</w:t>
            </w:r>
          </w:p>
        </w:tc>
      </w:tr>
    </w:tbl>
    <w:p w14:paraId="7BF48C37" w14:textId="77777777" w:rsidR="005717CC" w:rsidRDefault="005717CC" w:rsidP="00DF2DB3">
      <w:pPr>
        <w:widowControl w:val="0"/>
        <w:jc w:val="both"/>
        <w:rPr>
          <w:b/>
          <w:sz w:val="20"/>
          <w:szCs w:val="20"/>
        </w:rPr>
      </w:pPr>
    </w:p>
    <w:tbl>
      <w:tblPr>
        <w:tblStyle w:val="affd"/>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2FCD5D5E" w14:textId="77777777" w:rsidTr="00412402">
        <w:trPr>
          <w:trHeight w:val="1048"/>
        </w:trPr>
        <w:tc>
          <w:tcPr>
            <w:tcW w:w="9638" w:type="dxa"/>
            <w:shd w:val="clear" w:color="auto" w:fill="auto"/>
            <w:tcMar>
              <w:top w:w="100" w:type="dxa"/>
              <w:left w:w="100" w:type="dxa"/>
              <w:bottom w:w="100" w:type="dxa"/>
              <w:right w:w="100" w:type="dxa"/>
            </w:tcMar>
          </w:tcPr>
          <w:p w14:paraId="6FB40174" w14:textId="77777777" w:rsidR="005717CC" w:rsidRDefault="00000000" w:rsidP="00DF2DB3">
            <w:pPr>
              <w:shd w:val="clear" w:color="auto" w:fill="FFFFFF"/>
              <w:spacing w:before="240" w:after="240" w:line="240" w:lineRule="auto"/>
              <w:jc w:val="both"/>
              <w:rPr>
                <w:b/>
                <w:sz w:val="20"/>
                <w:szCs w:val="20"/>
              </w:rPr>
            </w:pPr>
            <w:r>
              <w:rPr>
                <w:b/>
                <w:sz w:val="20"/>
                <w:szCs w:val="20"/>
              </w:rPr>
              <w:t xml:space="preserve">14. CONTRATAÇÕES CORRELATAS E/OU INTERDEPENDENTE </w:t>
            </w:r>
          </w:p>
          <w:p w14:paraId="4EE12ECD" w14:textId="24BDF0C8" w:rsidR="005717CC" w:rsidRDefault="00000000" w:rsidP="00412402">
            <w:pPr>
              <w:shd w:val="clear" w:color="auto" w:fill="FFFFFF"/>
              <w:spacing w:before="240" w:after="240" w:line="240" w:lineRule="auto"/>
              <w:jc w:val="both"/>
              <w:rPr>
                <w:sz w:val="20"/>
                <w:szCs w:val="20"/>
              </w:rPr>
            </w:pPr>
            <w:r>
              <w:rPr>
                <w:i/>
                <w:sz w:val="20"/>
                <w:szCs w:val="20"/>
              </w:rPr>
              <w:t>Não há contratações correlatas ou interdependentes identificadas no documento enviado.</w:t>
            </w:r>
          </w:p>
        </w:tc>
      </w:tr>
    </w:tbl>
    <w:p w14:paraId="7483B264" w14:textId="77777777" w:rsidR="005717CC" w:rsidRDefault="005717CC" w:rsidP="00DF2DB3">
      <w:pPr>
        <w:widowControl w:val="0"/>
        <w:jc w:val="both"/>
        <w:rPr>
          <w:sz w:val="20"/>
          <w:szCs w:val="20"/>
        </w:rPr>
      </w:pPr>
    </w:p>
    <w:tbl>
      <w:tblPr>
        <w:tblStyle w:val="affe"/>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5717CC" w14:paraId="2AB1CB6E" w14:textId="77777777" w:rsidTr="00412402">
        <w:trPr>
          <w:trHeight w:val="1625"/>
        </w:trPr>
        <w:tc>
          <w:tcPr>
            <w:tcW w:w="9638" w:type="dxa"/>
            <w:shd w:val="clear" w:color="auto" w:fill="auto"/>
            <w:tcMar>
              <w:top w:w="100" w:type="dxa"/>
              <w:left w:w="100" w:type="dxa"/>
              <w:bottom w:w="100" w:type="dxa"/>
              <w:right w:w="100" w:type="dxa"/>
            </w:tcMar>
          </w:tcPr>
          <w:p w14:paraId="7B5F9EF6" w14:textId="77777777" w:rsidR="005717CC" w:rsidRDefault="00000000" w:rsidP="00DF2DB3">
            <w:pPr>
              <w:shd w:val="clear" w:color="auto" w:fill="FFFFFF"/>
              <w:spacing w:before="240" w:after="240" w:line="240" w:lineRule="auto"/>
              <w:jc w:val="both"/>
              <w:rPr>
                <w:b/>
                <w:sz w:val="20"/>
                <w:szCs w:val="20"/>
              </w:rPr>
            </w:pPr>
            <w:r>
              <w:rPr>
                <w:b/>
                <w:sz w:val="20"/>
                <w:szCs w:val="20"/>
              </w:rPr>
              <w:t xml:space="preserve">15. </w:t>
            </w:r>
            <w:hyperlink r:id="rId20">
              <w:r w:rsidR="005717CC">
                <w:rPr>
                  <w:b/>
                  <w:sz w:val="20"/>
                  <w:szCs w:val="20"/>
                </w:rPr>
                <w:t>DECLARAÇÃO DE VIABILIDADE DA CONTRATAÇÃO</w:t>
              </w:r>
            </w:hyperlink>
          </w:p>
          <w:p w14:paraId="1E622E4B" w14:textId="3B2F9CE9" w:rsidR="005717CC" w:rsidRDefault="00000000" w:rsidP="00DF2DB3">
            <w:pPr>
              <w:shd w:val="clear" w:color="auto" w:fill="FFFFFF"/>
              <w:spacing w:before="240" w:after="240" w:line="240" w:lineRule="auto"/>
              <w:jc w:val="both"/>
              <w:rPr>
                <w:sz w:val="20"/>
                <w:szCs w:val="20"/>
              </w:rPr>
            </w:pPr>
            <w:r>
              <w:rPr>
                <w:b/>
                <w:sz w:val="20"/>
                <w:szCs w:val="20"/>
              </w:rPr>
              <w:t xml:space="preserve">(   </w:t>
            </w:r>
            <w:r w:rsidR="00412402">
              <w:rPr>
                <w:b/>
                <w:sz w:val="20"/>
                <w:szCs w:val="20"/>
              </w:rPr>
              <w:t>X</w:t>
            </w:r>
            <w:r>
              <w:rPr>
                <w:b/>
                <w:sz w:val="20"/>
                <w:szCs w:val="20"/>
              </w:rPr>
              <w:t xml:space="preserve">   )  É VIÁVEL</w:t>
            </w:r>
            <w:r>
              <w:rPr>
                <w:sz w:val="20"/>
                <w:szCs w:val="20"/>
              </w:rPr>
              <w:t xml:space="preserve"> a contratação proposta pela unidade requisitante</w:t>
            </w:r>
          </w:p>
          <w:p w14:paraId="3796AE84" w14:textId="77777777" w:rsidR="005717CC" w:rsidRDefault="00000000" w:rsidP="00DF2DB3">
            <w:pPr>
              <w:widowControl w:val="0"/>
              <w:spacing w:line="240" w:lineRule="auto"/>
              <w:ind w:right="-483"/>
              <w:jc w:val="both"/>
              <w:rPr>
                <w:sz w:val="20"/>
                <w:szCs w:val="20"/>
              </w:rPr>
            </w:pPr>
            <w:r>
              <w:rPr>
                <w:b/>
                <w:sz w:val="20"/>
                <w:szCs w:val="20"/>
              </w:rPr>
              <w:t>(      )  NÃO É VIÁVEL</w:t>
            </w:r>
            <w:r>
              <w:rPr>
                <w:sz w:val="20"/>
                <w:szCs w:val="20"/>
              </w:rPr>
              <w:t xml:space="preserve"> a contratação proposta pela unidade requisitante</w:t>
            </w:r>
          </w:p>
        </w:tc>
      </w:tr>
    </w:tbl>
    <w:p w14:paraId="01D60DC3" w14:textId="77777777" w:rsidR="005717CC" w:rsidRDefault="005717CC" w:rsidP="00DF2DB3">
      <w:pPr>
        <w:widowControl w:val="0"/>
        <w:jc w:val="both"/>
        <w:rPr>
          <w:sz w:val="20"/>
          <w:szCs w:val="20"/>
        </w:rPr>
      </w:pPr>
    </w:p>
    <w:p w14:paraId="13F4242C" w14:textId="50D08B4F" w:rsidR="00412402" w:rsidRDefault="00412402" w:rsidP="00DF2DB3">
      <w:pPr>
        <w:widowControl w:val="0"/>
        <w:jc w:val="both"/>
        <w:rPr>
          <w:sz w:val="20"/>
          <w:szCs w:val="20"/>
        </w:rPr>
      </w:pPr>
      <w:r>
        <w:rPr>
          <w:sz w:val="20"/>
          <w:szCs w:val="20"/>
        </w:rPr>
        <w:t>Serra da Saudade – Mg, 09 de abril de 2025</w:t>
      </w:r>
    </w:p>
    <w:p w14:paraId="3FC5EE14" w14:textId="77777777" w:rsidR="00412402" w:rsidRDefault="00412402" w:rsidP="00DF2DB3">
      <w:pPr>
        <w:widowControl w:val="0"/>
        <w:jc w:val="both"/>
        <w:rPr>
          <w:sz w:val="20"/>
          <w:szCs w:val="20"/>
        </w:rPr>
      </w:pPr>
    </w:p>
    <w:p w14:paraId="352BDE71" w14:textId="77777777" w:rsidR="00412402" w:rsidRDefault="00412402" w:rsidP="00DF2DB3">
      <w:pPr>
        <w:widowControl w:val="0"/>
        <w:jc w:val="both"/>
        <w:rPr>
          <w:sz w:val="20"/>
          <w:szCs w:val="20"/>
        </w:rPr>
      </w:pPr>
    </w:p>
    <w:p w14:paraId="218FBA77" w14:textId="77777777" w:rsidR="00412402" w:rsidRDefault="00412402" w:rsidP="00DF2DB3">
      <w:pPr>
        <w:widowControl w:val="0"/>
        <w:jc w:val="both"/>
        <w:rPr>
          <w:sz w:val="20"/>
          <w:szCs w:val="20"/>
        </w:rPr>
      </w:pPr>
    </w:p>
    <w:p w14:paraId="0C2FB2A0" w14:textId="77777777" w:rsidR="00412402" w:rsidRDefault="00412402" w:rsidP="00DF2DB3">
      <w:pPr>
        <w:widowControl w:val="0"/>
        <w:jc w:val="both"/>
        <w:rPr>
          <w:sz w:val="20"/>
          <w:szCs w:val="20"/>
        </w:rPr>
      </w:pPr>
    </w:p>
    <w:p w14:paraId="0101299A" w14:textId="127FC0E1" w:rsidR="00412402" w:rsidRDefault="00412402" w:rsidP="00DF2DB3">
      <w:pPr>
        <w:widowControl w:val="0"/>
        <w:jc w:val="both"/>
        <w:rPr>
          <w:sz w:val="20"/>
          <w:szCs w:val="20"/>
        </w:rPr>
      </w:pPr>
      <w:r>
        <w:rPr>
          <w:sz w:val="20"/>
          <w:szCs w:val="20"/>
        </w:rPr>
        <w:t>MARCOS ALEXANDRE DE ALMEIDA BACELAR</w:t>
      </w:r>
    </w:p>
    <w:p w14:paraId="54AA033D" w14:textId="0A0D7184" w:rsidR="00412402" w:rsidRDefault="00412402" w:rsidP="00DF2DB3">
      <w:pPr>
        <w:widowControl w:val="0"/>
        <w:jc w:val="both"/>
        <w:rPr>
          <w:sz w:val="20"/>
          <w:szCs w:val="20"/>
        </w:rPr>
      </w:pPr>
      <w:r>
        <w:rPr>
          <w:sz w:val="20"/>
          <w:szCs w:val="20"/>
        </w:rPr>
        <w:t>SECRETARIO MUNICIPAL DE ADMINISTRAÇÃO</w:t>
      </w:r>
    </w:p>
    <w:p w14:paraId="725D1B31" w14:textId="77777777" w:rsidR="00412402" w:rsidRDefault="00412402" w:rsidP="00DF2DB3">
      <w:pPr>
        <w:widowControl w:val="0"/>
        <w:jc w:val="both"/>
        <w:rPr>
          <w:sz w:val="20"/>
          <w:szCs w:val="20"/>
        </w:rPr>
      </w:pPr>
    </w:p>
    <w:p w14:paraId="231FC7F9" w14:textId="77777777" w:rsidR="00412402" w:rsidRDefault="00412402" w:rsidP="00DF2DB3">
      <w:pPr>
        <w:widowControl w:val="0"/>
        <w:jc w:val="both"/>
        <w:rPr>
          <w:sz w:val="20"/>
          <w:szCs w:val="20"/>
        </w:rPr>
      </w:pPr>
    </w:p>
    <w:p w14:paraId="6D8EE2C4" w14:textId="77777777" w:rsidR="00412402" w:rsidRDefault="00412402" w:rsidP="00DF2DB3">
      <w:pPr>
        <w:widowControl w:val="0"/>
        <w:jc w:val="both"/>
        <w:rPr>
          <w:sz w:val="20"/>
          <w:szCs w:val="20"/>
        </w:rPr>
      </w:pPr>
    </w:p>
    <w:p w14:paraId="634E2068" w14:textId="77777777" w:rsidR="00412402" w:rsidRDefault="00412402" w:rsidP="00DF2DB3">
      <w:pPr>
        <w:widowControl w:val="0"/>
        <w:jc w:val="both"/>
        <w:rPr>
          <w:sz w:val="20"/>
          <w:szCs w:val="20"/>
        </w:rPr>
      </w:pPr>
    </w:p>
    <w:p w14:paraId="7F1287F5" w14:textId="08CE30A1" w:rsidR="00412402" w:rsidRDefault="00412402" w:rsidP="00DF2DB3">
      <w:pPr>
        <w:widowControl w:val="0"/>
        <w:jc w:val="both"/>
        <w:rPr>
          <w:sz w:val="20"/>
          <w:szCs w:val="20"/>
        </w:rPr>
      </w:pPr>
      <w:r>
        <w:rPr>
          <w:sz w:val="20"/>
          <w:szCs w:val="20"/>
        </w:rPr>
        <w:t>DANIEL PAIVA BORGES</w:t>
      </w:r>
    </w:p>
    <w:p w14:paraId="62326CA9" w14:textId="2E28580B" w:rsidR="00412402" w:rsidRDefault="00412402" w:rsidP="00DF2DB3">
      <w:pPr>
        <w:widowControl w:val="0"/>
        <w:jc w:val="both"/>
        <w:rPr>
          <w:sz w:val="20"/>
          <w:szCs w:val="20"/>
        </w:rPr>
      </w:pPr>
      <w:r>
        <w:rPr>
          <w:sz w:val="20"/>
          <w:szCs w:val="20"/>
        </w:rPr>
        <w:t>AGENTE DE CONTRATAÇÕES</w:t>
      </w:r>
    </w:p>
    <w:sectPr w:rsidR="00412402" w:rsidSect="00412402">
      <w:headerReference w:type="default" r:id="rId21"/>
      <w:footerReference w:type="default" r:id="rId22"/>
      <w:pgSz w:w="11909" w:h="16834"/>
      <w:pgMar w:top="1440" w:right="852" w:bottom="851" w:left="1440" w:header="284" w:footer="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E6159" w14:textId="77777777" w:rsidR="00975283" w:rsidRDefault="00975283" w:rsidP="00DF2DB3">
      <w:pPr>
        <w:spacing w:line="240" w:lineRule="auto"/>
      </w:pPr>
      <w:r>
        <w:separator/>
      </w:r>
    </w:p>
  </w:endnote>
  <w:endnote w:type="continuationSeparator" w:id="0">
    <w:p w14:paraId="29B396E4" w14:textId="77777777" w:rsidR="00975283" w:rsidRDefault="00975283" w:rsidP="00DF2D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555886087"/>
      <w:docPartObj>
        <w:docPartGallery w:val="Page Numbers (Bottom of Page)"/>
        <w:docPartUnique/>
      </w:docPartObj>
    </w:sdtPr>
    <w:sdtContent>
      <w:p w14:paraId="3345EA1F" w14:textId="252258FE" w:rsidR="00DF2DB3" w:rsidRPr="00DF2DB3" w:rsidRDefault="00DF2DB3">
        <w:pPr>
          <w:pStyle w:val="Rodap"/>
          <w:jc w:val="right"/>
          <w:rPr>
            <w:sz w:val="20"/>
            <w:szCs w:val="20"/>
          </w:rPr>
        </w:pPr>
        <w:r w:rsidRPr="00DF2DB3">
          <w:rPr>
            <w:sz w:val="20"/>
            <w:szCs w:val="20"/>
          </w:rPr>
          <w:t xml:space="preserve">Página </w:t>
        </w:r>
        <w:r w:rsidRPr="00DF2DB3">
          <w:rPr>
            <w:sz w:val="20"/>
            <w:szCs w:val="20"/>
          </w:rPr>
          <w:fldChar w:fldCharType="begin"/>
        </w:r>
        <w:r w:rsidRPr="00DF2DB3">
          <w:rPr>
            <w:sz w:val="20"/>
            <w:szCs w:val="20"/>
          </w:rPr>
          <w:instrText>PAGE   \* MERGEFORMAT</w:instrText>
        </w:r>
        <w:r w:rsidRPr="00DF2DB3">
          <w:rPr>
            <w:sz w:val="20"/>
            <w:szCs w:val="20"/>
          </w:rPr>
          <w:fldChar w:fldCharType="separate"/>
        </w:r>
        <w:r w:rsidRPr="00DF2DB3">
          <w:rPr>
            <w:sz w:val="20"/>
            <w:szCs w:val="20"/>
            <w:lang w:val="pt-BR"/>
          </w:rPr>
          <w:t>2</w:t>
        </w:r>
        <w:r w:rsidRPr="00DF2DB3">
          <w:rPr>
            <w:sz w:val="20"/>
            <w:szCs w:val="20"/>
          </w:rPr>
          <w:fldChar w:fldCharType="end"/>
        </w:r>
      </w:p>
    </w:sdtContent>
  </w:sdt>
  <w:p w14:paraId="2AFB3CD5" w14:textId="77777777" w:rsidR="00DF2DB3" w:rsidRDefault="00DF2DB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3C0A8" w14:textId="77777777" w:rsidR="00975283" w:rsidRDefault="00975283" w:rsidP="00DF2DB3">
      <w:pPr>
        <w:spacing w:line="240" w:lineRule="auto"/>
      </w:pPr>
      <w:r>
        <w:separator/>
      </w:r>
    </w:p>
  </w:footnote>
  <w:footnote w:type="continuationSeparator" w:id="0">
    <w:p w14:paraId="720EF7DF" w14:textId="77777777" w:rsidR="00975283" w:rsidRDefault="00975283" w:rsidP="00DF2D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8A3E0" w14:textId="77777777" w:rsidR="00DF2DB3" w:rsidRDefault="00DF2DB3" w:rsidP="00DF2DB3">
    <w:pPr>
      <w:pStyle w:val="Cabealho"/>
    </w:pPr>
    <w:r>
      <w:rPr>
        <w:noProof/>
      </w:rPr>
      <mc:AlternateContent>
        <mc:Choice Requires="wps">
          <w:drawing>
            <wp:anchor distT="0" distB="0" distL="114300" distR="114300" simplePos="0" relativeHeight="251660288" behindDoc="0" locked="0" layoutInCell="1" allowOverlap="1" wp14:anchorId="4C9E72B1" wp14:editId="75A2CA23">
              <wp:simplePos x="0" y="0"/>
              <wp:positionH relativeFrom="column">
                <wp:posOffset>1101723</wp:posOffset>
              </wp:positionH>
              <wp:positionV relativeFrom="paragraph">
                <wp:posOffset>1271</wp:posOffset>
              </wp:positionV>
              <wp:extent cx="5246370" cy="1047116"/>
              <wp:effectExtent l="0" t="0" r="0" b="634"/>
              <wp:wrapNone/>
              <wp:docPr id="93397041" name="Caixa de Texto 4"/>
              <wp:cNvGraphicFramePr/>
              <a:graphic xmlns:a="http://schemas.openxmlformats.org/drawingml/2006/main">
                <a:graphicData uri="http://schemas.microsoft.com/office/word/2010/wordprocessingShape">
                  <wps:wsp>
                    <wps:cNvSpPr txBox="1"/>
                    <wps:spPr>
                      <a:xfrm>
                        <a:off x="0" y="0"/>
                        <a:ext cx="5246370" cy="1047116"/>
                      </a:xfrm>
                      <a:prstGeom prst="rect">
                        <a:avLst/>
                      </a:prstGeom>
                      <a:noFill/>
                      <a:ln>
                        <a:noFill/>
                        <a:prstDash/>
                      </a:ln>
                    </wps:spPr>
                    <wps:txbx>
                      <w:txbxContent>
                        <w:p w14:paraId="5864A0B4" w14:textId="77777777" w:rsidR="00DF2DB3" w:rsidRDefault="00DF2DB3" w:rsidP="00DF2DB3">
                          <w:pPr>
                            <w:jc w:val="center"/>
                            <w:rPr>
                              <w:rFonts w:ascii="Bookman Old Style" w:hAnsi="Bookman Old Style"/>
                              <w:b/>
                              <w:sz w:val="28"/>
                            </w:rPr>
                          </w:pPr>
                          <w:r>
                            <w:rPr>
                              <w:rFonts w:ascii="Bookman Old Style" w:hAnsi="Bookman Old Style"/>
                              <w:b/>
                              <w:sz w:val="28"/>
                            </w:rPr>
                            <w:t>PREFEITURA MUNICIPAL DE SERRA DA SAUDADE</w:t>
                          </w:r>
                        </w:p>
                        <w:p w14:paraId="2775FE05" w14:textId="77777777" w:rsidR="00DF2DB3" w:rsidRDefault="00DF2DB3" w:rsidP="00DF2DB3">
                          <w:pPr>
                            <w:jc w:val="center"/>
                            <w:rPr>
                              <w:rFonts w:ascii="Bookman Old Style" w:hAnsi="Bookman Old Style"/>
                              <w:b/>
                              <w:sz w:val="20"/>
                            </w:rPr>
                          </w:pPr>
                          <w:r>
                            <w:rPr>
                              <w:rFonts w:ascii="Bookman Old Style" w:hAnsi="Bookman Old Style"/>
                              <w:b/>
                              <w:sz w:val="20"/>
                            </w:rPr>
                            <w:t>CEP – 35.617-000 – ESTADO DE MINAS GERAIS</w:t>
                          </w:r>
                        </w:p>
                        <w:p w14:paraId="749EDD7B" w14:textId="77777777" w:rsidR="00DF2DB3" w:rsidRDefault="00DF2DB3" w:rsidP="00DF2DB3">
                          <w:pPr>
                            <w:jc w:val="center"/>
                            <w:rPr>
                              <w:rFonts w:ascii="Bookman Old Style" w:hAnsi="Bookman Old Style"/>
                              <w:b/>
                              <w:sz w:val="20"/>
                            </w:rPr>
                          </w:pPr>
                          <w:r>
                            <w:rPr>
                              <w:rFonts w:ascii="Bookman Old Style" w:hAnsi="Bookman Old Style"/>
                              <w:b/>
                              <w:sz w:val="20"/>
                            </w:rPr>
                            <w:t>Praça Ademar Ribeiro de Oliveira n.º 130</w:t>
                          </w:r>
                        </w:p>
                        <w:p w14:paraId="0DA3A575" w14:textId="77777777" w:rsidR="00DF2DB3" w:rsidRDefault="00DF2DB3" w:rsidP="00DF2DB3">
                          <w:pPr>
                            <w:jc w:val="center"/>
                            <w:rPr>
                              <w:rFonts w:ascii="Bookman Old Style" w:hAnsi="Bookman Old Style"/>
                              <w:b/>
                              <w:sz w:val="20"/>
                            </w:rPr>
                          </w:pPr>
                          <w:r>
                            <w:rPr>
                              <w:rFonts w:ascii="Bookman Old Style" w:hAnsi="Bookman Old Style"/>
                              <w:b/>
                              <w:sz w:val="20"/>
                            </w:rPr>
                            <w:t>Serra da Saudade - MG</w:t>
                          </w:r>
                        </w:p>
                      </w:txbxContent>
                    </wps:txbx>
                    <wps:bodyPr vert="horz" wrap="square" lIns="91440" tIns="45720" rIns="91440" bIns="45720" anchor="t" anchorCtr="0" compatLnSpc="0">
                      <a:noAutofit/>
                    </wps:bodyPr>
                  </wps:wsp>
                </a:graphicData>
              </a:graphic>
            </wp:anchor>
          </w:drawing>
        </mc:Choice>
        <mc:Fallback>
          <w:pict>
            <v:shapetype w14:anchorId="4C9E72B1" id="_x0000_t202" coordsize="21600,21600" o:spt="202" path="m,l,21600r21600,l21600,xe">
              <v:stroke joinstyle="miter"/>
              <v:path gradientshapeok="t" o:connecttype="rect"/>
            </v:shapetype>
            <v:shape id="Caixa de Texto 4" o:spid="_x0000_s1026" type="#_x0000_t202" style="position:absolute;margin-left:86.75pt;margin-top:.1pt;width:413.1pt;height:82.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" filled="f" stroked="f">
              <v:textbox>
                <w:txbxContent>
                  <w:p w14:paraId="5864A0B4" w14:textId="77777777" w:rsidR="00DF2DB3" w:rsidRDefault="00DF2DB3" w:rsidP="00DF2DB3">
                    <w:pPr>
                      <w:jc w:val="center"/>
                      <w:rPr>
                        <w:rFonts w:ascii="Bookman Old Style" w:hAnsi="Bookman Old Style"/>
                        <w:b/>
                        <w:sz w:val="28"/>
                      </w:rPr>
                    </w:pPr>
                    <w:r>
                      <w:rPr>
                        <w:rFonts w:ascii="Bookman Old Style" w:hAnsi="Bookman Old Style"/>
                        <w:b/>
                        <w:sz w:val="28"/>
                      </w:rPr>
                      <w:t>PREFEITURA MUNICIPAL DE SERRA DA SAUDADE</w:t>
                    </w:r>
                  </w:p>
                  <w:p w14:paraId="2775FE05" w14:textId="77777777" w:rsidR="00DF2DB3" w:rsidRDefault="00DF2DB3" w:rsidP="00DF2DB3">
                    <w:pPr>
                      <w:jc w:val="center"/>
                      <w:rPr>
                        <w:rFonts w:ascii="Bookman Old Style" w:hAnsi="Bookman Old Style"/>
                        <w:b/>
                        <w:sz w:val="20"/>
                      </w:rPr>
                    </w:pPr>
                    <w:r>
                      <w:rPr>
                        <w:rFonts w:ascii="Bookman Old Style" w:hAnsi="Bookman Old Style"/>
                        <w:b/>
                        <w:sz w:val="20"/>
                      </w:rPr>
                      <w:t>CEP – 35.617-000 – ESTADO DE MINAS GERAIS</w:t>
                    </w:r>
                  </w:p>
                  <w:p w14:paraId="749EDD7B" w14:textId="77777777" w:rsidR="00DF2DB3" w:rsidRDefault="00DF2DB3" w:rsidP="00DF2DB3">
                    <w:pPr>
                      <w:jc w:val="center"/>
                      <w:rPr>
                        <w:rFonts w:ascii="Bookman Old Style" w:hAnsi="Bookman Old Style"/>
                        <w:b/>
                        <w:sz w:val="20"/>
                      </w:rPr>
                    </w:pPr>
                    <w:r>
                      <w:rPr>
                        <w:rFonts w:ascii="Bookman Old Style" w:hAnsi="Bookman Old Style"/>
                        <w:b/>
                        <w:sz w:val="20"/>
                      </w:rPr>
                      <w:t>Praça Ademar Ribeiro de Oliveira n.º 130</w:t>
                    </w:r>
                  </w:p>
                  <w:p w14:paraId="0DA3A575" w14:textId="77777777" w:rsidR="00DF2DB3" w:rsidRDefault="00DF2DB3" w:rsidP="00DF2DB3">
                    <w:pPr>
                      <w:jc w:val="center"/>
                      <w:rPr>
                        <w:rFonts w:ascii="Bookman Old Style" w:hAnsi="Bookman Old Style"/>
                        <w:b/>
                        <w:sz w:val="20"/>
                      </w:rPr>
                    </w:pPr>
                    <w:r>
                      <w:rPr>
                        <w:rFonts w:ascii="Bookman Old Style" w:hAnsi="Bookman Old Style"/>
                        <w:b/>
                        <w:sz w:val="20"/>
                      </w:rPr>
                      <w:t>Serra da Saudade - MG</w:t>
                    </w:r>
                  </w:p>
                </w:txbxContent>
              </v:textbox>
            </v:shape>
          </w:pict>
        </mc:Fallback>
      </mc:AlternateContent>
    </w:r>
    <w:r>
      <w:rPr>
        <w:b/>
        <w:noProof/>
      </w:rPr>
      <w:drawing>
        <wp:inline distT="0" distB="0" distL="0" distR="0" wp14:anchorId="013198C1" wp14:editId="66BDD74A">
          <wp:extent cx="1069976" cy="924558"/>
          <wp:effectExtent l="0" t="0" r="0" b="8892"/>
          <wp:docPr id="1391670782"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069976" cy="924558"/>
                  </a:xfrm>
                  <a:prstGeom prst="rect">
                    <a:avLst/>
                  </a:prstGeom>
                  <a:noFill/>
                  <a:ln>
                    <a:noFill/>
                    <a:prstDash/>
                  </a:ln>
                </pic:spPr>
              </pic:pic>
            </a:graphicData>
          </a:graphic>
        </wp:inline>
      </w:drawing>
    </w:r>
    <w:r>
      <w:rPr>
        <w:rFonts w:ascii="Calibri" w:hAnsi="Calibri"/>
        <w:b/>
        <w:bCs/>
      </w:rPr>
      <w:tab/>
    </w:r>
  </w:p>
  <w:p w14:paraId="7C971F73" w14:textId="5A5FC06B" w:rsidR="00DF2DB3" w:rsidRDefault="00DF2DB3" w:rsidP="00DF2DB3">
    <w:pPr>
      <w:pStyle w:val="Cabealho"/>
      <w:jc w:val="both"/>
      <w:rPr>
        <w:rFonts w:ascii="Calibri" w:hAnsi="Calibr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42909"/>
    <w:multiLevelType w:val="hybridMultilevel"/>
    <w:tmpl w:val="1CE00B90"/>
    <w:lvl w:ilvl="0" w:tplc="95AEB820">
      <w:start w:val="1"/>
      <w:numFmt w:val="decimal"/>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num w:numId="1" w16cid:durableId="870730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7CC"/>
    <w:rsid w:val="00412402"/>
    <w:rsid w:val="004577D4"/>
    <w:rsid w:val="004F05D5"/>
    <w:rsid w:val="005717CC"/>
    <w:rsid w:val="005A3E5D"/>
    <w:rsid w:val="00793BA3"/>
    <w:rsid w:val="007D34A9"/>
    <w:rsid w:val="007E4E64"/>
    <w:rsid w:val="00975283"/>
    <w:rsid w:val="00AD41F0"/>
    <w:rsid w:val="00DF2D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14B8B"/>
  <w15:docId w15:val="{D513D0CA-C181-4433-9DAF-BC26B23DB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PT"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top w:w="100" w:type="dxa"/>
        <w:left w:w="100" w:type="dxa"/>
        <w:bottom w:w="100" w:type="dxa"/>
        <w:right w:w="100"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top w:w="100" w:type="dxa"/>
        <w:left w:w="100" w:type="dxa"/>
        <w:bottom w:w="100" w:type="dxa"/>
        <w:right w:w="100" w:type="dxa"/>
      </w:tblCellMar>
    </w:tblPr>
  </w:style>
  <w:style w:type="table" w:customStyle="1" w:styleId="af">
    <w:basedOn w:val="TableNormal1"/>
    <w:tblPr>
      <w:tblStyleRowBandSize w:val="1"/>
      <w:tblStyleColBandSize w:val="1"/>
      <w:tblCellMar>
        <w:top w:w="100" w:type="dxa"/>
        <w:left w:w="100" w:type="dxa"/>
        <w:bottom w:w="100" w:type="dxa"/>
        <w:right w:w="100" w:type="dxa"/>
      </w:tblCellMar>
    </w:tblPr>
  </w:style>
  <w:style w:type="table" w:customStyle="1" w:styleId="af0">
    <w:basedOn w:val="TableNormal1"/>
    <w:tblPr>
      <w:tblStyleRowBandSize w:val="1"/>
      <w:tblStyleColBandSize w:val="1"/>
      <w:tblCellMar>
        <w:top w:w="100" w:type="dxa"/>
        <w:left w:w="100" w:type="dxa"/>
        <w:bottom w:w="100" w:type="dxa"/>
        <w:right w:w="100" w:type="dxa"/>
      </w:tblCellMar>
    </w:tblPr>
  </w:style>
  <w:style w:type="table" w:customStyle="1" w:styleId="af1">
    <w:basedOn w:val="TableNormal1"/>
    <w:tblPr>
      <w:tblStyleRowBandSize w:val="1"/>
      <w:tblStyleColBandSize w:val="1"/>
      <w:tblCellMar>
        <w:top w:w="100" w:type="dxa"/>
        <w:left w:w="100" w:type="dxa"/>
        <w:bottom w:w="100" w:type="dxa"/>
        <w:right w:w="100" w:type="dxa"/>
      </w:tblCellMar>
    </w:tblPr>
  </w:style>
  <w:style w:type="table" w:customStyle="1" w:styleId="af2">
    <w:basedOn w:val="TableNormal1"/>
    <w:tblPr>
      <w:tblStyleRowBandSize w:val="1"/>
      <w:tblStyleColBandSize w:val="1"/>
      <w:tblCellMar>
        <w:top w:w="100" w:type="dxa"/>
        <w:left w:w="100" w:type="dxa"/>
        <w:bottom w:w="100" w:type="dxa"/>
        <w:right w:w="100" w:type="dxa"/>
      </w:tblCellMar>
    </w:tblPr>
  </w:style>
  <w:style w:type="table" w:customStyle="1" w:styleId="af3">
    <w:basedOn w:val="TableNormal1"/>
    <w:tblPr>
      <w:tblStyleRowBandSize w:val="1"/>
      <w:tblStyleColBandSize w:val="1"/>
      <w:tblCellMar>
        <w:top w:w="100" w:type="dxa"/>
        <w:left w:w="100" w:type="dxa"/>
        <w:bottom w:w="100" w:type="dxa"/>
        <w:right w:w="100" w:type="dxa"/>
      </w:tblCellMar>
    </w:tblPr>
  </w:style>
  <w:style w:type="table" w:customStyle="1" w:styleId="af4">
    <w:basedOn w:val="TableNormal1"/>
    <w:tblPr>
      <w:tblStyleRowBandSize w:val="1"/>
      <w:tblStyleColBandSize w:val="1"/>
      <w:tblCellMar>
        <w:top w:w="100" w:type="dxa"/>
        <w:left w:w="100" w:type="dxa"/>
        <w:bottom w:w="100" w:type="dxa"/>
        <w:right w:w="100" w:type="dxa"/>
      </w:tblCellMar>
    </w:tblPr>
  </w:style>
  <w:style w:type="table" w:customStyle="1" w:styleId="af5">
    <w:basedOn w:val="TableNormal1"/>
    <w:tblPr>
      <w:tblStyleRowBandSize w:val="1"/>
      <w:tblStyleColBandSize w:val="1"/>
      <w:tblCellMar>
        <w:top w:w="100" w:type="dxa"/>
        <w:left w:w="100" w:type="dxa"/>
        <w:bottom w:w="100" w:type="dxa"/>
        <w:right w:w="100" w:type="dxa"/>
      </w:tblCellMar>
    </w:tblPr>
  </w:style>
  <w:style w:type="table" w:customStyle="1" w:styleId="af6">
    <w:basedOn w:val="TableNormal1"/>
    <w:tblPr>
      <w:tblStyleRowBandSize w:val="1"/>
      <w:tblStyleColBandSize w:val="1"/>
      <w:tblCellMar>
        <w:top w:w="100" w:type="dxa"/>
        <w:left w:w="100" w:type="dxa"/>
        <w:bottom w:w="100" w:type="dxa"/>
        <w:right w:w="100" w:type="dxa"/>
      </w:tblCellMar>
    </w:tblPr>
  </w:style>
  <w:style w:type="table" w:customStyle="1" w:styleId="af7">
    <w:basedOn w:val="TableNormal1"/>
    <w:tblPr>
      <w:tblStyleRowBandSize w:val="1"/>
      <w:tblStyleColBandSize w:val="1"/>
      <w:tblCellMar>
        <w:top w:w="100" w:type="dxa"/>
        <w:left w:w="100" w:type="dxa"/>
        <w:bottom w:w="100" w:type="dxa"/>
        <w:right w:w="100"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top w:w="100" w:type="dxa"/>
        <w:left w:w="100" w:type="dxa"/>
        <w:bottom w:w="100" w:type="dxa"/>
        <w:right w:w="100"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top w:w="100" w:type="dxa"/>
        <w:left w:w="100" w:type="dxa"/>
        <w:bottom w:w="100" w:type="dxa"/>
        <w:right w:w="100"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top w:w="100" w:type="dxa"/>
        <w:left w:w="100" w:type="dxa"/>
        <w:bottom w:w="100" w:type="dxa"/>
        <w:right w:w="100" w:type="dxa"/>
      </w:tblCellMar>
    </w:tblPr>
  </w:style>
  <w:style w:type="table" w:customStyle="1" w:styleId="afff">
    <w:basedOn w:val="TableNormal0"/>
    <w:tblPr>
      <w:tblStyleRowBandSize w:val="1"/>
      <w:tblStyleColBandSize w:val="1"/>
      <w:tblCellMar>
        <w:top w:w="100" w:type="dxa"/>
        <w:left w:w="100" w:type="dxa"/>
        <w:bottom w:w="100" w:type="dxa"/>
        <w:right w:w="100" w:type="dxa"/>
      </w:tblCellMar>
    </w:tblPr>
  </w:style>
  <w:style w:type="table" w:customStyle="1" w:styleId="afff0">
    <w:basedOn w:val="TableNormal0"/>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nhideWhenUsed/>
    <w:rsid w:val="00DF2DB3"/>
    <w:pPr>
      <w:tabs>
        <w:tab w:val="center" w:pos="4252"/>
        <w:tab w:val="right" w:pos="8504"/>
      </w:tabs>
      <w:spacing w:line="240" w:lineRule="auto"/>
    </w:pPr>
  </w:style>
  <w:style w:type="character" w:customStyle="1" w:styleId="CabealhoChar">
    <w:name w:val="Cabeçalho Char"/>
    <w:basedOn w:val="Fontepargpadro"/>
    <w:link w:val="Cabealho"/>
    <w:rsid w:val="00DF2DB3"/>
  </w:style>
  <w:style w:type="paragraph" w:styleId="Rodap">
    <w:name w:val="footer"/>
    <w:basedOn w:val="Normal"/>
    <w:link w:val="RodapChar"/>
    <w:uiPriority w:val="99"/>
    <w:unhideWhenUsed/>
    <w:rsid w:val="00DF2DB3"/>
    <w:pPr>
      <w:tabs>
        <w:tab w:val="center" w:pos="4252"/>
        <w:tab w:val="right" w:pos="8504"/>
      </w:tabs>
      <w:spacing w:line="240" w:lineRule="auto"/>
    </w:pPr>
  </w:style>
  <w:style w:type="character" w:customStyle="1" w:styleId="RodapChar">
    <w:name w:val="Rodapé Char"/>
    <w:basedOn w:val="Fontepargpadro"/>
    <w:link w:val="Rodap"/>
    <w:uiPriority w:val="99"/>
    <w:rsid w:val="00DF2DB3"/>
  </w:style>
  <w:style w:type="paragraph" w:styleId="PargrafodaLista">
    <w:name w:val="List Paragraph"/>
    <w:basedOn w:val="Normal"/>
    <w:uiPriority w:val="34"/>
    <w:qFormat/>
    <w:rsid w:val="00DF2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tcu.gov.br/arquivosrca/001.003.009.htm" TargetMode="External"/><Relationship Id="rId13" Type="http://schemas.openxmlformats.org/officeDocument/2006/relationships/hyperlink" Target="http://www.tcu.gov.br/arquivosrca/001.003.009.032.htm" TargetMode="External"/><Relationship Id="rId18" Type="http://schemas.openxmlformats.org/officeDocument/2006/relationships/hyperlink" Target="http://www.tcu.gov.br/arquivosrca/001.003.009.037.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tcu.gov.br/arquivosrca/001.003.009.031.htm" TargetMode="External"/><Relationship Id="rId17" Type="http://schemas.openxmlformats.org/officeDocument/2006/relationships/hyperlink" Target="http://www.tcu.gov.br/arquivosrca/001.003.009.036.htm" TargetMode="External"/><Relationship Id="rId2" Type="http://schemas.openxmlformats.org/officeDocument/2006/relationships/numbering" Target="numbering.xml"/><Relationship Id="rId16" Type="http://schemas.openxmlformats.org/officeDocument/2006/relationships/hyperlink" Target="http://www.tcu.gov.br/arquivosrca/001.003.009.035.htm" TargetMode="External"/><Relationship Id="rId20" Type="http://schemas.openxmlformats.org/officeDocument/2006/relationships/hyperlink" Target="http://www.tcu.gov.br/arquivosrca/001.003.009.04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cu.gov.br/arquivosrca/001.003.009.030.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tcu.gov.br/arquivosrca/001.003.009.034.htm" TargetMode="External"/><Relationship Id="rId23" Type="http://schemas.openxmlformats.org/officeDocument/2006/relationships/fontTable" Target="fontTable.xml"/><Relationship Id="rId10" Type="http://schemas.openxmlformats.org/officeDocument/2006/relationships/hyperlink" Target="http://www.tcu.gov.br/arquivosrca/001.003.009.029.htm" TargetMode="External"/><Relationship Id="rId19" Type="http://schemas.openxmlformats.org/officeDocument/2006/relationships/hyperlink" Target="http://www.tcu.gov.br/arquivosrca/001.003.009.038.htm" TargetMode="External"/><Relationship Id="rId4" Type="http://schemas.openxmlformats.org/officeDocument/2006/relationships/settings" Target="settings.xml"/><Relationship Id="rId9" Type="http://schemas.openxmlformats.org/officeDocument/2006/relationships/hyperlink" Target="http://www.tcu.gov.br/arquivosrca/001.003.009.028.htm" TargetMode="External"/><Relationship Id="rId14" Type="http://schemas.openxmlformats.org/officeDocument/2006/relationships/hyperlink" Target="http://www.tcu.gov.br/arquivosrca/001.003.009.033.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QGi2VHfYQCCcbZ9+Kr7g51ktVg==">CgMxLjA4AHIhMWRhamtFOVNSUWxRSmdsM2Y2TjY4SzU2TmpjaWszUklw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4210</Words>
  <Characters>22739</Characters>
  <Application>Microsoft Office Word</Application>
  <DocSecurity>0</DocSecurity>
  <Lines>189</Lines>
  <Paragraphs>53</Paragraphs>
  <ScaleCrop>false</ScaleCrop>
  <Company/>
  <LinksUpToDate>false</LinksUpToDate>
  <CharactersWithSpaces>26896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PAIVA</cp:lastModifiedBy>
  <cp:revision>7</cp:revision>
  <dcterms:created xsi:type="dcterms:W3CDTF">2024-11-21T21:39:00Z</dcterms:created>
  <dcterms:modified xsi:type="dcterms:W3CDTF">2025-04-09T17:54:00Z</dcterms:modified>
</cp:coreProperties>
</file>