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89DED" w14:textId="77777777" w:rsidR="00944F4D" w:rsidRPr="00092E1F" w:rsidRDefault="00944F4D" w:rsidP="00944F4D">
      <w:pPr>
        <w:jc w:val="center"/>
        <w:rPr>
          <w:b/>
          <w:bCs/>
          <w:sz w:val="24"/>
          <w:szCs w:val="24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</w:rPr>
      </w:pPr>
      <w:r w:rsidRPr="00092E1F">
        <w:rPr>
          <w:b/>
          <w:bCs/>
          <w:sz w:val="24"/>
          <w:szCs w:val="24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</w:rPr>
        <w:t>MATRIZ DE RISCO</w:t>
      </w:r>
    </w:p>
    <w:p w14:paraId="110F75DA" w14:textId="77777777" w:rsidR="00944F4D" w:rsidRPr="00092E1F" w:rsidRDefault="00944F4D" w:rsidP="00944F4D">
      <w:pPr>
        <w:jc w:val="center"/>
        <w:rPr>
          <w:b/>
          <w:bCs/>
          <w:sz w:val="24"/>
          <w:szCs w:val="24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</w:rPr>
      </w:pPr>
      <w:r w:rsidRPr="00092E1F">
        <w:rPr>
          <w:b/>
          <w:bCs/>
          <w:sz w:val="24"/>
          <w:szCs w:val="24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</w:rPr>
        <w:t>RISCOS DO PROCESSO DE CONTRATAÇÃO</w:t>
      </w:r>
    </w:p>
    <w:p w14:paraId="1928DD20" w14:textId="77777777" w:rsidR="00944F4D" w:rsidRDefault="00944F4D" w:rsidP="00944F4D">
      <w:pPr>
        <w:ind w:firstLine="567"/>
        <w:jc w:val="both"/>
      </w:pPr>
    </w:p>
    <w:p w14:paraId="68BC3000" w14:textId="77777777" w:rsidR="00944F4D" w:rsidRPr="00944F4D" w:rsidRDefault="00944F4D" w:rsidP="00944F4D">
      <w:pPr>
        <w:ind w:firstLine="567"/>
        <w:jc w:val="both"/>
        <w:rPr>
          <w:b/>
          <w:bCs/>
        </w:rPr>
      </w:pPr>
    </w:p>
    <w:p w14:paraId="3D595311" w14:textId="23B70AE2" w:rsid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 xml:space="preserve"> Risco</w:t>
      </w:r>
      <w:r w:rsidRPr="00944F4D">
        <w:rPr>
          <w:b/>
          <w:bCs/>
        </w:rPr>
        <w:t xml:space="preserve"> de </w:t>
      </w:r>
      <w:r w:rsidRPr="00944F4D">
        <w:rPr>
          <w:b/>
          <w:bCs/>
        </w:rPr>
        <w:t>planejamento para Aquisição de Equipamentos para Garagem Municipal</w:t>
      </w:r>
    </w:p>
    <w:p w14:paraId="0CBA0C3F" w14:textId="77777777" w:rsidR="00944F4D" w:rsidRPr="00944F4D" w:rsidRDefault="00944F4D" w:rsidP="00944F4D">
      <w:pPr>
        <w:ind w:firstLine="567"/>
        <w:jc w:val="both"/>
        <w:rPr>
          <w:b/>
          <w:bCs/>
        </w:rPr>
      </w:pPr>
    </w:p>
    <w:p w14:paraId="26D48393" w14:textId="77777777" w:rsidR="00944F4D" w:rsidRDefault="00944F4D" w:rsidP="00944F4D">
      <w:pPr>
        <w:ind w:firstLine="567"/>
        <w:jc w:val="both"/>
      </w:pPr>
      <w:r w:rsidRPr="00944F4D">
        <w:rPr>
          <w:b/>
          <w:bCs/>
        </w:rPr>
        <w:t>Objeto de Contratação:</w:t>
      </w:r>
      <w:r>
        <w:t xml:space="preserve"> Aquisição de equipamentos para uso na garagem municipal, incluindo elevador automotivo, compressor de ar industrial, gerador trifásico a gasolina e bebedouro de água resfriador industrial .</w:t>
      </w:r>
    </w:p>
    <w:p w14:paraId="42271ACB" w14:textId="77777777" w:rsidR="00944F4D" w:rsidRDefault="00944F4D" w:rsidP="00944F4D">
      <w:pPr>
        <w:ind w:firstLine="567"/>
        <w:jc w:val="both"/>
      </w:pPr>
      <w:r w:rsidRPr="00944F4D">
        <w:rPr>
          <w:b/>
          <w:bCs/>
        </w:rPr>
        <w:t>Modalidade de Licitação:</w:t>
      </w:r>
      <w:r>
        <w:t xml:space="preserve"> Pregão, conforme Art. 28 da Lei 14.133/21, adequado para a aquisição de bens com padrões de desempenho e qualidade definíveis objetivamente .</w:t>
      </w:r>
    </w:p>
    <w:p w14:paraId="713BA321" w14:textId="77777777" w:rsidR="00944F4D" w:rsidRDefault="00944F4D" w:rsidP="00944F4D">
      <w:pPr>
        <w:ind w:firstLine="567"/>
        <w:jc w:val="both"/>
      </w:pPr>
    </w:p>
    <w:p w14:paraId="17EE0A79" w14:textId="77777777" w:rsidR="00944F4D" w:rsidRP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>Análise de Riscos na Fase de Planejamento</w:t>
      </w:r>
    </w:p>
    <w:p w14:paraId="22148393" w14:textId="77777777" w:rsidR="00944F4D" w:rsidRDefault="00944F4D" w:rsidP="00944F4D">
      <w:pPr>
        <w:ind w:firstLine="567"/>
        <w:jc w:val="both"/>
      </w:pPr>
    </w:p>
    <w:p w14:paraId="08085A0D" w14:textId="454D646B" w:rsidR="00944F4D" w:rsidRP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>Risco: Definição inadequada do termo de referência ou especificações técnicas insuficientes.</w:t>
      </w:r>
    </w:p>
    <w:p w14:paraId="43734850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Probabilidade</w:t>
      </w:r>
      <w:r>
        <w:t>: Moderada</w:t>
      </w:r>
    </w:p>
    <w:p w14:paraId="38AA099E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Dano Potencial</w:t>
      </w:r>
      <w:r>
        <w:t>: Alto</w:t>
      </w:r>
    </w:p>
    <w:p w14:paraId="6E3FC318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Preventiva</w:t>
      </w:r>
      <w:r>
        <w:t>: Elaboração detalhada do termo de referência com especificações técnicas claras e completas.</w:t>
      </w:r>
    </w:p>
    <w:p w14:paraId="1F2C619D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Preventiva</w:t>
      </w:r>
      <w:r>
        <w:t>: Setor de Administração</w:t>
      </w:r>
    </w:p>
    <w:p w14:paraId="04A97B1D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de Contingência</w:t>
      </w:r>
      <w:r>
        <w:t>: Revisão e ajuste das especificações antes da publicação do edital.</w:t>
      </w:r>
    </w:p>
    <w:p w14:paraId="74E4A80D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de Contingência</w:t>
      </w:r>
      <w:r>
        <w:t>: Comissão de Licitação</w:t>
      </w:r>
    </w:p>
    <w:p w14:paraId="030FF47C" w14:textId="77777777" w:rsidR="00944F4D" w:rsidRDefault="00944F4D" w:rsidP="00944F4D">
      <w:pPr>
        <w:ind w:firstLine="567"/>
        <w:jc w:val="both"/>
      </w:pPr>
    </w:p>
    <w:p w14:paraId="1622F2F8" w14:textId="46247209" w:rsidR="00944F4D" w:rsidRP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>Risco: Falta de orçamento ou recursos financeiros insuficientes.</w:t>
      </w:r>
    </w:p>
    <w:p w14:paraId="55CFD73B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Probabilidade</w:t>
      </w:r>
      <w:r>
        <w:t>: Baixa</w:t>
      </w:r>
    </w:p>
    <w:p w14:paraId="2180D9B0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Dano Potencial</w:t>
      </w:r>
      <w:r>
        <w:t>: Alto</w:t>
      </w:r>
    </w:p>
    <w:p w14:paraId="672BF3F3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Preventiva</w:t>
      </w:r>
      <w:r>
        <w:t>: Assegurar a alocação de recursos no orçamento municipal antes do início do processo licitatório.</w:t>
      </w:r>
    </w:p>
    <w:p w14:paraId="1C3AA844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Preventiva</w:t>
      </w:r>
      <w:r>
        <w:t>: Departamento Financeiro</w:t>
      </w:r>
    </w:p>
    <w:p w14:paraId="1155FD44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de Contingência</w:t>
      </w:r>
      <w:r>
        <w:t>: Revisão do planejamento financeiro ou ajuste no escopo da contratação.</w:t>
      </w:r>
    </w:p>
    <w:p w14:paraId="2AE1D4E6" w14:textId="77F0B58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de Contingência</w:t>
      </w:r>
      <w:r>
        <w:t xml:space="preserve">: Secretaria de </w:t>
      </w:r>
      <w:r>
        <w:t>Administração</w:t>
      </w:r>
    </w:p>
    <w:p w14:paraId="34B14210" w14:textId="77777777" w:rsidR="00944F4D" w:rsidRDefault="00944F4D" w:rsidP="00944F4D">
      <w:pPr>
        <w:ind w:firstLine="567"/>
        <w:jc w:val="both"/>
      </w:pPr>
    </w:p>
    <w:p w14:paraId="0F4036BC" w14:textId="5E0D9C13" w:rsidR="00944F4D" w:rsidRP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>Risco: Baixa competitividade ou interesse limitado de fornecedores.</w:t>
      </w:r>
    </w:p>
    <w:p w14:paraId="2D807263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Probabilidade</w:t>
      </w:r>
      <w:r>
        <w:t>: Moderada</w:t>
      </w:r>
    </w:p>
    <w:p w14:paraId="33B0FA43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Dano Potencial</w:t>
      </w:r>
      <w:r>
        <w:t>: Moderado</w:t>
      </w:r>
    </w:p>
    <w:p w14:paraId="277D9BF5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Preventiva</w:t>
      </w:r>
      <w:r>
        <w:t>: Divulgação ampla do edital e engajamento proativo com potenciais fornecedores.</w:t>
      </w:r>
    </w:p>
    <w:p w14:paraId="18D4C1A6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Preventiva</w:t>
      </w:r>
      <w:r>
        <w:t>: Setor de Compras</w:t>
      </w:r>
    </w:p>
    <w:p w14:paraId="3515C743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de Contingência</w:t>
      </w:r>
      <w:r>
        <w:t>: Reavaliação e possível ajuste das condições do edital para torná-lo mais atrativo.</w:t>
      </w:r>
    </w:p>
    <w:p w14:paraId="1F8A1388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de Contingência</w:t>
      </w:r>
      <w:r>
        <w:t>: Comissão de Licitação</w:t>
      </w:r>
    </w:p>
    <w:p w14:paraId="0F1C191B" w14:textId="77777777" w:rsidR="00944F4D" w:rsidRDefault="00944F4D" w:rsidP="00944F4D">
      <w:pPr>
        <w:ind w:firstLine="567"/>
        <w:jc w:val="both"/>
      </w:pPr>
    </w:p>
    <w:p w14:paraId="43FBEC56" w14:textId="3257B98A" w:rsidR="00944F4D" w:rsidRP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>Risco: Erros ou omissões durante a fase de publicação do edital.</w:t>
      </w:r>
    </w:p>
    <w:p w14:paraId="32A67CAE" w14:textId="77777777" w:rsidR="00944F4D" w:rsidRDefault="00944F4D" w:rsidP="00944F4D">
      <w:pPr>
        <w:ind w:firstLine="567"/>
        <w:jc w:val="both"/>
      </w:pPr>
      <w:r>
        <w:lastRenderedPageBreak/>
        <w:t xml:space="preserve">- </w:t>
      </w:r>
      <w:r w:rsidRPr="00944F4D">
        <w:rPr>
          <w:b/>
          <w:bCs/>
        </w:rPr>
        <w:t>Probabilidade</w:t>
      </w:r>
      <w:r>
        <w:t>: Baixa</w:t>
      </w:r>
    </w:p>
    <w:p w14:paraId="3809E618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Dano Potencial</w:t>
      </w:r>
      <w:r>
        <w:t>: Alto</w:t>
      </w:r>
    </w:p>
    <w:p w14:paraId="6ECCFA1D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Preventiva</w:t>
      </w:r>
      <w:r>
        <w:t>: Revisão jurídica e técnica detalhada do edital antes da publicação.</w:t>
      </w:r>
    </w:p>
    <w:p w14:paraId="48A40ABE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Preventiva</w:t>
      </w:r>
      <w:r>
        <w:t>: Assessoria Jurídica</w:t>
      </w:r>
    </w:p>
    <w:p w14:paraId="583CFD8E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de Contingência</w:t>
      </w:r>
      <w:r>
        <w:t>: Correção imediata dos erros identificados e republicação do edital, se necessário.</w:t>
      </w:r>
    </w:p>
    <w:p w14:paraId="36D804F5" w14:textId="38CDCD7E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de Contingência</w:t>
      </w:r>
      <w:r>
        <w:t xml:space="preserve">: Setor </w:t>
      </w:r>
      <w:r>
        <w:t>Jurídico</w:t>
      </w:r>
    </w:p>
    <w:p w14:paraId="1842F2B7" w14:textId="77777777" w:rsidR="00944F4D" w:rsidRDefault="00944F4D" w:rsidP="00944F4D">
      <w:pPr>
        <w:ind w:firstLine="567"/>
        <w:jc w:val="both"/>
      </w:pPr>
    </w:p>
    <w:p w14:paraId="5B660370" w14:textId="77777777" w:rsidR="00944F4D" w:rsidRP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>5. Risco: Atrasos no cronograma de licitação devido a recursos ou impugnações.</w:t>
      </w:r>
    </w:p>
    <w:p w14:paraId="739EB8ED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Probabilidade</w:t>
      </w:r>
      <w:r>
        <w:t>: Moderada</w:t>
      </w:r>
    </w:p>
    <w:p w14:paraId="2B2942C0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Dano Potencial:</w:t>
      </w:r>
      <w:r>
        <w:t xml:space="preserve"> Moderado</w:t>
      </w:r>
    </w:p>
    <w:p w14:paraId="68F293E4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Preventiva:</w:t>
      </w:r>
      <w:r>
        <w:t xml:space="preserve"> Planejamento adequado do cronograma com margens para atrasos e gestão eficiente dos prazos legais.</w:t>
      </w:r>
    </w:p>
    <w:p w14:paraId="3D20915B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 xml:space="preserve">Setor Responsável pela Ação Preventiva: </w:t>
      </w:r>
      <w:r>
        <w:t>Comissão de Licitação</w:t>
      </w:r>
    </w:p>
    <w:p w14:paraId="25752FBE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de Contingência</w:t>
      </w:r>
      <w:r>
        <w:t>: Tratamento ágil e eficaz de recursos e impugnações para minimizar atrasos.</w:t>
      </w:r>
    </w:p>
    <w:p w14:paraId="1BB56424" w14:textId="7777777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de Contingência:</w:t>
      </w:r>
      <w:r>
        <w:t xml:space="preserve"> Comissão de Licitação</w:t>
      </w:r>
    </w:p>
    <w:p w14:paraId="18CF83EF" w14:textId="77777777" w:rsidR="00944F4D" w:rsidRDefault="00944F4D" w:rsidP="00944F4D">
      <w:pPr>
        <w:ind w:firstLine="567"/>
        <w:jc w:val="both"/>
      </w:pPr>
    </w:p>
    <w:p w14:paraId="248AE8AE" w14:textId="77777777" w:rsid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>Risco: Inadequação do Termo de Referência ou Projeto Básico</w:t>
      </w:r>
    </w:p>
    <w:p w14:paraId="32A48282" w14:textId="416C734D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Probabilidade</w:t>
      </w:r>
      <w:r>
        <w:t>: Moderada</w:t>
      </w:r>
    </w:p>
    <w:p w14:paraId="6C2F7E6E" w14:textId="4F6AEC5A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Dano Potencial:</w:t>
      </w:r>
      <w:r>
        <w:t xml:space="preserve"> Contratação de serviço ou produto que não atende às necessidades da administração</w:t>
      </w:r>
    </w:p>
    <w:p w14:paraId="75122D8E" w14:textId="0DF67FE9" w:rsidR="00944F4D" w:rsidRDefault="00944F4D" w:rsidP="00944F4D">
      <w:pPr>
        <w:ind w:firstLine="567"/>
        <w:jc w:val="both"/>
      </w:pPr>
      <w:r w:rsidRPr="00944F4D">
        <w:t>-</w:t>
      </w:r>
      <w:r w:rsidRPr="00944F4D">
        <w:rPr>
          <w:b/>
          <w:bCs/>
        </w:rPr>
        <w:t xml:space="preserve"> </w:t>
      </w:r>
      <w:r w:rsidRPr="00944F4D">
        <w:rPr>
          <w:b/>
          <w:bCs/>
        </w:rPr>
        <w:t>Ação Preventiva:</w:t>
      </w:r>
      <w:r>
        <w:t xml:space="preserve"> Revisão detalhada e validação do Termo de Referência ou Projeto Básico por equipe técnica qualificada</w:t>
      </w:r>
    </w:p>
    <w:p w14:paraId="556A9A7E" w14:textId="2F1B5784" w:rsidR="00944F4D" w:rsidRDefault="00944F4D" w:rsidP="00944F4D">
      <w:pPr>
        <w:ind w:firstLine="567"/>
        <w:jc w:val="both"/>
      </w:pPr>
      <w:r>
        <w:rPr>
          <w:b/>
          <w:bCs/>
        </w:rPr>
        <w:t xml:space="preserve">- </w:t>
      </w:r>
      <w:r w:rsidRPr="00944F4D">
        <w:rPr>
          <w:b/>
          <w:bCs/>
        </w:rPr>
        <w:t>Setor Responsável pela ação preventiva</w:t>
      </w:r>
      <w:r>
        <w:t xml:space="preserve">: Setor de </w:t>
      </w:r>
      <w:r>
        <w:t>Administração</w:t>
      </w:r>
    </w:p>
    <w:p w14:paraId="75B5C1FD" w14:textId="63366E10" w:rsidR="00944F4D" w:rsidRDefault="00944F4D" w:rsidP="00944F4D">
      <w:pPr>
        <w:ind w:firstLine="567"/>
        <w:jc w:val="both"/>
      </w:pPr>
      <w:r>
        <w:rPr>
          <w:b/>
          <w:bCs/>
        </w:rPr>
        <w:t xml:space="preserve">- </w:t>
      </w:r>
      <w:r w:rsidRPr="00944F4D">
        <w:rPr>
          <w:b/>
          <w:bCs/>
        </w:rPr>
        <w:t>Ação de Contingência</w:t>
      </w:r>
      <w:r>
        <w:t>: Realização de ajustes no Termo de Referência ou no Projeto Básico e renegociação com o fornecedor</w:t>
      </w:r>
    </w:p>
    <w:p w14:paraId="58E00E87" w14:textId="073D9299" w:rsidR="00944F4D" w:rsidRDefault="00944F4D" w:rsidP="00944F4D">
      <w:pPr>
        <w:ind w:firstLine="567"/>
        <w:jc w:val="both"/>
      </w:pPr>
      <w:r w:rsidRPr="00944F4D">
        <w:rPr>
          <w:b/>
          <w:bCs/>
        </w:rPr>
        <w:t>Setor Responsável pela ação de contingência</w:t>
      </w:r>
      <w:r>
        <w:t>: Setor</w:t>
      </w:r>
      <w:r>
        <w:t xml:space="preserve"> de Compras e Licitações</w:t>
      </w:r>
    </w:p>
    <w:p w14:paraId="269A488E" w14:textId="77777777" w:rsidR="00944F4D" w:rsidRDefault="00944F4D" w:rsidP="00944F4D">
      <w:pPr>
        <w:ind w:firstLine="567"/>
        <w:jc w:val="both"/>
      </w:pPr>
    </w:p>
    <w:p w14:paraId="07DE3E90" w14:textId="77777777" w:rsidR="00944F4D" w:rsidRP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>Risco: Falha na estimativa de custos</w:t>
      </w:r>
    </w:p>
    <w:p w14:paraId="7412DF05" w14:textId="34BEACD9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Probabilidade:</w:t>
      </w:r>
      <w:r>
        <w:t xml:space="preserve"> Alta</w:t>
      </w:r>
    </w:p>
    <w:p w14:paraId="1302B250" w14:textId="541B41F8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Dano Potencial</w:t>
      </w:r>
      <w:r>
        <w:t>: Exceder o orçamento previsto, necessitando de aditivos contratuais onerosos</w:t>
      </w:r>
    </w:p>
    <w:p w14:paraId="697F6553" w14:textId="12975EC4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Preventiva</w:t>
      </w:r>
      <w:r>
        <w:t>: Realização de pesquisa de mercado e consulta a bancos de preços oficiais</w:t>
      </w:r>
    </w:p>
    <w:p w14:paraId="575F1F2E" w14:textId="40DB7B7E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preventiva</w:t>
      </w:r>
      <w:r>
        <w:t xml:space="preserve">: Setor de </w:t>
      </w:r>
      <w:r>
        <w:t>Compras e Licitações</w:t>
      </w:r>
    </w:p>
    <w:p w14:paraId="773C157A" w14:textId="2C1FA42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de Contingência</w:t>
      </w:r>
      <w:r>
        <w:t>: Revisão do contrato e negociação de termos financeiros</w:t>
      </w:r>
    </w:p>
    <w:p w14:paraId="5710ED7E" w14:textId="496731BF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de contingência</w:t>
      </w:r>
      <w:r>
        <w:t>: Setor de Compras e Licitações</w:t>
      </w:r>
    </w:p>
    <w:p w14:paraId="3F73E47F" w14:textId="77777777" w:rsidR="00944F4D" w:rsidRDefault="00944F4D" w:rsidP="00944F4D">
      <w:pPr>
        <w:ind w:firstLine="567"/>
        <w:jc w:val="both"/>
      </w:pPr>
    </w:p>
    <w:p w14:paraId="5C11C14A" w14:textId="77777777" w:rsid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>Risco: Recurso administrativo contra o resultado do julgamento das propostas</w:t>
      </w:r>
    </w:p>
    <w:p w14:paraId="303115F7" w14:textId="6BCA0637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Probabilidade</w:t>
      </w:r>
      <w:r>
        <w:t>: Moderada</w:t>
      </w:r>
    </w:p>
    <w:p w14:paraId="662475A7" w14:textId="5B81F371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Dano Potencial</w:t>
      </w:r>
      <w:r>
        <w:t>: Atraso no cronograma de execução do contrato</w:t>
      </w:r>
    </w:p>
    <w:p w14:paraId="1FC2681A" w14:textId="7A7AE8D4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Preventiva</w:t>
      </w:r>
      <w:r>
        <w:t>: Clareza e objetividade nos critérios de julgamento, treinamento da equipe de licitação</w:t>
      </w:r>
    </w:p>
    <w:p w14:paraId="00207E86" w14:textId="32B07509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preventiva</w:t>
      </w:r>
      <w:r>
        <w:t>: Setor de Compras e Licitações</w:t>
      </w:r>
    </w:p>
    <w:p w14:paraId="79A27C52" w14:textId="19FF401C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de Contingência</w:t>
      </w:r>
      <w:r>
        <w:t>: Análise e resposta tempestiva aos recursos</w:t>
      </w:r>
    </w:p>
    <w:p w14:paraId="698844FB" w14:textId="2441FD89" w:rsidR="00944F4D" w:rsidRDefault="00944F4D" w:rsidP="00944F4D">
      <w:pPr>
        <w:ind w:firstLine="567"/>
        <w:jc w:val="both"/>
      </w:pPr>
      <w:r>
        <w:lastRenderedPageBreak/>
        <w:t xml:space="preserve">- </w:t>
      </w:r>
      <w:r w:rsidRPr="00944F4D">
        <w:rPr>
          <w:b/>
          <w:bCs/>
        </w:rPr>
        <w:t>Setor Responsável pela ação de contingência</w:t>
      </w:r>
      <w:r>
        <w:t>: Setor</w:t>
      </w:r>
      <w:r>
        <w:t xml:space="preserve"> de Compras e Licitações</w:t>
      </w:r>
    </w:p>
    <w:p w14:paraId="2BCB4EB1" w14:textId="77777777" w:rsidR="00944F4D" w:rsidRDefault="00944F4D" w:rsidP="00944F4D">
      <w:pPr>
        <w:ind w:firstLine="567"/>
        <w:jc w:val="both"/>
      </w:pPr>
    </w:p>
    <w:p w14:paraId="409699CB" w14:textId="77777777" w:rsidR="00944F4D" w:rsidRP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>Risco: Impugnação do edital</w:t>
      </w:r>
    </w:p>
    <w:p w14:paraId="6C96E9B8" w14:textId="0A82549A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Probabilidade</w:t>
      </w:r>
      <w:r>
        <w:t>: Moderada</w:t>
      </w:r>
    </w:p>
    <w:p w14:paraId="7491240A" w14:textId="03B67A66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Dano Potencial</w:t>
      </w:r>
      <w:r>
        <w:t>: Necessidade de revisão e republicação do edital, causando atrasos</w:t>
      </w:r>
    </w:p>
    <w:p w14:paraId="7F20788F" w14:textId="40291925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Preventiva</w:t>
      </w:r>
      <w:r>
        <w:t>: Revisão jurídica e técnica do edital antes da publicação</w:t>
      </w:r>
    </w:p>
    <w:p w14:paraId="1BBDF991" w14:textId="7E0B383E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preventiva</w:t>
      </w:r>
      <w:r>
        <w:t>: Setor</w:t>
      </w:r>
      <w:r>
        <w:t xml:space="preserve"> Jurídico</w:t>
      </w:r>
    </w:p>
    <w:p w14:paraId="621BEDA4" w14:textId="287DEC1A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Ação de Contingência</w:t>
      </w:r>
      <w:r>
        <w:t>: Análise e atendimento das impugnações procedentes</w:t>
      </w:r>
    </w:p>
    <w:p w14:paraId="64788EBB" w14:textId="63BB4C2D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Setor Responsável pela ação de contingência</w:t>
      </w:r>
      <w:r>
        <w:t>: Setor</w:t>
      </w:r>
      <w:r>
        <w:t xml:space="preserve"> Jurídico</w:t>
      </w:r>
    </w:p>
    <w:p w14:paraId="00089A31" w14:textId="77777777" w:rsidR="00944F4D" w:rsidRDefault="00944F4D" w:rsidP="00944F4D">
      <w:pPr>
        <w:ind w:firstLine="567"/>
        <w:jc w:val="both"/>
      </w:pPr>
    </w:p>
    <w:p w14:paraId="082895AF" w14:textId="77777777" w:rsidR="00944F4D" w:rsidRPr="00944F4D" w:rsidRDefault="00944F4D" w:rsidP="00944F4D">
      <w:pPr>
        <w:ind w:firstLine="567"/>
        <w:jc w:val="both"/>
        <w:rPr>
          <w:b/>
          <w:bCs/>
        </w:rPr>
      </w:pPr>
      <w:r w:rsidRPr="00944F4D">
        <w:rPr>
          <w:b/>
          <w:bCs/>
        </w:rPr>
        <w:t>Risco: Inadimplemento contratual;</w:t>
      </w:r>
    </w:p>
    <w:p w14:paraId="05DB388E" w14:textId="1F288341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Probabilidade</w:t>
      </w:r>
      <w:r>
        <w:t>: Moderada;</w:t>
      </w:r>
    </w:p>
    <w:p w14:paraId="4615566F" w14:textId="1E3EF74F" w:rsidR="00944F4D" w:rsidRDefault="00944F4D" w:rsidP="00944F4D">
      <w:pPr>
        <w:ind w:firstLine="567"/>
        <w:jc w:val="both"/>
      </w:pPr>
      <w:r>
        <w:t xml:space="preserve">- </w:t>
      </w:r>
      <w:r w:rsidRPr="00944F4D">
        <w:rPr>
          <w:b/>
          <w:bCs/>
        </w:rPr>
        <w:t>Dano Potencial</w:t>
      </w:r>
      <w:r>
        <w:t>: Impacto negativo na operacionalidade da garagem municipal e atrasos nos serviços de manutenção;</w:t>
      </w:r>
    </w:p>
    <w:p w14:paraId="3BA1B8AA" w14:textId="24099251" w:rsidR="00944F4D" w:rsidRDefault="00944F4D" w:rsidP="00944F4D">
      <w:pPr>
        <w:ind w:firstLine="567"/>
        <w:jc w:val="both"/>
      </w:pPr>
      <w:r>
        <w:t xml:space="preserve">- </w:t>
      </w:r>
      <w:r w:rsidRPr="00AB4514">
        <w:rPr>
          <w:b/>
          <w:bCs/>
        </w:rPr>
        <w:t>Ação Preventiva</w:t>
      </w:r>
      <w:r>
        <w:t>: Estabelecer cláusulas contratuais claras com penalidades específicas para inadimplemento;</w:t>
      </w:r>
    </w:p>
    <w:p w14:paraId="46363184" w14:textId="2D4DFDAD" w:rsidR="00944F4D" w:rsidRDefault="00944F4D" w:rsidP="00944F4D">
      <w:pPr>
        <w:ind w:firstLine="567"/>
        <w:jc w:val="both"/>
      </w:pPr>
      <w:r>
        <w:t xml:space="preserve">- </w:t>
      </w:r>
      <w:r w:rsidRPr="00AB4514">
        <w:rPr>
          <w:b/>
          <w:bCs/>
        </w:rPr>
        <w:t>Setor Responsável pela ação preventiva</w:t>
      </w:r>
      <w:r>
        <w:t>: Setor de Administração;</w:t>
      </w:r>
    </w:p>
    <w:p w14:paraId="2816740A" w14:textId="6FABCFC0" w:rsidR="00944F4D" w:rsidRDefault="00944F4D" w:rsidP="00944F4D">
      <w:pPr>
        <w:ind w:firstLine="567"/>
        <w:jc w:val="both"/>
      </w:pPr>
      <w:r>
        <w:t xml:space="preserve">- </w:t>
      </w:r>
      <w:r w:rsidRPr="00AB4514">
        <w:rPr>
          <w:b/>
          <w:bCs/>
        </w:rPr>
        <w:t>Ação de Contingência</w:t>
      </w:r>
      <w:r>
        <w:t>: Acionar as garantias contratuais e buscar alternativas de fornecimento;</w:t>
      </w:r>
    </w:p>
    <w:p w14:paraId="006E6A5F" w14:textId="19122665" w:rsidR="00944F4D" w:rsidRDefault="00944F4D" w:rsidP="00944F4D">
      <w:pPr>
        <w:ind w:firstLine="567"/>
        <w:jc w:val="both"/>
      </w:pPr>
      <w:r>
        <w:t xml:space="preserve">- </w:t>
      </w:r>
      <w:r w:rsidRPr="00AB4514">
        <w:rPr>
          <w:b/>
          <w:bCs/>
        </w:rPr>
        <w:t>Setor Responsável pela ação de contingência</w:t>
      </w:r>
      <w:r>
        <w:t xml:space="preserve">: Setor </w:t>
      </w:r>
      <w:r w:rsidR="00AB4514">
        <w:t>de Administração</w:t>
      </w:r>
      <w:r>
        <w:t>.</w:t>
      </w:r>
    </w:p>
    <w:p w14:paraId="26F35D9C" w14:textId="77777777" w:rsidR="00944F4D" w:rsidRDefault="00944F4D" w:rsidP="00944F4D">
      <w:pPr>
        <w:ind w:firstLine="567"/>
        <w:jc w:val="both"/>
      </w:pPr>
    </w:p>
    <w:p w14:paraId="615AEBC2" w14:textId="77777777" w:rsidR="00944F4D" w:rsidRPr="00AB4514" w:rsidRDefault="00944F4D" w:rsidP="00944F4D">
      <w:pPr>
        <w:ind w:firstLine="567"/>
        <w:jc w:val="both"/>
        <w:rPr>
          <w:b/>
          <w:bCs/>
        </w:rPr>
      </w:pPr>
      <w:r w:rsidRPr="00AB4514">
        <w:rPr>
          <w:b/>
          <w:bCs/>
        </w:rPr>
        <w:t>Risco: Atraso na entrega dos equipamentos;</w:t>
      </w:r>
    </w:p>
    <w:p w14:paraId="78135EC2" w14:textId="6959E7D0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Probabilidade</w:t>
      </w:r>
      <w:r w:rsidR="00944F4D">
        <w:t>: Baixa;</w:t>
      </w:r>
    </w:p>
    <w:p w14:paraId="1A272294" w14:textId="559251D3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Dano Potencial</w:t>
      </w:r>
      <w:r w:rsidR="00944F4D">
        <w:t>: Interrupção temporária de serviços de manutenção;</w:t>
      </w:r>
    </w:p>
    <w:p w14:paraId="6A664308" w14:textId="1DBC22DE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Ação Preventiva</w:t>
      </w:r>
      <w:r w:rsidR="00944F4D">
        <w:t>: Definir cronograma de entrega rigoroso no contrato;</w:t>
      </w:r>
    </w:p>
    <w:p w14:paraId="70267DBE" w14:textId="7044E2C2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Setor Responsável pela ação preventiva:</w:t>
      </w:r>
      <w:r w:rsidR="00944F4D">
        <w:t xml:space="preserve"> Setor de Administração;</w:t>
      </w:r>
    </w:p>
    <w:p w14:paraId="0FB2DB30" w14:textId="44259152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Ação de Contingência</w:t>
      </w:r>
      <w:r w:rsidR="00944F4D">
        <w:t>: Negociar compensações ou buscar fornecedores alternativos temporários;</w:t>
      </w:r>
    </w:p>
    <w:p w14:paraId="5B8F68F9" w14:textId="793011BE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Setor Responsável pela ação de contingência</w:t>
      </w:r>
      <w:r w:rsidR="00944F4D">
        <w:t>: Setor de Compras.</w:t>
      </w:r>
    </w:p>
    <w:p w14:paraId="27BAFC90" w14:textId="77777777" w:rsidR="00944F4D" w:rsidRDefault="00944F4D" w:rsidP="00944F4D">
      <w:pPr>
        <w:ind w:firstLine="567"/>
        <w:jc w:val="both"/>
      </w:pPr>
    </w:p>
    <w:p w14:paraId="4B77ED90" w14:textId="77777777" w:rsidR="00944F4D" w:rsidRPr="00AB4514" w:rsidRDefault="00944F4D" w:rsidP="00944F4D">
      <w:pPr>
        <w:ind w:firstLine="567"/>
        <w:jc w:val="both"/>
        <w:rPr>
          <w:b/>
          <w:bCs/>
        </w:rPr>
      </w:pPr>
      <w:r w:rsidRPr="00AB4514">
        <w:rPr>
          <w:b/>
          <w:bCs/>
        </w:rPr>
        <w:t>Risco: Equipamentos não conformes com as especificações técnicas;</w:t>
      </w:r>
    </w:p>
    <w:p w14:paraId="52E19191" w14:textId="75609569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Probabilidade</w:t>
      </w:r>
      <w:r w:rsidR="00944F4D">
        <w:t>: Moderada;</w:t>
      </w:r>
    </w:p>
    <w:p w14:paraId="329A42DD" w14:textId="5A487114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Dano Potencial</w:t>
      </w:r>
      <w:r w:rsidR="00944F4D">
        <w:t>: Ineficiência operacional e custos adicionais com manutenções corretivas;</w:t>
      </w:r>
    </w:p>
    <w:p w14:paraId="6303F44C" w14:textId="7850803A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Ação Preventiva</w:t>
      </w:r>
      <w:r w:rsidR="00944F4D">
        <w:t>: Realizar inspeções e testes de qualidade na entrega;</w:t>
      </w:r>
    </w:p>
    <w:p w14:paraId="29BFE38C" w14:textId="5FE1B3E5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Setor Responsável pela ação preventiva</w:t>
      </w:r>
      <w:r w:rsidR="00944F4D">
        <w:t xml:space="preserve">: Setor </w:t>
      </w:r>
      <w:r>
        <w:t>de Compras</w:t>
      </w:r>
      <w:r w:rsidR="00944F4D">
        <w:t>;</w:t>
      </w:r>
    </w:p>
    <w:p w14:paraId="418946D4" w14:textId="76758CDC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Ação de Contingência</w:t>
      </w:r>
      <w:r w:rsidR="00944F4D">
        <w:t>: Retorno dos equipamentos para correção ou substituição;</w:t>
      </w:r>
    </w:p>
    <w:p w14:paraId="4A6F0C1B" w14:textId="08F726EF" w:rsidR="00944F4D" w:rsidRDefault="00AB4514" w:rsidP="00944F4D">
      <w:pPr>
        <w:ind w:firstLine="567"/>
        <w:jc w:val="both"/>
      </w:pPr>
      <w:r>
        <w:t xml:space="preserve">- </w:t>
      </w:r>
      <w:r w:rsidR="00944F4D" w:rsidRPr="00AB4514">
        <w:rPr>
          <w:b/>
          <w:bCs/>
        </w:rPr>
        <w:t>Setor Responsável pela ação de contingência</w:t>
      </w:r>
      <w:r w:rsidR="00944F4D">
        <w:t>: Setor de Compras.</w:t>
      </w:r>
    </w:p>
    <w:p w14:paraId="21304087" w14:textId="77777777" w:rsidR="00944F4D" w:rsidRDefault="00944F4D" w:rsidP="00944F4D">
      <w:pPr>
        <w:ind w:firstLine="567"/>
        <w:jc w:val="both"/>
      </w:pPr>
    </w:p>
    <w:p w14:paraId="5E229D5B" w14:textId="77777777" w:rsidR="00944F4D" w:rsidRDefault="00944F4D" w:rsidP="00944F4D">
      <w:pPr>
        <w:ind w:firstLine="567"/>
        <w:jc w:val="both"/>
      </w:pPr>
      <w:r>
        <w:t>Estas avaliações estão alinhadas com as diretrizes da Lei 14.133/21, que estabelece normas gerais sobre licitações e contratos administrativos pertinentes à administração pública, incluindo a necessidade de planejamento adequado e gestão de riscos para garantir a eficiência e eficácia dos processos de contratação pública.</w:t>
      </w:r>
    </w:p>
    <w:p w14:paraId="70FB98C7" w14:textId="77777777" w:rsidR="00944F4D" w:rsidRDefault="00944F4D" w:rsidP="00944F4D">
      <w:pPr>
        <w:ind w:firstLine="567"/>
        <w:jc w:val="both"/>
      </w:pPr>
    </w:p>
    <w:p w14:paraId="7F20F9A2" w14:textId="6BB59C0E" w:rsidR="00AB4514" w:rsidRDefault="00AB4514">
      <w:r>
        <w:br w:type="page"/>
      </w:r>
    </w:p>
    <w:p w14:paraId="2F15B90F" w14:textId="77777777" w:rsidR="00944F4D" w:rsidRDefault="00944F4D" w:rsidP="00944F4D">
      <w:pPr>
        <w:ind w:firstLine="567"/>
        <w:jc w:val="both"/>
      </w:pPr>
      <w:r>
        <w:lastRenderedPageBreak/>
        <w:t>Gravidade nas consequências</w:t>
      </w:r>
    </w:p>
    <w:p w14:paraId="6F693C01" w14:textId="77777777" w:rsidR="00944F4D" w:rsidRDefault="00944F4D" w:rsidP="00944F4D">
      <w:pPr>
        <w:ind w:firstLine="567"/>
        <w:jc w:val="both"/>
      </w:pPr>
    </w:p>
    <w:p w14:paraId="332FDE1C" w14:textId="77777777" w:rsidR="00944F4D" w:rsidRDefault="00944F4D" w:rsidP="00944F4D">
      <w:pPr>
        <w:ind w:firstLine="567"/>
        <w:jc w:val="both"/>
      </w:pPr>
      <w:r>
        <w:t>A análise da matriz de riscos apresentada revela uma série de potenciais ameaças à contratação pública, categorizadas em níveis de probabilidade baixa, moderada e alta. A gravidade desses riscos varia, influenciando diretamente a necessidade de ações mitigadoras específicas para garantir a integridade e o sucesso do processo de contratação.</w:t>
      </w:r>
    </w:p>
    <w:p w14:paraId="4E68B9CE" w14:textId="77777777" w:rsidR="00944F4D" w:rsidRDefault="00944F4D" w:rsidP="00944F4D">
      <w:pPr>
        <w:ind w:firstLine="567"/>
        <w:jc w:val="both"/>
      </w:pPr>
      <w:r>
        <w:t>Os riscos de alta probabilidade, como a falha na estimativa de custos, podem comprometer significativamente a contratação, pois afetam diretamente a alocação de recursos e a viabilidade financeira do projeto. Este risco exige uma atenção especial e medidas rigorosas de prevenção, como revisões periódicas das estimativas de custos e a adoção de práticas de gestão financeira robustas, conforme orientado pelo artigo 21 da Lei 14.133/21, que enfatiza a importância do planejamento e da adequada estimativa de custos.</w:t>
      </w:r>
    </w:p>
    <w:p w14:paraId="5D4C8CDB" w14:textId="77777777" w:rsidR="00944F4D" w:rsidRDefault="00944F4D" w:rsidP="00944F4D">
      <w:pPr>
        <w:ind w:firstLine="567"/>
        <w:jc w:val="both"/>
      </w:pPr>
      <w:r>
        <w:t>Os riscos de probabilidade moderada, incluindo a inadequação do Termo de Referência ou Projeto Básico e o inadimplemento contratual, também requerem medidas de mitigação significativas. Estes riscos podem ser parcialmente aceitos, mas com a implementação de estratégias de controle, como a melhoria na elaboração do Termo de Referência e a realização de monitoramento contínuo do desempenho dos fornecedores. A Lei 14.133/21, em seu artigo 38, destaca a importância de termos de referência bem definidos e projetos básicos detalhados para evitar ambiguidades e garantir a clareza das especificações técnicas.</w:t>
      </w:r>
    </w:p>
    <w:p w14:paraId="7EA45685" w14:textId="77777777" w:rsidR="00944F4D" w:rsidRDefault="00944F4D" w:rsidP="00944F4D">
      <w:pPr>
        <w:ind w:firstLine="567"/>
        <w:jc w:val="both"/>
      </w:pPr>
      <w:r>
        <w:t>Por fim, os riscos de baixa probabilidade, como erros durante a fase de publicação do edital ou a falta de alinhamento entre as especificações do contrato e as necessidades reais, podem ser aceitos com menos intervenções diretas. No entanto, ainda é prudente adotar medidas preventivas básicas, como revisões cuidadosas dos editais e a garantia de que todas as partes interessadas estejam alinhadas quanto às expectativas e requisitos do contrato.</w:t>
      </w:r>
    </w:p>
    <w:p w14:paraId="44ABEAC1" w14:textId="77777777" w:rsidR="00944F4D" w:rsidRDefault="00944F4D" w:rsidP="00944F4D">
      <w:pPr>
        <w:ind w:firstLine="567"/>
        <w:jc w:val="both"/>
      </w:pPr>
      <w:r>
        <w:t>Em resumo, a matriz de riscos fornece um guia valioso para a identificação e priorização de riscos na contratação pública. Através de uma gestão de riscos eficaz, conforme estabelecido pela Lei 14.133/21, é possível mitigar impactos negativos e promover uma contratação mais segura e eficiente. Ações de prevenção e mitigação devem ser registradas e monitoradas continuamente para assegurar que os riscos se mantenham em níveis aceitáveis ao longo de todo o processo de contratação.</w:t>
      </w:r>
    </w:p>
    <w:p w14:paraId="5A3AC348" w14:textId="77777777" w:rsidR="00AB4514" w:rsidRDefault="00AB4514" w:rsidP="00944F4D">
      <w:pPr>
        <w:ind w:firstLine="567"/>
        <w:jc w:val="both"/>
      </w:pPr>
    </w:p>
    <w:p w14:paraId="303CEA76" w14:textId="42EBFAD4" w:rsidR="00AB4514" w:rsidRDefault="00AB4514" w:rsidP="00944F4D">
      <w:pPr>
        <w:ind w:firstLine="567"/>
        <w:jc w:val="both"/>
      </w:pPr>
      <w:r>
        <w:t>Serra da Saudade-Mg, 09 de abril de 2025</w:t>
      </w:r>
    </w:p>
    <w:p w14:paraId="65035875" w14:textId="77777777" w:rsidR="00AB4514" w:rsidRDefault="00AB4514" w:rsidP="00944F4D">
      <w:pPr>
        <w:ind w:firstLine="567"/>
        <w:jc w:val="both"/>
      </w:pPr>
    </w:p>
    <w:p w14:paraId="736B78FE" w14:textId="77777777" w:rsidR="00AB4514" w:rsidRDefault="00AB4514" w:rsidP="00944F4D">
      <w:pPr>
        <w:ind w:firstLine="567"/>
        <w:jc w:val="both"/>
      </w:pPr>
    </w:p>
    <w:p w14:paraId="112A54E1" w14:textId="77777777" w:rsidR="00AB4514" w:rsidRDefault="00AB4514" w:rsidP="00944F4D">
      <w:pPr>
        <w:ind w:firstLine="567"/>
        <w:jc w:val="both"/>
      </w:pPr>
    </w:p>
    <w:p w14:paraId="4650146D" w14:textId="77777777" w:rsidR="00AB4514" w:rsidRDefault="00AB4514" w:rsidP="00944F4D">
      <w:pPr>
        <w:ind w:firstLine="567"/>
        <w:jc w:val="both"/>
      </w:pPr>
    </w:p>
    <w:p w14:paraId="6B9D41B8" w14:textId="77777777" w:rsidR="00AB4514" w:rsidRDefault="00AB4514" w:rsidP="00944F4D">
      <w:pPr>
        <w:ind w:firstLine="567"/>
        <w:jc w:val="both"/>
      </w:pPr>
    </w:p>
    <w:p w14:paraId="1255ADAA" w14:textId="41DCFBBD" w:rsidR="00AB4514" w:rsidRDefault="00AB4514" w:rsidP="00944F4D">
      <w:pPr>
        <w:ind w:firstLine="567"/>
        <w:jc w:val="both"/>
      </w:pPr>
      <w:r>
        <w:t>DANIEL PAIVA BORGES</w:t>
      </w:r>
    </w:p>
    <w:p w14:paraId="36E2E9DF" w14:textId="2E19325A" w:rsidR="00AB4514" w:rsidRDefault="00AB4514" w:rsidP="00944F4D">
      <w:pPr>
        <w:ind w:firstLine="567"/>
        <w:jc w:val="both"/>
      </w:pPr>
      <w:r>
        <w:t>AGENTE DE CONTRATAÇÕES</w:t>
      </w:r>
    </w:p>
    <w:p w14:paraId="1259B466" w14:textId="77777777" w:rsidR="00944F4D" w:rsidRDefault="00944F4D" w:rsidP="00944F4D">
      <w:pPr>
        <w:ind w:firstLine="567"/>
        <w:jc w:val="both"/>
      </w:pPr>
    </w:p>
    <w:p w14:paraId="166A7A89" w14:textId="77777777" w:rsidR="00944F4D" w:rsidRDefault="00944F4D" w:rsidP="00944F4D">
      <w:pPr>
        <w:ind w:firstLine="567"/>
        <w:jc w:val="both"/>
      </w:pPr>
    </w:p>
    <w:p w14:paraId="2C4B129D" w14:textId="77777777" w:rsidR="00B8165E" w:rsidRPr="00944F4D" w:rsidRDefault="00B8165E" w:rsidP="00944F4D">
      <w:pPr>
        <w:ind w:firstLine="567"/>
        <w:jc w:val="both"/>
      </w:pPr>
    </w:p>
    <w:sectPr w:rsidR="00B8165E" w:rsidRPr="00944F4D" w:rsidSect="00944F4D">
      <w:headerReference w:type="default" r:id="rId7"/>
      <w:footerReference w:type="default" r:id="rId8"/>
      <w:pgSz w:w="11909" w:h="16834"/>
      <w:pgMar w:top="1440" w:right="569" w:bottom="1440" w:left="1134" w:header="284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E972A" w14:textId="77777777" w:rsidR="00D10186" w:rsidRDefault="00D10186" w:rsidP="00944F4D">
      <w:pPr>
        <w:spacing w:line="240" w:lineRule="auto"/>
      </w:pPr>
      <w:r>
        <w:separator/>
      </w:r>
    </w:p>
  </w:endnote>
  <w:endnote w:type="continuationSeparator" w:id="0">
    <w:p w14:paraId="38D21EEE" w14:textId="77777777" w:rsidR="00D10186" w:rsidRDefault="00D10186" w:rsidP="00944F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9542996"/>
      <w:docPartObj>
        <w:docPartGallery w:val="Page Numbers (Bottom of Page)"/>
        <w:docPartUnique/>
      </w:docPartObj>
    </w:sdtPr>
    <w:sdtContent>
      <w:p w14:paraId="7B6C2AE8" w14:textId="27ADF9E6" w:rsidR="00944F4D" w:rsidRDefault="00944F4D">
        <w:pPr>
          <w:pStyle w:val="Rodap"/>
          <w:jc w:val="right"/>
        </w:pPr>
        <w:r w:rsidRPr="00944F4D">
          <w:rPr>
            <w:sz w:val="18"/>
            <w:szCs w:val="18"/>
          </w:rPr>
          <w:t xml:space="preserve">Página </w:t>
        </w:r>
        <w:r w:rsidRPr="00944F4D">
          <w:rPr>
            <w:sz w:val="18"/>
            <w:szCs w:val="18"/>
          </w:rPr>
          <w:fldChar w:fldCharType="begin"/>
        </w:r>
        <w:r w:rsidRPr="00944F4D">
          <w:rPr>
            <w:sz w:val="18"/>
            <w:szCs w:val="18"/>
          </w:rPr>
          <w:instrText>PAGE   \* MERGEFORMAT</w:instrText>
        </w:r>
        <w:r w:rsidRPr="00944F4D">
          <w:rPr>
            <w:sz w:val="18"/>
            <w:szCs w:val="18"/>
          </w:rPr>
          <w:fldChar w:fldCharType="separate"/>
        </w:r>
        <w:r w:rsidRPr="00944F4D">
          <w:rPr>
            <w:sz w:val="18"/>
            <w:szCs w:val="18"/>
            <w:lang w:val="pt-BR"/>
          </w:rPr>
          <w:t>2</w:t>
        </w:r>
        <w:r w:rsidRPr="00944F4D">
          <w:rPr>
            <w:sz w:val="18"/>
            <w:szCs w:val="18"/>
          </w:rPr>
          <w:fldChar w:fldCharType="end"/>
        </w:r>
      </w:p>
    </w:sdtContent>
  </w:sdt>
  <w:p w14:paraId="41C275E1" w14:textId="77777777" w:rsidR="00944F4D" w:rsidRDefault="00944F4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E2CD4" w14:textId="77777777" w:rsidR="00D10186" w:rsidRDefault="00D10186" w:rsidP="00944F4D">
      <w:pPr>
        <w:spacing w:line="240" w:lineRule="auto"/>
      </w:pPr>
      <w:r>
        <w:separator/>
      </w:r>
    </w:p>
  </w:footnote>
  <w:footnote w:type="continuationSeparator" w:id="0">
    <w:p w14:paraId="703FA8E5" w14:textId="77777777" w:rsidR="00D10186" w:rsidRDefault="00D10186" w:rsidP="00944F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D92FF" w14:textId="7BAF58B0" w:rsidR="00944F4D" w:rsidRDefault="00944F4D" w:rsidP="00944F4D">
    <w:pPr>
      <w:pStyle w:val="Cabealho"/>
      <w:tabs>
        <w:tab w:val="left" w:pos="263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5130E4" wp14:editId="2DCD4AEF">
              <wp:simplePos x="0" y="0"/>
              <wp:positionH relativeFrom="column">
                <wp:posOffset>1101723</wp:posOffset>
              </wp:positionH>
              <wp:positionV relativeFrom="paragraph">
                <wp:posOffset>1271</wp:posOffset>
              </wp:positionV>
              <wp:extent cx="5246370" cy="1047116"/>
              <wp:effectExtent l="0" t="0" r="0" b="634"/>
              <wp:wrapNone/>
              <wp:docPr id="194748660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6370" cy="1047116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1D1B090F" w14:textId="77777777" w:rsidR="00944F4D" w:rsidRDefault="00944F4D" w:rsidP="00944F4D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8"/>
                            </w:rPr>
                          </w:pPr>
                          <w:r>
                            <w:rPr>
                              <w:rFonts w:ascii="Bookman Old Style" w:hAnsi="Bookman Old Style"/>
                              <w:b/>
                              <w:sz w:val="28"/>
                            </w:rPr>
                            <w:t>PREFEITURA MUNICIPAL DE SERRA DA SAUDADE</w:t>
                          </w:r>
                        </w:p>
                        <w:p w14:paraId="31373408" w14:textId="77777777" w:rsidR="00944F4D" w:rsidRDefault="00944F4D" w:rsidP="00944F4D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CEP – 35.617-000 – ESTADO DE MINAS GERAIS</w:t>
                          </w:r>
                        </w:p>
                        <w:p w14:paraId="2DD3D77F" w14:textId="77777777" w:rsidR="00944F4D" w:rsidRDefault="00944F4D" w:rsidP="00944F4D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Praça Ademar Ribeiro de Oliveira n.º 130</w:t>
                          </w:r>
                        </w:p>
                        <w:p w14:paraId="32FEECA4" w14:textId="77777777" w:rsidR="00944F4D" w:rsidRDefault="00944F4D" w:rsidP="00944F4D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Serra da Saudade - MG</w:t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5130E4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86.75pt;margin-top:.1pt;width:413.1pt;height:82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" filled="f" stroked="f">
              <v:textbox>
                <w:txbxContent>
                  <w:p w14:paraId="1D1B090F" w14:textId="77777777" w:rsidR="00944F4D" w:rsidRDefault="00944F4D" w:rsidP="00944F4D">
                    <w:pPr>
                      <w:jc w:val="center"/>
                      <w:rPr>
                        <w:rFonts w:ascii="Bookman Old Style" w:hAnsi="Bookman Old Style"/>
                        <w:b/>
                        <w:sz w:val="28"/>
                      </w:rPr>
                    </w:pPr>
                    <w:r>
                      <w:rPr>
                        <w:rFonts w:ascii="Bookman Old Style" w:hAnsi="Bookman Old Style"/>
                        <w:b/>
                        <w:sz w:val="28"/>
                      </w:rPr>
                      <w:t>PREFEITURA MUNICIPAL DE SERRA DA SAUDADE</w:t>
                    </w:r>
                  </w:p>
                  <w:p w14:paraId="31373408" w14:textId="77777777" w:rsidR="00944F4D" w:rsidRDefault="00944F4D" w:rsidP="00944F4D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>
                      <w:rPr>
                        <w:rFonts w:ascii="Bookman Old Style" w:hAnsi="Bookman Old Style"/>
                        <w:b/>
                        <w:sz w:val="20"/>
                      </w:rPr>
                      <w:t>CEP – 35.617-000 – ESTADO DE MINAS GERAIS</w:t>
                    </w:r>
                  </w:p>
                  <w:p w14:paraId="2DD3D77F" w14:textId="77777777" w:rsidR="00944F4D" w:rsidRDefault="00944F4D" w:rsidP="00944F4D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>
                      <w:rPr>
                        <w:rFonts w:ascii="Bookman Old Style" w:hAnsi="Bookman Old Style"/>
                        <w:b/>
                        <w:sz w:val="20"/>
                      </w:rPr>
                      <w:t>Praça Ademar Ribeiro de Oliveira n.º 130</w:t>
                    </w:r>
                  </w:p>
                  <w:p w14:paraId="32FEECA4" w14:textId="77777777" w:rsidR="00944F4D" w:rsidRDefault="00944F4D" w:rsidP="00944F4D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>
                      <w:rPr>
                        <w:rFonts w:ascii="Bookman Old Style" w:hAnsi="Bookman Old Style"/>
                        <w:b/>
                        <w:sz w:val="20"/>
                      </w:rPr>
                      <w:t>Serra da Saudade - MG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</w:rPr>
      <w:drawing>
        <wp:inline distT="0" distB="0" distL="0" distR="0" wp14:anchorId="37C07DD4" wp14:editId="6EA80109">
          <wp:extent cx="1069976" cy="924558"/>
          <wp:effectExtent l="0" t="0" r="0" b="8892"/>
          <wp:docPr id="493774358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9976" cy="92455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ascii="Calibri" w:hAnsi="Calibri"/>
        <w:b/>
        <w:bCs/>
      </w:rPr>
      <w:tab/>
    </w:r>
    <w:r>
      <w:rPr>
        <w:rFonts w:ascii="Calibri" w:hAnsi="Calibri"/>
        <w:b/>
        <w:bCs/>
      </w:rPr>
      <w:tab/>
    </w:r>
  </w:p>
  <w:p w14:paraId="75DD305A" w14:textId="77777777" w:rsidR="00944F4D" w:rsidRDefault="00944F4D" w:rsidP="00944F4D">
    <w:pPr>
      <w:pStyle w:val="Cabealho"/>
      <w:ind w:left="-142" w:firstLine="142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3C9A00" wp14:editId="35ECC2D9">
              <wp:simplePos x="0" y="0"/>
              <wp:positionH relativeFrom="column">
                <wp:posOffset>-86419</wp:posOffset>
              </wp:positionH>
              <wp:positionV relativeFrom="paragraph">
                <wp:posOffset>94987</wp:posOffset>
              </wp:positionV>
              <wp:extent cx="6580506" cy="0"/>
              <wp:effectExtent l="0" t="38100" r="48894" b="38100"/>
              <wp:wrapNone/>
              <wp:docPr id="751882947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80506" cy="0"/>
                      </a:xfrm>
                      <a:prstGeom prst="straightConnector1">
                        <a:avLst/>
                      </a:prstGeom>
                      <a:noFill/>
                      <a:ln w="76196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0D03164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to 2" o:spid="_x0000_s1026" type="#_x0000_t32" style="position:absolute;margin-left:-6.8pt;margin-top:7.5pt;width:518.1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" strokeweight="2.11656mm"/>
          </w:pict>
        </mc:Fallback>
      </mc:AlternateContent>
    </w:r>
  </w:p>
  <w:p w14:paraId="4194E63B" w14:textId="77777777" w:rsidR="00944F4D" w:rsidRDefault="00944F4D" w:rsidP="00944F4D">
    <w:pPr>
      <w:pStyle w:val="Cabealho"/>
      <w:jc w:val="both"/>
      <w:rPr>
        <w:rFonts w:ascii="Calibri" w:hAnsi="Calibri"/>
        <w:b/>
        <w:bCs/>
      </w:rPr>
    </w:pPr>
    <w:r>
      <w:rPr>
        <w:rFonts w:ascii="Calibri" w:hAnsi="Calibri"/>
        <w:b/>
        <w:bCs/>
      </w:rPr>
      <w:tab/>
    </w:r>
  </w:p>
  <w:p w14:paraId="38C65644" w14:textId="77777777" w:rsidR="00944F4D" w:rsidRDefault="00944F4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C44343"/>
    <w:multiLevelType w:val="multilevel"/>
    <w:tmpl w:val="3DD4523C"/>
    <w:lvl w:ilvl="0">
      <w:start w:val="1"/>
      <w:numFmt w:val="decimal"/>
      <w:lvlText w:val="%1-"/>
      <w:lvlJc w:val="left"/>
      <w:pPr>
        <w:ind w:left="1030" w:hanging="360"/>
      </w:pPr>
    </w:lvl>
    <w:lvl w:ilvl="1">
      <w:start w:val="1"/>
      <w:numFmt w:val="lowerLetter"/>
      <w:lvlText w:val="%2."/>
      <w:lvlJc w:val="left"/>
      <w:pPr>
        <w:ind w:left="1750" w:hanging="360"/>
      </w:pPr>
    </w:lvl>
    <w:lvl w:ilvl="2">
      <w:start w:val="1"/>
      <w:numFmt w:val="lowerRoman"/>
      <w:lvlText w:val="%3."/>
      <w:lvlJc w:val="right"/>
      <w:pPr>
        <w:ind w:left="2470" w:hanging="180"/>
      </w:pPr>
    </w:lvl>
    <w:lvl w:ilvl="3">
      <w:start w:val="1"/>
      <w:numFmt w:val="decimal"/>
      <w:lvlText w:val="%4."/>
      <w:lvlJc w:val="left"/>
      <w:pPr>
        <w:ind w:left="3190" w:hanging="360"/>
      </w:pPr>
    </w:lvl>
    <w:lvl w:ilvl="4">
      <w:start w:val="1"/>
      <w:numFmt w:val="lowerLetter"/>
      <w:lvlText w:val="%5."/>
      <w:lvlJc w:val="left"/>
      <w:pPr>
        <w:ind w:left="3910" w:hanging="360"/>
      </w:pPr>
    </w:lvl>
    <w:lvl w:ilvl="5">
      <w:start w:val="1"/>
      <w:numFmt w:val="lowerRoman"/>
      <w:lvlText w:val="%6."/>
      <w:lvlJc w:val="right"/>
      <w:pPr>
        <w:ind w:left="4630" w:hanging="180"/>
      </w:pPr>
    </w:lvl>
    <w:lvl w:ilvl="6">
      <w:start w:val="1"/>
      <w:numFmt w:val="decimal"/>
      <w:lvlText w:val="%7."/>
      <w:lvlJc w:val="left"/>
      <w:pPr>
        <w:ind w:left="5350" w:hanging="360"/>
      </w:pPr>
    </w:lvl>
    <w:lvl w:ilvl="7">
      <w:start w:val="1"/>
      <w:numFmt w:val="lowerLetter"/>
      <w:lvlText w:val="%8."/>
      <w:lvlJc w:val="left"/>
      <w:pPr>
        <w:ind w:left="6070" w:hanging="360"/>
      </w:pPr>
    </w:lvl>
    <w:lvl w:ilvl="8">
      <w:start w:val="1"/>
      <w:numFmt w:val="lowerRoman"/>
      <w:lvlText w:val="%9."/>
      <w:lvlJc w:val="right"/>
      <w:pPr>
        <w:ind w:left="6790" w:hanging="180"/>
      </w:pPr>
    </w:lvl>
  </w:abstractNum>
  <w:abstractNum w:abstractNumId="1" w15:restartNumberingAfterBreak="0">
    <w:nsid w:val="7BA82D42"/>
    <w:multiLevelType w:val="multilevel"/>
    <w:tmpl w:val="066830D4"/>
    <w:lvl w:ilvl="0">
      <w:start w:val="3"/>
      <w:numFmt w:val="decimal"/>
      <w:lvlText w:val="%1"/>
      <w:lvlJc w:val="left"/>
      <w:pPr>
        <w:ind w:left="1030" w:hanging="360"/>
      </w:pPr>
    </w:lvl>
    <w:lvl w:ilvl="1">
      <w:start w:val="1"/>
      <w:numFmt w:val="lowerLetter"/>
      <w:lvlText w:val="%2."/>
      <w:lvlJc w:val="left"/>
      <w:pPr>
        <w:ind w:left="1750" w:hanging="360"/>
      </w:pPr>
    </w:lvl>
    <w:lvl w:ilvl="2">
      <w:start w:val="1"/>
      <w:numFmt w:val="lowerRoman"/>
      <w:lvlText w:val="%3."/>
      <w:lvlJc w:val="right"/>
      <w:pPr>
        <w:ind w:left="2470" w:hanging="180"/>
      </w:pPr>
    </w:lvl>
    <w:lvl w:ilvl="3">
      <w:start w:val="1"/>
      <w:numFmt w:val="decimal"/>
      <w:lvlText w:val="%4."/>
      <w:lvlJc w:val="left"/>
      <w:pPr>
        <w:ind w:left="3190" w:hanging="360"/>
      </w:pPr>
    </w:lvl>
    <w:lvl w:ilvl="4">
      <w:start w:val="1"/>
      <w:numFmt w:val="lowerLetter"/>
      <w:lvlText w:val="%5."/>
      <w:lvlJc w:val="left"/>
      <w:pPr>
        <w:ind w:left="3910" w:hanging="360"/>
      </w:pPr>
    </w:lvl>
    <w:lvl w:ilvl="5">
      <w:start w:val="1"/>
      <w:numFmt w:val="lowerRoman"/>
      <w:lvlText w:val="%6."/>
      <w:lvlJc w:val="right"/>
      <w:pPr>
        <w:ind w:left="4630" w:hanging="180"/>
      </w:pPr>
    </w:lvl>
    <w:lvl w:ilvl="6">
      <w:start w:val="1"/>
      <w:numFmt w:val="decimal"/>
      <w:lvlText w:val="%7."/>
      <w:lvlJc w:val="left"/>
      <w:pPr>
        <w:ind w:left="5350" w:hanging="360"/>
      </w:pPr>
    </w:lvl>
    <w:lvl w:ilvl="7">
      <w:start w:val="1"/>
      <w:numFmt w:val="lowerLetter"/>
      <w:lvlText w:val="%8."/>
      <w:lvlJc w:val="left"/>
      <w:pPr>
        <w:ind w:left="6070" w:hanging="360"/>
      </w:pPr>
    </w:lvl>
    <w:lvl w:ilvl="8">
      <w:start w:val="1"/>
      <w:numFmt w:val="lowerRoman"/>
      <w:lvlText w:val="%9."/>
      <w:lvlJc w:val="right"/>
      <w:pPr>
        <w:ind w:left="6790" w:hanging="180"/>
      </w:pPr>
    </w:lvl>
  </w:abstractNum>
  <w:num w:numId="1" w16cid:durableId="1599562892">
    <w:abstractNumId w:val="1"/>
  </w:num>
  <w:num w:numId="2" w16cid:durableId="1746493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65E"/>
    <w:rsid w:val="00092E1F"/>
    <w:rsid w:val="00501B9D"/>
    <w:rsid w:val="00632372"/>
    <w:rsid w:val="00944F4D"/>
    <w:rsid w:val="00AB4514"/>
    <w:rsid w:val="00B8165E"/>
    <w:rsid w:val="00D10186"/>
    <w:rsid w:val="00E43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35A397"/>
  <w15:docId w15:val="{43E01D04-118B-4AF5-BC3D-1C76289CC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PargrafodaLista">
    <w:name w:val="List Paragraph"/>
    <w:basedOn w:val="Normal"/>
    <w:uiPriority w:val="34"/>
    <w:qFormat/>
    <w:rsid w:val="00632372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944F4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944F4D"/>
  </w:style>
  <w:style w:type="paragraph" w:styleId="Rodap">
    <w:name w:val="footer"/>
    <w:basedOn w:val="Normal"/>
    <w:link w:val="RodapChar"/>
    <w:uiPriority w:val="99"/>
    <w:unhideWhenUsed/>
    <w:rsid w:val="00944F4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4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0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9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1416</Words>
  <Characters>7652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PAIVA</cp:lastModifiedBy>
  <cp:revision>4</cp:revision>
  <dcterms:created xsi:type="dcterms:W3CDTF">2024-11-21T21:42:00Z</dcterms:created>
  <dcterms:modified xsi:type="dcterms:W3CDTF">2025-04-09T13:43:00Z</dcterms:modified>
</cp:coreProperties>
</file>