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3A978" w14:textId="77777777" w:rsidR="007245CE" w:rsidRDefault="007245CE" w:rsidP="007245CE">
      <w:pPr>
        <w:jc w:val="center"/>
        <w:rPr>
          <w:rFonts w:ascii="Arial" w:hAnsi="Arial" w:cs="Arial"/>
          <w:b/>
          <w:bCs/>
        </w:rPr>
      </w:pPr>
      <w:r w:rsidRPr="00CB1D44">
        <w:rPr>
          <w:rFonts w:ascii="Arial" w:hAnsi="Arial" w:cs="Arial"/>
          <w:b/>
          <w:bCs/>
        </w:rPr>
        <w:t>ESTUDO TÉCNICO PRELIMINAR – ETP</w:t>
      </w:r>
    </w:p>
    <w:p w14:paraId="2B987360" w14:textId="77777777" w:rsidR="007245CE" w:rsidRDefault="007245CE" w:rsidP="007245CE">
      <w:pPr>
        <w:jc w:val="center"/>
        <w:rPr>
          <w:rFonts w:ascii="Arial" w:hAnsi="Arial" w:cs="Arial"/>
          <w:b/>
          <w:bCs/>
        </w:rPr>
      </w:pPr>
    </w:p>
    <w:p w14:paraId="65E83BDF" w14:textId="77777777" w:rsidR="00AF0709" w:rsidRDefault="00AF0709" w:rsidP="007245CE">
      <w:pPr>
        <w:jc w:val="both"/>
        <w:rPr>
          <w:rFonts w:ascii="Arial" w:hAnsi="Arial" w:cs="Arial"/>
        </w:rPr>
      </w:pPr>
    </w:p>
    <w:p w14:paraId="5C61EFC0" w14:textId="389C795A" w:rsidR="007245CE" w:rsidRPr="00CB1D44" w:rsidRDefault="007245CE" w:rsidP="007245CE">
      <w:pPr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Obra: Quadra Poliesportiva Coberta com Vestiário</w:t>
      </w:r>
      <w:r w:rsidRPr="00CB1D44">
        <w:rPr>
          <w:rFonts w:ascii="Arial" w:hAnsi="Arial" w:cs="Arial"/>
        </w:rPr>
        <w:br/>
        <w:t>ID da Obra FNDE: 1004612</w:t>
      </w:r>
    </w:p>
    <w:p w14:paraId="569CB198" w14:textId="77777777" w:rsidR="007245CE" w:rsidRDefault="007245CE" w:rsidP="007245CE">
      <w:pPr>
        <w:jc w:val="both"/>
        <w:rPr>
          <w:rFonts w:ascii="Arial" w:hAnsi="Arial" w:cs="Arial"/>
        </w:rPr>
      </w:pPr>
    </w:p>
    <w:p w14:paraId="26CBA541" w14:textId="77777777" w:rsidR="00AF0709" w:rsidRDefault="00AF0709" w:rsidP="007245CE">
      <w:pPr>
        <w:jc w:val="both"/>
        <w:rPr>
          <w:rFonts w:ascii="Arial" w:hAnsi="Arial" w:cs="Arial"/>
          <w:b/>
          <w:bCs/>
        </w:rPr>
      </w:pPr>
    </w:p>
    <w:p w14:paraId="35E8A205" w14:textId="77777777" w:rsidR="00AF0709" w:rsidRDefault="00AF0709" w:rsidP="007245CE">
      <w:pPr>
        <w:jc w:val="both"/>
        <w:rPr>
          <w:rFonts w:ascii="Arial" w:hAnsi="Arial" w:cs="Arial"/>
          <w:b/>
          <w:bCs/>
        </w:rPr>
      </w:pPr>
    </w:p>
    <w:p w14:paraId="5124FAA5" w14:textId="6D8F84DA" w:rsidR="007245CE" w:rsidRPr="007245CE" w:rsidRDefault="007245CE" w:rsidP="007245CE">
      <w:pPr>
        <w:jc w:val="both"/>
        <w:rPr>
          <w:rFonts w:ascii="Arial" w:hAnsi="Arial" w:cs="Arial"/>
          <w:b/>
          <w:bCs/>
        </w:rPr>
      </w:pPr>
      <w:r w:rsidRPr="007245CE">
        <w:rPr>
          <w:rFonts w:ascii="Arial" w:hAnsi="Arial" w:cs="Arial"/>
          <w:b/>
          <w:bCs/>
        </w:rPr>
        <w:t>1. IDENTIFICAÇÃO DO DEMANDANTE</w:t>
      </w:r>
    </w:p>
    <w:p w14:paraId="01D3AD85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2"/>
        <w:gridCol w:w="5592"/>
      </w:tblGrid>
      <w:tr w:rsidR="007245CE" w:rsidRPr="00CB1D44" w14:paraId="1FB007A8" w14:textId="77777777" w:rsidTr="0095448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2B05FCA" w14:textId="77777777" w:rsidR="007245CE" w:rsidRPr="00CB1D44" w:rsidRDefault="007245CE" w:rsidP="0095448C">
            <w:pPr>
              <w:jc w:val="center"/>
              <w:rPr>
                <w:rFonts w:ascii="Arial" w:hAnsi="Arial" w:cs="Arial"/>
                <w:b/>
                <w:bCs/>
              </w:rPr>
            </w:pPr>
            <w:r w:rsidRPr="00CB1D44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135785AD" w14:textId="77777777" w:rsidR="007245CE" w:rsidRPr="00CB1D44" w:rsidRDefault="007245CE" w:rsidP="0095448C">
            <w:pPr>
              <w:jc w:val="center"/>
              <w:rPr>
                <w:rFonts w:ascii="Arial" w:hAnsi="Arial" w:cs="Arial"/>
                <w:b/>
                <w:bCs/>
              </w:rPr>
            </w:pPr>
            <w:r w:rsidRPr="00CB1D44">
              <w:rPr>
                <w:rFonts w:ascii="Arial" w:hAnsi="Arial" w:cs="Arial"/>
                <w:b/>
                <w:bCs/>
              </w:rPr>
              <w:t>Informação</w:t>
            </w:r>
          </w:p>
        </w:tc>
      </w:tr>
      <w:tr w:rsidR="007245CE" w:rsidRPr="00CB1D44" w14:paraId="0B6426A6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26849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Município</w:t>
            </w:r>
          </w:p>
        </w:tc>
        <w:tc>
          <w:tcPr>
            <w:tcW w:w="0" w:type="auto"/>
            <w:vAlign w:val="center"/>
            <w:hideMark/>
          </w:tcPr>
          <w:p w14:paraId="26079176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Virginópolis – MG</w:t>
            </w:r>
          </w:p>
        </w:tc>
      </w:tr>
      <w:tr w:rsidR="007245CE" w:rsidRPr="00CB1D44" w14:paraId="025BB762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B6C6C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Órgão Demandante</w:t>
            </w:r>
          </w:p>
        </w:tc>
        <w:tc>
          <w:tcPr>
            <w:tcW w:w="0" w:type="auto"/>
            <w:vAlign w:val="center"/>
            <w:hideMark/>
          </w:tcPr>
          <w:p w14:paraId="48EB34F7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Prefeitura Municipal de Virginópolis</w:t>
            </w:r>
          </w:p>
        </w:tc>
      </w:tr>
      <w:tr w:rsidR="007245CE" w:rsidRPr="00CB1D44" w14:paraId="33FD8EE1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6E14D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Endereço da Prefeitura</w:t>
            </w:r>
          </w:p>
        </w:tc>
        <w:tc>
          <w:tcPr>
            <w:tcW w:w="0" w:type="auto"/>
            <w:vAlign w:val="center"/>
            <w:hideMark/>
          </w:tcPr>
          <w:p w14:paraId="1E4E1162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Rua Felix Gomes</w:t>
            </w:r>
            <w:r w:rsidRPr="00CB1D44">
              <w:rPr>
                <w:rFonts w:ascii="Arial" w:hAnsi="Arial" w:cs="Arial"/>
              </w:rPr>
              <w:t xml:space="preserve">, nº </w:t>
            </w:r>
            <w:r>
              <w:rPr>
                <w:rFonts w:ascii="Arial" w:hAnsi="Arial" w:cs="Arial"/>
              </w:rPr>
              <w:t>290</w:t>
            </w:r>
            <w:r w:rsidRPr="00CB1D44">
              <w:rPr>
                <w:rFonts w:ascii="Arial" w:hAnsi="Arial" w:cs="Arial"/>
              </w:rPr>
              <w:t>, Centro, CEP 39730-000 – Virginópolis/MG</w:t>
            </w:r>
          </w:p>
        </w:tc>
      </w:tr>
      <w:tr w:rsidR="007245CE" w:rsidRPr="00CB1D44" w14:paraId="6E67A8BE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F2302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Secretaria Responsável</w:t>
            </w:r>
          </w:p>
        </w:tc>
        <w:tc>
          <w:tcPr>
            <w:tcW w:w="0" w:type="auto"/>
            <w:vAlign w:val="center"/>
            <w:hideMark/>
          </w:tcPr>
          <w:p w14:paraId="59CED253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Secretaria Municipal de Educação</w:t>
            </w:r>
          </w:p>
        </w:tc>
      </w:tr>
      <w:tr w:rsidR="007245CE" w:rsidRPr="00CB1D44" w14:paraId="5DC13799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18520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Tipo de Equipamento Educacional</w:t>
            </w:r>
          </w:p>
        </w:tc>
        <w:tc>
          <w:tcPr>
            <w:tcW w:w="0" w:type="auto"/>
            <w:vAlign w:val="center"/>
            <w:hideMark/>
          </w:tcPr>
          <w:p w14:paraId="301CD918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Quadra Poliesportiva Coberta com Vestiário (Padrão FNDE)</w:t>
            </w:r>
          </w:p>
        </w:tc>
      </w:tr>
    </w:tbl>
    <w:p w14:paraId="587EC62B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12853471" w14:textId="77777777" w:rsidR="007245CE" w:rsidRPr="007245CE" w:rsidRDefault="007245CE" w:rsidP="007245CE">
      <w:pPr>
        <w:jc w:val="both"/>
        <w:rPr>
          <w:rFonts w:ascii="Arial" w:hAnsi="Arial" w:cs="Arial"/>
          <w:b/>
          <w:bCs/>
        </w:rPr>
      </w:pPr>
      <w:r w:rsidRPr="007245CE">
        <w:rPr>
          <w:rFonts w:ascii="Arial" w:hAnsi="Arial" w:cs="Arial"/>
          <w:b/>
          <w:bCs/>
        </w:rPr>
        <w:t>2. OBJETO DO ESTUDO</w:t>
      </w:r>
    </w:p>
    <w:p w14:paraId="12B3DEFC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1B399E35" w14:textId="77777777" w:rsidR="007245CE" w:rsidRPr="00CB1D44" w:rsidRDefault="007245CE" w:rsidP="007245CE">
      <w:pPr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 xml:space="preserve">Analisar a viabilidade técnica, econômica e legal para a retomada e conclusão da obra de construção de Quadra Poliesportiva Coberta com Vestiário, vinculada ao FNDE sob o ID 1004612, atualmente com </w:t>
      </w:r>
      <w:r>
        <w:rPr>
          <w:rFonts w:ascii="Arial" w:hAnsi="Arial" w:cs="Arial"/>
        </w:rPr>
        <w:t xml:space="preserve">aproximadamente </w:t>
      </w:r>
      <w:r w:rsidRPr="00CB1D44">
        <w:rPr>
          <w:rFonts w:ascii="Arial" w:hAnsi="Arial" w:cs="Arial"/>
        </w:rPr>
        <w:t>70% de execução física.</w:t>
      </w:r>
    </w:p>
    <w:p w14:paraId="0C7711DA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4EF48D52" w14:textId="77777777" w:rsidR="007245CE" w:rsidRPr="007245CE" w:rsidRDefault="007245CE" w:rsidP="007245CE">
      <w:pPr>
        <w:jc w:val="both"/>
        <w:rPr>
          <w:rFonts w:ascii="Arial" w:hAnsi="Arial" w:cs="Arial"/>
          <w:b/>
          <w:bCs/>
        </w:rPr>
      </w:pPr>
      <w:r w:rsidRPr="007245CE">
        <w:rPr>
          <w:rFonts w:ascii="Arial" w:hAnsi="Arial" w:cs="Arial"/>
          <w:b/>
          <w:bCs/>
        </w:rPr>
        <w:t>3. HISTÓRICO E CONTEXTUALIZAÇÃO</w:t>
      </w:r>
    </w:p>
    <w:p w14:paraId="170C76C4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16DE5450" w14:textId="77777777" w:rsidR="007245CE" w:rsidRPr="00CB1D44" w:rsidRDefault="007245CE" w:rsidP="007245CE">
      <w:pPr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Obra iniciada em: 2014</w:t>
      </w:r>
    </w:p>
    <w:p w14:paraId="6A554C83" w14:textId="77777777" w:rsidR="007245CE" w:rsidRPr="00CB1D44" w:rsidRDefault="007245CE" w:rsidP="007245CE">
      <w:pPr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Obra paralisada em: 2017</w:t>
      </w:r>
    </w:p>
    <w:p w14:paraId="65653A6B" w14:textId="77777777" w:rsidR="007245CE" w:rsidRPr="00CB1D44" w:rsidRDefault="007245CE" w:rsidP="007245CE">
      <w:pPr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Percentual executado</w:t>
      </w:r>
      <w:r>
        <w:rPr>
          <w:rFonts w:ascii="Arial" w:hAnsi="Arial" w:cs="Arial"/>
        </w:rPr>
        <w:t xml:space="preserve"> aproximadamente</w:t>
      </w:r>
      <w:r w:rsidRPr="00CB1D44">
        <w:rPr>
          <w:rFonts w:ascii="Arial" w:hAnsi="Arial" w:cs="Arial"/>
        </w:rPr>
        <w:t>: 70%</w:t>
      </w:r>
    </w:p>
    <w:p w14:paraId="777F0C3C" w14:textId="77777777" w:rsidR="007245CE" w:rsidRPr="00CB1D44" w:rsidRDefault="007245CE" w:rsidP="007245CE">
      <w:pPr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A obra foi repactuada por meio da:</w:t>
      </w:r>
    </w:p>
    <w:p w14:paraId="6005532E" w14:textId="77777777" w:rsidR="007245CE" w:rsidRPr="00CB1D44" w:rsidRDefault="007245CE" w:rsidP="007245CE">
      <w:pPr>
        <w:numPr>
          <w:ilvl w:val="1"/>
          <w:numId w:val="1"/>
        </w:numPr>
        <w:spacing w:after="160" w:line="259" w:lineRule="auto"/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Medida Provisória nº 1.174/2023</w:t>
      </w:r>
    </w:p>
    <w:p w14:paraId="4754EF71" w14:textId="77777777" w:rsidR="007245CE" w:rsidRPr="00CB1D44" w:rsidRDefault="007245CE" w:rsidP="007245CE">
      <w:pPr>
        <w:numPr>
          <w:ilvl w:val="1"/>
          <w:numId w:val="1"/>
        </w:numPr>
        <w:spacing w:after="160" w:line="259" w:lineRule="auto"/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Lei nº 14.719/2023 (Programa de Retomada de Obras Inacabadas do FNDE)</w:t>
      </w:r>
    </w:p>
    <w:p w14:paraId="207292D3" w14:textId="77777777" w:rsidR="007245CE" w:rsidRPr="00CB1D44" w:rsidRDefault="007245CE" w:rsidP="007245CE">
      <w:pPr>
        <w:numPr>
          <w:ilvl w:val="0"/>
          <w:numId w:val="1"/>
        </w:numPr>
        <w:spacing w:after="160" w:line="259" w:lineRule="auto"/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Período total de paralisação: aproximadamente 7 anos</w:t>
      </w:r>
    </w:p>
    <w:p w14:paraId="66777B25" w14:textId="77777777" w:rsidR="007245CE" w:rsidRPr="00CB1D44" w:rsidRDefault="007245CE" w:rsidP="007245CE">
      <w:pPr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A quadra está localizada n</w:t>
      </w:r>
      <w:r>
        <w:rPr>
          <w:rFonts w:ascii="Arial" w:hAnsi="Arial" w:cs="Arial"/>
        </w:rPr>
        <w:t>a Rua Bom Jesus,</w:t>
      </w:r>
      <w:r w:rsidRPr="00CB1D44">
        <w:rPr>
          <w:rFonts w:ascii="Arial" w:hAnsi="Arial" w:cs="Arial"/>
        </w:rPr>
        <w:t xml:space="preserve"> Bairro Bom Jesus de Boa Vista, Virginópolis – MG, em terreno já afeto à educação pública municipal.</w:t>
      </w:r>
    </w:p>
    <w:p w14:paraId="10BC3A1F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200E7E85" w14:textId="77777777" w:rsidR="007245CE" w:rsidRPr="007245CE" w:rsidRDefault="007245CE" w:rsidP="007245CE">
      <w:pPr>
        <w:jc w:val="both"/>
        <w:rPr>
          <w:rFonts w:ascii="Arial" w:hAnsi="Arial" w:cs="Arial"/>
          <w:b/>
          <w:bCs/>
        </w:rPr>
      </w:pPr>
      <w:r w:rsidRPr="007245CE">
        <w:rPr>
          <w:rFonts w:ascii="Arial" w:hAnsi="Arial" w:cs="Arial"/>
          <w:b/>
          <w:bCs/>
        </w:rPr>
        <w:t>4. JUSTIFICATIVA DA NECESSIDADE DE CONCLUSÃO</w:t>
      </w:r>
    </w:p>
    <w:p w14:paraId="1182EC89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67188430" w14:textId="77777777" w:rsidR="007245CE" w:rsidRPr="00CB1D44" w:rsidRDefault="007245CE" w:rsidP="007245CE">
      <w:pPr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A retomada e conclusão da obra se justificam por:</w:t>
      </w:r>
    </w:p>
    <w:p w14:paraId="32941768" w14:textId="77777777" w:rsidR="007245CE" w:rsidRPr="00CB1D44" w:rsidRDefault="007245CE" w:rsidP="007245CE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CB1D44">
        <w:rPr>
          <w:rFonts w:ascii="Arial" w:hAnsi="Arial" w:cs="Arial"/>
          <w:sz w:val="24"/>
          <w:szCs w:val="24"/>
        </w:rPr>
        <w:t>Atender demanda de infraestrutura esportiva das escolas do município.</w:t>
      </w:r>
    </w:p>
    <w:p w14:paraId="7652AED2" w14:textId="77777777" w:rsidR="007245CE" w:rsidRPr="00CB1D44" w:rsidRDefault="007245CE" w:rsidP="007245CE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CB1D44">
        <w:rPr>
          <w:rFonts w:ascii="Arial" w:hAnsi="Arial" w:cs="Arial"/>
          <w:sz w:val="24"/>
          <w:szCs w:val="24"/>
        </w:rPr>
        <w:t>Promover inclusão social por meio do esporte e atividades comunitárias.</w:t>
      </w:r>
    </w:p>
    <w:p w14:paraId="5D099769" w14:textId="77777777" w:rsidR="007245CE" w:rsidRPr="00CB1D44" w:rsidRDefault="007245CE" w:rsidP="007245CE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CB1D44">
        <w:rPr>
          <w:rFonts w:ascii="Arial" w:hAnsi="Arial" w:cs="Arial"/>
          <w:sz w:val="24"/>
          <w:szCs w:val="24"/>
        </w:rPr>
        <w:t>Evitar deterioração das estruturas já executadas e prejuízo ao erário.</w:t>
      </w:r>
    </w:p>
    <w:p w14:paraId="5402915A" w14:textId="77777777" w:rsidR="007245CE" w:rsidRPr="00CB1D44" w:rsidRDefault="007245CE" w:rsidP="007245CE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CB1D44">
        <w:rPr>
          <w:rFonts w:ascii="Arial" w:hAnsi="Arial" w:cs="Arial"/>
          <w:sz w:val="24"/>
          <w:szCs w:val="24"/>
        </w:rPr>
        <w:t>Garantir continuidade das políticas do FNDE e do Plano Municipal de Educação.</w:t>
      </w:r>
    </w:p>
    <w:p w14:paraId="018F0D5B" w14:textId="77777777" w:rsidR="007245CE" w:rsidRPr="00CB1D44" w:rsidRDefault="007245CE" w:rsidP="007245CE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CB1D44">
        <w:rPr>
          <w:rFonts w:ascii="Arial" w:hAnsi="Arial" w:cs="Arial"/>
          <w:sz w:val="24"/>
          <w:szCs w:val="24"/>
        </w:rPr>
        <w:t>Preservar recursos federais já aplicados e viabilizar prestação de contas.</w:t>
      </w:r>
    </w:p>
    <w:p w14:paraId="67FFFF7F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62F9A81E" w14:textId="77777777" w:rsidR="007245CE" w:rsidRPr="007245CE" w:rsidRDefault="007245CE" w:rsidP="007245CE">
      <w:pPr>
        <w:jc w:val="both"/>
        <w:rPr>
          <w:rFonts w:ascii="Arial" w:hAnsi="Arial" w:cs="Arial"/>
          <w:b/>
          <w:bCs/>
        </w:rPr>
      </w:pPr>
      <w:r w:rsidRPr="007245CE">
        <w:rPr>
          <w:rFonts w:ascii="Arial" w:hAnsi="Arial" w:cs="Arial"/>
          <w:b/>
          <w:bCs/>
        </w:rPr>
        <w:t>5. DESCRIÇÃO DO ESTÁGIO ATUAL DA OBRA</w:t>
      </w:r>
    </w:p>
    <w:p w14:paraId="765B2511" w14:textId="21A9E268" w:rsidR="00AF0709" w:rsidRDefault="00AF0709" w:rsidP="007245CE">
      <w:pPr>
        <w:jc w:val="both"/>
        <w:rPr>
          <w:rFonts w:ascii="Arial" w:hAnsi="Arial" w:cs="Arial"/>
        </w:rPr>
      </w:pPr>
    </w:p>
    <w:p w14:paraId="64285218" w14:textId="0D5F728C" w:rsidR="007245CE" w:rsidRDefault="007245CE" w:rsidP="007245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Serviços executados aproximadamente 70%</w:t>
      </w:r>
    </w:p>
    <w:p w14:paraId="21BA1245" w14:textId="77777777" w:rsidR="00AF0709" w:rsidRDefault="00AF0709" w:rsidP="007245CE">
      <w:pPr>
        <w:jc w:val="both"/>
        <w:rPr>
          <w:rFonts w:ascii="Arial" w:hAnsi="Arial" w:cs="Arial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32"/>
        <w:gridCol w:w="976"/>
      </w:tblGrid>
      <w:tr w:rsidR="007245CE" w:rsidRPr="00326A9F" w14:paraId="3168F31A" w14:textId="77777777" w:rsidTr="0095448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9E25CD9" w14:textId="77777777" w:rsidR="007245CE" w:rsidRPr="00326A9F" w:rsidRDefault="007245CE" w:rsidP="0095448C">
            <w:pPr>
              <w:jc w:val="center"/>
              <w:rPr>
                <w:rFonts w:ascii="Arial" w:hAnsi="Arial" w:cs="Arial"/>
                <w:b/>
                <w:bCs/>
              </w:rPr>
            </w:pPr>
            <w:r w:rsidRPr="00326A9F">
              <w:rPr>
                <w:rFonts w:ascii="Arial" w:hAnsi="Arial" w:cs="Arial"/>
                <w:b/>
                <w:bCs/>
              </w:rPr>
              <w:t>Etapa</w:t>
            </w:r>
          </w:p>
        </w:tc>
        <w:tc>
          <w:tcPr>
            <w:tcW w:w="0" w:type="auto"/>
            <w:vAlign w:val="center"/>
            <w:hideMark/>
          </w:tcPr>
          <w:p w14:paraId="7C10F3E1" w14:textId="77777777" w:rsidR="007245CE" w:rsidRPr="00326A9F" w:rsidRDefault="007245CE" w:rsidP="0095448C">
            <w:pPr>
              <w:jc w:val="center"/>
              <w:rPr>
                <w:rFonts w:ascii="Arial" w:hAnsi="Arial" w:cs="Arial"/>
                <w:b/>
                <w:bCs/>
              </w:rPr>
            </w:pPr>
            <w:r w:rsidRPr="00326A9F">
              <w:rPr>
                <w:rFonts w:ascii="Arial" w:hAnsi="Arial" w:cs="Arial"/>
                <w:b/>
                <w:bCs/>
              </w:rPr>
              <w:t>Status</w:t>
            </w:r>
          </w:p>
        </w:tc>
      </w:tr>
      <w:tr w:rsidR="007245CE" w:rsidRPr="00326A9F" w14:paraId="2636682A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309BC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Serviços preliminares e implantação do canteiro</w:t>
            </w:r>
          </w:p>
        </w:tc>
        <w:tc>
          <w:tcPr>
            <w:tcW w:w="0" w:type="auto"/>
            <w:vAlign w:val="center"/>
            <w:hideMark/>
          </w:tcPr>
          <w:p w14:paraId="00D92A3F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  <w:tr w:rsidR="007245CE" w:rsidRPr="00326A9F" w14:paraId="20BDA46F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6CC5C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Terraplenagem e movimento de terra para fundações</w:t>
            </w:r>
          </w:p>
        </w:tc>
        <w:tc>
          <w:tcPr>
            <w:tcW w:w="0" w:type="auto"/>
            <w:vAlign w:val="center"/>
            <w:hideMark/>
          </w:tcPr>
          <w:p w14:paraId="071A8DC6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  <w:tr w:rsidR="007245CE" w:rsidRPr="00326A9F" w14:paraId="6802BE2C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9FAB3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Fundações e blocos de concreto</w:t>
            </w:r>
          </w:p>
        </w:tc>
        <w:tc>
          <w:tcPr>
            <w:tcW w:w="0" w:type="auto"/>
            <w:vAlign w:val="center"/>
            <w:hideMark/>
          </w:tcPr>
          <w:p w14:paraId="64F361FB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  <w:tr w:rsidR="007245CE" w:rsidRPr="00326A9F" w14:paraId="59D91823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69A5D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Estrutura de pilares, vigas e cobertura metálica</w:t>
            </w:r>
          </w:p>
        </w:tc>
        <w:tc>
          <w:tcPr>
            <w:tcW w:w="0" w:type="auto"/>
            <w:vAlign w:val="center"/>
            <w:hideMark/>
          </w:tcPr>
          <w:p w14:paraId="4B9CCFB4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  <w:tr w:rsidR="007245CE" w:rsidRPr="00326A9F" w14:paraId="1F285337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FD832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Impermeabilizações em áreas críticas</w:t>
            </w:r>
          </w:p>
        </w:tc>
        <w:tc>
          <w:tcPr>
            <w:tcW w:w="0" w:type="auto"/>
            <w:vAlign w:val="center"/>
            <w:hideMark/>
          </w:tcPr>
          <w:p w14:paraId="5B95DC11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  <w:tr w:rsidR="007245CE" w:rsidRPr="00326A9F" w14:paraId="701AF8EB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D330E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Paredes (vedação vertical)</w:t>
            </w:r>
          </w:p>
        </w:tc>
        <w:tc>
          <w:tcPr>
            <w:tcW w:w="0" w:type="auto"/>
            <w:vAlign w:val="center"/>
            <w:hideMark/>
          </w:tcPr>
          <w:p w14:paraId="3A6C8444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70%</w:t>
            </w:r>
          </w:p>
        </w:tc>
      </w:tr>
      <w:tr w:rsidR="007245CE" w:rsidRPr="00326A9F" w14:paraId="76C92CFA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C55DE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Revestimentos internos e externos (reboco, chapisco)</w:t>
            </w:r>
          </w:p>
        </w:tc>
        <w:tc>
          <w:tcPr>
            <w:tcW w:w="0" w:type="auto"/>
            <w:vAlign w:val="center"/>
            <w:hideMark/>
          </w:tcPr>
          <w:p w14:paraId="1B07014A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60–70%</w:t>
            </w:r>
          </w:p>
        </w:tc>
      </w:tr>
      <w:tr w:rsidR="007245CE" w:rsidRPr="00326A9F" w14:paraId="070D3F7B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F5C66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 xml:space="preserve">Piso base (regularização para concreto e </w:t>
            </w:r>
            <w:proofErr w:type="spellStart"/>
            <w:r w:rsidRPr="00326A9F">
              <w:rPr>
                <w:rFonts w:ascii="Arial" w:hAnsi="Arial" w:cs="Arial"/>
              </w:rPr>
              <w:t>contrapiso</w:t>
            </w:r>
            <w:proofErr w:type="spellEnd"/>
            <w:r w:rsidRPr="00326A9F">
              <w:rPr>
                <w:rFonts w:ascii="Arial" w:hAnsi="Arial" w:cs="Arial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41865FC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50–60%</w:t>
            </w:r>
          </w:p>
        </w:tc>
      </w:tr>
    </w:tbl>
    <w:p w14:paraId="2248F760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6446DF5C" w14:textId="77777777" w:rsidR="007245CE" w:rsidRDefault="007245CE" w:rsidP="007245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Serviços pendentes</w:t>
      </w:r>
    </w:p>
    <w:p w14:paraId="0DF3C330" w14:textId="77777777" w:rsidR="007245CE" w:rsidRDefault="007245CE" w:rsidP="007245CE">
      <w:pPr>
        <w:jc w:val="both"/>
        <w:rPr>
          <w:rFonts w:ascii="Arial" w:hAnsi="Arial" w:cs="Arial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17"/>
        <w:gridCol w:w="2897"/>
      </w:tblGrid>
      <w:tr w:rsidR="007245CE" w:rsidRPr="00326A9F" w14:paraId="1C1DC12E" w14:textId="77777777" w:rsidTr="0095448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B93B817" w14:textId="77777777" w:rsidR="007245CE" w:rsidRPr="00326A9F" w:rsidRDefault="007245CE" w:rsidP="0095448C">
            <w:pPr>
              <w:jc w:val="center"/>
              <w:rPr>
                <w:rFonts w:ascii="Arial" w:hAnsi="Arial" w:cs="Arial"/>
                <w:b/>
                <w:bCs/>
              </w:rPr>
            </w:pPr>
            <w:r w:rsidRPr="00326A9F">
              <w:rPr>
                <w:rFonts w:ascii="Arial" w:hAnsi="Arial" w:cs="Arial"/>
                <w:b/>
                <w:bCs/>
              </w:rPr>
              <w:t>Etapa</w:t>
            </w:r>
          </w:p>
        </w:tc>
        <w:tc>
          <w:tcPr>
            <w:tcW w:w="0" w:type="auto"/>
            <w:vAlign w:val="center"/>
            <w:hideMark/>
          </w:tcPr>
          <w:p w14:paraId="4D0A3846" w14:textId="77777777" w:rsidR="007245CE" w:rsidRPr="00326A9F" w:rsidRDefault="007245CE" w:rsidP="0095448C">
            <w:pPr>
              <w:jc w:val="center"/>
              <w:rPr>
                <w:rFonts w:ascii="Arial" w:hAnsi="Arial" w:cs="Arial"/>
                <w:b/>
                <w:bCs/>
              </w:rPr>
            </w:pPr>
            <w:r w:rsidRPr="00326A9F">
              <w:rPr>
                <w:rFonts w:ascii="Arial" w:hAnsi="Arial" w:cs="Arial"/>
                <w:b/>
                <w:bCs/>
              </w:rPr>
              <w:t>Percentual/Observações</w:t>
            </w:r>
          </w:p>
        </w:tc>
      </w:tr>
      <w:tr w:rsidR="007245CE" w:rsidRPr="00326A9F" w14:paraId="59CD7068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8BCD4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Vedação vertical (5% restante de alvenaria)</w:t>
            </w:r>
          </w:p>
        </w:tc>
        <w:tc>
          <w:tcPr>
            <w:tcW w:w="0" w:type="auto"/>
            <w:vAlign w:val="center"/>
            <w:hideMark/>
          </w:tcPr>
          <w:p w14:paraId="64C0F6EB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5%</w:t>
            </w:r>
          </w:p>
        </w:tc>
      </w:tr>
      <w:tr w:rsidR="007245CE" w:rsidRPr="00326A9F" w14:paraId="7C599AE5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E3A38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Revestimentos internos e externos (reboco final, cerâmica)</w:t>
            </w:r>
          </w:p>
        </w:tc>
        <w:tc>
          <w:tcPr>
            <w:tcW w:w="0" w:type="auto"/>
            <w:vAlign w:val="center"/>
            <w:hideMark/>
          </w:tcPr>
          <w:p w14:paraId="6EEC5A85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30%</w:t>
            </w:r>
          </w:p>
        </w:tc>
      </w:tr>
      <w:tr w:rsidR="007245CE" w:rsidRPr="00326A9F" w14:paraId="5B9BA6DC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849B1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Pisos e pavimentações definitivas (quadra esportiva e áreas externas)</w:t>
            </w:r>
          </w:p>
        </w:tc>
        <w:tc>
          <w:tcPr>
            <w:tcW w:w="0" w:type="auto"/>
            <w:vAlign w:val="center"/>
            <w:hideMark/>
          </w:tcPr>
          <w:p w14:paraId="314FC093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40%</w:t>
            </w:r>
          </w:p>
        </w:tc>
      </w:tr>
      <w:tr w:rsidR="007245CE" w:rsidRPr="00326A9F" w14:paraId="7BA55104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D2F7E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Esquadrias (portas, janelas, grades, telas)</w:t>
            </w:r>
          </w:p>
        </w:tc>
        <w:tc>
          <w:tcPr>
            <w:tcW w:w="0" w:type="auto"/>
            <w:vAlign w:val="center"/>
            <w:hideMark/>
          </w:tcPr>
          <w:p w14:paraId="7AF3F25A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  <w:tr w:rsidR="007245CE" w:rsidRPr="00326A9F" w14:paraId="3B9BBCA5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1FD11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Instalações elétricas, iluminação e telefonia</w:t>
            </w:r>
          </w:p>
        </w:tc>
        <w:tc>
          <w:tcPr>
            <w:tcW w:w="0" w:type="auto"/>
            <w:vAlign w:val="center"/>
            <w:hideMark/>
          </w:tcPr>
          <w:p w14:paraId="02F63D56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  <w:tr w:rsidR="007245CE" w:rsidRPr="00326A9F" w14:paraId="4EE15A2D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0ECD2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Instalações hidráulicas, sanitárias e águas pluviais</w:t>
            </w:r>
          </w:p>
        </w:tc>
        <w:tc>
          <w:tcPr>
            <w:tcW w:w="0" w:type="auto"/>
            <w:vAlign w:val="center"/>
            <w:hideMark/>
          </w:tcPr>
          <w:p w14:paraId="18AA0DD5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  <w:tr w:rsidR="007245CE" w:rsidRPr="00326A9F" w14:paraId="00F5C12B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D5A39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Louças, metais sanitários e reservatórios</w:t>
            </w:r>
          </w:p>
        </w:tc>
        <w:tc>
          <w:tcPr>
            <w:tcW w:w="0" w:type="auto"/>
            <w:vAlign w:val="center"/>
            <w:hideMark/>
          </w:tcPr>
          <w:p w14:paraId="508B096F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  <w:tr w:rsidR="007245CE" w:rsidRPr="00326A9F" w14:paraId="0780DD0A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039ED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Sistema de proteção contra incêndio</w:t>
            </w:r>
          </w:p>
        </w:tc>
        <w:tc>
          <w:tcPr>
            <w:tcW w:w="0" w:type="auto"/>
            <w:vAlign w:val="center"/>
            <w:hideMark/>
          </w:tcPr>
          <w:p w14:paraId="76BB38D9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  <w:tr w:rsidR="007245CE" w:rsidRPr="00326A9F" w14:paraId="3111FED1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C7403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Pintura geral interna e externa</w:t>
            </w:r>
          </w:p>
        </w:tc>
        <w:tc>
          <w:tcPr>
            <w:tcW w:w="0" w:type="auto"/>
            <w:vAlign w:val="center"/>
            <w:hideMark/>
          </w:tcPr>
          <w:p w14:paraId="73EB9DCF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  <w:tr w:rsidR="007245CE" w:rsidRPr="00326A9F" w14:paraId="59F23B53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97211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Instalações de climatização/ventilação</w:t>
            </w:r>
          </w:p>
        </w:tc>
        <w:tc>
          <w:tcPr>
            <w:tcW w:w="0" w:type="auto"/>
            <w:vAlign w:val="center"/>
            <w:hideMark/>
          </w:tcPr>
          <w:p w14:paraId="5A49BD5B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  <w:tr w:rsidR="007245CE" w:rsidRPr="00326A9F" w14:paraId="79574315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AD53D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Urbanização e acessibilidade, paisagismo, passeio</w:t>
            </w:r>
          </w:p>
        </w:tc>
        <w:tc>
          <w:tcPr>
            <w:tcW w:w="0" w:type="auto"/>
            <w:vAlign w:val="center"/>
            <w:hideMark/>
          </w:tcPr>
          <w:p w14:paraId="32336931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  <w:tr w:rsidR="007245CE" w:rsidRPr="00326A9F" w14:paraId="2CF327C1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56502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lastRenderedPageBreak/>
              <w:t>Limpeza final, testes, laudos e entrega</w:t>
            </w:r>
          </w:p>
        </w:tc>
        <w:tc>
          <w:tcPr>
            <w:tcW w:w="0" w:type="auto"/>
            <w:vAlign w:val="center"/>
            <w:hideMark/>
          </w:tcPr>
          <w:p w14:paraId="00F0B241" w14:textId="77777777" w:rsidR="007245CE" w:rsidRPr="00326A9F" w:rsidRDefault="007245CE" w:rsidP="0095448C">
            <w:pPr>
              <w:jc w:val="both"/>
              <w:rPr>
                <w:rFonts w:ascii="Arial" w:hAnsi="Arial" w:cs="Arial"/>
              </w:rPr>
            </w:pPr>
            <w:r w:rsidRPr="00326A9F">
              <w:rPr>
                <w:rFonts w:ascii="Arial" w:hAnsi="Arial" w:cs="Arial"/>
              </w:rPr>
              <w:t>100%</w:t>
            </w:r>
          </w:p>
        </w:tc>
      </w:tr>
    </w:tbl>
    <w:p w14:paraId="0748DD2D" w14:textId="77777777" w:rsidR="007245CE" w:rsidRDefault="007245CE" w:rsidP="007245CE">
      <w:pPr>
        <w:jc w:val="both"/>
        <w:rPr>
          <w:rFonts w:ascii="Arial" w:hAnsi="Arial" w:cs="Arial"/>
        </w:rPr>
      </w:pPr>
    </w:p>
    <w:p w14:paraId="3B25E977" w14:textId="77777777" w:rsidR="007245CE" w:rsidRDefault="007245CE" w:rsidP="007245CE">
      <w:pPr>
        <w:jc w:val="both"/>
        <w:rPr>
          <w:rFonts w:ascii="Arial" w:hAnsi="Arial" w:cs="Arial"/>
        </w:rPr>
      </w:pPr>
      <w:r w:rsidRPr="007245CE">
        <w:rPr>
          <w:rFonts w:ascii="Arial" w:hAnsi="Arial" w:cs="Arial"/>
          <w:b/>
          <w:bCs/>
        </w:rPr>
        <w:t>6. MATRIZ DE RISCO</w:t>
      </w:r>
      <w:r w:rsidRPr="00CB1D44">
        <w:rPr>
          <w:rFonts w:ascii="Arial" w:hAnsi="Arial" w:cs="Arial"/>
        </w:rPr>
        <w:t xml:space="preserve"> (Sem apontamento de danos existentes, apenas riscos potenciais)</w:t>
      </w:r>
    </w:p>
    <w:p w14:paraId="63A99E43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387A590E" w14:textId="36FDBCFB" w:rsidR="007245CE" w:rsidRDefault="007245CE" w:rsidP="007245CE">
      <w:pPr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Observação: Durante a vistoria não foram identificadas anomalias estruturais nos serviços executados. Entretanto, considerando o longo período de paralisação, registram-se os riscos potenciais abaixo:</w:t>
      </w:r>
    </w:p>
    <w:p w14:paraId="3F47BFF3" w14:textId="77777777" w:rsidR="00AF0709" w:rsidRPr="00CB1D44" w:rsidRDefault="00AF0709" w:rsidP="007245CE">
      <w:pPr>
        <w:jc w:val="both"/>
        <w:rPr>
          <w:rFonts w:ascii="Arial" w:hAnsi="Arial" w:cs="Arial"/>
        </w:rPr>
      </w:pPr>
    </w:p>
    <w:tbl>
      <w:tblPr>
        <w:tblW w:w="9626" w:type="dxa"/>
        <w:tblCellSpacing w:w="1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7"/>
        <w:gridCol w:w="2811"/>
        <w:gridCol w:w="992"/>
        <w:gridCol w:w="1001"/>
        <w:gridCol w:w="2365"/>
      </w:tblGrid>
      <w:tr w:rsidR="007245CE" w:rsidRPr="00CB1D44" w14:paraId="6E1EA6D2" w14:textId="77777777" w:rsidTr="0095448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8B72F93" w14:textId="77777777" w:rsidR="007245CE" w:rsidRPr="00CB1D44" w:rsidRDefault="007245CE" w:rsidP="0095448C">
            <w:pPr>
              <w:jc w:val="center"/>
              <w:rPr>
                <w:rFonts w:ascii="Arial" w:hAnsi="Arial" w:cs="Arial"/>
                <w:b/>
                <w:bCs/>
              </w:rPr>
            </w:pPr>
            <w:r w:rsidRPr="00CB1D44">
              <w:rPr>
                <w:rFonts w:ascii="Arial" w:hAnsi="Arial" w:cs="Arial"/>
                <w:b/>
                <w:bCs/>
              </w:rPr>
              <w:t>Risco Potencial</w:t>
            </w:r>
          </w:p>
        </w:tc>
        <w:tc>
          <w:tcPr>
            <w:tcW w:w="2781" w:type="dxa"/>
            <w:vAlign w:val="center"/>
            <w:hideMark/>
          </w:tcPr>
          <w:p w14:paraId="36A8EACD" w14:textId="77777777" w:rsidR="007245CE" w:rsidRPr="00CB1D44" w:rsidRDefault="007245CE" w:rsidP="0095448C">
            <w:pPr>
              <w:jc w:val="center"/>
              <w:rPr>
                <w:rFonts w:ascii="Arial" w:hAnsi="Arial" w:cs="Arial"/>
                <w:b/>
                <w:bCs/>
              </w:rPr>
            </w:pPr>
            <w:r w:rsidRPr="00CB1D44">
              <w:rPr>
                <w:rFonts w:ascii="Arial" w:hAnsi="Arial" w:cs="Arial"/>
                <w:b/>
                <w:bCs/>
              </w:rPr>
              <w:t>Etapa/Elemento</w:t>
            </w:r>
          </w:p>
        </w:tc>
        <w:tc>
          <w:tcPr>
            <w:tcW w:w="962" w:type="dxa"/>
            <w:vAlign w:val="center"/>
            <w:hideMark/>
          </w:tcPr>
          <w:p w14:paraId="0944907E" w14:textId="77777777" w:rsidR="007245CE" w:rsidRPr="00CB1D44" w:rsidRDefault="007245CE" w:rsidP="0095448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CB1D44">
              <w:rPr>
                <w:rFonts w:ascii="Arial" w:hAnsi="Arial" w:cs="Arial"/>
                <w:b/>
                <w:bCs/>
              </w:rPr>
              <w:t>Probab</w:t>
            </w:r>
            <w:proofErr w:type="spellEnd"/>
            <w:r w:rsidRPr="00CB1D44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2667F955" w14:textId="77777777" w:rsidR="007245CE" w:rsidRPr="00CB1D44" w:rsidRDefault="007245CE" w:rsidP="0095448C">
            <w:pPr>
              <w:jc w:val="center"/>
              <w:rPr>
                <w:rFonts w:ascii="Arial" w:hAnsi="Arial" w:cs="Arial"/>
                <w:b/>
                <w:bCs/>
              </w:rPr>
            </w:pPr>
            <w:r w:rsidRPr="00CB1D44">
              <w:rPr>
                <w:rFonts w:ascii="Arial" w:hAnsi="Arial" w:cs="Arial"/>
                <w:b/>
                <w:bCs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14:paraId="7DD4F742" w14:textId="77777777" w:rsidR="007245CE" w:rsidRPr="00CB1D44" w:rsidRDefault="007245CE" w:rsidP="0095448C">
            <w:pPr>
              <w:jc w:val="center"/>
              <w:rPr>
                <w:rFonts w:ascii="Arial" w:hAnsi="Arial" w:cs="Arial"/>
                <w:b/>
                <w:bCs/>
              </w:rPr>
            </w:pPr>
            <w:r w:rsidRPr="00CB1D44">
              <w:rPr>
                <w:rFonts w:ascii="Arial" w:hAnsi="Arial" w:cs="Arial"/>
                <w:b/>
                <w:bCs/>
              </w:rPr>
              <w:t>Medidas Preventivas</w:t>
            </w:r>
          </w:p>
        </w:tc>
      </w:tr>
      <w:tr w:rsidR="007245CE" w:rsidRPr="00CB1D44" w14:paraId="0410C2F4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2AC45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Corrosão de armaduras ou ferragens expostas</w:t>
            </w:r>
          </w:p>
        </w:tc>
        <w:tc>
          <w:tcPr>
            <w:tcW w:w="2781" w:type="dxa"/>
            <w:vAlign w:val="center"/>
            <w:hideMark/>
          </w:tcPr>
          <w:p w14:paraId="00C78ECA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Estrutura de concreto</w:t>
            </w:r>
          </w:p>
        </w:tc>
        <w:tc>
          <w:tcPr>
            <w:tcW w:w="962" w:type="dxa"/>
            <w:vAlign w:val="center"/>
            <w:hideMark/>
          </w:tcPr>
          <w:p w14:paraId="02BD85F2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3BC84EFC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0E8AF61F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Inspeção e eventual limpeza/passivação</w:t>
            </w:r>
          </w:p>
        </w:tc>
      </w:tr>
      <w:tr w:rsidR="007245CE" w:rsidRPr="00CB1D44" w14:paraId="1055C9E2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3CD41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Fissuras superficiais e degradação de alvenaria</w:t>
            </w:r>
          </w:p>
        </w:tc>
        <w:tc>
          <w:tcPr>
            <w:tcW w:w="2781" w:type="dxa"/>
            <w:vAlign w:val="center"/>
            <w:hideMark/>
          </w:tcPr>
          <w:p w14:paraId="1CB5FC73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Paredes dos vestiários</w:t>
            </w:r>
          </w:p>
        </w:tc>
        <w:tc>
          <w:tcPr>
            <w:tcW w:w="962" w:type="dxa"/>
            <w:vAlign w:val="center"/>
            <w:hideMark/>
          </w:tcPr>
          <w:p w14:paraId="0CA28659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5208AB25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319A87BA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Recuperação de reboco/argamassa</w:t>
            </w:r>
          </w:p>
        </w:tc>
      </w:tr>
      <w:tr w:rsidR="007245CE" w:rsidRPr="00CB1D44" w14:paraId="434051DA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E9860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Desalinhamento ou danos na cobertura metálica</w:t>
            </w:r>
          </w:p>
        </w:tc>
        <w:tc>
          <w:tcPr>
            <w:tcW w:w="2781" w:type="dxa"/>
            <w:vAlign w:val="center"/>
            <w:hideMark/>
          </w:tcPr>
          <w:p w14:paraId="04987A56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Estrutura de telhado</w:t>
            </w:r>
          </w:p>
        </w:tc>
        <w:tc>
          <w:tcPr>
            <w:tcW w:w="962" w:type="dxa"/>
            <w:vAlign w:val="center"/>
            <w:hideMark/>
          </w:tcPr>
          <w:p w14:paraId="6899F873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75DD515B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4686FA62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Revisão da fixação e pintura anticorrosiva</w:t>
            </w:r>
          </w:p>
        </w:tc>
      </w:tr>
      <w:tr w:rsidR="007245CE" w:rsidRPr="00CB1D44" w14:paraId="0ABF9262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0E047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Necessidade de aditivo financeiro</w:t>
            </w:r>
          </w:p>
        </w:tc>
        <w:tc>
          <w:tcPr>
            <w:tcW w:w="2781" w:type="dxa"/>
            <w:vAlign w:val="center"/>
            <w:hideMark/>
          </w:tcPr>
          <w:p w14:paraId="71F8D397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Etapas remanescentes</w:t>
            </w:r>
          </w:p>
        </w:tc>
        <w:tc>
          <w:tcPr>
            <w:tcW w:w="962" w:type="dxa"/>
            <w:vAlign w:val="center"/>
            <w:hideMark/>
          </w:tcPr>
          <w:p w14:paraId="71DA32DA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Alta</w:t>
            </w:r>
          </w:p>
        </w:tc>
        <w:tc>
          <w:tcPr>
            <w:tcW w:w="0" w:type="auto"/>
            <w:vAlign w:val="center"/>
            <w:hideMark/>
          </w:tcPr>
          <w:p w14:paraId="5ADDBDB8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07C424AC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Readequação orçamentária fundamentada</w:t>
            </w:r>
          </w:p>
        </w:tc>
      </w:tr>
      <w:tr w:rsidR="007245CE" w:rsidRPr="00CB1D44" w14:paraId="027BCE21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F8068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Vandalismo ou furto de materiais</w:t>
            </w:r>
          </w:p>
        </w:tc>
        <w:tc>
          <w:tcPr>
            <w:tcW w:w="2781" w:type="dxa"/>
            <w:vAlign w:val="center"/>
            <w:hideMark/>
          </w:tcPr>
          <w:p w14:paraId="54CE0892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Canteiro de obras</w:t>
            </w:r>
          </w:p>
        </w:tc>
        <w:tc>
          <w:tcPr>
            <w:tcW w:w="962" w:type="dxa"/>
            <w:vAlign w:val="center"/>
            <w:hideMark/>
          </w:tcPr>
          <w:p w14:paraId="7F2BAD5D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49A6D14E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1FB87561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Controle de acesso e vigilância</w:t>
            </w:r>
          </w:p>
        </w:tc>
      </w:tr>
      <w:tr w:rsidR="007245CE" w:rsidRPr="00CB1D44" w14:paraId="1764CF32" w14:textId="77777777" w:rsidTr="009544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F6AD4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Infiltrações/umidade</w:t>
            </w:r>
          </w:p>
        </w:tc>
        <w:tc>
          <w:tcPr>
            <w:tcW w:w="2781" w:type="dxa"/>
            <w:vAlign w:val="center"/>
            <w:hideMark/>
          </w:tcPr>
          <w:p w14:paraId="18D2329E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Estrutura e vestiários</w:t>
            </w:r>
          </w:p>
        </w:tc>
        <w:tc>
          <w:tcPr>
            <w:tcW w:w="962" w:type="dxa"/>
            <w:vAlign w:val="center"/>
            <w:hideMark/>
          </w:tcPr>
          <w:p w14:paraId="52EC9B95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5A198835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208B345E" w14:textId="77777777" w:rsidR="007245CE" w:rsidRPr="00CB1D44" w:rsidRDefault="007245CE" w:rsidP="0095448C">
            <w:pPr>
              <w:jc w:val="both"/>
              <w:rPr>
                <w:rFonts w:ascii="Arial" w:hAnsi="Arial" w:cs="Arial"/>
              </w:rPr>
            </w:pPr>
            <w:r w:rsidRPr="00CB1D44">
              <w:rPr>
                <w:rFonts w:ascii="Arial" w:hAnsi="Arial" w:cs="Arial"/>
              </w:rPr>
              <w:t>Impermeabilização pontual e drenagem</w:t>
            </w:r>
          </w:p>
        </w:tc>
      </w:tr>
    </w:tbl>
    <w:p w14:paraId="116D6ADD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2DA94E84" w14:textId="77777777" w:rsidR="007245CE" w:rsidRPr="007245CE" w:rsidRDefault="007245CE" w:rsidP="007245CE">
      <w:pPr>
        <w:jc w:val="both"/>
        <w:rPr>
          <w:rFonts w:ascii="Arial" w:hAnsi="Arial" w:cs="Arial"/>
          <w:b/>
          <w:bCs/>
        </w:rPr>
      </w:pPr>
      <w:r w:rsidRPr="007245CE">
        <w:rPr>
          <w:rFonts w:ascii="Arial" w:hAnsi="Arial" w:cs="Arial"/>
          <w:b/>
          <w:bCs/>
        </w:rPr>
        <w:t>7. BENEFÍCIOS ESPERADOS</w:t>
      </w:r>
    </w:p>
    <w:p w14:paraId="340418E7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5335FA90" w14:textId="77777777" w:rsidR="007245CE" w:rsidRPr="00CB1D44" w:rsidRDefault="007245CE" w:rsidP="007245CE">
      <w:pPr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Espaço adequado para aulas de educação física, competições escolares e eventos comunitários.</w:t>
      </w:r>
    </w:p>
    <w:p w14:paraId="58DA53A2" w14:textId="77777777" w:rsidR="007245CE" w:rsidRPr="00CB1D44" w:rsidRDefault="007245CE" w:rsidP="007245CE">
      <w:pPr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Incentivo à prática de esportes, convivência social e prevenção à violência.</w:t>
      </w:r>
    </w:p>
    <w:p w14:paraId="4AC74837" w14:textId="77777777" w:rsidR="007245CE" w:rsidRPr="00CB1D44" w:rsidRDefault="007245CE" w:rsidP="007245CE">
      <w:pPr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Aproveitamento de recursos públicos já investidos.</w:t>
      </w:r>
    </w:p>
    <w:p w14:paraId="5A2A4211" w14:textId="77777777" w:rsidR="007245CE" w:rsidRPr="00CB1D44" w:rsidRDefault="007245CE" w:rsidP="007245CE">
      <w:pPr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Cumprimento de metas educacionais federais e municipais.</w:t>
      </w:r>
    </w:p>
    <w:p w14:paraId="22356915" w14:textId="77777777" w:rsidR="007245CE" w:rsidRPr="00CB1D44" w:rsidRDefault="007245CE" w:rsidP="007245CE">
      <w:pPr>
        <w:numPr>
          <w:ilvl w:val="0"/>
          <w:numId w:val="2"/>
        </w:numPr>
        <w:spacing w:after="160" w:line="259" w:lineRule="auto"/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Regularização perante o FNDE e encerramento do Termo de Compromisso.</w:t>
      </w:r>
    </w:p>
    <w:p w14:paraId="760D1B79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6FE3F0C8" w14:textId="77777777" w:rsidR="007245CE" w:rsidRPr="007245CE" w:rsidRDefault="007245CE" w:rsidP="007245CE">
      <w:pPr>
        <w:jc w:val="both"/>
        <w:rPr>
          <w:rFonts w:ascii="Arial" w:hAnsi="Arial" w:cs="Arial"/>
          <w:b/>
          <w:bCs/>
        </w:rPr>
      </w:pPr>
      <w:r w:rsidRPr="007245CE">
        <w:rPr>
          <w:rFonts w:ascii="Arial" w:hAnsi="Arial" w:cs="Arial"/>
          <w:b/>
          <w:bCs/>
        </w:rPr>
        <w:lastRenderedPageBreak/>
        <w:t>8. CONCLUSÃO</w:t>
      </w:r>
    </w:p>
    <w:p w14:paraId="48AE1D6E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1699245E" w14:textId="77777777" w:rsidR="007245CE" w:rsidRPr="00CB1D44" w:rsidRDefault="007245CE" w:rsidP="007245CE">
      <w:pPr>
        <w:jc w:val="both"/>
        <w:rPr>
          <w:rFonts w:ascii="Arial" w:hAnsi="Arial" w:cs="Arial"/>
        </w:rPr>
      </w:pPr>
      <w:r w:rsidRPr="00CB1D44">
        <w:rPr>
          <w:rFonts w:ascii="Arial" w:hAnsi="Arial" w:cs="Arial"/>
        </w:rPr>
        <w:t>O presente Estudo Técnico Preliminar demonstra a viabilidade técnica, legal e econômica para a conclusão da Quadra Poliesportiva Coberta com Vestiário, em conformidade com o padrão do FNDE. A continuidade da obra é a alternativa mais eficiente para o interesse público, preservando os investimentos já realizados e garantindo benefícios à comunidade escolar.</w:t>
      </w:r>
    </w:p>
    <w:p w14:paraId="0C14D96F" w14:textId="77777777" w:rsidR="007245CE" w:rsidRPr="00CB1D44" w:rsidRDefault="007245CE" w:rsidP="007245CE">
      <w:pPr>
        <w:jc w:val="both"/>
        <w:rPr>
          <w:rFonts w:ascii="Arial" w:hAnsi="Arial" w:cs="Arial"/>
        </w:rPr>
      </w:pPr>
    </w:p>
    <w:p w14:paraId="5E1717D7" w14:textId="7D9F3B43" w:rsidR="00471D07" w:rsidRDefault="00471D07" w:rsidP="007245CE"/>
    <w:p w14:paraId="3F99F6C4" w14:textId="77777777" w:rsidR="007245CE" w:rsidRDefault="007245CE" w:rsidP="007245CE"/>
    <w:p w14:paraId="4E8E69AE" w14:textId="5BFD4CD2" w:rsidR="007245CE" w:rsidRPr="006A30B6" w:rsidRDefault="00C8016B" w:rsidP="00AF070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Virginópolis/MG, 02</w:t>
      </w:r>
      <w:bookmarkStart w:id="0" w:name="_GoBack"/>
      <w:bookmarkEnd w:id="0"/>
      <w:r w:rsidR="007245CE" w:rsidRPr="006A30B6">
        <w:rPr>
          <w:rFonts w:ascii="Arial" w:hAnsi="Arial" w:cs="Arial"/>
        </w:rPr>
        <w:t xml:space="preserve"> de </w:t>
      </w:r>
      <w:r w:rsidR="00AF0709">
        <w:rPr>
          <w:rFonts w:ascii="Arial" w:hAnsi="Arial" w:cs="Arial"/>
        </w:rPr>
        <w:t>dezembro</w:t>
      </w:r>
      <w:r w:rsidR="007245CE" w:rsidRPr="006A30B6">
        <w:rPr>
          <w:rFonts w:ascii="Arial" w:hAnsi="Arial" w:cs="Arial"/>
        </w:rPr>
        <w:t xml:space="preserve"> de 2025</w:t>
      </w:r>
    </w:p>
    <w:p w14:paraId="0D52FE60" w14:textId="77777777" w:rsidR="007245CE" w:rsidRDefault="007245CE" w:rsidP="007245CE"/>
    <w:p w14:paraId="667D0514" w14:textId="30EEDB40" w:rsidR="007245CE" w:rsidRDefault="007245CE" w:rsidP="007245CE"/>
    <w:p w14:paraId="6BE3B4D9" w14:textId="795CFDB8" w:rsidR="00AF0709" w:rsidRDefault="00AF0709" w:rsidP="007245CE"/>
    <w:p w14:paraId="59892C60" w14:textId="7E7842D3" w:rsidR="00AF0709" w:rsidRDefault="00AF0709" w:rsidP="007245CE"/>
    <w:p w14:paraId="30B80BA4" w14:textId="77777777" w:rsidR="00AF0709" w:rsidRPr="00457100" w:rsidRDefault="00AF0709" w:rsidP="00AF0709">
      <w:pPr>
        <w:jc w:val="center"/>
        <w:rPr>
          <w:rFonts w:ascii="Arial" w:hAnsi="Arial" w:cs="Arial"/>
          <w:color w:val="000000"/>
          <w:kern w:val="1"/>
          <w:lang w:eastAsia="hi-IN" w:bidi="hi-IN"/>
        </w:rPr>
      </w:pPr>
      <w:r w:rsidRPr="00457100">
        <w:rPr>
          <w:rFonts w:ascii="Arial" w:hAnsi="Arial" w:cs="Arial"/>
          <w:color w:val="000000"/>
          <w:kern w:val="1"/>
          <w:lang w:eastAsia="hi-IN" w:bidi="hi-IN"/>
        </w:rPr>
        <w:t xml:space="preserve">Sayonara Cristina Figueiredo </w:t>
      </w:r>
    </w:p>
    <w:p w14:paraId="1FA360A8" w14:textId="77777777" w:rsidR="00AF0709" w:rsidRPr="00A1366C" w:rsidRDefault="00AF0709" w:rsidP="00AF0709">
      <w:pPr>
        <w:jc w:val="center"/>
        <w:rPr>
          <w:rFonts w:ascii="Arial" w:hAnsi="Arial" w:cs="Arial"/>
          <w:b/>
          <w:color w:val="000000"/>
          <w:kern w:val="1"/>
          <w:lang w:eastAsia="hi-IN" w:bidi="hi-IN"/>
        </w:rPr>
      </w:pPr>
      <w:r>
        <w:rPr>
          <w:rFonts w:ascii="Arial" w:hAnsi="Arial" w:cs="Arial"/>
          <w:b/>
          <w:color w:val="000000"/>
          <w:kern w:val="1"/>
          <w:lang w:eastAsia="hi-IN" w:bidi="hi-IN"/>
        </w:rPr>
        <w:t>Secretária Municipal de Educação</w:t>
      </w:r>
    </w:p>
    <w:p w14:paraId="66A8A4B1" w14:textId="6EC306DF" w:rsidR="00AF0709" w:rsidRDefault="00AF0709" w:rsidP="00AF0709">
      <w:pPr>
        <w:jc w:val="center"/>
      </w:pPr>
    </w:p>
    <w:p w14:paraId="4AEB7A6B" w14:textId="46C439CE" w:rsidR="00AF0709" w:rsidRDefault="00AF0709" w:rsidP="007245CE"/>
    <w:p w14:paraId="70EA72FE" w14:textId="6D4A6E56" w:rsidR="00AF0709" w:rsidRDefault="00AF0709" w:rsidP="007245CE"/>
    <w:p w14:paraId="6DAE446C" w14:textId="2ED4B34A" w:rsidR="00AF0709" w:rsidRDefault="00AF0709" w:rsidP="007245CE"/>
    <w:p w14:paraId="576774EE" w14:textId="77777777" w:rsidR="00AF0709" w:rsidRDefault="00AF0709" w:rsidP="007245CE"/>
    <w:p w14:paraId="5F1F77EA" w14:textId="36051BB7" w:rsidR="007245CE" w:rsidRPr="007245CE" w:rsidRDefault="006A30B6" w:rsidP="007245CE">
      <w:pPr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Mayron</w:t>
      </w:r>
      <w:proofErr w:type="spellEnd"/>
      <w:r>
        <w:rPr>
          <w:rFonts w:ascii="Arial" w:hAnsi="Arial" w:cs="Arial"/>
        </w:rPr>
        <w:t xml:space="preserve"> César Resende Silva</w:t>
      </w:r>
      <w:r w:rsidR="007245CE" w:rsidRPr="007245CE">
        <w:rPr>
          <w:rFonts w:ascii="Arial" w:hAnsi="Arial" w:cs="Arial"/>
        </w:rPr>
        <w:br/>
        <w:t>Engenheiro Civil</w:t>
      </w:r>
    </w:p>
    <w:p w14:paraId="49A042B3" w14:textId="2F771128" w:rsidR="007245CE" w:rsidRPr="007245CE" w:rsidRDefault="007245CE" w:rsidP="007245CE">
      <w:pPr>
        <w:jc w:val="center"/>
        <w:rPr>
          <w:rFonts w:ascii="Arial" w:hAnsi="Arial" w:cs="Arial"/>
        </w:rPr>
      </w:pPr>
      <w:r w:rsidRPr="007245CE">
        <w:rPr>
          <w:rFonts w:ascii="Arial" w:hAnsi="Arial" w:cs="Arial"/>
        </w:rPr>
        <w:t>CREA-MG 1</w:t>
      </w:r>
      <w:r w:rsidR="006A30B6">
        <w:rPr>
          <w:rFonts w:ascii="Arial" w:hAnsi="Arial" w:cs="Arial"/>
        </w:rPr>
        <w:t>73383</w:t>
      </w:r>
      <w:r w:rsidRPr="007245CE">
        <w:rPr>
          <w:rFonts w:ascii="Arial" w:hAnsi="Arial" w:cs="Arial"/>
        </w:rPr>
        <w:t>/D</w:t>
      </w:r>
    </w:p>
    <w:sectPr w:rsidR="007245CE" w:rsidRPr="007245CE" w:rsidSect="005D6174">
      <w:headerReference w:type="default" r:id="rId8"/>
      <w:footerReference w:type="default" r:id="rId9"/>
      <w:pgSz w:w="11906" w:h="16838"/>
      <w:pgMar w:top="2446" w:right="1701" w:bottom="1417" w:left="1701" w:header="708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E385A" w14:textId="77777777" w:rsidR="00E354F0" w:rsidRDefault="00E354F0" w:rsidP="002C1370">
      <w:r>
        <w:separator/>
      </w:r>
    </w:p>
  </w:endnote>
  <w:endnote w:type="continuationSeparator" w:id="0">
    <w:p w14:paraId="113E4088" w14:textId="77777777" w:rsidR="00E354F0" w:rsidRDefault="00E354F0" w:rsidP="002C1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C6F09" w14:textId="77777777" w:rsidR="00D64F6F" w:rsidRPr="00897236" w:rsidRDefault="00D64F6F" w:rsidP="00D64F6F">
    <w:pPr>
      <w:pStyle w:val="Rodap"/>
      <w:jc w:val="center"/>
      <w:rPr>
        <w:rFonts w:ascii="Arial" w:hAnsi="Arial" w:cs="Arial"/>
        <w:b/>
        <w:sz w:val="20"/>
        <w:szCs w:val="20"/>
      </w:rPr>
    </w:pPr>
    <w:r w:rsidRPr="00897236">
      <w:rPr>
        <w:rFonts w:ascii="Arial" w:hAnsi="Arial" w:cs="Arial"/>
        <w:b/>
        <w:sz w:val="20"/>
        <w:szCs w:val="20"/>
      </w:rPr>
      <w:t>RUA FELIX GOMES – 290 – C</w:t>
    </w:r>
    <w:r w:rsidR="00E553D5">
      <w:rPr>
        <w:rFonts w:ascii="Arial" w:hAnsi="Arial" w:cs="Arial"/>
        <w:b/>
        <w:sz w:val="20"/>
        <w:szCs w:val="20"/>
      </w:rPr>
      <w:t>ENTRO – VIRGINÓPOLIS – MG – CEP: 39</w:t>
    </w:r>
    <w:r w:rsidRPr="00897236">
      <w:rPr>
        <w:rFonts w:ascii="Arial" w:hAnsi="Arial" w:cs="Arial"/>
        <w:b/>
        <w:sz w:val="20"/>
        <w:szCs w:val="20"/>
      </w:rPr>
      <w:t>730-000</w:t>
    </w:r>
  </w:p>
  <w:p w14:paraId="19DC9373" w14:textId="7A792035" w:rsidR="00D64F6F" w:rsidRPr="006B27E9" w:rsidRDefault="006B27E9" w:rsidP="00D64F6F">
    <w:pPr>
      <w:pStyle w:val="Rodap"/>
      <w:jc w:val="center"/>
      <w:rPr>
        <w:rFonts w:ascii="Arial" w:hAnsi="Arial" w:cs="Arial"/>
        <w:b/>
        <w:sz w:val="20"/>
        <w:szCs w:val="20"/>
      </w:rPr>
    </w:pPr>
    <w:r w:rsidRPr="006B27E9">
      <w:rPr>
        <w:rFonts w:ascii="Arial" w:hAnsi="Arial" w:cs="Arial"/>
        <w:b/>
        <w:sz w:val="20"/>
        <w:szCs w:val="20"/>
      </w:rPr>
      <w:t>PABX:</w:t>
    </w:r>
    <w:r w:rsidR="005D6174">
      <w:rPr>
        <w:rFonts w:ascii="Arial" w:hAnsi="Arial" w:cs="Arial"/>
        <w:b/>
        <w:sz w:val="20"/>
        <w:szCs w:val="20"/>
      </w:rPr>
      <w:t xml:space="preserve"> 3031-</w:t>
    </w:r>
    <w:proofErr w:type="gramStart"/>
    <w:r w:rsidR="005D6174">
      <w:rPr>
        <w:rFonts w:ascii="Arial" w:hAnsi="Arial" w:cs="Arial"/>
        <w:b/>
        <w:sz w:val="20"/>
        <w:szCs w:val="20"/>
      </w:rPr>
      <w:t>0001</w:t>
    </w:r>
    <w:r w:rsidRPr="006B27E9">
      <w:rPr>
        <w:rFonts w:ascii="Arial" w:hAnsi="Arial" w:cs="Arial"/>
        <w:b/>
        <w:sz w:val="20"/>
        <w:szCs w:val="20"/>
      </w:rPr>
      <w:t xml:space="preserve">  E-mail</w:t>
    </w:r>
    <w:proofErr w:type="gramEnd"/>
    <w:r w:rsidR="00D64F6F" w:rsidRPr="006B27E9">
      <w:rPr>
        <w:rFonts w:ascii="Arial" w:hAnsi="Arial" w:cs="Arial"/>
        <w:b/>
        <w:sz w:val="20"/>
        <w:szCs w:val="20"/>
      </w:rPr>
      <w:t xml:space="preserve">: </w:t>
    </w:r>
    <w:r w:rsidRPr="006B27E9">
      <w:rPr>
        <w:rFonts w:ascii="Arial" w:hAnsi="Arial" w:cs="Arial"/>
        <w:b/>
        <w:sz w:val="20"/>
        <w:szCs w:val="20"/>
      </w:rPr>
      <w:t>pm</w:t>
    </w:r>
    <w:r w:rsidR="00E079BB">
      <w:rPr>
        <w:rFonts w:ascii="Arial" w:hAnsi="Arial" w:cs="Arial"/>
        <w:b/>
        <w:sz w:val="20"/>
        <w:szCs w:val="20"/>
      </w:rPr>
      <w:t>virginopolis@virginopolis.mg.gov.br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8B2DF" w14:textId="77777777" w:rsidR="00E354F0" w:rsidRDefault="00E354F0" w:rsidP="002C1370">
      <w:r>
        <w:separator/>
      </w:r>
    </w:p>
  </w:footnote>
  <w:footnote w:type="continuationSeparator" w:id="0">
    <w:p w14:paraId="607DB2AA" w14:textId="77777777" w:rsidR="00E354F0" w:rsidRDefault="00E354F0" w:rsidP="002C1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B4DB3" w14:textId="77777777" w:rsidR="00D64F6F" w:rsidRPr="00821C83" w:rsidRDefault="00D64F6F" w:rsidP="00D64F6F">
    <w:pPr>
      <w:jc w:val="center"/>
      <w:rPr>
        <w:b/>
      </w:rPr>
    </w:pPr>
    <w:r w:rsidRPr="00821C83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2ABE822" wp14:editId="07F51F72">
          <wp:simplePos x="0" y="0"/>
          <wp:positionH relativeFrom="margin">
            <wp:posOffset>-527685</wp:posOffset>
          </wp:positionH>
          <wp:positionV relativeFrom="paragraph">
            <wp:posOffset>-119380</wp:posOffset>
          </wp:positionV>
          <wp:extent cx="762000" cy="635000"/>
          <wp:effectExtent l="0" t="0" r="0" b="0"/>
          <wp:wrapNone/>
          <wp:docPr id="10" name="Imagem 10" descr="BRASÃO - VIRGINÓPOLIS - 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- VIRGINÓPOLIS - 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478" cy="6378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21C83">
      <w:rPr>
        <w:b/>
      </w:rPr>
      <w:t>PREFEITURA MUNICIPAL DE VIRGINÓPOLIS</w:t>
    </w:r>
  </w:p>
  <w:p w14:paraId="5D20B42D" w14:textId="77777777" w:rsidR="00D64F6F" w:rsidRPr="00821C83" w:rsidRDefault="00D64F6F" w:rsidP="00D64F6F">
    <w:pPr>
      <w:jc w:val="center"/>
      <w:rPr>
        <w:b/>
      </w:rPr>
    </w:pPr>
    <w:r w:rsidRPr="00821C83">
      <w:rPr>
        <w:b/>
      </w:rPr>
      <w:t>ESTADO DE MINAS GERAIS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4622E"/>
    <w:multiLevelType w:val="hybridMultilevel"/>
    <w:tmpl w:val="CD5A8B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D3113B"/>
    <w:multiLevelType w:val="multilevel"/>
    <w:tmpl w:val="62109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2D4C02"/>
    <w:multiLevelType w:val="multilevel"/>
    <w:tmpl w:val="7E3A1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1370"/>
    <w:rsid w:val="00024F6F"/>
    <w:rsid w:val="00083313"/>
    <w:rsid w:val="000C52DA"/>
    <w:rsid w:val="000D72B5"/>
    <w:rsid w:val="000E3A4E"/>
    <w:rsid w:val="000F5E30"/>
    <w:rsid w:val="00151CEF"/>
    <w:rsid w:val="00176C88"/>
    <w:rsid w:val="00183CAE"/>
    <w:rsid w:val="0019011C"/>
    <w:rsid w:val="001A7F55"/>
    <w:rsid w:val="00206CB1"/>
    <w:rsid w:val="00206DEE"/>
    <w:rsid w:val="002160A9"/>
    <w:rsid w:val="0022560F"/>
    <w:rsid w:val="0023089C"/>
    <w:rsid w:val="002477DB"/>
    <w:rsid w:val="00247DAB"/>
    <w:rsid w:val="00250591"/>
    <w:rsid w:val="0025726C"/>
    <w:rsid w:val="00262C51"/>
    <w:rsid w:val="002941E1"/>
    <w:rsid w:val="002B6827"/>
    <w:rsid w:val="002C1370"/>
    <w:rsid w:val="002C1DB7"/>
    <w:rsid w:val="002C2545"/>
    <w:rsid w:val="002D5B12"/>
    <w:rsid w:val="002E5491"/>
    <w:rsid w:val="002E5BD1"/>
    <w:rsid w:val="00313062"/>
    <w:rsid w:val="003155D5"/>
    <w:rsid w:val="00317795"/>
    <w:rsid w:val="00324AFE"/>
    <w:rsid w:val="003260C0"/>
    <w:rsid w:val="00327AAD"/>
    <w:rsid w:val="00331906"/>
    <w:rsid w:val="00337CE7"/>
    <w:rsid w:val="003410CF"/>
    <w:rsid w:val="00346B39"/>
    <w:rsid w:val="00360B87"/>
    <w:rsid w:val="003628E6"/>
    <w:rsid w:val="003668AA"/>
    <w:rsid w:val="00376D9A"/>
    <w:rsid w:val="00386A51"/>
    <w:rsid w:val="003A6C0A"/>
    <w:rsid w:val="003B031D"/>
    <w:rsid w:val="003B0ED0"/>
    <w:rsid w:val="003C78BA"/>
    <w:rsid w:val="003E19FD"/>
    <w:rsid w:val="00415A53"/>
    <w:rsid w:val="00432A97"/>
    <w:rsid w:val="0045524B"/>
    <w:rsid w:val="00471D07"/>
    <w:rsid w:val="00490EFB"/>
    <w:rsid w:val="004A1201"/>
    <w:rsid w:val="004C45BD"/>
    <w:rsid w:val="004E52F1"/>
    <w:rsid w:val="004F6BAE"/>
    <w:rsid w:val="005034C7"/>
    <w:rsid w:val="005035F8"/>
    <w:rsid w:val="005169F6"/>
    <w:rsid w:val="00520534"/>
    <w:rsid w:val="00533CFF"/>
    <w:rsid w:val="0055254E"/>
    <w:rsid w:val="00561145"/>
    <w:rsid w:val="00561E0C"/>
    <w:rsid w:val="00577C05"/>
    <w:rsid w:val="005842DC"/>
    <w:rsid w:val="005C667A"/>
    <w:rsid w:val="005D6174"/>
    <w:rsid w:val="005E539F"/>
    <w:rsid w:val="00622A31"/>
    <w:rsid w:val="0062597B"/>
    <w:rsid w:val="00656DE2"/>
    <w:rsid w:val="00663360"/>
    <w:rsid w:val="0067095C"/>
    <w:rsid w:val="006A30B6"/>
    <w:rsid w:val="006B03C5"/>
    <w:rsid w:val="006B27E9"/>
    <w:rsid w:val="006C0C0D"/>
    <w:rsid w:val="006C3ABD"/>
    <w:rsid w:val="006D02EF"/>
    <w:rsid w:val="006D1944"/>
    <w:rsid w:val="006D39E1"/>
    <w:rsid w:val="006F2F33"/>
    <w:rsid w:val="006F7052"/>
    <w:rsid w:val="0071798F"/>
    <w:rsid w:val="00721837"/>
    <w:rsid w:val="007245CE"/>
    <w:rsid w:val="00751454"/>
    <w:rsid w:val="00754635"/>
    <w:rsid w:val="007630F8"/>
    <w:rsid w:val="00765A71"/>
    <w:rsid w:val="0076751A"/>
    <w:rsid w:val="00767612"/>
    <w:rsid w:val="00793BB0"/>
    <w:rsid w:val="0079703F"/>
    <w:rsid w:val="007A39CD"/>
    <w:rsid w:val="007C065C"/>
    <w:rsid w:val="007C3153"/>
    <w:rsid w:val="007C5DFE"/>
    <w:rsid w:val="007D321E"/>
    <w:rsid w:val="007E10BD"/>
    <w:rsid w:val="0080036B"/>
    <w:rsid w:val="00821C83"/>
    <w:rsid w:val="00822ABE"/>
    <w:rsid w:val="0082580F"/>
    <w:rsid w:val="00826A4A"/>
    <w:rsid w:val="00847BB9"/>
    <w:rsid w:val="008675EB"/>
    <w:rsid w:val="00882A58"/>
    <w:rsid w:val="00892049"/>
    <w:rsid w:val="00897236"/>
    <w:rsid w:val="008D30BD"/>
    <w:rsid w:val="008E0C87"/>
    <w:rsid w:val="008E4F21"/>
    <w:rsid w:val="00902504"/>
    <w:rsid w:val="00910955"/>
    <w:rsid w:val="00916F8F"/>
    <w:rsid w:val="00943F76"/>
    <w:rsid w:val="00946450"/>
    <w:rsid w:val="00953142"/>
    <w:rsid w:val="009646E8"/>
    <w:rsid w:val="00976734"/>
    <w:rsid w:val="00983BB1"/>
    <w:rsid w:val="0099417B"/>
    <w:rsid w:val="009B3477"/>
    <w:rsid w:val="009E1DDA"/>
    <w:rsid w:val="009E586B"/>
    <w:rsid w:val="00A023AF"/>
    <w:rsid w:val="00A0417D"/>
    <w:rsid w:val="00A12FFA"/>
    <w:rsid w:val="00A32844"/>
    <w:rsid w:val="00A87BDF"/>
    <w:rsid w:val="00A87C07"/>
    <w:rsid w:val="00A915D0"/>
    <w:rsid w:val="00AB4977"/>
    <w:rsid w:val="00AB7AF6"/>
    <w:rsid w:val="00AD794F"/>
    <w:rsid w:val="00AF0709"/>
    <w:rsid w:val="00B071C4"/>
    <w:rsid w:val="00B114BC"/>
    <w:rsid w:val="00B2771C"/>
    <w:rsid w:val="00B31970"/>
    <w:rsid w:val="00B3278A"/>
    <w:rsid w:val="00B83B36"/>
    <w:rsid w:val="00B936AA"/>
    <w:rsid w:val="00BE158F"/>
    <w:rsid w:val="00BE7379"/>
    <w:rsid w:val="00C0321C"/>
    <w:rsid w:val="00C23EF2"/>
    <w:rsid w:val="00C537A4"/>
    <w:rsid w:val="00C8016B"/>
    <w:rsid w:val="00C80A17"/>
    <w:rsid w:val="00C8758B"/>
    <w:rsid w:val="00CD2DE6"/>
    <w:rsid w:val="00CE0AC5"/>
    <w:rsid w:val="00D024EB"/>
    <w:rsid w:val="00D05731"/>
    <w:rsid w:val="00D27EAA"/>
    <w:rsid w:val="00D53FB8"/>
    <w:rsid w:val="00D64F6F"/>
    <w:rsid w:val="00D73C36"/>
    <w:rsid w:val="00D8740B"/>
    <w:rsid w:val="00D93D5F"/>
    <w:rsid w:val="00D9582E"/>
    <w:rsid w:val="00DD6E51"/>
    <w:rsid w:val="00DF3864"/>
    <w:rsid w:val="00DF3D72"/>
    <w:rsid w:val="00E079BB"/>
    <w:rsid w:val="00E16E32"/>
    <w:rsid w:val="00E354F0"/>
    <w:rsid w:val="00E51A80"/>
    <w:rsid w:val="00E553D5"/>
    <w:rsid w:val="00E675FD"/>
    <w:rsid w:val="00E915B2"/>
    <w:rsid w:val="00EA1355"/>
    <w:rsid w:val="00EA1A40"/>
    <w:rsid w:val="00F202A5"/>
    <w:rsid w:val="00F22A5B"/>
    <w:rsid w:val="00F343FA"/>
    <w:rsid w:val="00F4425B"/>
    <w:rsid w:val="00F54BC5"/>
    <w:rsid w:val="00F6119D"/>
    <w:rsid w:val="00F803FF"/>
    <w:rsid w:val="00F8072D"/>
    <w:rsid w:val="00FD1634"/>
    <w:rsid w:val="00FD7010"/>
    <w:rsid w:val="00FF40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B2BF61"/>
  <w15:docId w15:val="{D7E186D7-3270-4322-8442-C9128FAAE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95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6F7052"/>
    <w:pPr>
      <w:keepNext/>
      <w:ind w:left="2832"/>
      <w:jc w:val="both"/>
      <w:outlineLvl w:val="1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137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C1370"/>
  </w:style>
  <w:style w:type="paragraph" w:styleId="Rodap">
    <w:name w:val="footer"/>
    <w:basedOn w:val="Normal"/>
    <w:link w:val="RodapChar"/>
    <w:uiPriority w:val="99"/>
    <w:unhideWhenUsed/>
    <w:rsid w:val="002C137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C1370"/>
  </w:style>
  <w:style w:type="paragraph" w:styleId="Textodebalo">
    <w:name w:val="Balloon Text"/>
    <w:basedOn w:val="Normal"/>
    <w:link w:val="TextodebaloChar"/>
    <w:uiPriority w:val="99"/>
    <w:semiHidden/>
    <w:unhideWhenUsed/>
    <w:rsid w:val="00D64F6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6F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B6827"/>
    <w:pPr>
      <w:spacing w:after="120"/>
    </w:pPr>
    <w:rPr>
      <w:rFonts w:eastAsia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B682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2B6827"/>
    <w:pPr>
      <w:jc w:val="center"/>
    </w:pPr>
    <w:rPr>
      <w:rFonts w:eastAsia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B682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6F705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SemEspaamento">
    <w:name w:val="No Spacing"/>
    <w:uiPriority w:val="1"/>
    <w:qFormat/>
    <w:rsid w:val="006F70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3190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31906"/>
  </w:style>
  <w:style w:type="table" w:styleId="Tabelacomgrade">
    <w:name w:val="Table Grid"/>
    <w:basedOn w:val="Tabelanormal"/>
    <w:uiPriority w:val="59"/>
    <w:rsid w:val="00561E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itao">
    <w:name w:val="Quote"/>
    <w:basedOn w:val="Normal"/>
    <w:next w:val="Normal"/>
    <w:link w:val="CitaoChar"/>
    <w:uiPriority w:val="29"/>
    <w:qFormat/>
    <w:rsid w:val="0067095C"/>
    <w:pPr>
      <w:spacing w:after="200" w:line="276" w:lineRule="auto"/>
    </w:pPr>
    <w:rPr>
      <w:rFonts w:ascii="Calibri" w:eastAsia="Calibri" w:hAnsi="Calibri"/>
      <w:i/>
      <w:iCs/>
      <w:color w:val="000000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67095C"/>
    <w:rPr>
      <w:rFonts w:ascii="Calibri" w:eastAsia="Calibri" w:hAnsi="Calibri" w:cs="Times New Roman"/>
      <w:i/>
      <w:iCs/>
      <w:color w:val="000000"/>
    </w:rPr>
  </w:style>
  <w:style w:type="paragraph" w:customStyle="1" w:styleId="p1">
    <w:name w:val="p1"/>
    <w:basedOn w:val="Normal"/>
    <w:rsid w:val="00D024EB"/>
    <w:rPr>
      <w:rFonts w:ascii="Helvetica" w:eastAsia="Times New Roman" w:hAnsi="Helvetica"/>
      <w:color w:val="000000"/>
      <w:sz w:val="17"/>
      <w:szCs w:val="17"/>
      <w:lang w:eastAsia="pt-BR"/>
    </w:rPr>
  </w:style>
  <w:style w:type="paragraph" w:styleId="PargrafodaLista">
    <w:name w:val="List Paragraph"/>
    <w:basedOn w:val="Normal"/>
    <w:uiPriority w:val="34"/>
    <w:qFormat/>
    <w:rsid w:val="007245C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3305A-2175-4323-80C3-1F786B001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4</Pages>
  <Words>743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Osmani Morais</dc:creator>
  <cp:lastModifiedBy>Usuário do Windows</cp:lastModifiedBy>
  <cp:revision>22</cp:revision>
  <cp:lastPrinted>2025-04-14T17:06:00Z</cp:lastPrinted>
  <dcterms:created xsi:type="dcterms:W3CDTF">2020-11-09T12:54:00Z</dcterms:created>
  <dcterms:modified xsi:type="dcterms:W3CDTF">2025-12-24T14:02:00Z</dcterms:modified>
</cp:coreProperties>
</file>