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BA4452">
      <w:pPr>
        <w:spacing w:line="276" w:lineRule="auto"/>
        <w:ind w:firstLine="708"/>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38EABF5D"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28307F">
        <w:rPr>
          <w:rFonts w:ascii="Calibri" w:hAnsi="Calibri" w:cs="Calibri"/>
          <w:b/>
          <w:bCs/>
          <w:sz w:val="26"/>
          <w:szCs w:val="26"/>
        </w:rPr>
        <w:t>014/2024</w:t>
      </w:r>
    </w:p>
    <w:p w14:paraId="1181E4CD" w14:textId="3CD625C8"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28307F">
        <w:rPr>
          <w:rFonts w:ascii="Calibri" w:hAnsi="Calibri" w:cs="Calibri"/>
          <w:b/>
          <w:bCs/>
          <w:sz w:val="22"/>
          <w:szCs w:val="22"/>
        </w:rPr>
        <w:t>034/2024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7CEE813B" w:rsidR="003D0E1A" w:rsidRPr="0004251C"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w:t>
      </w:r>
      <w:r w:rsidR="0028307F">
        <w:rPr>
          <w:rFonts w:ascii="Calibri" w:hAnsi="Calibri" w:cs="Calibri"/>
          <w:sz w:val="22"/>
          <w:szCs w:val="22"/>
        </w:rPr>
        <w:t>Municipal de Cultura e Turismo</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0028307F">
        <w:rPr>
          <w:rFonts w:ascii="Calibri" w:hAnsi="Calibri" w:cs="Calibri"/>
          <w:i/>
          <w:sz w:val="22"/>
          <w:szCs w:val="22"/>
        </w:rPr>
        <w:t>menor preço global</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43B5B468" w14:textId="2481A24B" w:rsidR="00890459" w:rsidRPr="001A7893" w:rsidRDefault="00890459" w:rsidP="00890459">
      <w:pPr>
        <w:spacing w:line="276" w:lineRule="auto"/>
        <w:jc w:val="both"/>
        <w:rPr>
          <w:rFonts w:ascii="Calibri" w:hAnsi="Calibri" w:cs="Calibri"/>
          <w:sz w:val="22"/>
          <w:szCs w:val="22"/>
        </w:rPr>
      </w:pPr>
      <w:r w:rsidRPr="001A7893">
        <w:rPr>
          <w:rFonts w:ascii="Calibri" w:hAnsi="Calibri" w:cs="Calibri"/>
          <w:sz w:val="22"/>
          <w:szCs w:val="22"/>
        </w:rPr>
        <w:t xml:space="preserve">Data da sessão: </w:t>
      </w:r>
      <w:r w:rsidR="00BA4452">
        <w:rPr>
          <w:rFonts w:ascii="Calibri" w:hAnsi="Calibri" w:cs="Calibri"/>
          <w:sz w:val="22"/>
          <w:szCs w:val="22"/>
        </w:rPr>
        <w:t>02</w:t>
      </w:r>
      <w:r w:rsidRPr="001A7893">
        <w:rPr>
          <w:rFonts w:ascii="Calibri" w:hAnsi="Calibri" w:cs="Calibri"/>
          <w:sz w:val="22"/>
          <w:szCs w:val="22"/>
        </w:rPr>
        <w:t>/</w:t>
      </w:r>
      <w:r w:rsidR="00A478D0">
        <w:rPr>
          <w:rFonts w:ascii="Calibri" w:hAnsi="Calibri" w:cs="Calibri"/>
          <w:sz w:val="22"/>
          <w:szCs w:val="22"/>
        </w:rPr>
        <w:t>0</w:t>
      </w:r>
      <w:r w:rsidR="00BA4452">
        <w:rPr>
          <w:rFonts w:ascii="Calibri" w:hAnsi="Calibri" w:cs="Calibri"/>
          <w:sz w:val="22"/>
          <w:szCs w:val="22"/>
        </w:rPr>
        <w:t>5</w:t>
      </w:r>
      <w:r w:rsidRPr="001A7893">
        <w:rPr>
          <w:rFonts w:ascii="Calibri" w:hAnsi="Calibri" w:cs="Calibri"/>
          <w:sz w:val="22"/>
          <w:szCs w:val="22"/>
        </w:rPr>
        <w:t>/</w:t>
      </w:r>
      <w:r w:rsidR="000A0FE8">
        <w:rPr>
          <w:rFonts w:ascii="Calibri" w:hAnsi="Calibri" w:cs="Calibri"/>
          <w:sz w:val="22"/>
          <w:szCs w:val="22"/>
        </w:rPr>
        <w:t>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26C5CA76"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A478D0">
        <w:rPr>
          <w:rFonts w:asciiTheme="minorHAnsi" w:hAnsiTheme="minorHAnsi" w:cstheme="minorHAnsi"/>
          <w:b/>
          <w:sz w:val="22"/>
          <w:szCs w:val="22"/>
        </w:rPr>
        <w:t>2</w:t>
      </w:r>
      <w:r w:rsidR="00BA4452">
        <w:rPr>
          <w:rFonts w:asciiTheme="minorHAnsi" w:hAnsiTheme="minorHAnsi" w:cstheme="minorHAnsi"/>
          <w:b/>
          <w:sz w:val="22"/>
          <w:szCs w:val="22"/>
        </w:rPr>
        <w:t>6</w:t>
      </w:r>
      <w:r w:rsidRPr="00350423">
        <w:rPr>
          <w:rFonts w:asciiTheme="minorHAnsi" w:hAnsiTheme="minorHAnsi" w:cstheme="minorHAnsi"/>
          <w:b/>
          <w:sz w:val="22"/>
          <w:szCs w:val="22"/>
        </w:rPr>
        <w:t>/</w:t>
      </w:r>
      <w:r w:rsidR="00A478D0">
        <w:rPr>
          <w:rFonts w:asciiTheme="minorHAnsi" w:hAnsiTheme="minorHAnsi" w:cstheme="minorHAnsi"/>
          <w:b/>
          <w:sz w:val="22"/>
          <w:szCs w:val="22"/>
        </w:rPr>
        <w:t>04</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BA4452">
        <w:rPr>
          <w:rFonts w:asciiTheme="minorHAnsi" w:hAnsiTheme="minorHAnsi" w:cstheme="minorHAnsi"/>
          <w:b/>
          <w:sz w:val="22"/>
          <w:szCs w:val="22"/>
        </w:rPr>
        <w:t>08</w:t>
      </w:r>
      <w:r w:rsidRPr="00350423">
        <w:rPr>
          <w:rFonts w:asciiTheme="minorHAnsi" w:hAnsiTheme="minorHAnsi" w:cstheme="minorHAnsi"/>
          <w:b/>
          <w:sz w:val="22"/>
          <w:szCs w:val="22"/>
        </w:rPr>
        <w:t>:</w:t>
      </w:r>
      <w:r w:rsidR="00A478D0">
        <w:rPr>
          <w:rFonts w:asciiTheme="minorHAnsi" w:hAnsiTheme="minorHAnsi" w:cstheme="minorHAnsi"/>
          <w:b/>
          <w:sz w:val="22"/>
          <w:szCs w:val="22"/>
        </w:rPr>
        <w:t>00</w:t>
      </w:r>
      <w:r w:rsidRPr="00350423">
        <w:rPr>
          <w:rFonts w:asciiTheme="minorHAnsi" w:hAnsiTheme="minorHAnsi" w:cstheme="minorHAnsi"/>
          <w:b/>
          <w:sz w:val="22"/>
          <w:szCs w:val="22"/>
        </w:rPr>
        <w:t>:00</w:t>
      </w:r>
    </w:p>
    <w:p w14:paraId="5AA2CCC8" w14:textId="096D0140"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BA4452">
        <w:rPr>
          <w:rFonts w:asciiTheme="minorHAnsi" w:hAnsiTheme="minorHAnsi" w:cstheme="minorHAnsi"/>
          <w:b/>
          <w:sz w:val="22"/>
          <w:szCs w:val="22"/>
        </w:rPr>
        <w:t>02</w:t>
      </w:r>
      <w:r w:rsidRPr="00350423">
        <w:rPr>
          <w:rFonts w:asciiTheme="minorHAnsi" w:hAnsiTheme="minorHAnsi" w:cstheme="minorHAnsi"/>
          <w:b/>
          <w:sz w:val="22"/>
          <w:szCs w:val="22"/>
        </w:rPr>
        <w:t>/</w:t>
      </w:r>
      <w:r w:rsidR="00A478D0">
        <w:rPr>
          <w:rFonts w:asciiTheme="minorHAnsi" w:hAnsiTheme="minorHAnsi" w:cstheme="minorHAnsi"/>
          <w:b/>
          <w:sz w:val="22"/>
          <w:szCs w:val="22"/>
        </w:rPr>
        <w:t>0</w:t>
      </w:r>
      <w:r w:rsidR="00BA4452">
        <w:rPr>
          <w:rFonts w:asciiTheme="minorHAnsi" w:hAnsiTheme="minorHAnsi" w:cstheme="minorHAnsi"/>
          <w:b/>
          <w:sz w:val="22"/>
          <w:szCs w:val="22"/>
        </w:rPr>
        <w:t>5</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BA4452">
        <w:rPr>
          <w:rFonts w:asciiTheme="minorHAnsi" w:hAnsiTheme="minorHAnsi" w:cstheme="minorHAnsi"/>
          <w:b/>
          <w:sz w:val="22"/>
          <w:szCs w:val="22"/>
        </w:rPr>
        <w:t>08</w:t>
      </w:r>
      <w:r w:rsidRPr="00350423">
        <w:rPr>
          <w:rFonts w:asciiTheme="minorHAnsi" w:hAnsiTheme="minorHAnsi" w:cstheme="minorHAnsi"/>
          <w:b/>
          <w:sz w:val="22"/>
          <w:szCs w:val="22"/>
        </w:rPr>
        <w:t>:</w:t>
      </w:r>
      <w:r w:rsidR="00A478D0">
        <w:rPr>
          <w:rFonts w:asciiTheme="minorHAnsi" w:hAnsiTheme="minorHAnsi" w:cstheme="minorHAnsi"/>
          <w:b/>
          <w:sz w:val="22"/>
          <w:szCs w:val="22"/>
        </w:rPr>
        <w:t>30</w:t>
      </w:r>
      <w:r w:rsidRPr="00350423">
        <w:rPr>
          <w:rFonts w:asciiTheme="minorHAnsi" w:hAnsiTheme="minorHAnsi" w:cstheme="minorHAnsi"/>
          <w:b/>
          <w:sz w:val="22"/>
          <w:szCs w:val="22"/>
        </w:rPr>
        <w:t>:00</w:t>
      </w:r>
    </w:p>
    <w:p w14:paraId="32B646D1" w14:textId="5FA7750D"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BA4452">
        <w:rPr>
          <w:rFonts w:asciiTheme="minorHAnsi" w:hAnsiTheme="minorHAnsi" w:cstheme="minorHAnsi"/>
          <w:b/>
          <w:sz w:val="22"/>
          <w:szCs w:val="22"/>
        </w:rPr>
        <w:t>02</w:t>
      </w:r>
      <w:r w:rsidRPr="00350423">
        <w:rPr>
          <w:rFonts w:asciiTheme="minorHAnsi" w:hAnsiTheme="minorHAnsi" w:cstheme="minorHAnsi"/>
          <w:b/>
          <w:sz w:val="22"/>
          <w:szCs w:val="22"/>
        </w:rPr>
        <w:t>/</w:t>
      </w:r>
      <w:r w:rsidR="00A478D0">
        <w:rPr>
          <w:rFonts w:asciiTheme="minorHAnsi" w:hAnsiTheme="minorHAnsi" w:cstheme="minorHAnsi"/>
          <w:b/>
          <w:sz w:val="22"/>
          <w:szCs w:val="22"/>
        </w:rPr>
        <w:t>0</w:t>
      </w:r>
      <w:r w:rsidR="00BA4452">
        <w:rPr>
          <w:rFonts w:asciiTheme="minorHAnsi" w:hAnsiTheme="minorHAnsi" w:cstheme="minorHAnsi"/>
          <w:b/>
          <w:sz w:val="22"/>
          <w:szCs w:val="22"/>
        </w:rPr>
        <w:t>5</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BA4452">
        <w:rPr>
          <w:rFonts w:asciiTheme="minorHAnsi" w:hAnsiTheme="minorHAnsi" w:cstheme="minorHAnsi"/>
          <w:b/>
          <w:sz w:val="22"/>
          <w:szCs w:val="22"/>
        </w:rPr>
        <w:t>09</w:t>
      </w:r>
      <w:r w:rsidRPr="00350423">
        <w:rPr>
          <w:rFonts w:asciiTheme="minorHAnsi" w:hAnsiTheme="minorHAnsi" w:cstheme="minorHAnsi"/>
          <w:b/>
          <w:sz w:val="22"/>
          <w:szCs w:val="22"/>
        </w:rPr>
        <w:t>:</w:t>
      </w:r>
      <w:r w:rsidR="00A478D0">
        <w:rPr>
          <w:rFonts w:asciiTheme="minorHAnsi" w:hAnsiTheme="minorHAnsi" w:cstheme="minorHAnsi"/>
          <w:b/>
          <w:sz w:val="22"/>
          <w:szCs w:val="22"/>
        </w:rPr>
        <w:t>00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37BE54EE"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893802">
        <w:rPr>
          <w:rFonts w:ascii="Calibri" w:hAnsi="Calibri" w:cs="Calibri"/>
          <w:sz w:val="22"/>
          <w:szCs w:val="22"/>
        </w:rPr>
        <w:t xml:space="preserve">contratação de empresa especializada </w:t>
      </w:r>
      <w:r w:rsidR="0028307F">
        <w:rPr>
          <w:rFonts w:ascii="Calibri" w:hAnsi="Calibri" w:cs="Calibri"/>
          <w:sz w:val="22"/>
          <w:szCs w:val="22"/>
        </w:rPr>
        <w:t>em assessoria e serviços técnicos referentes à operacionalização das ações de implementação da Lei Complementar nº 195/2022 (Lei Paulo Gustavo), da Lei do Sistema Municipal de Cultura (SMC) e da Lei Nº 14.399, de 8 de julho de 2022 Política Nacional Blanc (PNAB), para atender as necessidades da Secretaria Municipal de Cultura e Turismo</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04251C"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p w14:paraId="0CA485A7" w14:textId="77777777" w:rsidR="002070B9" w:rsidRDefault="002070B9" w:rsidP="00F228A7">
      <w:pPr>
        <w:pStyle w:val="PADRO"/>
        <w:keepNext w:val="0"/>
        <w:widowControl/>
        <w:shd w:val="clear" w:color="auto" w:fill="auto"/>
        <w:spacing w:before="120" w:after="120"/>
        <w:ind w:left="792" w:firstLine="0"/>
        <w:rPr>
          <w:rFonts w:ascii="Calibri" w:hAnsi="Calibri" w:cs="Calibri"/>
          <w:sz w:val="22"/>
          <w:szCs w:val="22"/>
        </w:rPr>
      </w:pPr>
    </w:p>
    <w:p w14:paraId="2600F7E8" w14:textId="77777777" w:rsidR="0028307F" w:rsidRPr="0004251C" w:rsidRDefault="0028307F" w:rsidP="00F228A7">
      <w:pPr>
        <w:pStyle w:val="PADRO"/>
        <w:keepNext w:val="0"/>
        <w:widowControl/>
        <w:shd w:val="clear" w:color="auto" w:fill="auto"/>
        <w:spacing w:before="120" w:after="120"/>
        <w:ind w:left="792" w:firstLine="0"/>
        <w:rPr>
          <w:rFonts w:ascii="Calibri" w:hAnsi="Calibri" w:cs="Calibri"/>
          <w:sz w:val="22"/>
          <w:szCs w:val="22"/>
        </w:rPr>
      </w:pP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03"/>
        <w:gridCol w:w="760"/>
        <w:gridCol w:w="5158"/>
        <w:gridCol w:w="991"/>
        <w:gridCol w:w="1132"/>
      </w:tblGrid>
      <w:tr w:rsidR="001658D1" w:rsidRPr="0028307F" w14:paraId="59E58416" w14:textId="77777777" w:rsidTr="0028307F">
        <w:trPr>
          <w:trHeight w:val="57"/>
        </w:trPr>
        <w:tc>
          <w:tcPr>
            <w:tcW w:w="7086" w:type="dxa"/>
            <w:gridSpan w:val="4"/>
            <w:shd w:val="clear" w:color="auto" w:fill="8EAADB" w:themeFill="accent1" w:themeFillTint="99"/>
            <w:vAlign w:val="center"/>
          </w:tcPr>
          <w:p w14:paraId="553FC72C" w14:textId="0B7337ED" w:rsidR="001658D1" w:rsidRPr="0028307F" w:rsidRDefault="001658D1" w:rsidP="001658D1">
            <w:pPr>
              <w:jc w:val="center"/>
              <w:rPr>
                <w:rFonts w:ascii="Calibri" w:hAnsi="Calibri" w:cs="Calibri"/>
                <w:b/>
                <w:bCs/>
                <w:szCs w:val="20"/>
              </w:rPr>
            </w:pPr>
            <w:r w:rsidRPr="0028307F">
              <w:rPr>
                <w:rFonts w:ascii="Calibri" w:hAnsi="Calibri" w:cs="Calibri"/>
                <w:b/>
                <w:bCs/>
                <w:szCs w:val="20"/>
              </w:rPr>
              <w:lastRenderedPageBreak/>
              <w:t>OBJETO</w:t>
            </w:r>
          </w:p>
        </w:tc>
        <w:tc>
          <w:tcPr>
            <w:tcW w:w="2123" w:type="dxa"/>
            <w:gridSpan w:val="2"/>
            <w:shd w:val="clear" w:color="auto" w:fill="8EAADB" w:themeFill="accent1" w:themeFillTint="99"/>
            <w:vAlign w:val="center"/>
          </w:tcPr>
          <w:p w14:paraId="51F25CF8" w14:textId="49ECF9D1" w:rsidR="001658D1" w:rsidRPr="0028307F" w:rsidRDefault="001658D1" w:rsidP="001658D1">
            <w:pPr>
              <w:jc w:val="center"/>
              <w:rPr>
                <w:rFonts w:ascii="Calibri" w:hAnsi="Calibri" w:cs="Calibri"/>
                <w:b/>
                <w:bCs/>
                <w:szCs w:val="20"/>
              </w:rPr>
            </w:pPr>
            <w:r w:rsidRPr="0028307F">
              <w:rPr>
                <w:rFonts w:ascii="Calibri" w:hAnsi="Calibri" w:cs="Calibri"/>
                <w:b/>
                <w:bCs/>
                <w:szCs w:val="20"/>
              </w:rPr>
              <w:t>MENOR VALOR COTADO</w:t>
            </w:r>
          </w:p>
        </w:tc>
      </w:tr>
      <w:tr w:rsidR="001658D1" w:rsidRPr="0028307F" w14:paraId="696E7B6F" w14:textId="77777777" w:rsidTr="0028307F">
        <w:trPr>
          <w:trHeight w:val="57"/>
        </w:trPr>
        <w:tc>
          <w:tcPr>
            <w:tcW w:w="565" w:type="dxa"/>
            <w:shd w:val="clear" w:color="auto" w:fill="8EAADB" w:themeFill="accent1" w:themeFillTint="99"/>
            <w:vAlign w:val="center"/>
            <w:hideMark/>
          </w:tcPr>
          <w:p w14:paraId="18D0BF2F"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DESCRIÇÃO</w:t>
            </w:r>
          </w:p>
        </w:tc>
        <w:tc>
          <w:tcPr>
            <w:tcW w:w="991" w:type="dxa"/>
            <w:shd w:val="clear" w:color="auto" w:fill="8EAADB" w:themeFill="accent1" w:themeFillTint="99"/>
            <w:vAlign w:val="center"/>
            <w:hideMark/>
          </w:tcPr>
          <w:p w14:paraId="2C1573ED" w14:textId="273F5127" w:rsidR="001658D1" w:rsidRPr="0028307F" w:rsidRDefault="001658D1" w:rsidP="001658D1">
            <w:pPr>
              <w:jc w:val="center"/>
              <w:rPr>
                <w:rFonts w:ascii="Calibri" w:hAnsi="Calibri" w:cs="Calibri"/>
                <w:b/>
                <w:bCs/>
                <w:szCs w:val="20"/>
              </w:rPr>
            </w:pPr>
            <w:r w:rsidRPr="0028307F">
              <w:rPr>
                <w:rFonts w:ascii="Calibri" w:hAnsi="Calibri" w:cs="Calibri"/>
                <w:b/>
                <w:bCs/>
                <w:szCs w:val="20"/>
              </w:rPr>
              <w:t>VALOR UNIT.</w:t>
            </w:r>
          </w:p>
        </w:tc>
        <w:tc>
          <w:tcPr>
            <w:tcW w:w="1132" w:type="dxa"/>
            <w:shd w:val="clear" w:color="auto" w:fill="8EAADB" w:themeFill="accent1" w:themeFillTint="99"/>
            <w:vAlign w:val="center"/>
            <w:hideMark/>
          </w:tcPr>
          <w:p w14:paraId="4E0D25C3" w14:textId="790F0838" w:rsidR="001658D1" w:rsidRPr="0028307F" w:rsidRDefault="001658D1" w:rsidP="001658D1">
            <w:pPr>
              <w:jc w:val="center"/>
              <w:rPr>
                <w:rFonts w:ascii="Calibri" w:hAnsi="Calibri" w:cs="Calibri"/>
                <w:b/>
                <w:bCs/>
                <w:szCs w:val="20"/>
              </w:rPr>
            </w:pPr>
            <w:r w:rsidRPr="0028307F">
              <w:rPr>
                <w:rFonts w:ascii="Calibri" w:hAnsi="Calibri" w:cs="Calibri"/>
                <w:b/>
                <w:bCs/>
                <w:szCs w:val="20"/>
              </w:rPr>
              <w:t xml:space="preserve"> VALOR TOTAL </w:t>
            </w:r>
          </w:p>
        </w:tc>
      </w:tr>
      <w:tr w:rsidR="0028307F" w:rsidRPr="0028307F" w14:paraId="18F557B7" w14:textId="77777777" w:rsidTr="0028307F">
        <w:trPr>
          <w:trHeight w:val="57"/>
        </w:trPr>
        <w:tc>
          <w:tcPr>
            <w:tcW w:w="565" w:type="dxa"/>
            <w:shd w:val="clear" w:color="auto" w:fill="auto"/>
            <w:vAlign w:val="center"/>
          </w:tcPr>
          <w:p w14:paraId="4E824A1C" w14:textId="027C1845" w:rsidR="0028307F" w:rsidRPr="0028307F" w:rsidRDefault="0028307F" w:rsidP="0028307F">
            <w:pPr>
              <w:jc w:val="center"/>
              <w:rPr>
                <w:rFonts w:ascii="Calibri" w:hAnsi="Calibri" w:cs="Calibri"/>
                <w:szCs w:val="20"/>
              </w:rPr>
            </w:pPr>
            <w:r w:rsidRPr="0028307F">
              <w:rPr>
                <w:rFonts w:ascii="Calibri" w:hAnsi="Calibri" w:cs="Calibri"/>
                <w:szCs w:val="20"/>
              </w:rPr>
              <w:t>1</w:t>
            </w:r>
          </w:p>
        </w:tc>
        <w:tc>
          <w:tcPr>
            <w:tcW w:w="603" w:type="dxa"/>
            <w:shd w:val="clear" w:color="auto" w:fill="auto"/>
            <w:vAlign w:val="center"/>
          </w:tcPr>
          <w:p w14:paraId="7761E684" w14:textId="29773DD0" w:rsidR="0028307F" w:rsidRPr="0028307F" w:rsidRDefault="0028307F" w:rsidP="0028307F">
            <w:pPr>
              <w:jc w:val="center"/>
              <w:rPr>
                <w:rFonts w:ascii="Calibri" w:hAnsi="Calibri" w:cs="Calibri"/>
                <w:szCs w:val="20"/>
              </w:rPr>
            </w:pPr>
            <w:r w:rsidRPr="0028307F">
              <w:rPr>
                <w:rFonts w:ascii="Calibri" w:hAnsi="Calibri" w:cs="Calibri"/>
                <w:szCs w:val="20"/>
              </w:rPr>
              <w:t>SERV.</w:t>
            </w:r>
          </w:p>
        </w:tc>
        <w:tc>
          <w:tcPr>
            <w:tcW w:w="760" w:type="dxa"/>
            <w:shd w:val="clear" w:color="auto" w:fill="auto"/>
            <w:vAlign w:val="center"/>
          </w:tcPr>
          <w:p w14:paraId="01D547B3" w14:textId="5E8B1C31" w:rsidR="0028307F" w:rsidRPr="0028307F" w:rsidRDefault="0028307F" w:rsidP="0028307F">
            <w:pPr>
              <w:jc w:val="center"/>
              <w:rPr>
                <w:rFonts w:ascii="Calibri" w:hAnsi="Calibri" w:cs="Calibri"/>
                <w:szCs w:val="20"/>
              </w:rPr>
            </w:pPr>
            <w:r w:rsidRPr="0028307F">
              <w:rPr>
                <w:rFonts w:ascii="Calibri" w:hAnsi="Calibri" w:cs="Calibri"/>
                <w:szCs w:val="20"/>
              </w:rPr>
              <w:t>1</w:t>
            </w:r>
          </w:p>
        </w:tc>
        <w:tc>
          <w:tcPr>
            <w:tcW w:w="5158" w:type="dxa"/>
            <w:shd w:val="clear" w:color="auto" w:fill="auto"/>
          </w:tcPr>
          <w:p w14:paraId="6E2C474F" w14:textId="3926E933" w:rsidR="0028307F" w:rsidRPr="0028307F" w:rsidRDefault="0028307F" w:rsidP="0028307F">
            <w:pPr>
              <w:jc w:val="both"/>
              <w:rPr>
                <w:rFonts w:ascii="Calibri" w:hAnsi="Calibri" w:cs="Calibri"/>
                <w:szCs w:val="20"/>
                <w:highlight w:val="yellow"/>
              </w:rPr>
            </w:pPr>
            <w:r w:rsidRPr="0028307F">
              <w:rPr>
                <w:rFonts w:ascii="Calibri" w:hAnsi="Calibri" w:cs="Calibri"/>
                <w:color w:val="000000"/>
                <w:sz w:val="16"/>
                <w:szCs w:val="16"/>
              </w:rPr>
              <w:t>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p>
        </w:tc>
        <w:tc>
          <w:tcPr>
            <w:tcW w:w="991" w:type="dxa"/>
            <w:shd w:val="clear" w:color="auto" w:fill="auto"/>
            <w:vAlign w:val="center"/>
          </w:tcPr>
          <w:p w14:paraId="33B8A520" w14:textId="33163D7A" w:rsidR="0028307F" w:rsidRPr="0028307F" w:rsidRDefault="0028307F" w:rsidP="0028307F">
            <w:pPr>
              <w:jc w:val="right"/>
              <w:rPr>
                <w:rFonts w:ascii="Calibri" w:hAnsi="Calibri" w:cs="Calibri"/>
                <w:szCs w:val="20"/>
              </w:rPr>
            </w:pPr>
            <w:r w:rsidRPr="0028307F">
              <w:rPr>
                <w:rFonts w:ascii="Calibri" w:hAnsi="Calibri" w:cs="Calibri"/>
                <w:szCs w:val="20"/>
              </w:rPr>
              <w:t>6.000,00</w:t>
            </w:r>
          </w:p>
        </w:tc>
        <w:tc>
          <w:tcPr>
            <w:tcW w:w="1132" w:type="dxa"/>
            <w:shd w:val="clear" w:color="auto" w:fill="auto"/>
            <w:vAlign w:val="center"/>
          </w:tcPr>
          <w:p w14:paraId="4DA39E1B" w14:textId="08CD2DD3" w:rsidR="0028307F" w:rsidRPr="0028307F" w:rsidRDefault="0028307F" w:rsidP="0028307F">
            <w:pPr>
              <w:jc w:val="right"/>
              <w:rPr>
                <w:rFonts w:ascii="Calibri" w:hAnsi="Calibri" w:cs="Calibri"/>
                <w:szCs w:val="20"/>
              </w:rPr>
            </w:pPr>
            <w:r>
              <w:rPr>
                <w:rFonts w:ascii="Calibri" w:hAnsi="Calibri" w:cs="Calibri"/>
                <w:szCs w:val="20"/>
              </w:rPr>
              <w:t>6</w:t>
            </w:r>
            <w:r w:rsidRPr="0028307F">
              <w:rPr>
                <w:rFonts w:ascii="Calibri" w:hAnsi="Calibri" w:cs="Calibri"/>
                <w:szCs w:val="20"/>
              </w:rPr>
              <w:t>.000,00</w:t>
            </w:r>
          </w:p>
        </w:tc>
      </w:tr>
      <w:tr w:rsidR="0028307F" w:rsidRPr="0028307F" w14:paraId="60C7B331" w14:textId="77777777" w:rsidTr="0028307F">
        <w:trPr>
          <w:trHeight w:val="57"/>
        </w:trPr>
        <w:tc>
          <w:tcPr>
            <w:tcW w:w="565" w:type="dxa"/>
            <w:shd w:val="clear" w:color="auto" w:fill="auto"/>
            <w:vAlign w:val="center"/>
          </w:tcPr>
          <w:p w14:paraId="4D4237E9" w14:textId="6DBBBAAC" w:rsidR="0028307F" w:rsidRPr="0028307F" w:rsidRDefault="0028307F" w:rsidP="0028307F">
            <w:pPr>
              <w:jc w:val="center"/>
              <w:rPr>
                <w:rFonts w:ascii="Calibri" w:hAnsi="Calibri" w:cs="Calibri"/>
                <w:szCs w:val="20"/>
              </w:rPr>
            </w:pPr>
            <w:r w:rsidRPr="0028307F">
              <w:rPr>
                <w:rFonts w:ascii="Calibri" w:hAnsi="Calibri" w:cs="Calibri"/>
                <w:szCs w:val="20"/>
              </w:rPr>
              <w:t>2</w:t>
            </w:r>
          </w:p>
        </w:tc>
        <w:tc>
          <w:tcPr>
            <w:tcW w:w="603" w:type="dxa"/>
            <w:shd w:val="clear" w:color="auto" w:fill="auto"/>
            <w:vAlign w:val="center"/>
          </w:tcPr>
          <w:p w14:paraId="0067B72C" w14:textId="55048536" w:rsidR="0028307F" w:rsidRPr="0028307F" w:rsidRDefault="0028307F" w:rsidP="0028307F">
            <w:pPr>
              <w:jc w:val="center"/>
              <w:rPr>
                <w:rFonts w:ascii="Calibri" w:hAnsi="Calibri" w:cs="Calibri"/>
                <w:szCs w:val="20"/>
              </w:rPr>
            </w:pPr>
            <w:r w:rsidRPr="0028307F">
              <w:rPr>
                <w:rFonts w:ascii="Calibri" w:hAnsi="Calibri" w:cs="Calibri"/>
                <w:szCs w:val="20"/>
              </w:rPr>
              <w:t>SERV.</w:t>
            </w:r>
          </w:p>
        </w:tc>
        <w:tc>
          <w:tcPr>
            <w:tcW w:w="760" w:type="dxa"/>
            <w:shd w:val="clear" w:color="auto" w:fill="auto"/>
            <w:vAlign w:val="center"/>
          </w:tcPr>
          <w:p w14:paraId="25EAB813" w14:textId="19C57685" w:rsidR="0028307F" w:rsidRPr="0028307F" w:rsidRDefault="0028307F" w:rsidP="0028307F">
            <w:pPr>
              <w:jc w:val="center"/>
              <w:rPr>
                <w:rFonts w:ascii="Calibri" w:hAnsi="Calibri" w:cs="Calibri"/>
                <w:szCs w:val="20"/>
              </w:rPr>
            </w:pPr>
            <w:r w:rsidRPr="0028307F">
              <w:rPr>
                <w:rFonts w:ascii="Calibri" w:hAnsi="Calibri" w:cs="Calibri"/>
                <w:szCs w:val="20"/>
              </w:rPr>
              <w:t>1</w:t>
            </w:r>
          </w:p>
        </w:tc>
        <w:tc>
          <w:tcPr>
            <w:tcW w:w="5158" w:type="dxa"/>
            <w:shd w:val="clear" w:color="auto" w:fill="auto"/>
          </w:tcPr>
          <w:p w14:paraId="24CD173B"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6B00F3C5"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1E94B565"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49FF9BAA"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normativo que compõe a estrutura do órgão gestor de cultura (fornecido pelo município);</w:t>
            </w:r>
          </w:p>
          <w:p w14:paraId="6E039688"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 lei do sistema de cultura; </w:t>
            </w:r>
          </w:p>
          <w:p w14:paraId="1AB2CE14"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 lei do plano de cultura; </w:t>
            </w:r>
          </w:p>
          <w:p w14:paraId="589893AE"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 lei do conselho de política cultural; </w:t>
            </w:r>
          </w:p>
          <w:p w14:paraId="70665FD0"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e lei do fundo de cultura.</w:t>
            </w:r>
          </w:p>
          <w:p w14:paraId="22769418"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c. A implementação é a fase na qual há o efetivo funcionamento dos componentes do sistema de cultura local, composta por: </w:t>
            </w:r>
          </w:p>
          <w:p w14:paraId="3A1C14FE"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 inclusão na plataforma do SNC do órgão gestor de cultura e do fundo de cultura; </w:t>
            </w:r>
          </w:p>
          <w:p w14:paraId="625E178F"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xml:space="preserve">• monitoramento das metas do plano de cultura; </w:t>
            </w:r>
          </w:p>
          <w:p w14:paraId="38A4875F" w14:textId="4EBAA722" w:rsidR="0028307F" w:rsidRPr="0028307F" w:rsidRDefault="0028307F" w:rsidP="0028307F">
            <w:pPr>
              <w:jc w:val="both"/>
              <w:rPr>
                <w:rFonts w:ascii="Calibri" w:hAnsi="Calibri" w:cs="Calibri"/>
                <w:szCs w:val="20"/>
                <w:highlight w:val="yellow"/>
              </w:rPr>
            </w:pPr>
            <w:r w:rsidRPr="0028307F">
              <w:rPr>
                <w:rFonts w:ascii="Calibri" w:hAnsi="Calibri" w:cs="Calibri"/>
                <w:color w:val="000000"/>
                <w:sz w:val="16"/>
                <w:szCs w:val="16"/>
              </w:rPr>
              <w:t>• e inclusão da ata da última reunião do conselho de política cultural.</w:t>
            </w:r>
          </w:p>
        </w:tc>
        <w:tc>
          <w:tcPr>
            <w:tcW w:w="991" w:type="dxa"/>
            <w:shd w:val="clear" w:color="auto" w:fill="auto"/>
            <w:vAlign w:val="center"/>
          </w:tcPr>
          <w:p w14:paraId="1AEA20E7" w14:textId="77198FD8" w:rsidR="0028307F" w:rsidRPr="0028307F" w:rsidRDefault="0028307F" w:rsidP="0028307F">
            <w:pPr>
              <w:jc w:val="right"/>
              <w:rPr>
                <w:rFonts w:ascii="Calibri" w:hAnsi="Calibri" w:cs="Calibri"/>
                <w:szCs w:val="20"/>
              </w:rPr>
            </w:pPr>
            <w:r w:rsidRPr="0028307F">
              <w:rPr>
                <w:rFonts w:ascii="Calibri" w:hAnsi="Calibri" w:cs="Calibri"/>
                <w:szCs w:val="20"/>
              </w:rPr>
              <w:t>8.000,00</w:t>
            </w:r>
          </w:p>
        </w:tc>
        <w:tc>
          <w:tcPr>
            <w:tcW w:w="1132" w:type="dxa"/>
            <w:shd w:val="clear" w:color="auto" w:fill="auto"/>
            <w:vAlign w:val="center"/>
          </w:tcPr>
          <w:p w14:paraId="22FD0C25" w14:textId="24D3821E" w:rsidR="0028307F" w:rsidRPr="0028307F" w:rsidRDefault="0028307F" w:rsidP="0028307F">
            <w:pPr>
              <w:jc w:val="right"/>
              <w:rPr>
                <w:rFonts w:ascii="Calibri" w:hAnsi="Calibri" w:cs="Calibri"/>
                <w:szCs w:val="20"/>
              </w:rPr>
            </w:pPr>
            <w:r w:rsidRPr="0028307F">
              <w:rPr>
                <w:rFonts w:ascii="Calibri" w:hAnsi="Calibri" w:cs="Calibri"/>
                <w:szCs w:val="20"/>
              </w:rPr>
              <w:t>8.000,00</w:t>
            </w:r>
          </w:p>
        </w:tc>
      </w:tr>
      <w:tr w:rsidR="0028307F" w:rsidRPr="0028307F" w14:paraId="570F9902" w14:textId="77777777" w:rsidTr="0028307F">
        <w:trPr>
          <w:trHeight w:val="57"/>
        </w:trPr>
        <w:tc>
          <w:tcPr>
            <w:tcW w:w="565" w:type="dxa"/>
            <w:shd w:val="clear" w:color="auto" w:fill="auto"/>
            <w:vAlign w:val="center"/>
          </w:tcPr>
          <w:p w14:paraId="1F938102" w14:textId="55F54DC0" w:rsidR="0028307F" w:rsidRPr="0028307F" w:rsidRDefault="0028307F" w:rsidP="0028307F">
            <w:pPr>
              <w:jc w:val="center"/>
              <w:rPr>
                <w:rFonts w:ascii="Calibri" w:hAnsi="Calibri" w:cs="Calibri"/>
                <w:szCs w:val="20"/>
              </w:rPr>
            </w:pPr>
            <w:r w:rsidRPr="0028307F">
              <w:rPr>
                <w:rFonts w:ascii="Calibri" w:hAnsi="Calibri" w:cs="Calibri"/>
                <w:szCs w:val="20"/>
              </w:rPr>
              <w:t>3</w:t>
            </w:r>
          </w:p>
        </w:tc>
        <w:tc>
          <w:tcPr>
            <w:tcW w:w="603" w:type="dxa"/>
            <w:shd w:val="clear" w:color="auto" w:fill="auto"/>
            <w:vAlign w:val="center"/>
          </w:tcPr>
          <w:p w14:paraId="78C8FE78" w14:textId="292A40CB" w:rsidR="0028307F" w:rsidRPr="0028307F" w:rsidRDefault="0028307F" w:rsidP="0028307F">
            <w:pPr>
              <w:jc w:val="center"/>
              <w:rPr>
                <w:rFonts w:ascii="Calibri" w:hAnsi="Calibri" w:cs="Calibri"/>
                <w:szCs w:val="20"/>
              </w:rPr>
            </w:pPr>
            <w:r w:rsidRPr="0028307F">
              <w:rPr>
                <w:rFonts w:ascii="Calibri" w:hAnsi="Calibri" w:cs="Calibri"/>
                <w:szCs w:val="20"/>
              </w:rPr>
              <w:t>SERV.</w:t>
            </w:r>
          </w:p>
        </w:tc>
        <w:tc>
          <w:tcPr>
            <w:tcW w:w="760" w:type="dxa"/>
            <w:shd w:val="clear" w:color="auto" w:fill="auto"/>
            <w:vAlign w:val="center"/>
          </w:tcPr>
          <w:p w14:paraId="51D72C24" w14:textId="47608350" w:rsidR="0028307F" w:rsidRPr="0028307F" w:rsidRDefault="0028307F" w:rsidP="0028307F">
            <w:pPr>
              <w:jc w:val="center"/>
              <w:rPr>
                <w:rFonts w:ascii="Calibri" w:hAnsi="Calibri" w:cs="Calibri"/>
                <w:szCs w:val="20"/>
              </w:rPr>
            </w:pPr>
            <w:r w:rsidRPr="0028307F">
              <w:rPr>
                <w:rFonts w:ascii="Calibri" w:hAnsi="Calibri" w:cs="Calibri"/>
                <w:szCs w:val="20"/>
              </w:rPr>
              <w:t>1</w:t>
            </w:r>
          </w:p>
        </w:tc>
        <w:tc>
          <w:tcPr>
            <w:tcW w:w="5158" w:type="dxa"/>
            <w:shd w:val="clear" w:color="auto" w:fill="auto"/>
          </w:tcPr>
          <w:p w14:paraId="69AAA98D"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Elaboração do Plano Anual de Aplicação dos Recursos (PAAR) que é o detalhamento do Plano de Ação cadastrado pela prefeitura na Plataforma Transferegov no momento da adesão à Política Nacional Aldir Blanc (PNAB), composto por:</w:t>
            </w:r>
          </w:p>
          <w:p w14:paraId="53377D22" w14:textId="77777777" w:rsidR="0028307F" w:rsidRPr="0028307F" w:rsidRDefault="0028307F" w:rsidP="0028307F">
            <w:pPr>
              <w:jc w:val="both"/>
              <w:rPr>
                <w:rFonts w:ascii="Calibri" w:hAnsi="Calibri" w:cs="Calibri"/>
                <w:color w:val="000000"/>
                <w:sz w:val="16"/>
                <w:szCs w:val="16"/>
              </w:rPr>
            </w:pPr>
            <w:r w:rsidRPr="0028307F">
              <w:rPr>
                <w:rFonts w:ascii="Calibri" w:hAnsi="Calibri" w:cs="Calibri"/>
                <w:color w:val="000000"/>
                <w:sz w:val="16"/>
                <w:szCs w:val="16"/>
              </w:rPr>
              <w:t>• Criação e realização de procedimentos de participação social, incluindo os agentes culturais e a população local, preferencialmente por intermédio de seus representantes nos Conselhos de Cultura;</w:t>
            </w:r>
          </w:p>
          <w:p w14:paraId="46C5464E" w14:textId="12C8654F" w:rsidR="0028307F" w:rsidRPr="0028307F" w:rsidRDefault="0028307F" w:rsidP="0028307F">
            <w:pPr>
              <w:jc w:val="both"/>
              <w:rPr>
                <w:rFonts w:ascii="Calibri" w:hAnsi="Calibri" w:cs="Calibri"/>
                <w:szCs w:val="20"/>
                <w:highlight w:val="yellow"/>
              </w:rPr>
            </w:pPr>
            <w:r w:rsidRPr="0028307F">
              <w:rPr>
                <w:rFonts w:ascii="Calibri" w:hAnsi="Calibri" w:cs="Calibri"/>
                <w:color w:val="000000"/>
                <w:sz w:val="16"/>
                <w:szCs w:val="16"/>
              </w:rPr>
              <w:t>• Detalhamento das atividades, respectivos valores, resultados esperados, dentre outras informações que nortearão a execução dos recursos.</w:t>
            </w:r>
          </w:p>
        </w:tc>
        <w:tc>
          <w:tcPr>
            <w:tcW w:w="991" w:type="dxa"/>
            <w:shd w:val="clear" w:color="auto" w:fill="auto"/>
            <w:vAlign w:val="center"/>
          </w:tcPr>
          <w:p w14:paraId="19270763" w14:textId="12BEBD97" w:rsidR="0028307F" w:rsidRPr="0028307F" w:rsidRDefault="0028307F" w:rsidP="0028307F">
            <w:pPr>
              <w:jc w:val="right"/>
              <w:rPr>
                <w:rFonts w:ascii="Calibri" w:hAnsi="Calibri" w:cs="Calibri"/>
                <w:szCs w:val="20"/>
              </w:rPr>
            </w:pPr>
            <w:r w:rsidRPr="0028307F">
              <w:rPr>
                <w:rFonts w:ascii="Calibri" w:hAnsi="Calibri" w:cs="Calibri"/>
                <w:szCs w:val="20"/>
              </w:rPr>
              <w:t>4.000,00</w:t>
            </w:r>
          </w:p>
        </w:tc>
        <w:tc>
          <w:tcPr>
            <w:tcW w:w="1132" w:type="dxa"/>
            <w:shd w:val="clear" w:color="auto" w:fill="auto"/>
            <w:vAlign w:val="center"/>
          </w:tcPr>
          <w:p w14:paraId="09532DC5" w14:textId="13E34137" w:rsidR="0028307F" w:rsidRPr="0028307F" w:rsidRDefault="0028307F" w:rsidP="0028307F">
            <w:pPr>
              <w:jc w:val="right"/>
              <w:rPr>
                <w:rFonts w:ascii="Calibri" w:hAnsi="Calibri" w:cs="Calibri"/>
                <w:szCs w:val="20"/>
              </w:rPr>
            </w:pPr>
            <w:r w:rsidRPr="0028307F">
              <w:rPr>
                <w:rFonts w:ascii="Calibri" w:hAnsi="Calibri" w:cs="Calibri"/>
                <w:szCs w:val="20"/>
              </w:rPr>
              <w:t>4.000,00</w:t>
            </w:r>
          </w:p>
        </w:tc>
      </w:tr>
      <w:tr w:rsidR="001658D1" w:rsidRPr="0028307F" w14:paraId="6C0A5D15" w14:textId="77777777" w:rsidTr="0028307F">
        <w:trPr>
          <w:trHeight w:val="57"/>
        </w:trPr>
        <w:tc>
          <w:tcPr>
            <w:tcW w:w="8077" w:type="dxa"/>
            <w:gridSpan w:val="5"/>
            <w:shd w:val="clear" w:color="000000" w:fill="C4BD97"/>
            <w:vAlign w:val="center"/>
            <w:hideMark/>
          </w:tcPr>
          <w:p w14:paraId="70884E3E" w14:textId="49FFF6C0" w:rsidR="001658D1" w:rsidRPr="0028307F" w:rsidRDefault="001658D1" w:rsidP="001658D1">
            <w:pPr>
              <w:jc w:val="center"/>
              <w:rPr>
                <w:rFonts w:ascii="Calibri" w:hAnsi="Calibri" w:cs="Calibri"/>
                <w:b/>
                <w:bCs/>
                <w:szCs w:val="20"/>
              </w:rPr>
            </w:pPr>
            <w:r w:rsidRPr="0028307F">
              <w:rPr>
                <w:rFonts w:ascii="Calibri" w:hAnsi="Calibri" w:cs="Calibri"/>
                <w:b/>
                <w:bCs/>
                <w:szCs w:val="20"/>
              </w:rPr>
              <w:t>VALOR TOTAL</w:t>
            </w:r>
          </w:p>
        </w:tc>
        <w:tc>
          <w:tcPr>
            <w:tcW w:w="1132" w:type="dxa"/>
            <w:shd w:val="clear" w:color="000000" w:fill="C4BD97"/>
            <w:vAlign w:val="center"/>
          </w:tcPr>
          <w:p w14:paraId="382E8753" w14:textId="5A61C341" w:rsidR="001658D1" w:rsidRPr="0028307F" w:rsidRDefault="0028307F" w:rsidP="001658D1">
            <w:pPr>
              <w:jc w:val="right"/>
              <w:rPr>
                <w:rFonts w:ascii="Calibri" w:hAnsi="Calibri" w:cs="Calibri"/>
                <w:b/>
                <w:bCs/>
                <w:szCs w:val="20"/>
              </w:rPr>
            </w:pPr>
            <w:r>
              <w:rPr>
                <w:rFonts w:ascii="Calibri" w:hAnsi="Calibri" w:cs="Calibri"/>
                <w:b/>
                <w:bCs/>
                <w:szCs w:val="20"/>
              </w:rPr>
              <w:t>18.000,00</w:t>
            </w:r>
          </w:p>
        </w:tc>
      </w:tr>
    </w:tbl>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1814CA48"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w:t>
      </w:r>
      <w:r w:rsidR="0028307F">
        <w:rPr>
          <w:rFonts w:ascii="Calibri" w:hAnsi="Calibri" w:cs="Calibri"/>
          <w:i/>
          <w:iCs/>
          <w:sz w:val="22"/>
          <w:szCs w:val="22"/>
        </w:rPr>
        <w:t>menor preço global</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arts.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2AA5CAD8"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A </w:t>
      </w:r>
      <w:r w:rsidRPr="00A04E18">
        <w:rPr>
          <w:rFonts w:ascii="Calibri" w:hAnsi="Calibri" w:cs="Calibri"/>
          <w:sz w:val="22"/>
          <w:szCs w:val="22"/>
          <w:lang w:eastAsia="en-US"/>
        </w:rPr>
        <w:t xml:space="preserve">partir </w:t>
      </w:r>
      <w:r w:rsidR="00614A63" w:rsidRPr="00A04E18">
        <w:rPr>
          <w:rFonts w:ascii="Calibri" w:hAnsi="Calibri" w:cs="Calibri"/>
          <w:sz w:val="22"/>
          <w:szCs w:val="22"/>
          <w:lang w:eastAsia="en-US"/>
        </w:rPr>
        <w:t xml:space="preserve">das </w:t>
      </w:r>
      <w:r w:rsidR="00BA4452">
        <w:rPr>
          <w:rFonts w:ascii="Calibri" w:hAnsi="Calibri" w:cs="Calibri"/>
          <w:b/>
          <w:bCs/>
          <w:sz w:val="22"/>
          <w:szCs w:val="22"/>
          <w:lang w:eastAsia="en-US"/>
        </w:rPr>
        <w:t>08</w:t>
      </w:r>
      <w:r w:rsidR="00614A63" w:rsidRPr="00A04E18">
        <w:rPr>
          <w:rFonts w:ascii="Calibri" w:hAnsi="Calibri" w:cs="Calibri"/>
          <w:b/>
          <w:bCs/>
          <w:sz w:val="22"/>
          <w:szCs w:val="22"/>
          <w:lang w:eastAsia="en-US"/>
        </w:rPr>
        <w:t>:</w:t>
      </w:r>
      <w:r w:rsidR="00A04E18" w:rsidRPr="00A04E18">
        <w:rPr>
          <w:rFonts w:ascii="Calibri" w:hAnsi="Calibri" w:cs="Calibri"/>
          <w:b/>
          <w:bCs/>
          <w:sz w:val="22"/>
          <w:szCs w:val="22"/>
          <w:lang w:eastAsia="en-US"/>
        </w:rPr>
        <w:t>00</w:t>
      </w:r>
      <w:r w:rsidR="00614A63" w:rsidRPr="00A04E18">
        <w:rPr>
          <w:rFonts w:ascii="Calibri" w:hAnsi="Calibri" w:cs="Calibri"/>
          <w:b/>
          <w:bCs/>
          <w:sz w:val="22"/>
          <w:szCs w:val="22"/>
          <w:lang w:eastAsia="en-US"/>
        </w:rPr>
        <w:t>h</w:t>
      </w:r>
      <w:r w:rsidR="0028307F" w:rsidRPr="00A04E18">
        <w:rPr>
          <w:rFonts w:ascii="Calibri" w:hAnsi="Calibri" w:cs="Calibri"/>
          <w:b/>
          <w:bCs/>
          <w:sz w:val="22"/>
          <w:szCs w:val="22"/>
          <w:lang w:eastAsia="en-US"/>
        </w:rPr>
        <w:t>rs</w:t>
      </w:r>
      <w:r w:rsidR="00614A63" w:rsidRPr="00A04E18">
        <w:rPr>
          <w:rFonts w:ascii="Calibri" w:hAnsi="Calibri" w:cs="Calibri"/>
          <w:sz w:val="22"/>
          <w:szCs w:val="22"/>
          <w:lang w:eastAsia="en-US"/>
        </w:rPr>
        <w:t xml:space="preserve"> da data </w:t>
      </w:r>
      <w:r w:rsidRPr="00A04E18">
        <w:rPr>
          <w:rFonts w:ascii="Calibri" w:hAnsi="Calibri" w:cs="Calibri"/>
          <w:sz w:val="22"/>
          <w:szCs w:val="22"/>
          <w:lang w:eastAsia="en-US"/>
        </w:rPr>
        <w:t>e</w:t>
      </w:r>
      <w:r w:rsidRPr="0004251C">
        <w:rPr>
          <w:rFonts w:ascii="Calibri" w:hAnsi="Calibri" w:cs="Calibri"/>
          <w:sz w:val="22"/>
          <w:szCs w:val="22"/>
          <w:lang w:eastAsia="en-US"/>
        </w:rPr>
        <w:t>stabelecid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64D3688F"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28307F">
        <w:rPr>
          <w:rFonts w:ascii="Calibri" w:hAnsi="Calibri" w:cs="Calibri"/>
          <w:i/>
          <w:iCs/>
          <w:sz w:val="22"/>
          <w:szCs w:val="22"/>
        </w:rPr>
        <w:t>global</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7479E107"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sidRPr="0028307F">
        <w:rPr>
          <w:rFonts w:ascii="Calibri" w:hAnsi="Calibri" w:cs="Calibri"/>
          <w:b/>
          <w:bCs/>
          <w:i/>
          <w:iCs/>
          <w:sz w:val="22"/>
          <w:szCs w:val="22"/>
        </w:rPr>
        <w:t>R$</w:t>
      </w:r>
      <w:r w:rsidR="00503650" w:rsidRPr="0028307F">
        <w:rPr>
          <w:rFonts w:ascii="Calibri" w:hAnsi="Calibri" w:cs="Calibri"/>
          <w:b/>
          <w:bCs/>
          <w:i/>
          <w:iCs/>
          <w:sz w:val="22"/>
          <w:szCs w:val="22"/>
        </w:rPr>
        <w:t xml:space="preserve"> </w:t>
      </w:r>
      <w:r w:rsidR="00BC34EF" w:rsidRPr="0028307F">
        <w:rPr>
          <w:rFonts w:ascii="Calibri" w:hAnsi="Calibri" w:cs="Calibri"/>
          <w:b/>
          <w:bCs/>
          <w:i/>
          <w:iCs/>
          <w:sz w:val="22"/>
          <w:szCs w:val="22"/>
        </w:rPr>
        <w:t>1</w:t>
      </w:r>
      <w:r w:rsidR="00A46277" w:rsidRPr="0028307F">
        <w:rPr>
          <w:rFonts w:ascii="Calibri" w:hAnsi="Calibri" w:cs="Calibri"/>
          <w:b/>
          <w:bCs/>
          <w:i/>
          <w:iCs/>
          <w:sz w:val="22"/>
          <w:szCs w:val="22"/>
        </w:rPr>
        <w:t xml:space="preserve">0,00 </w:t>
      </w:r>
      <w:r w:rsidR="00503650" w:rsidRPr="0028307F">
        <w:rPr>
          <w:rFonts w:ascii="Calibri" w:hAnsi="Calibri" w:cs="Calibri"/>
          <w:b/>
          <w:bCs/>
          <w:i/>
          <w:iCs/>
          <w:sz w:val="22"/>
          <w:szCs w:val="22"/>
        </w:rPr>
        <w:t>(</w:t>
      </w:r>
      <w:r w:rsidR="00BC34EF" w:rsidRPr="0028307F">
        <w:rPr>
          <w:rFonts w:ascii="Calibri" w:hAnsi="Calibri" w:cs="Calibri"/>
          <w:b/>
          <w:bCs/>
          <w:i/>
          <w:iCs/>
          <w:sz w:val="22"/>
          <w:szCs w:val="22"/>
        </w:rPr>
        <w:t>dez</w:t>
      </w:r>
      <w:r w:rsidR="00503650" w:rsidRPr="0028307F">
        <w:rPr>
          <w:rFonts w:ascii="Calibri" w:hAnsi="Calibri" w:cs="Calibri"/>
          <w:b/>
          <w:bCs/>
          <w:i/>
          <w:iCs/>
          <w:sz w:val="22"/>
          <w:szCs w:val="22"/>
        </w:rPr>
        <w:t xml:space="preserve"> </w:t>
      </w:r>
      <w:r w:rsidR="000A0FE8" w:rsidRPr="0028307F">
        <w:rPr>
          <w:rFonts w:ascii="Calibri" w:hAnsi="Calibri" w:cs="Calibri"/>
          <w:b/>
          <w:bCs/>
          <w:i/>
          <w:iCs/>
          <w:sz w:val="22"/>
          <w:szCs w:val="22"/>
        </w:rPr>
        <w:t>reais</w:t>
      </w:r>
      <w:r w:rsidR="00503650" w:rsidRPr="0028307F">
        <w:rPr>
          <w:rFonts w:ascii="Calibri" w:hAnsi="Calibri" w:cs="Calibri"/>
          <w:b/>
          <w:bCs/>
          <w:i/>
          <w:iCs/>
          <w:sz w:val="22"/>
          <w:szCs w:val="22"/>
        </w:rPr>
        <w:t>)</w:t>
      </w:r>
      <w:r w:rsidRPr="0028307F">
        <w:rPr>
          <w:rFonts w:ascii="Calibri" w:hAnsi="Calibri" w:cs="Calibri"/>
          <w:b/>
          <w:bCs/>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lastRenderedPageBreak/>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lastRenderedPageBreak/>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é de </w:t>
      </w:r>
      <w:r w:rsidR="008C6E17" w:rsidRPr="0004251C">
        <w:rPr>
          <w:rFonts w:ascii="Calibri" w:eastAsia="Arial" w:hAnsi="Calibri" w:cs="Calibri"/>
          <w:b/>
          <w:sz w:val="22"/>
          <w:szCs w:val="22"/>
        </w:rPr>
        <w:t>doze meses</w:t>
      </w:r>
      <w:r w:rsidRPr="0004251C">
        <w:rPr>
          <w:rFonts w:ascii="Calibri" w:eastAsia="Arial" w:hAnsi="Calibri" w:cs="Calibri"/>
          <w:sz w:val="22"/>
          <w:szCs w:val="22"/>
        </w:rPr>
        <w:t xml:space="preserve"> 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lastRenderedPageBreak/>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00873E3A" w14:textId="39ADFEC6" w:rsidR="00C4411B" w:rsidRPr="0004251C" w:rsidRDefault="00C4411B"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Documentação exigida para Habilitação</w:t>
      </w:r>
    </w:p>
    <w:p w14:paraId="5F6AE526" w14:textId="77777777"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w:t>
      </w:r>
      <w:r w:rsidRPr="0004251C">
        <w:rPr>
          <w:rFonts w:ascii="Calibri" w:hAnsi="Calibri" w:cs="Calibri"/>
          <w:sz w:val="22"/>
          <w:szCs w:val="22"/>
        </w:rPr>
        <w:t xml:space="preserve"> - Termo de Referência;</w:t>
      </w:r>
    </w:p>
    <w:p w14:paraId="22E5D7D9" w14:textId="086642C9"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Minuta de Termo de Contrato;</w:t>
      </w:r>
    </w:p>
    <w:p w14:paraId="66965421" w14:textId="1450133B"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IV</w:t>
      </w:r>
      <w:r w:rsidRPr="0004251C">
        <w:rPr>
          <w:rFonts w:ascii="Calibri" w:hAnsi="Calibri" w:cs="Calibri"/>
          <w:sz w:val="22"/>
          <w:szCs w:val="22"/>
        </w:rPr>
        <w:t xml:space="preserve"> - Planilha de Custos e Formação de Preços;</w:t>
      </w:r>
    </w:p>
    <w:p w14:paraId="5EFE6C10" w14:textId="67E5E62B" w:rsidR="0004251C" w:rsidRDefault="0004251C"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ANEXO V - Modelo de proposta Comercial</w:t>
      </w:r>
      <w:r w:rsidR="00F228A7">
        <w:rPr>
          <w:rFonts w:ascii="Calibri" w:hAnsi="Calibri" w:cs="Calibri"/>
          <w:sz w:val="22"/>
          <w:szCs w:val="22"/>
        </w:rPr>
        <w:t>;</w:t>
      </w:r>
    </w:p>
    <w:p w14:paraId="0520E8B5" w14:textId="4C4278CE" w:rsidR="00F228A7"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ANEXO VI - Modelo de declaração de pleno conhecimento;</w:t>
      </w:r>
    </w:p>
    <w:p w14:paraId="2D2151CD" w14:textId="24162958" w:rsidR="00F228A7" w:rsidRPr="0004251C"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 xml:space="preserve">ANEXO VII </w:t>
      </w:r>
      <w:r w:rsidR="001658D1">
        <w:rPr>
          <w:rFonts w:ascii="Calibri" w:hAnsi="Calibri" w:cs="Calibri"/>
          <w:sz w:val="22"/>
          <w:szCs w:val="22"/>
        </w:rPr>
        <w:t>-</w:t>
      </w:r>
      <w:r>
        <w:rPr>
          <w:rFonts w:ascii="Calibri" w:hAnsi="Calibri" w:cs="Calibri"/>
          <w:sz w:val="22"/>
          <w:szCs w:val="22"/>
        </w:rPr>
        <w:t xml:space="preserve"> Modelo de declaração que não emprega menor</w:t>
      </w:r>
    </w:p>
    <w:p w14:paraId="4C24D817" w14:textId="77777777" w:rsidR="0004251C" w:rsidRDefault="0004251C" w:rsidP="00F228A7">
      <w:pPr>
        <w:spacing w:after="120" w:line="276" w:lineRule="auto"/>
        <w:ind w:left="360" w:right="-15"/>
        <w:jc w:val="both"/>
        <w:rPr>
          <w:rFonts w:ascii="Calibri" w:hAnsi="Calibri" w:cs="Calibri"/>
          <w:sz w:val="22"/>
          <w:szCs w:val="22"/>
        </w:rPr>
      </w:pPr>
    </w:p>
    <w:p w14:paraId="4D54D5B3" w14:textId="4EF9ADBA"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A04E18">
        <w:rPr>
          <w:rFonts w:ascii="Calibri" w:hAnsi="Calibri" w:cs="Calibri"/>
          <w:sz w:val="22"/>
          <w:szCs w:val="22"/>
        </w:rPr>
        <w:t>25</w:t>
      </w:r>
      <w:r w:rsidR="00850316"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A04E18">
        <w:rPr>
          <w:rFonts w:ascii="Calibri" w:hAnsi="Calibri" w:cs="Calibri"/>
          <w:sz w:val="22"/>
          <w:szCs w:val="22"/>
        </w:rPr>
        <w:t>abril</w:t>
      </w:r>
      <w:r w:rsidR="007C02DD"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0A0FE8">
        <w:rPr>
          <w:rFonts w:ascii="Calibri" w:hAnsi="Calibri" w:cs="Calibri"/>
          <w:sz w:val="22"/>
          <w:szCs w:val="22"/>
        </w:rPr>
        <w:t>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7373F5D7" w14:textId="77777777" w:rsidR="00A46277" w:rsidRDefault="00A46277" w:rsidP="00F228A7">
      <w:pPr>
        <w:spacing w:after="160" w:line="259" w:lineRule="auto"/>
        <w:rPr>
          <w:rFonts w:ascii="Calibri" w:hAnsi="Calibri" w:cs="Calibri"/>
          <w:b/>
          <w:bCs/>
          <w:sz w:val="26"/>
          <w:szCs w:val="26"/>
          <w:lang w:eastAsia="en-US"/>
        </w:rPr>
      </w:pPr>
      <w:r>
        <w:rPr>
          <w:rFonts w:ascii="Calibri" w:hAnsi="Calibri" w:cs="Calibri"/>
          <w:b/>
          <w:bCs/>
          <w:sz w:val="26"/>
          <w:szCs w:val="26"/>
          <w:lang w:eastAsia="en-US"/>
        </w:rPr>
        <w:br w:type="page"/>
      </w:r>
    </w:p>
    <w:p w14:paraId="5411A0C1" w14:textId="2A1E9CD9" w:rsidR="0004251C" w:rsidRPr="0004251C" w:rsidRDefault="00C525CC" w:rsidP="00F228A7">
      <w:pPr>
        <w:jc w:val="center"/>
        <w:rPr>
          <w:rFonts w:ascii="Calibri" w:hAnsi="Calibri" w:cs="Calibri"/>
          <w:b/>
          <w:bCs/>
          <w:sz w:val="26"/>
          <w:szCs w:val="26"/>
          <w:lang w:eastAsia="en-US"/>
        </w:rPr>
      </w:pPr>
      <w:r w:rsidRPr="0004251C">
        <w:rPr>
          <w:rFonts w:ascii="Calibri" w:hAnsi="Calibri" w:cs="Calibri"/>
          <w:b/>
          <w:bCs/>
          <w:sz w:val="26"/>
          <w:szCs w:val="26"/>
          <w:lang w:eastAsia="en-US"/>
        </w:rPr>
        <w:lastRenderedPageBreak/>
        <w:t>ANEXO I</w:t>
      </w:r>
    </w:p>
    <w:p w14:paraId="7482F06D" w14:textId="113C5EE8" w:rsidR="00C4411B" w:rsidRPr="001658D1" w:rsidRDefault="00E23CC8" w:rsidP="00F228A7">
      <w:pPr>
        <w:jc w:val="center"/>
        <w:rPr>
          <w:rFonts w:ascii="Calibri" w:hAnsi="Calibri" w:cs="Calibri"/>
          <w:b/>
          <w:bCs/>
          <w:sz w:val="26"/>
          <w:szCs w:val="26"/>
          <w:lang w:eastAsia="en-US"/>
        </w:rPr>
      </w:pPr>
      <w:r w:rsidRPr="001658D1">
        <w:rPr>
          <w:rFonts w:ascii="Calibri" w:hAnsi="Calibri" w:cs="Calibri"/>
          <w:b/>
          <w:bCs/>
          <w:sz w:val="26"/>
          <w:szCs w:val="26"/>
          <w:lang w:eastAsia="en-US"/>
        </w:rPr>
        <w:t>DOCUMENTAÇÃO EXIGIDA PARA HABILITAÇÃO</w:t>
      </w:r>
    </w:p>
    <w:p w14:paraId="5E4E6A73" w14:textId="77777777" w:rsidR="006D67F2" w:rsidRPr="001658D1" w:rsidRDefault="006D67F2" w:rsidP="00F228A7">
      <w:pPr>
        <w:rPr>
          <w:rFonts w:ascii="Calibri" w:hAnsi="Calibri" w:cs="Calibri"/>
          <w:sz w:val="22"/>
          <w:szCs w:val="22"/>
          <w:lang w:eastAsia="en-US"/>
        </w:rPr>
      </w:pPr>
    </w:p>
    <w:p w14:paraId="74D7B97A" w14:textId="39A41912" w:rsidR="004405D2" w:rsidRPr="001658D1" w:rsidRDefault="00E2483E" w:rsidP="00F228A7">
      <w:pPr>
        <w:pStyle w:val="PADRO"/>
        <w:keepNext w:val="0"/>
        <w:widowControl/>
        <w:shd w:val="clear" w:color="auto" w:fill="auto"/>
        <w:spacing w:before="120" w:after="120"/>
        <w:ind w:firstLine="0"/>
        <w:rPr>
          <w:rFonts w:ascii="Calibri" w:hAnsi="Calibri" w:cs="Calibri"/>
          <w:b/>
          <w:bCs/>
          <w:sz w:val="22"/>
          <w:szCs w:val="22"/>
        </w:rPr>
      </w:pPr>
      <w:r w:rsidRPr="001658D1">
        <w:rPr>
          <w:rFonts w:ascii="Calibri" w:hAnsi="Calibri" w:cs="Calibri"/>
          <w:b/>
          <w:bCs/>
          <w:sz w:val="22"/>
          <w:szCs w:val="22"/>
        </w:rPr>
        <w:t xml:space="preserve">HABILITAÇÃO JURÍDICA: </w:t>
      </w:r>
    </w:p>
    <w:p w14:paraId="12F37A61" w14:textId="77777777" w:rsidR="004405D2" w:rsidRPr="001658D1" w:rsidRDefault="004405D2" w:rsidP="001658D1">
      <w:pPr>
        <w:spacing w:before="120" w:after="120"/>
        <w:rPr>
          <w:rFonts w:ascii="Calibri" w:hAnsi="Calibri" w:cs="Calibri"/>
          <w:sz w:val="22"/>
          <w:szCs w:val="22"/>
          <w:lang w:eastAsia="zh-CN" w:bidi="hi-IN"/>
        </w:rPr>
      </w:pPr>
      <w:r w:rsidRPr="001658D1">
        <w:rPr>
          <w:rFonts w:ascii="Calibri" w:hAnsi="Calibri" w:cs="Calibri"/>
          <w:sz w:val="22"/>
          <w:szCs w:val="22"/>
          <w:lang w:eastAsia="zh-CN" w:bidi="hi-IN"/>
        </w:rPr>
        <w:t>DOCUMENTOS DE QUALIFICAÇÃO DOS INTERESSADOS</w:t>
      </w:r>
    </w:p>
    <w:p w14:paraId="21AAA066" w14:textId="77777777" w:rsidR="004405D2" w:rsidRPr="00E2483E" w:rsidRDefault="004405D2" w:rsidP="001658D1">
      <w:pPr>
        <w:spacing w:before="120" w:after="120"/>
        <w:jc w:val="both"/>
        <w:rPr>
          <w:rFonts w:ascii="Calibri" w:hAnsi="Calibri" w:cs="Calibri"/>
          <w:b/>
          <w:bCs/>
          <w:sz w:val="22"/>
          <w:szCs w:val="22"/>
          <w:lang w:eastAsia="zh-CN" w:bidi="hi-IN"/>
        </w:rPr>
      </w:pPr>
      <w:r w:rsidRPr="00E2483E">
        <w:rPr>
          <w:rFonts w:ascii="Calibri" w:hAnsi="Calibri" w:cs="Calibri"/>
          <w:b/>
          <w:bCs/>
          <w:sz w:val="22"/>
          <w:szCs w:val="22"/>
          <w:lang w:eastAsia="zh-CN" w:bidi="hi-IN"/>
        </w:rPr>
        <w:t>1. Regularidade Jurídica</w:t>
      </w:r>
    </w:p>
    <w:p w14:paraId="50305CAD" w14:textId="658F35F3"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7D2FED06" w14:textId="50610D65" w:rsidR="004405D2" w:rsidRPr="001658D1" w:rsidRDefault="001658D1" w:rsidP="001658D1">
      <w:pPr>
        <w:spacing w:before="120" w:after="200"/>
        <w:jc w:val="both"/>
        <w:rPr>
          <w:rFonts w:ascii="Calibri" w:hAnsi="Calibri" w:cs="Calibri"/>
          <w:sz w:val="22"/>
          <w:szCs w:val="22"/>
        </w:rPr>
      </w:pPr>
      <w:r w:rsidRPr="001658D1">
        <w:rPr>
          <w:rFonts w:ascii="Calibri" w:hAnsi="Calibri" w:cs="Calibri"/>
          <w:sz w:val="22"/>
          <w:szCs w:val="22"/>
        </w:rPr>
        <w:t>1.2. Ato Constitutivo, devidamente registrado no Registro Civil de Pessoas Jurídicas, tratando-se de sociedades não empresariais, acompanhados de prova da diretoria em exercício</w:t>
      </w:r>
    </w:p>
    <w:p w14:paraId="0415AFE6" w14:textId="12D324D2"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2. Regularidade Fiscal e Trabalhista</w:t>
      </w:r>
    </w:p>
    <w:p w14:paraId="4F09BA6F" w14:textId="0FBEFF30"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2.1. Prova de inscrição no Cadastro Nacional de Pessoas Jurídicas do Ministério da Fazenda – CNPJ;</w:t>
      </w:r>
    </w:p>
    <w:p w14:paraId="434210C9" w14:textId="0455BAE0"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2.2. Prova de regularidade junto a Fazenda Municipal e Estadual;</w:t>
      </w:r>
    </w:p>
    <w:p w14:paraId="588ACE67" w14:textId="5064BE7D"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2.3. Certidão Conjunta Negativa de Débitos relativos aos tributos Federais e a dívida ativa da União, emitida pela Secretaria da Receita Federal do Brasil;</w:t>
      </w:r>
    </w:p>
    <w:p w14:paraId="601D2806" w14:textId="6706F82E"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2.4. Prova de regularidade relativa ao Fundo de Garantia por Tempo de Serviço – FGTS;</w:t>
      </w:r>
    </w:p>
    <w:p w14:paraId="4F3236E7" w14:textId="376958C7" w:rsid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w:t>
      </w:r>
      <w:r w:rsidR="00E2483E">
        <w:rPr>
          <w:rFonts w:ascii="Calibri" w:hAnsi="Calibri" w:cs="Calibri"/>
          <w:sz w:val="22"/>
          <w:szCs w:val="22"/>
        </w:rPr>
        <w:t>5</w:t>
      </w:r>
      <w:r w:rsidRPr="001658D1">
        <w:rPr>
          <w:rFonts w:ascii="Calibri" w:hAnsi="Calibri" w:cs="Calibri"/>
          <w:sz w:val="22"/>
          <w:szCs w:val="22"/>
        </w:rPr>
        <w:t>. Prova de inexistência de débitos inadimplidos perante a Justiça do Trabalho.</w:t>
      </w:r>
    </w:p>
    <w:p w14:paraId="1070CFC2" w14:textId="2868B9B4"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3. Qualificação Econômica Financeira</w:t>
      </w:r>
    </w:p>
    <w:p w14:paraId="52DEF129" w14:textId="6F7D6157"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3.1. Certidão Negativa de Falência;</w:t>
      </w:r>
    </w:p>
    <w:p w14:paraId="3A2323D3" w14:textId="4A58A11F"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4. Qualificação Técnica</w:t>
      </w:r>
    </w:p>
    <w:p w14:paraId="53B3C3AC" w14:textId="77777777" w:rsidR="00893802" w:rsidRPr="00893802" w:rsidRDefault="00893802" w:rsidP="00893802">
      <w:pPr>
        <w:spacing w:before="120" w:after="120"/>
        <w:jc w:val="both"/>
        <w:rPr>
          <w:rFonts w:ascii="Calibri" w:hAnsi="Calibri" w:cs="Calibri"/>
          <w:sz w:val="22"/>
          <w:szCs w:val="22"/>
        </w:rPr>
      </w:pPr>
      <w:r w:rsidRPr="00893802">
        <w:rPr>
          <w:rFonts w:ascii="Calibri" w:hAnsi="Calibri" w:cs="Calibri"/>
          <w:sz w:val="22"/>
          <w:szCs w:val="22"/>
        </w:rPr>
        <w:t>4.1. Atestado de Capacidade Técnica emitido por entidades públicas ou privadas em que conste a regular prestação de serviços compatíveis com o objeto licitado;</w:t>
      </w:r>
    </w:p>
    <w:p w14:paraId="55719DDF" w14:textId="77777777" w:rsidR="00E2483E" w:rsidRDefault="00E2483E" w:rsidP="00E2483E">
      <w:pPr>
        <w:jc w:val="both"/>
        <w:rPr>
          <w:rFonts w:ascii="Calibri" w:hAnsi="Calibri" w:cs="Calibri"/>
          <w:sz w:val="22"/>
          <w:szCs w:val="22"/>
          <w:lang w:eastAsia="en-US"/>
        </w:rPr>
      </w:pPr>
    </w:p>
    <w:p w14:paraId="261DEC84" w14:textId="77777777" w:rsidR="00765369" w:rsidRPr="001658D1" w:rsidRDefault="00765369" w:rsidP="00F228A7">
      <w:pPr>
        <w:spacing w:after="160" w:line="259" w:lineRule="auto"/>
        <w:rPr>
          <w:rFonts w:ascii="Calibri" w:eastAsia="WenQuanYi Micro Hei" w:hAnsi="Calibri" w:cs="Calibri"/>
          <w:sz w:val="22"/>
          <w:szCs w:val="22"/>
          <w:lang w:eastAsia="zh-CN" w:bidi="hi-IN"/>
        </w:rPr>
      </w:pPr>
      <w:r w:rsidRPr="001658D1">
        <w:rPr>
          <w:rFonts w:ascii="Calibri" w:hAnsi="Calibri" w:cs="Calibri"/>
          <w:sz w:val="22"/>
          <w:szCs w:val="22"/>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F228A7">
      <w:pPr>
        <w:jc w:val="center"/>
        <w:rPr>
          <w:rFonts w:ascii="Calibri" w:hAnsi="Calibri" w:cs="Calibri"/>
          <w:b/>
          <w:szCs w:val="20"/>
        </w:rPr>
      </w:pPr>
    </w:p>
    <w:p w14:paraId="688CD7E9" w14:textId="2C47AD4A" w:rsidR="0028307F" w:rsidRPr="0028307F" w:rsidRDefault="0028307F" w:rsidP="0028307F">
      <w:pPr>
        <w:pStyle w:val="Estilo1"/>
        <w:numPr>
          <w:ilvl w:val="0"/>
          <w:numId w:val="40"/>
        </w:numPr>
        <w:rPr>
          <w:rFonts w:eastAsia="Arial"/>
        </w:rPr>
      </w:pPr>
      <w:bookmarkStart w:id="5" w:name="_Hlk156228208"/>
      <w:r w:rsidRPr="0028307F">
        <w:t>CONDIÇÕES GERAIS DA CONTRATAÇÃO</w:t>
      </w:r>
    </w:p>
    <w:p w14:paraId="7E440432" w14:textId="77777777" w:rsidR="0028307F" w:rsidRPr="0028307F" w:rsidRDefault="0028307F" w:rsidP="0028307F">
      <w:pPr>
        <w:pStyle w:val="Nivel2"/>
        <w:numPr>
          <w:ilvl w:val="1"/>
          <w:numId w:val="1"/>
        </w:numPr>
        <w:spacing w:before="0" w:after="0"/>
        <w:ind w:left="0" w:firstLine="0"/>
        <w:rPr>
          <w:rFonts w:ascii="Calibri" w:hAnsi="Calibri" w:cs="Calibri"/>
          <w:b/>
          <w:bCs/>
          <w:sz w:val="22"/>
          <w:szCs w:val="22"/>
        </w:rPr>
      </w:pPr>
      <w:r w:rsidRPr="0028307F">
        <w:rPr>
          <w:rFonts w:ascii="Calibri" w:hAnsi="Calibri" w:cs="Calibri"/>
          <w:sz w:val="22"/>
          <w:szCs w:val="22"/>
        </w:rPr>
        <w:t xml:space="preserve">Contratação de </w:t>
      </w:r>
      <w:bookmarkStart w:id="6" w:name="_Hlk164676199"/>
      <w:r w:rsidRPr="0028307F">
        <w:rPr>
          <w:rFonts w:ascii="Calibri" w:hAnsi="Calibri" w:cs="Calibri"/>
          <w:sz w:val="22"/>
          <w:szCs w:val="22"/>
        </w:rPr>
        <w:t>empresa especializada em assessoria e serviços técnicos referentes à operacionalização das ações de implementação da Lei Complementar nº 195/2022 (Lei Paulo Gustavo), da Lei do Sistema Municipal de Cultura (SMC) e da Lei Nº 14.399, de 8 de julho de 2022 Política Nacional Aldir Blanc (PNAB) neste município, seguindo as normas estabelecidas na referida Lei Complementar, no Decreto nº 11.525/2023, no Decreto 11.453/2023 e legislações correlatas, bem como nos termos do art. 216-A da Constituição Federal e em observância às diretrizes estabelecidas pelo Ministério da Cultura</w:t>
      </w:r>
      <w:bookmarkEnd w:id="6"/>
      <w:r w:rsidRPr="0028307F">
        <w:rPr>
          <w:rFonts w:ascii="Calibri" w:hAnsi="Calibri" w:cs="Calibri"/>
          <w:b/>
          <w:bCs/>
          <w:sz w:val="22"/>
          <w:szCs w:val="22"/>
        </w:rPr>
        <w:t>,</w:t>
      </w:r>
      <w:r w:rsidRPr="0028307F">
        <w:rPr>
          <w:rFonts w:ascii="Calibri" w:hAnsi="Calibri" w:cs="Calibri"/>
          <w:sz w:val="22"/>
          <w:szCs w:val="22"/>
        </w:rPr>
        <w:t xml:space="preserve"> nos termos da tabela abaixo, conforme condições e exigências estabelecidas neste instrumento.</w:t>
      </w:r>
    </w:p>
    <w:p w14:paraId="1261EA5A" w14:textId="77777777" w:rsidR="0028307F" w:rsidRPr="0028307F" w:rsidRDefault="0028307F" w:rsidP="0028307F">
      <w:pPr>
        <w:pStyle w:val="Nivel2"/>
        <w:numPr>
          <w:ilvl w:val="0"/>
          <w:numId w:val="0"/>
        </w:numPr>
        <w:spacing w:before="0" w:after="0"/>
        <w:rPr>
          <w:rFonts w:ascii="Calibri" w:hAnsi="Calibri" w:cs="Calibri"/>
          <w:b/>
          <w:bCs/>
          <w:sz w:val="22"/>
          <w:szCs w:val="22"/>
        </w:rPr>
      </w:pPr>
    </w:p>
    <w:tbl>
      <w:tblPr>
        <w:tblW w:w="9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5067"/>
        <w:gridCol w:w="851"/>
        <w:gridCol w:w="692"/>
        <w:gridCol w:w="1063"/>
        <w:gridCol w:w="1134"/>
      </w:tblGrid>
      <w:tr w:rsidR="0028307F" w:rsidRPr="0028307F" w14:paraId="566E719B" w14:textId="77777777" w:rsidTr="0028307F">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51683FA8"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ITEM</w:t>
            </w:r>
          </w:p>
          <w:p w14:paraId="275EFC61" w14:textId="77777777" w:rsidR="0028307F" w:rsidRPr="0028307F" w:rsidRDefault="0028307F" w:rsidP="00EF5FCC">
            <w:pPr>
              <w:widowControl w:val="0"/>
              <w:spacing w:line="312" w:lineRule="auto"/>
              <w:jc w:val="center"/>
              <w:rPr>
                <w:rFonts w:ascii="Calibri" w:eastAsia="Arial" w:hAnsi="Calibri" w:cs="Calibri"/>
                <w:b/>
                <w:bCs/>
                <w:sz w:val="16"/>
                <w:szCs w:val="16"/>
              </w:rPr>
            </w:pPr>
          </w:p>
        </w:tc>
        <w:tc>
          <w:tcPr>
            <w:tcW w:w="5067" w:type="dxa"/>
            <w:tcBorders>
              <w:top w:val="single" w:sz="4" w:space="0" w:color="000000"/>
              <w:left w:val="single" w:sz="4" w:space="0" w:color="000000"/>
              <w:bottom w:val="single" w:sz="4" w:space="0" w:color="000000"/>
              <w:right w:val="single" w:sz="4" w:space="0" w:color="000000"/>
            </w:tcBorders>
            <w:shd w:val="clear" w:color="auto" w:fill="auto"/>
            <w:hideMark/>
          </w:tcPr>
          <w:p w14:paraId="0204E1BF"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b/>
                <w:bCs/>
                <w:sz w:val="16"/>
                <w:szCs w:val="16"/>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054FAF6"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b/>
                <w:bCs/>
                <w:sz w:val="16"/>
                <w:szCs w:val="16"/>
              </w:rPr>
              <w:t>UNIDADE DE MEDIDA</w:t>
            </w: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14:paraId="272C670B"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QUANT.</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14:paraId="6D79D9E6"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A942A3"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VALOR TOTAL</w:t>
            </w:r>
          </w:p>
        </w:tc>
      </w:tr>
      <w:tr w:rsidR="0028307F" w:rsidRPr="0028307F" w14:paraId="36D14BE1" w14:textId="77777777" w:rsidTr="0028307F">
        <w:trPr>
          <w:trHeight w:val="20"/>
          <w:jc w:val="center"/>
        </w:trPr>
        <w:tc>
          <w:tcPr>
            <w:tcW w:w="674" w:type="dxa"/>
            <w:tcBorders>
              <w:top w:val="single" w:sz="4" w:space="0" w:color="000000"/>
              <w:left w:val="single" w:sz="4" w:space="0" w:color="000000"/>
              <w:bottom w:val="single" w:sz="4" w:space="0" w:color="000000"/>
              <w:right w:val="single" w:sz="4" w:space="0" w:color="000000"/>
            </w:tcBorders>
          </w:tcPr>
          <w:p w14:paraId="66093407"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1</w:t>
            </w:r>
          </w:p>
        </w:tc>
        <w:tc>
          <w:tcPr>
            <w:tcW w:w="5067" w:type="dxa"/>
            <w:tcBorders>
              <w:top w:val="single" w:sz="4" w:space="0" w:color="000000"/>
              <w:left w:val="single" w:sz="4" w:space="0" w:color="000000"/>
              <w:bottom w:val="single" w:sz="4" w:space="0" w:color="000000"/>
              <w:right w:val="single" w:sz="4" w:space="0" w:color="000000"/>
            </w:tcBorders>
          </w:tcPr>
          <w:p w14:paraId="0A1DDFE4"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p>
        </w:tc>
        <w:tc>
          <w:tcPr>
            <w:tcW w:w="851" w:type="dxa"/>
            <w:tcBorders>
              <w:top w:val="single" w:sz="4" w:space="0" w:color="000000"/>
              <w:left w:val="single" w:sz="4" w:space="0" w:color="000000"/>
              <w:bottom w:val="single" w:sz="4" w:space="0" w:color="000000"/>
              <w:right w:val="single" w:sz="4" w:space="0" w:color="000000"/>
            </w:tcBorders>
          </w:tcPr>
          <w:p w14:paraId="3722DE28"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SERVIÇO</w:t>
            </w:r>
          </w:p>
        </w:tc>
        <w:tc>
          <w:tcPr>
            <w:tcW w:w="692" w:type="dxa"/>
            <w:tcBorders>
              <w:top w:val="single" w:sz="4" w:space="0" w:color="000000"/>
              <w:left w:val="single" w:sz="4" w:space="0" w:color="000000"/>
              <w:bottom w:val="single" w:sz="4" w:space="0" w:color="000000"/>
              <w:right w:val="single" w:sz="4" w:space="0" w:color="000000"/>
            </w:tcBorders>
          </w:tcPr>
          <w:p w14:paraId="4FB18470"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1</w:t>
            </w:r>
          </w:p>
        </w:tc>
        <w:tc>
          <w:tcPr>
            <w:tcW w:w="1063" w:type="dxa"/>
            <w:tcBorders>
              <w:top w:val="single" w:sz="4" w:space="0" w:color="000000"/>
              <w:left w:val="single" w:sz="4" w:space="0" w:color="000000"/>
              <w:bottom w:val="single" w:sz="4" w:space="0" w:color="000000"/>
              <w:right w:val="single" w:sz="4" w:space="0" w:color="000000"/>
            </w:tcBorders>
          </w:tcPr>
          <w:p w14:paraId="6832A9B5"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R$ 6.000,00</w:t>
            </w:r>
          </w:p>
        </w:tc>
        <w:tc>
          <w:tcPr>
            <w:tcW w:w="1134" w:type="dxa"/>
            <w:tcBorders>
              <w:top w:val="single" w:sz="4" w:space="0" w:color="000000"/>
              <w:left w:val="single" w:sz="4" w:space="0" w:color="000000"/>
              <w:bottom w:val="single" w:sz="4" w:space="0" w:color="000000"/>
              <w:right w:val="single" w:sz="4" w:space="0" w:color="000000"/>
            </w:tcBorders>
          </w:tcPr>
          <w:p w14:paraId="7AA5699B"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R$ 6.000,00</w:t>
            </w:r>
          </w:p>
        </w:tc>
      </w:tr>
      <w:tr w:rsidR="0028307F" w:rsidRPr="0028307F" w14:paraId="2ED7F77A" w14:textId="77777777" w:rsidTr="0028307F">
        <w:trPr>
          <w:trHeight w:val="20"/>
          <w:jc w:val="center"/>
        </w:trPr>
        <w:tc>
          <w:tcPr>
            <w:tcW w:w="674" w:type="dxa"/>
            <w:tcBorders>
              <w:top w:val="single" w:sz="4" w:space="0" w:color="000000"/>
              <w:left w:val="single" w:sz="4" w:space="0" w:color="000000"/>
              <w:bottom w:val="single" w:sz="4" w:space="0" w:color="000000"/>
              <w:right w:val="single" w:sz="4" w:space="0" w:color="000000"/>
            </w:tcBorders>
          </w:tcPr>
          <w:p w14:paraId="1658D839"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2</w:t>
            </w:r>
          </w:p>
        </w:tc>
        <w:tc>
          <w:tcPr>
            <w:tcW w:w="5067" w:type="dxa"/>
            <w:tcBorders>
              <w:top w:val="single" w:sz="4" w:space="0" w:color="000000"/>
              <w:left w:val="single" w:sz="4" w:space="0" w:color="000000"/>
              <w:bottom w:val="single" w:sz="4" w:space="0" w:color="000000"/>
              <w:right w:val="single" w:sz="4" w:space="0" w:color="000000"/>
            </w:tcBorders>
          </w:tcPr>
          <w:p w14:paraId="696BC23E"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6607C5EC"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5340E32C"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7B57F329"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normativo que compõe a estrutura do órgão gestor de cultura (fornecido pelo município);</w:t>
            </w:r>
          </w:p>
          <w:p w14:paraId="78186679"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 lei do sistema de cultura; </w:t>
            </w:r>
          </w:p>
          <w:p w14:paraId="5B203674"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 lei do plano de cultura; </w:t>
            </w:r>
          </w:p>
          <w:p w14:paraId="7DD5DBC6"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 lei do conselho de política cultural; </w:t>
            </w:r>
          </w:p>
          <w:p w14:paraId="105D40C1"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e lei do fundo de cultura.</w:t>
            </w:r>
          </w:p>
          <w:p w14:paraId="6489EF79"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c. A implementação é a fase na qual há o efetivo funcionamento dos componentes do sistema de cultura local, composta por: </w:t>
            </w:r>
          </w:p>
          <w:p w14:paraId="1AB4DA1D"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 inclusão na plataforma do SNC do órgão gestor de cultura e do fundo de cultura; </w:t>
            </w:r>
          </w:p>
          <w:p w14:paraId="27204641"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xml:space="preserve">• monitoramento das metas do plano de cultura; </w:t>
            </w:r>
          </w:p>
          <w:p w14:paraId="1C33FC8A"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e inclusão da ata da última reunião do conselho de política cultural.</w:t>
            </w:r>
          </w:p>
        </w:tc>
        <w:tc>
          <w:tcPr>
            <w:tcW w:w="851" w:type="dxa"/>
            <w:tcBorders>
              <w:top w:val="single" w:sz="4" w:space="0" w:color="000000"/>
              <w:left w:val="single" w:sz="4" w:space="0" w:color="000000"/>
              <w:bottom w:val="single" w:sz="4" w:space="0" w:color="000000"/>
              <w:right w:val="single" w:sz="4" w:space="0" w:color="000000"/>
            </w:tcBorders>
          </w:tcPr>
          <w:p w14:paraId="116BF435"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SERVIÇO</w:t>
            </w:r>
          </w:p>
        </w:tc>
        <w:tc>
          <w:tcPr>
            <w:tcW w:w="692" w:type="dxa"/>
            <w:tcBorders>
              <w:top w:val="single" w:sz="4" w:space="0" w:color="000000"/>
              <w:left w:val="single" w:sz="4" w:space="0" w:color="000000"/>
              <w:bottom w:val="single" w:sz="4" w:space="0" w:color="000000"/>
              <w:right w:val="single" w:sz="4" w:space="0" w:color="000000"/>
            </w:tcBorders>
          </w:tcPr>
          <w:p w14:paraId="75843FF6"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1</w:t>
            </w:r>
          </w:p>
        </w:tc>
        <w:tc>
          <w:tcPr>
            <w:tcW w:w="1063" w:type="dxa"/>
            <w:tcBorders>
              <w:top w:val="single" w:sz="4" w:space="0" w:color="000000"/>
              <w:left w:val="single" w:sz="4" w:space="0" w:color="000000"/>
              <w:bottom w:val="single" w:sz="4" w:space="0" w:color="000000"/>
              <w:right w:val="single" w:sz="4" w:space="0" w:color="000000"/>
            </w:tcBorders>
          </w:tcPr>
          <w:p w14:paraId="6D96AEBC"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R$ 8.000,00</w:t>
            </w:r>
          </w:p>
        </w:tc>
        <w:tc>
          <w:tcPr>
            <w:tcW w:w="1134" w:type="dxa"/>
            <w:tcBorders>
              <w:top w:val="single" w:sz="4" w:space="0" w:color="000000"/>
              <w:left w:val="single" w:sz="4" w:space="0" w:color="000000"/>
              <w:bottom w:val="single" w:sz="4" w:space="0" w:color="000000"/>
              <w:right w:val="single" w:sz="4" w:space="0" w:color="000000"/>
            </w:tcBorders>
          </w:tcPr>
          <w:p w14:paraId="48BA5191"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R$ 8.000,00</w:t>
            </w:r>
          </w:p>
        </w:tc>
      </w:tr>
      <w:tr w:rsidR="0028307F" w:rsidRPr="0028307F" w14:paraId="248EE2B9" w14:textId="77777777" w:rsidTr="0028307F">
        <w:trPr>
          <w:trHeight w:val="20"/>
          <w:jc w:val="center"/>
        </w:trPr>
        <w:tc>
          <w:tcPr>
            <w:tcW w:w="674" w:type="dxa"/>
            <w:tcBorders>
              <w:top w:val="single" w:sz="4" w:space="0" w:color="000000"/>
              <w:left w:val="single" w:sz="4" w:space="0" w:color="000000"/>
              <w:bottom w:val="single" w:sz="4" w:space="0" w:color="000000"/>
              <w:right w:val="single" w:sz="4" w:space="0" w:color="000000"/>
            </w:tcBorders>
          </w:tcPr>
          <w:p w14:paraId="2E3DC7F5"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3</w:t>
            </w:r>
          </w:p>
        </w:tc>
        <w:tc>
          <w:tcPr>
            <w:tcW w:w="5067" w:type="dxa"/>
            <w:tcBorders>
              <w:top w:val="single" w:sz="4" w:space="0" w:color="000000"/>
              <w:left w:val="single" w:sz="4" w:space="0" w:color="000000"/>
              <w:bottom w:val="single" w:sz="4" w:space="0" w:color="000000"/>
              <w:right w:val="single" w:sz="4" w:space="0" w:color="000000"/>
            </w:tcBorders>
          </w:tcPr>
          <w:p w14:paraId="132CC42B"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Elaboração do Plano Anual de Aplicação dos Recursos (PAAR) que é o detalhamento do Plano de Ação cadastrado pela prefeitura na Plataforma Transferegov no momento da adesão à Política Nacional Aldir Blanc (PNAB), composto por:</w:t>
            </w:r>
          </w:p>
          <w:p w14:paraId="376E6802"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Criação e realização de procedimentos de participação social, incluindo os agentes culturais e a população local, preferencialmente por intermédio de seus representantes nos Conselhos de Cultura;</w:t>
            </w:r>
          </w:p>
          <w:p w14:paraId="2198EC05" w14:textId="77777777" w:rsidR="0028307F" w:rsidRPr="0028307F" w:rsidRDefault="0028307F" w:rsidP="00EF5FCC">
            <w:pPr>
              <w:jc w:val="both"/>
              <w:rPr>
                <w:rFonts w:ascii="Calibri" w:hAnsi="Calibri" w:cs="Calibri"/>
                <w:color w:val="000000"/>
                <w:sz w:val="16"/>
                <w:szCs w:val="16"/>
              </w:rPr>
            </w:pPr>
            <w:r w:rsidRPr="0028307F">
              <w:rPr>
                <w:rFonts w:ascii="Calibri" w:hAnsi="Calibri" w:cs="Calibri"/>
                <w:color w:val="000000"/>
                <w:sz w:val="16"/>
                <w:szCs w:val="16"/>
              </w:rPr>
              <w:t>• Detalhamento das atividades, respectivos valores, resultados esperados, dentre outras informações que nortearão a execução dos recursos.</w:t>
            </w:r>
          </w:p>
        </w:tc>
        <w:tc>
          <w:tcPr>
            <w:tcW w:w="851" w:type="dxa"/>
            <w:tcBorders>
              <w:top w:val="single" w:sz="4" w:space="0" w:color="000000"/>
              <w:left w:val="single" w:sz="4" w:space="0" w:color="000000"/>
              <w:bottom w:val="single" w:sz="4" w:space="0" w:color="000000"/>
              <w:right w:val="single" w:sz="4" w:space="0" w:color="000000"/>
            </w:tcBorders>
          </w:tcPr>
          <w:p w14:paraId="02A346C0"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SERVIÇO</w:t>
            </w:r>
          </w:p>
        </w:tc>
        <w:tc>
          <w:tcPr>
            <w:tcW w:w="692" w:type="dxa"/>
            <w:tcBorders>
              <w:top w:val="single" w:sz="4" w:space="0" w:color="000000"/>
              <w:left w:val="single" w:sz="4" w:space="0" w:color="000000"/>
              <w:bottom w:val="single" w:sz="4" w:space="0" w:color="000000"/>
              <w:right w:val="single" w:sz="4" w:space="0" w:color="000000"/>
            </w:tcBorders>
          </w:tcPr>
          <w:p w14:paraId="4CDDD970" w14:textId="77777777" w:rsidR="0028307F" w:rsidRPr="0028307F" w:rsidRDefault="0028307F" w:rsidP="00EF5FCC">
            <w:pPr>
              <w:widowControl w:val="0"/>
              <w:spacing w:line="312" w:lineRule="auto"/>
              <w:jc w:val="center"/>
              <w:rPr>
                <w:rFonts w:ascii="Calibri" w:eastAsia="Arial" w:hAnsi="Calibri" w:cs="Calibri"/>
                <w:sz w:val="16"/>
                <w:szCs w:val="16"/>
              </w:rPr>
            </w:pPr>
            <w:r w:rsidRPr="0028307F">
              <w:rPr>
                <w:rFonts w:ascii="Calibri" w:eastAsia="Arial" w:hAnsi="Calibri" w:cs="Calibri"/>
                <w:sz w:val="16"/>
                <w:szCs w:val="16"/>
              </w:rPr>
              <w:t>1</w:t>
            </w:r>
          </w:p>
        </w:tc>
        <w:tc>
          <w:tcPr>
            <w:tcW w:w="1063" w:type="dxa"/>
            <w:tcBorders>
              <w:top w:val="single" w:sz="4" w:space="0" w:color="000000"/>
              <w:left w:val="single" w:sz="4" w:space="0" w:color="000000"/>
              <w:bottom w:val="single" w:sz="4" w:space="0" w:color="000000"/>
              <w:right w:val="single" w:sz="4" w:space="0" w:color="000000"/>
            </w:tcBorders>
          </w:tcPr>
          <w:p w14:paraId="75EB858A"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R$ 4.000,00</w:t>
            </w:r>
          </w:p>
        </w:tc>
        <w:tc>
          <w:tcPr>
            <w:tcW w:w="1134" w:type="dxa"/>
            <w:tcBorders>
              <w:top w:val="single" w:sz="4" w:space="0" w:color="000000"/>
              <w:left w:val="single" w:sz="4" w:space="0" w:color="000000"/>
              <w:bottom w:val="single" w:sz="4" w:space="0" w:color="000000"/>
              <w:right w:val="single" w:sz="4" w:space="0" w:color="000000"/>
            </w:tcBorders>
          </w:tcPr>
          <w:p w14:paraId="676EE688" w14:textId="77777777" w:rsidR="0028307F" w:rsidRPr="0028307F" w:rsidRDefault="0028307F" w:rsidP="00EF5FCC">
            <w:pPr>
              <w:widowControl w:val="0"/>
              <w:spacing w:line="312" w:lineRule="auto"/>
              <w:jc w:val="right"/>
              <w:rPr>
                <w:rFonts w:ascii="Calibri" w:eastAsia="Arial" w:hAnsi="Calibri" w:cs="Calibri"/>
                <w:sz w:val="16"/>
                <w:szCs w:val="16"/>
              </w:rPr>
            </w:pPr>
            <w:r w:rsidRPr="0028307F">
              <w:rPr>
                <w:rFonts w:ascii="Calibri" w:eastAsia="Arial" w:hAnsi="Calibri" w:cs="Calibri"/>
                <w:sz w:val="16"/>
                <w:szCs w:val="16"/>
              </w:rPr>
              <w:t>R$ 4.000,00</w:t>
            </w:r>
          </w:p>
        </w:tc>
      </w:tr>
      <w:tr w:rsidR="0028307F" w:rsidRPr="0028307F" w14:paraId="68DCFD96" w14:textId="77777777" w:rsidTr="0028307F">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189C9B97"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w:t>
            </w:r>
          </w:p>
        </w:tc>
        <w:tc>
          <w:tcPr>
            <w:tcW w:w="7673" w:type="dxa"/>
            <w:gridSpan w:val="4"/>
            <w:tcBorders>
              <w:top w:val="single" w:sz="4" w:space="0" w:color="000000"/>
              <w:left w:val="single" w:sz="4" w:space="0" w:color="000000"/>
              <w:bottom w:val="single" w:sz="4" w:space="0" w:color="000000"/>
              <w:right w:val="single" w:sz="4" w:space="0" w:color="000000"/>
            </w:tcBorders>
          </w:tcPr>
          <w:p w14:paraId="4B09B52A" w14:textId="77777777" w:rsidR="0028307F" w:rsidRPr="0028307F" w:rsidRDefault="0028307F" w:rsidP="00EF5FCC">
            <w:pPr>
              <w:widowControl w:val="0"/>
              <w:spacing w:line="312" w:lineRule="auto"/>
              <w:jc w:val="center"/>
              <w:rPr>
                <w:rFonts w:ascii="Calibri" w:eastAsia="Arial" w:hAnsi="Calibri" w:cs="Calibri"/>
                <w:b/>
                <w:bCs/>
                <w:sz w:val="16"/>
                <w:szCs w:val="16"/>
              </w:rPr>
            </w:pPr>
            <w:r w:rsidRPr="0028307F">
              <w:rPr>
                <w:rFonts w:ascii="Calibri" w:eastAsia="Arial" w:hAnsi="Calibri" w:cs="Calibri"/>
                <w:b/>
                <w:bCs/>
                <w:sz w:val="16"/>
                <w:szCs w:val="16"/>
              </w:rPr>
              <w:t>VALOR TOTAL ESTIMADO</w:t>
            </w:r>
          </w:p>
        </w:tc>
        <w:tc>
          <w:tcPr>
            <w:tcW w:w="1134" w:type="dxa"/>
            <w:tcBorders>
              <w:top w:val="single" w:sz="4" w:space="0" w:color="000000"/>
              <w:left w:val="single" w:sz="4" w:space="0" w:color="000000"/>
              <w:bottom w:val="single" w:sz="4" w:space="0" w:color="000000"/>
              <w:right w:val="single" w:sz="4" w:space="0" w:color="000000"/>
            </w:tcBorders>
          </w:tcPr>
          <w:p w14:paraId="4E77E6C5" w14:textId="77777777" w:rsidR="0028307F" w:rsidRPr="0028307F" w:rsidRDefault="0028307F" w:rsidP="00EF5FCC">
            <w:pPr>
              <w:widowControl w:val="0"/>
              <w:spacing w:line="312" w:lineRule="auto"/>
              <w:jc w:val="right"/>
              <w:rPr>
                <w:rFonts w:ascii="Calibri" w:eastAsia="Arial" w:hAnsi="Calibri" w:cs="Calibri"/>
                <w:b/>
                <w:bCs/>
                <w:sz w:val="16"/>
                <w:szCs w:val="16"/>
              </w:rPr>
            </w:pPr>
            <w:r w:rsidRPr="0028307F">
              <w:rPr>
                <w:rFonts w:ascii="Calibri" w:eastAsia="Arial" w:hAnsi="Calibri" w:cs="Calibri"/>
                <w:b/>
                <w:bCs/>
                <w:sz w:val="16"/>
                <w:szCs w:val="16"/>
              </w:rPr>
              <w:fldChar w:fldCharType="begin"/>
            </w:r>
            <w:r w:rsidRPr="0028307F">
              <w:rPr>
                <w:rFonts w:ascii="Calibri" w:eastAsia="Arial" w:hAnsi="Calibri" w:cs="Calibri"/>
                <w:b/>
                <w:bCs/>
                <w:sz w:val="16"/>
                <w:szCs w:val="16"/>
              </w:rPr>
              <w:instrText xml:space="preserve"> =SUM(ABOVE) </w:instrText>
            </w:r>
            <w:r w:rsidRPr="0028307F">
              <w:rPr>
                <w:rFonts w:ascii="Calibri" w:eastAsia="Arial" w:hAnsi="Calibri" w:cs="Calibri"/>
                <w:b/>
                <w:bCs/>
                <w:sz w:val="16"/>
                <w:szCs w:val="16"/>
              </w:rPr>
              <w:fldChar w:fldCharType="separate"/>
            </w:r>
            <w:r w:rsidRPr="0028307F">
              <w:rPr>
                <w:rFonts w:ascii="Calibri" w:eastAsia="Arial" w:hAnsi="Calibri" w:cs="Calibri"/>
                <w:b/>
                <w:bCs/>
                <w:noProof/>
                <w:sz w:val="16"/>
                <w:szCs w:val="16"/>
              </w:rPr>
              <w:t>R$ 18.000,00</w:t>
            </w:r>
            <w:r w:rsidRPr="0028307F">
              <w:rPr>
                <w:rFonts w:ascii="Calibri" w:eastAsia="Arial" w:hAnsi="Calibri" w:cs="Calibri"/>
                <w:b/>
                <w:bCs/>
                <w:sz w:val="16"/>
                <w:szCs w:val="16"/>
              </w:rPr>
              <w:fldChar w:fldCharType="end"/>
            </w:r>
          </w:p>
        </w:tc>
      </w:tr>
    </w:tbl>
    <w:p w14:paraId="00F96486" w14:textId="77777777" w:rsidR="0028307F" w:rsidRPr="0028307F" w:rsidRDefault="0028307F" w:rsidP="0028307F">
      <w:pPr>
        <w:pStyle w:val="Nivel2"/>
        <w:numPr>
          <w:ilvl w:val="0"/>
          <w:numId w:val="0"/>
        </w:numPr>
        <w:spacing w:before="0" w:after="0"/>
        <w:rPr>
          <w:rFonts w:ascii="Calibri" w:hAnsi="Calibri" w:cs="Calibri"/>
          <w:b/>
          <w:bCs/>
          <w:sz w:val="22"/>
          <w:szCs w:val="22"/>
        </w:rPr>
      </w:pPr>
    </w:p>
    <w:p w14:paraId="7A9213E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lastRenderedPageBreak/>
        <w:t>Os serviços objeto desta contratação são caracterizados como comuns, conforme justificativa constante do Estudo Técnico Preliminar.</w:t>
      </w:r>
    </w:p>
    <w:p w14:paraId="5112CA6E"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prazo de vigência da contratação é de 12 (doze) meses contados do contrato administrativo.</w:t>
      </w:r>
    </w:p>
    <w:p w14:paraId="58ECBBD8"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serviço é não enquadrado como continuado.</w:t>
      </w:r>
    </w:p>
    <w:p w14:paraId="0CEF3E2A"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contrato administrativo oferece maior detalhamento das regras que serão aplicadas em relação à vigência da contratação.</w:t>
      </w:r>
    </w:p>
    <w:p w14:paraId="51308BED" w14:textId="77777777" w:rsidR="0028307F" w:rsidRPr="0028307F" w:rsidRDefault="0028307F" w:rsidP="0028307F">
      <w:pPr>
        <w:pStyle w:val="Estilo1"/>
      </w:pPr>
      <w:r w:rsidRPr="0028307F">
        <w:t>FUNDAMENTAÇÃO E DESCRIÇÃO DA NECESSIDADE DA CONTRATAÇÃO</w:t>
      </w:r>
    </w:p>
    <w:p w14:paraId="4E74E58E" w14:textId="77777777" w:rsidR="0028307F" w:rsidRPr="0028307F" w:rsidRDefault="0028307F" w:rsidP="0028307F">
      <w:pPr>
        <w:pStyle w:val="Nivel2"/>
        <w:numPr>
          <w:ilvl w:val="1"/>
          <w:numId w:val="1"/>
        </w:numPr>
        <w:spacing w:before="0" w:after="0"/>
        <w:ind w:left="0" w:firstLine="0"/>
        <w:rPr>
          <w:rFonts w:ascii="Calibri" w:hAnsi="Calibri" w:cs="Calibri"/>
          <w:sz w:val="22"/>
          <w:szCs w:val="22"/>
        </w:rPr>
      </w:pPr>
      <w:r w:rsidRPr="0028307F">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759745FC" w14:textId="77777777" w:rsidR="0028307F" w:rsidRPr="0028307F" w:rsidRDefault="0028307F" w:rsidP="0028307F">
      <w:pPr>
        <w:pStyle w:val="Estilo1"/>
      </w:pPr>
      <w:r w:rsidRPr="0028307F">
        <w:t>REQUISITOS DA CONTRATAÇÃO</w:t>
      </w:r>
    </w:p>
    <w:p w14:paraId="4764C6BD" w14:textId="77777777" w:rsidR="0028307F" w:rsidRPr="0028307F" w:rsidRDefault="0028307F" w:rsidP="0028307F">
      <w:pPr>
        <w:pStyle w:val="Nvel1-SemNumPreto"/>
        <w:spacing w:before="0" w:after="0"/>
        <w:rPr>
          <w:rFonts w:ascii="Calibri" w:hAnsi="Calibri" w:cs="Calibri"/>
          <w:sz w:val="22"/>
          <w:szCs w:val="22"/>
        </w:rPr>
      </w:pPr>
      <w:r w:rsidRPr="0028307F">
        <w:rPr>
          <w:rFonts w:ascii="Calibri" w:hAnsi="Calibri" w:cs="Calibri"/>
          <w:sz w:val="22"/>
          <w:szCs w:val="22"/>
        </w:rPr>
        <w:t>Subcontratação</w:t>
      </w:r>
    </w:p>
    <w:p w14:paraId="0029139C" w14:textId="77777777" w:rsidR="0028307F" w:rsidRPr="0028307F" w:rsidRDefault="0028307F" w:rsidP="0028307F">
      <w:pPr>
        <w:pStyle w:val="Nivel2"/>
        <w:numPr>
          <w:ilvl w:val="1"/>
          <w:numId w:val="1"/>
        </w:numPr>
        <w:spacing w:before="0" w:after="0"/>
        <w:ind w:left="0" w:firstLine="0"/>
        <w:rPr>
          <w:rFonts w:ascii="Calibri" w:hAnsi="Calibri" w:cs="Calibri"/>
          <w:sz w:val="22"/>
          <w:szCs w:val="22"/>
        </w:rPr>
      </w:pPr>
      <w:r w:rsidRPr="0028307F">
        <w:rPr>
          <w:rFonts w:ascii="Calibri" w:hAnsi="Calibri" w:cs="Calibri"/>
          <w:sz w:val="22"/>
          <w:szCs w:val="22"/>
        </w:rPr>
        <w:t>Não é admitida a subcontratação do objeto contratual.</w:t>
      </w:r>
    </w:p>
    <w:p w14:paraId="42E1FE12" w14:textId="77777777" w:rsidR="0028307F" w:rsidRPr="0028307F" w:rsidRDefault="0028307F" w:rsidP="0028307F">
      <w:pPr>
        <w:pStyle w:val="Nvel1-SemNumPreto"/>
        <w:spacing w:before="0" w:after="0"/>
        <w:rPr>
          <w:rFonts w:ascii="Calibri" w:hAnsi="Calibri" w:cs="Calibri"/>
          <w:sz w:val="22"/>
          <w:szCs w:val="22"/>
        </w:rPr>
      </w:pPr>
      <w:r w:rsidRPr="0028307F">
        <w:rPr>
          <w:rFonts w:ascii="Calibri" w:hAnsi="Calibri" w:cs="Calibri"/>
          <w:sz w:val="22"/>
          <w:szCs w:val="22"/>
        </w:rPr>
        <w:t>Garantia da contratação</w:t>
      </w:r>
    </w:p>
    <w:p w14:paraId="72DCCD6E" w14:textId="77777777" w:rsidR="0028307F" w:rsidRPr="0028307F" w:rsidRDefault="0028307F" w:rsidP="0028307F">
      <w:pPr>
        <w:pStyle w:val="Nvel2-Red"/>
        <w:numPr>
          <w:ilvl w:val="1"/>
          <w:numId w:val="1"/>
        </w:numPr>
        <w:spacing w:before="0" w:after="0"/>
        <w:ind w:left="0" w:firstLine="0"/>
        <w:rPr>
          <w:rFonts w:ascii="Calibri" w:hAnsi="Calibri"/>
          <w:i w:val="0"/>
          <w:iCs w:val="0"/>
          <w:color w:val="auto"/>
          <w:sz w:val="22"/>
          <w:szCs w:val="22"/>
        </w:rPr>
      </w:pPr>
      <w:r w:rsidRPr="0028307F">
        <w:rPr>
          <w:rFonts w:ascii="Calibri" w:hAnsi="Calibri"/>
          <w:i w:val="0"/>
          <w:iCs w:val="0"/>
          <w:color w:val="auto"/>
          <w:sz w:val="22"/>
          <w:szCs w:val="22"/>
        </w:rPr>
        <w:t xml:space="preserve">Não haverá exigência da garantia da contratação dos </w:t>
      </w:r>
      <w:hyperlink r:id="rId10" w:anchor="art96">
        <w:r w:rsidRPr="0028307F">
          <w:rPr>
            <w:rStyle w:val="Hyperlink"/>
            <w:rFonts w:ascii="Calibri" w:hAnsi="Calibri"/>
            <w:i w:val="0"/>
            <w:iCs w:val="0"/>
            <w:color w:val="auto"/>
            <w:sz w:val="22"/>
            <w:szCs w:val="22"/>
          </w:rPr>
          <w:t>artigos 96 e seguintes da Lei nº 14.133, de 2021</w:t>
        </w:r>
      </w:hyperlink>
      <w:r w:rsidRPr="0028307F">
        <w:rPr>
          <w:rFonts w:ascii="Calibri" w:hAnsi="Calibri"/>
          <w:i w:val="0"/>
          <w:iCs w:val="0"/>
          <w:color w:val="auto"/>
          <w:sz w:val="22"/>
          <w:szCs w:val="22"/>
        </w:rPr>
        <w:t>, pelas razões constantes do Estudo Técnico Preliminar.</w:t>
      </w:r>
    </w:p>
    <w:p w14:paraId="1BC1FBD6" w14:textId="77777777" w:rsidR="0028307F" w:rsidRPr="0028307F" w:rsidRDefault="0028307F" w:rsidP="0028307F">
      <w:pPr>
        <w:pStyle w:val="Nivel2"/>
        <w:numPr>
          <w:ilvl w:val="1"/>
          <w:numId w:val="1"/>
        </w:numPr>
        <w:spacing w:before="0" w:after="0"/>
        <w:ind w:left="0" w:firstLine="0"/>
        <w:rPr>
          <w:rFonts w:ascii="Calibri" w:hAnsi="Calibri" w:cs="Calibri"/>
          <w:sz w:val="22"/>
          <w:szCs w:val="22"/>
        </w:rPr>
      </w:pPr>
      <w:r w:rsidRPr="0028307F">
        <w:rPr>
          <w:rFonts w:ascii="Calibri" w:hAnsi="Calibri" w:cs="Calibri"/>
          <w:sz w:val="22"/>
          <w:szCs w:val="22"/>
        </w:rPr>
        <w:t>O contrato oferece maior detalhamento das regras que serão aplicadas em relação à garantia da contratação.</w:t>
      </w:r>
    </w:p>
    <w:p w14:paraId="7BE6F26B" w14:textId="77777777" w:rsidR="0028307F" w:rsidRPr="0028307F" w:rsidRDefault="0028307F" w:rsidP="0028307F">
      <w:pPr>
        <w:pStyle w:val="Estilo1"/>
      </w:pPr>
      <w:r w:rsidRPr="0028307F">
        <w:t>EXECUÇÃO DO OBJETO</w:t>
      </w:r>
    </w:p>
    <w:p w14:paraId="65EEDD1E" w14:textId="77777777" w:rsidR="0028307F" w:rsidRPr="0028307F" w:rsidRDefault="0028307F" w:rsidP="0028307F">
      <w:pPr>
        <w:pStyle w:val="Nivel2"/>
        <w:numPr>
          <w:ilvl w:val="0"/>
          <w:numId w:val="0"/>
        </w:numPr>
        <w:spacing w:before="0" w:after="0"/>
        <w:rPr>
          <w:rFonts w:ascii="Calibri" w:hAnsi="Calibri" w:cs="Calibri"/>
          <w:b/>
          <w:bCs/>
          <w:sz w:val="22"/>
          <w:szCs w:val="22"/>
        </w:rPr>
      </w:pPr>
      <w:r w:rsidRPr="0028307F">
        <w:rPr>
          <w:rFonts w:ascii="Calibri" w:hAnsi="Calibri" w:cs="Calibri"/>
          <w:b/>
          <w:bCs/>
          <w:sz w:val="22"/>
          <w:szCs w:val="22"/>
        </w:rPr>
        <w:t>Condições de execução</w:t>
      </w:r>
    </w:p>
    <w:p w14:paraId="17A5B79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A execução do objeto seguirá a dinâmica de atendimento aventual de acordo com a demanda da Secretaria Municipal de Cultura e Turismo.</w:t>
      </w:r>
    </w:p>
    <w:p w14:paraId="4B81FB92"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Local e horário da prestação dos serviços</w:t>
      </w:r>
    </w:p>
    <w:p w14:paraId="549CDB5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Os serviços serão prestados nos locais e horários determinados pela Secretaria Municipal de Cultura e Turismo, conforme demanda. </w:t>
      </w:r>
    </w:p>
    <w:p w14:paraId="20978780"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Especificação da garantia do serviço (</w:t>
      </w:r>
      <w:hyperlink r:id="rId11" w:anchor="art40§1" w:history="1">
        <w:r w:rsidRPr="0028307F">
          <w:rPr>
            <w:rStyle w:val="Hyperlink"/>
            <w:rFonts w:ascii="Calibri" w:eastAsia="Arial" w:hAnsi="Calibri" w:cs="Calibri"/>
            <w:sz w:val="22"/>
            <w:szCs w:val="22"/>
            <w:lang w:eastAsia="en-US" w:bidi="ar-SA"/>
          </w:rPr>
          <w:t>art. 40, §1º, inciso III, da Lei nº 14.133, de 2021</w:t>
        </w:r>
      </w:hyperlink>
      <w:r w:rsidRPr="0028307F">
        <w:rPr>
          <w:rFonts w:ascii="Calibri" w:hAnsi="Calibri" w:cs="Calibri"/>
          <w:sz w:val="22"/>
          <w:szCs w:val="22"/>
        </w:rPr>
        <w:t>)</w:t>
      </w:r>
    </w:p>
    <w:p w14:paraId="70360CBE" w14:textId="77777777" w:rsidR="0028307F" w:rsidRPr="0028307F" w:rsidRDefault="0028307F" w:rsidP="0028307F">
      <w:pPr>
        <w:pStyle w:val="Nivel2"/>
        <w:numPr>
          <w:ilvl w:val="1"/>
          <w:numId w:val="1"/>
        </w:numPr>
        <w:ind w:left="0" w:firstLine="0"/>
        <w:rPr>
          <w:rFonts w:ascii="Calibri" w:hAnsi="Calibri" w:cs="Calibri"/>
          <w:i/>
          <w:iCs/>
          <w:sz w:val="22"/>
          <w:szCs w:val="22"/>
        </w:rPr>
      </w:pPr>
      <w:r w:rsidRPr="0028307F">
        <w:rPr>
          <w:rFonts w:ascii="Calibri" w:hAnsi="Calibri" w:cs="Calibri"/>
          <w:sz w:val="22"/>
          <w:szCs w:val="22"/>
        </w:rPr>
        <w:t xml:space="preserve">O prazo de garantia contratual dos serviços é aquele estabelecido </w:t>
      </w:r>
      <w:hyperlink r:id="rId12" w:history="1">
        <w:r w:rsidRPr="0028307F">
          <w:rPr>
            <w:rStyle w:val="Hyperlink"/>
            <w:rFonts w:ascii="Calibri" w:hAnsi="Calibri" w:cs="Calibri"/>
            <w:sz w:val="22"/>
            <w:szCs w:val="22"/>
          </w:rPr>
          <w:t>na Lei nº 8.078, de 11 de setembro de 1990</w:t>
        </w:r>
      </w:hyperlink>
      <w:r w:rsidRPr="0028307F">
        <w:rPr>
          <w:rStyle w:val="Hyperlink"/>
          <w:rFonts w:ascii="Calibri" w:hAnsi="Calibri" w:cs="Calibri"/>
          <w:sz w:val="22"/>
          <w:szCs w:val="22"/>
        </w:rPr>
        <w:t xml:space="preserve"> </w:t>
      </w:r>
      <w:r w:rsidRPr="0028307F">
        <w:rPr>
          <w:rFonts w:ascii="Calibri" w:hAnsi="Calibri" w:cs="Calibri"/>
          <w:sz w:val="22"/>
          <w:szCs w:val="22"/>
        </w:rPr>
        <w:t>(Código de Defesa do Consumidor)</w:t>
      </w:r>
      <w:r w:rsidRPr="0028307F">
        <w:rPr>
          <w:rFonts w:ascii="Calibri" w:hAnsi="Calibri" w:cs="Calibri"/>
          <w:i/>
          <w:iCs/>
          <w:sz w:val="22"/>
          <w:szCs w:val="22"/>
        </w:rPr>
        <w:t xml:space="preserve">. </w:t>
      </w:r>
    </w:p>
    <w:p w14:paraId="6493CDA8" w14:textId="77777777" w:rsidR="0028307F" w:rsidRPr="0028307F" w:rsidRDefault="0028307F" w:rsidP="0028307F">
      <w:pPr>
        <w:pStyle w:val="Estilo1"/>
      </w:pPr>
      <w:r w:rsidRPr="0028307F">
        <w:t>GESTÃO DO CONTRATO</w:t>
      </w:r>
    </w:p>
    <w:p w14:paraId="154590F5"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28D6C233"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51E4E50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lastRenderedPageBreak/>
        <w:t>As comunicações entre o órgão ou entidade e a contratada devem ser realizadas por escrito sempre que o ato exigir tal formalidade, admitindo-se o uso de mensagem eletrônica para esse fim.</w:t>
      </w:r>
    </w:p>
    <w:p w14:paraId="5533612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órgão ou entidade poderá convocar representante da empresa para adoção de providências que devam ser cumpridas de imediato.</w:t>
      </w:r>
    </w:p>
    <w:p w14:paraId="2F243CE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 Após a assinatura do contrato ou instrumento equivalente</w:t>
      </w:r>
      <w:r w:rsidRPr="0028307F">
        <w:rPr>
          <w:rFonts w:ascii="Calibri" w:hAnsi="Calibri" w:cs="Calibri"/>
          <w:strike/>
          <w:sz w:val="22"/>
          <w:szCs w:val="22"/>
        </w:rPr>
        <w:t>,</w:t>
      </w:r>
      <w:r w:rsidRPr="0028307F">
        <w:rPr>
          <w:rFonts w:ascii="Calibri" w:hAnsi="Calibri" w:cs="Calibri"/>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40B120" w14:textId="77777777" w:rsidR="0028307F" w:rsidRPr="0028307F" w:rsidRDefault="0028307F" w:rsidP="0028307F">
      <w:pPr>
        <w:pStyle w:val="Nivel2"/>
        <w:numPr>
          <w:ilvl w:val="0"/>
          <w:numId w:val="0"/>
        </w:numPr>
        <w:spacing w:before="0" w:after="0"/>
        <w:rPr>
          <w:rFonts w:ascii="Calibri" w:hAnsi="Calibri" w:cs="Calibri"/>
          <w:b/>
          <w:bCs/>
          <w:sz w:val="22"/>
          <w:szCs w:val="22"/>
        </w:rPr>
      </w:pPr>
      <w:r w:rsidRPr="0028307F">
        <w:rPr>
          <w:rFonts w:ascii="Calibri" w:hAnsi="Calibri" w:cs="Calibri"/>
          <w:b/>
          <w:bCs/>
          <w:sz w:val="22"/>
          <w:szCs w:val="22"/>
        </w:rPr>
        <w:t>Fiscalização</w:t>
      </w:r>
    </w:p>
    <w:p w14:paraId="78D7D83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A execução do contrato deverá ser acompanhada e fiscalizada pelo(s) fiscal(is) do contrato, ou pelos respectivos substitutos (</w:t>
      </w:r>
      <w:hyperlink r:id="rId13" w:anchor="art117" w:history="1">
        <w:r w:rsidRPr="0028307F">
          <w:rPr>
            <w:rStyle w:val="Hyperlink"/>
            <w:rFonts w:ascii="Calibri" w:hAnsi="Calibri" w:cs="Calibri"/>
            <w:sz w:val="22"/>
            <w:szCs w:val="22"/>
          </w:rPr>
          <w:t>Lei nº 14.133, de 2021, art. 117, caput</w:t>
        </w:r>
      </w:hyperlink>
      <w:r w:rsidRPr="0028307F">
        <w:rPr>
          <w:rFonts w:ascii="Calibri" w:hAnsi="Calibri" w:cs="Calibri"/>
          <w:sz w:val="22"/>
          <w:szCs w:val="22"/>
        </w:rPr>
        <w:t>).</w:t>
      </w:r>
    </w:p>
    <w:p w14:paraId="0B8F7E2B" w14:textId="77777777" w:rsidR="0028307F" w:rsidRPr="0028307F" w:rsidRDefault="0028307F" w:rsidP="0028307F">
      <w:pPr>
        <w:pStyle w:val="Nvel1-SemNumPreto"/>
        <w:spacing w:before="0" w:after="0"/>
        <w:rPr>
          <w:rFonts w:ascii="Calibri" w:hAnsi="Calibri" w:cs="Calibri"/>
          <w:sz w:val="22"/>
          <w:szCs w:val="22"/>
        </w:rPr>
      </w:pPr>
      <w:r w:rsidRPr="0028307F">
        <w:rPr>
          <w:rFonts w:ascii="Calibri" w:hAnsi="Calibri" w:cs="Calibri"/>
          <w:sz w:val="22"/>
          <w:szCs w:val="22"/>
        </w:rPr>
        <w:t>Fiscalização Técnica</w:t>
      </w:r>
    </w:p>
    <w:p w14:paraId="1AE8019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519148F5"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history="1">
        <w:r w:rsidRPr="0028307F">
          <w:rPr>
            <w:rStyle w:val="Hyperlink"/>
            <w:rFonts w:ascii="Calibri" w:hAnsi="Calibri" w:cs="Calibri"/>
            <w:color w:val="auto"/>
            <w:sz w:val="22"/>
            <w:szCs w:val="22"/>
          </w:rPr>
          <w:t>Lei nº 14.133, de 2021, art. 117, §1º</w:t>
        </w:r>
      </w:hyperlink>
      <w:r w:rsidRPr="0028307F">
        <w:rPr>
          <w:rFonts w:ascii="Calibri" w:hAnsi="Calibri" w:cs="Calibri"/>
          <w:sz w:val="22"/>
          <w:szCs w:val="22"/>
        </w:rPr>
        <w:t xml:space="preserve">, e </w:t>
      </w:r>
      <w:hyperlink r:id="rId15" w:anchor="art22" w:history="1">
        <w:r w:rsidRPr="0028307F">
          <w:rPr>
            <w:rStyle w:val="Hyperlink"/>
            <w:rFonts w:ascii="Calibri" w:hAnsi="Calibri" w:cs="Calibri"/>
            <w:color w:val="auto"/>
            <w:sz w:val="22"/>
            <w:szCs w:val="22"/>
          </w:rPr>
          <w:t>Decreto nº 11.246, de 2022, art. 22, II);</w:t>
        </w:r>
      </w:hyperlink>
    </w:p>
    <w:p w14:paraId="4DA8AFB3"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Identificada qualquer inexatidão ou irregularidade, o fiscal técnico do contrato emitirá notificações para a correção da execução do contrato, determinando prazo para a correção. (</w:t>
      </w:r>
      <w:hyperlink r:id="rId16" w:anchor="art22" w:history="1">
        <w:r w:rsidRPr="0028307F">
          <w:rPr>
            <w:rStyle w:val="Hyperlink"/>
            <w:rFonts w:ascii="Calibri" w:hAnsi="Calibri" w:cs="Calibri"/>
            <w:color w:val="auto"/>
            <w:sz w:val="22"/>
            <w:szCs w:val="22"/>
          </w:rPr>
          <w:t>Decreto nº 11.246, de 2022, art. 22, III</w:t>
        </w:r>
      </w:hyperlink>
      <w:r w:rsidRPr="0028307F">
        <w:rPr>
          <w:rFonts w:ascii="Calibri" w:hAnsi="Calibri" w:cs="Calibri"/>
          <w:sz w:val="22"/>
          <w:szCs w:val="22"/>
        </w:rPr>
        <w:t xml:space="preserve">); </w:t>
      </w:r>
    </w:p>
    <w:p w14:paraId="5B6957EB"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17" w:anchor="art22" w:history="1">
        <w:r w:rsidRPr="0028307F">
          <w:rPr>
            <w:rStyle w:val="Hyperlink"/>
            <w:rFonts w:ascii="Calibri" w:hAnsi="Calibri" w:cs="Calibri"/>
            <w:color w:val="auto"/>
            <w:sz w:val="22"/>
            <w:szCs w:val="22"/>
          </w:rPr>
          <w:t>Decreto nº 11.246, de 2022, art. 22, IV</w:t>
        </w:r>
      </w:hyperlink>
      <w:r w:rsidRPr="0028307F">
        <w:rPr>
          <w:rFonts w:ascii="Calibri" w:hAnsi="Calibri" w:cs="Calibri"/>
          <w:sz w:val="22"/>
          <w:szCs w:val="22"/>
        </w:rPr>
        <w:t>).</w:t>
      </w:r>
    </w:p>
    <w:p w14:paraId="735EAFCE"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No caso de ocorrências que possam inviabilizar a execução do contrato nas datas aprazadas, o fiscal técnico do contrato comunicará o fato imediatamente ao gestor do contrato. (</w:t>
      </w:r>
      <w:hyperlink r:id="rId18" w:anchor="art22" w:history="1">
        <w:r w:rsidRPr="0028307F">
          <w:rPr>
            <w:rStyle w:val="Hyperlink"/>
            <w:rFonts w:ascii="Calibri" w:hAnsi="Calibri" w:cs="Calibri"/>
            <w:color w:val="auto"/>
            <w:sz w:val="22"/>
            <w:szCs w:val="22"/>
          </w:rPr>
          <w:t>Decreto nº 11.246, de 2022, art. 22, V</w:t>
        </w:r>
      </w:hyperlink>
      <w:r w:rsidRPr="0028307F">
        <w:rPr>
          <w:rFonts w:ascii="Calibri" w:hAnsi="Calibri" w:cs="Calibri"/>
          <w:sz w:val="22"/>
          <w:szCs w:val="22"/>
        </w:rPr>
        <w:t>).</w:t>
      </w:r>
    </w:p>
    <w:p w14:paraId="128B5F16"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 xml:space="preserve">O fiscal técnico do contrato comunicará ao gestor do contrato, em tempo hábil, o término do contrato sob sua responsabilidade, com vistas à renovação tempestiva ou à prorrogação contratual </w:t>
      </w:r>
      <w:hyperlink r:id="rId19" w:anchor="art22" w:history="1">
        <w:r w:rsidRPr="0028307F">
          <w:rPr>
            <w:rStyle w:val="Hyperlink"/>
            <w:rFonts w:ascii="Calibri" w:hAnsi="Calibri" w:cs="Calibri"/>
            <w:color w:val="auto"/>
            <w:sz w:val="22"/>
            <w:szCs w:val="22"/>
          </w:rPr>
          <w:t>(Decreto nº 11.246, de 2022, art. 22, VII</w:t>
        </w:r>
      </w:hyperlink>
      <w:r w:rsidRPr="0028307F">
        <w:rPr>
          <w:rFonts w:ascii="Calibri" w:hAnsi="Calibri" w:cs="Calibri"/>
          <w:sz w:val="22"/>
          <w:szCs w:val="22"/>
        </w:rPr>
        <w:t>).</w:t>
      </w:r>
    </w:p>
    <w:p w14:paraId="07CB7C2D" w14:textId="77777777" w:rsidR="0028307F" w:rsidRPr="0028307F" w:rsidRDefault="0028307F" w:rsidP="0028307F">
      <w:pPr>
        <w:pStyle w:val="Nivel3"/>
        <w:numPr>
          <w:ilvl w:val="0"/>
          <w:numId w:val="0"/>
        </w:numPr>
        <w:spacing w:before="0" w:after="0"/>
        <w:rPr>
          <w:rFonts w:ascii="Calibri" w:hAnsi="Calibri" w:cs="Calibri"/>
          <w:b/>
          <w:bCs/>
          <w:color w:val="auto"/>
          <w:sz w:val="22"/>
          <w:szCs w:val="22"/>
        </w:rPr>
      </w:pPr>
      <w:r w:rsidRPr="0028307F">
        <w:rPr>
          <w:rFonts w:ascii="Calibri" w:hAnsi="Calibri" w:cs="Calibri"/>
          <w:b/>
          <w:bCs/>
          <w:color w:val="auto"/>
          <w:sz w:val="22"/>
          <w:szCs w:val="22"/>
        </w:rPr>
        <w:t>Fiscalização Administrativa</w:t>
      </w:r>
    </w:p>
    <w:p w14:paraId="24679222"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fiscal administrativo do contrato verificará a manutenção das condições de habilitação da contratada, acompanhará o empenho, o pagamento, as garantias, as glosas e a formalização de </w:t>
      </w:r>
      <w:r w:rsidRPr="0028307F">
        <w:rPr>
          <w:rFonts w:ascii="Calibri" w:hAnsi="Calibri" w:cs="Calibri"/>
          <w:sz w:val="22"/>
          <w:szCs w:val="22"/>
        </w:rPr>
        <w:lastRenderedPageBreak/>
        <w:t>apostilamento e termos aditivos, solicitando quaisquer documentos comprobatórios pertinentes, caso necessário (</w:t>
      </w:r>
      <w:hyperlink r:id="rId20" w:anchor="art23" w:history="1">
        <w:r w:rsidRPr="0028307F">
          <w:rPr>
            <w:rStyle w:val="Hyperlink"/>
            <w:rFonts w:ascii="Calibri" w:hAnsi="Calibri" w:cs="Calibri"/>
            <w:sz w:val="22"/>
            <w:szCs w:val="22"/>
          </w:rPr>
          <w:t>Art. 23, I e II, do Decreto nº 11.246, de 2022</w:t>
        </w:r>
      </w:hyperlink>
      <w:r w:rsidRPr="0028307F">
        <w:rPr>
          <w:rFonts w:ascii="Calibri" w:hAnsi="Calibri" w:cs="Calibri"/>
          <w:sz w:val="22"/>
          <w:szCs w:val="22"/>
        </w:rPr>
        <w:t>).</w:t>
      </w:r>
    </w:p>
    <w:p w14:paraId="345DD647"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history="1">
        <w:r w:rsidRPr="0028307F">
          <w:rPr>
            <w:rStyle w:val="Hyperlink"/>
            <w:rFonts w:ascii="Calibri" w:hAnsi="Calibri" w:cs="Calibri"/>
            <w:color w:val="auto"/>
            <w:sz w:val="22"/>
            <w:szCs w:val="22"/>
          </w:rPr>
          <w:t>Decreto nº 11.246, de 2022, art. 23, IV</w:t>
        </w:r>
      </w:hyperlink>
      <w:r w:rsidRPr="0028307F">
        <w:rPr>
          <w:rFonts w:ascii="Calibri" w:hAnsi="Calibri" w:cs="Calibri"/>
          <w:sz w:val="22"/>
          <w:szCs w:val="22"/>
        </w:rPr>
        <w:t>).</w:t>
      </w:r>
    </w:p>
    <w:p w14:paraId="0EF236EA" w14:textId="77777777" w:rsidR="0028307F" w:rsidRPr="0028307F" w:rsidRDefault="0028307F" w:rsidP="0028307F">
      <w:pPr>
        <w:pStyle w:val="Nvel1-SemNumPreto"/>
        <w:spacing w:before="0" w:after="0"/>
        <w:rPr>
          <w:rFonts w:ascii="Calibri" w:hAnsi="Calibri" w:cs="Calibri"/>
          <w:i/>
          <w:iCs/>
          <w:sz w:val="22"/>
          <w:szCs w:val="22"/>
        </w:rPr>
      </w:pPr>
      <w:r w:rsidRPr="0028307F">
        <w:rPr>
          <w:rFonts w:ascii="Calibri" w:hAnsi="Calibri" w:cs="Calibri"/>
          <w:sz w:val="22"/>
          <w:szCs w:val="22"/>
        </w:rPr>
        <w:t>Gestor do Contrato</w:t>
      </w:r>
    </w:p>
    <w:p w14:paraId="7D316FAB"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C95E9F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E3D392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1DC5EB8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CE95E8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FDC3BA2"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EE8807B"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895C53A" w14:textId="77777777" w:rsidR="0028307F" w:rsidRPr="0028307F" w:rsidRDefault="0028307F" w:rsidP="00B54C9D">
      <w:pPr>
        <w:pStyle w:val="Estilo1"/>
      </w:pPr>
      <w:r w:rsidRPr="0028307F">
        <w:t>CRITÉRIOS DE MEDIÇÃO E DE PAGAMENTO</w:t>
      </w:r>
    </w:p>
    <w:p w14:paraId="14BC140B"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lastRenderedPageBreak/>
        <w:t>Recebimento</w:t>
      </w:r>
    </w:p>
    <w:p w14:paraId="0E59B8E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Os bens serão recebidos provisoriamente, de forma sumária, no ato da entrega, juntamente com a </w:t>
      </w:r>
      <w:r w:rsidRPr="0028307F">
        <w:rPr>
          <w:rFonts w:ascii="Calibri" w:eastAsia="Calibri" w:hAnsi="Calibri" w:cs="Calibri"/>
          <w:sz w:val="22"/>
          <w:szCs w:val="22"/>
        </w:rPr>
        <w:t>nota</w:t>
      </w:r>
      <w:r w:rsidRPr="0028307F">
        <w:rPr>
          <w:rFonts w:ascii="Calibri" w:hAnsi="Calibri" w:cs="Calibri"/>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3170D4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4665E9D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4EC9812D"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Para as contratações decorrentes de despesas cujos valores não ultrapassem o limite de que trata o inciso II do art. 75 da Lei nº 14.133, de 2021, o prazo máximo para o recebimento definitivo será de até 05 (cinco) dias úteis.</w:t>
      </w:r>
    </w:p>
    <w:p w14:paraId="236D768A"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prazo para recebimento definitivo poderá ser excepcionalmente prorrogado, de forma justificada, por igual período, quando houver necessidade de diligências para a aferição do atendimento das exigências contratuais.</w:t>
      </w:r>
    </w:p>
    <w:p w14:paraId="396941C8"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No caso de controvérsia sobre a execução do objeto, quanto à dimensão, qualidade e quantidade, deverá ser observado o teor do </w:t>
      </w:r>
      <w:hyperlink r:id="rId22" w:anchor="art143" w:history="1">
        <w:r w:rsidRPr="0028307F">
          <w:rPr>
            <w:rStyle w:val="Hyperlink"/>
            <w:rFonts w:ascii="Calibri" w:hAnsi="Calibri" w:cs="Calibri"/>
            <w:sz w:val="22"/>
            <w:szCs w:val="22"/>
          </w:rPr>
          <w:t>art. 143 da Lei nº 14.133, de 2021</w:t>
        </w:r>
      </w:hyperlink>
      <w:r w:rsidRPr="0028307F">
        <w:rPr>
          <w:rFonts w:ascii="Calibri" w:hAnsi="Calibri" w:cs="Calibri"/>
          <w:sz w:val="22"/>
          <w:szCs w:val="22"/>
        </w:rPr>
        <w:t>, comunicando-se à empresa para emissão de Nota Fiscal no que pertine à parcela incontroversa da execução do objeto, para efeito de liquidação e pagamento.</w:t>
      </w:r>
    </w:p>
    <w:p w14:paraId="160D719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CBA931"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recebimento provisório ou definitivo não excluirá a responsabilidade civil pela solidez e pela segurança dos bens nem a responsabilidade ético-profissional pela perfeita execução do contrato.</w:t>
      </w:r>
    </w:p>
    <w:p w14:paraId="4C266F87"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Liquidação</w:t>
      </w:r>
    </w:p>
    <w:p w14:paraId="799166C1"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Recebida a Nota Fiscal ou documento de cobrança equivalente, correrá o prazo de dez dias úteis para fins de liquidação, na forma desta seção, prorrogáveis por igual período, nos termos do art. 7º, §3</w:t>
      </w:r>
      <w:r w:rsidRPr="0028307F">
        <w:rPr>
          <w:rStyle w:val="Hyperlink"/>
          <w:rFonts w:ascii="Calibri" w:hAnsi="Calibri" w:cs="Calibri"/>
          <w:sz w:val="22"/>
          <w:szCs w:val="22"/>
        </w:rPr>
        <w:t>º da Instrução Normativa SEGES/ME nº 77/2022</w:t>
      </w:r>
      <w:r w:rsidRPr="0028307F">
        <w:rPr>
          <w:rFonts w:ascii="Calibri" w:hAnsi="Calibri" w:cs="Calibri"/>
          <w:sz w:val="22"/>
          <w:szCs w:val="22"/>
        </w:rPr>
        <w:t>.</w:t>
      </w:r>
    </w:p>
    <w:p w14:paraId="5A1FFCB6" w14:textId="77777777" w:rsidR="0028307F" w:rsidRPr="0028307F" w:rsidRDefault="0028307F" w:rsidP="0028307F">
      <w:pPr>
        <w:pStyle w:val="Nivel3"/>
        <w:numPr>
          <w:ilvl w:val="2"/>
          <w:numId w:val="1"/>
        </w:numPr>
        <w:ind w:left="284" w:firstLine="0"/>
        <w:rPr>
          <w:rFonts w:ascii="Calibri" w:hAnsi="Calibri" w:cs="Calibri"/>
          <w:sz w:val="22"/>
          <w:szCs w:val="22"/>
        </w:rPr>
      </w:pPr>
      <w:r w:rsidRPr="0028307F">
        <w:rPr>
          <w:rFonts w:ascii="Calibri" w:hAnsi="Calibri" w:cs="Calibri"/>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23" w:anchor="art75" w:history="1">
        <w:r w:rsidRPr="0028307F">
          <w:rPr>
            <w:rStyle w:val="Hyperlink"/>
            <w:rFonts w:ascii="Calibri" w:hAnsi="Calibri" w:cs="Calibri"/>
            <w:color w:val="auto"/>
            <w:sz w:val="22"/>
            <w:szCs w:val="22"/>
          </w:rPr>
          <w:t>inciso II do art. 75 da Lei nº 14.133, de 2021</w:t>
        </w:r>
      </w:hyperlink>
      <w:r w:rsidRPr="0028307F">
        <w:rPr>
          <w:rFonts w:ascii="Calibri" w:hAnsi="Calibri" w:cs="Calibri"/>
          <w:sz w:val="22"/>
          <w:szCs w:val="22"/>
        </w:rPr>
        <w:t>.</w:t>
      </w:r>
    </w:p>
    <w:p w14:paraId="182EC30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lastRenderedPageBreak/>
        <w:t xml:space="preserve">Para fins de liquidação, o setor competente deverá verificar se a nota fiscal ou instrumento de cobrança equivalente apresentado expressa os elementos necessários e essenciais do documento, tais como: </w:t>
      </w:r>
    </w:p>
    <w:p w14:paraId="54FCFFD8"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o prazo de validade;</w:t>
      </w:r>
    </w:p>
    <w:p w14:paraId="08EFD791"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 xml:space="preserve">a data da emissão; </w:t>
      </w:r>
    </w:p>
    <w:p w14:paraId="742D7DD6"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 xml:space="preserve">os dados do contrato e do órgão contratante; </w:t>
      </w:r>
    </w:p>
    <w:p w14:paraId="1041625F"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 xml:space="preserve">o período respectivo de execução do contrato; </w:t>
      </w:r>
    </w:p>
    <w:p w14:paraId="37679215"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 xml:space="preserve">o valor a pagar; e </w:t>
      </w:r>
    </w:p>
    <w:p w14:paraId="1B5BF29E"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eventual destaque do valor de retenções tributárias cabíveis.</w:t>
      </w:r>
    </w:p>
    <w:p w14:paraId="317759B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eastAsia="Calibri" w:hAnsi="Calibri" w:cs="Calibri"/>
          <w:sz w:val="22"/>
          <w:szCs w:val="22"/>
        </w:rPr>
        <w:t xml:space="preserve"> Havendo erro na apresentação da nota fiscal ou instrumento de cobrança equivalente, ou circunstância que impeça a </w:t>
      </w:r>
      <w:r w:rsidRPr="0028307F">
        <w:rPr>
          <w:rFonts w:ascii="Calibri" w:hAnsi="Calibri" w:cs="Calibri"/>
          <w:sz w:val="22"/>
          <w:szCs w:val="22"/>
        </w:rPr>
        <w:t>liquidação da despesa, esta ficará sobrestada até que o contratado providencie as medidas saneadoras, reiniciando-se o prazo após a comprovação da regularização da situação, sem ônus ao contratante;</w:t>
      </w:r>
    </w:p>
    <w:p w14:paraId="4AB96B71"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 A nota fiscal ou instrumento de cobrança equivalente deverá ser obrigatoriamente acompanhado da comprovação da regularidade fiscal, constatada por meio de consulta </w:t>
      </w:r>
      <w:r w:rsidRPr="0028307F">
        <w:rPr>
          <w:rFonts w:ascii="Calibri" w:hAnsi="Calibri" w:cs="Calibri"/>
          <w:i/>
          <w:iCs/>
          <w:sz w:val="22"/>
          <w:szCs w:val="22"/>
        </w:rPr>
        <w:t>on-line</w:t>
      </w:r>
      <w:r w:rsidRPr="0028307F">
        <w:rPr>
          <w:rFonts w:ascii="Calibri" w:hAnsi="Calibri" w:cs="Calibri"/>
          <w:sz w:val="22"/>
          <w:szCs w:val="22"/>
        </w:rPr>
        <w:t xml:space="preserve"> ao SICAF ou, na impossibilidade de acesso ao referido Sistema, mediante consulta aos sítios eletrônicos oficiais ou à documentação mencionada no </w:t>
      </w:r>
      <w:hyperlink r:id="rId24" w:anchor="art68" w:history="1">
        <w:r w:rsidRPr="0028307F">
          <w:rPr>
            <w:rStyle w:val="Hyperlink"/>
            <w:rFonts w:ascii="Calibri" w:hAnsi="Calibri" w:cs="Calibri"/>
            <w:sz w:val="22"/>
            <w:szCs w:val="22"/>
          </w:rPr>
          <w:t xml:space="preserve">art. 68 da Lei nº 14.133, de 2021. </w:t>
        </w:r>
      </w:hyperlink>
      <w:r w:rsidRPr="0028307F">
        <w:rPr>
          <w:rFonts w:ascii="Calibri" w:hAnsi="Calibri" w:cs="Calibri"/>
          <w:sz w:val="22"/>
          <w:szCs w:val="22"/>
        </w:rPr>
        <w:t xml:space="preserve"> </w:t>
      </w:r>
    </w:p>
    <w:p w14:paraId="465B9D1A"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3A6BA1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E3F22A2"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2085D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Persistindo a irregularidade, o contratante deverá adotar as medidas necessárias à rescisão contratual nos autos do processo administrativo correspondente, assegurada ao contratado a ampla defesa. </w:t>
      </w:r>
    </w:p>
    <w:p w14:paraId="05BBF6B5"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Havendo a efetiva execução do objeto, os pagamentos serão realizados normalmente, até que se decida pela rescisão do contrato, caso o contratado não regularize sua situação junto ao SICAF. </w:t>
      </w:r>
    </w:p>
    <w:p w14:paraId="16F4308F"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lastRenderedPageBreak/>
        <w:t>Prazo de pagamento</w:t>
      </w:r>
    </w:p>
    <w:p w14:paraId="30F79745"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pagamento será efetuado no prazo de até 10 (dez) dias úteis contados da finalização da liquidação da despesa, conforme seção anterior, nos termos da </w:t>
      </w:r>
      <w:hyperlink r:id="rId25" w:history="1">
        <w:r w:rsidRPr="0028307F">
          <w:rPr>
            <w:rStyle w:val="Hyperlink"/>
            <w:rFonts w:ascii="Calibri" w:hAnsi="Calibri" w:cs="Calibri"/>
            <w:sz w:val="22"/>
            <w:szCs w:val="22"/>
          </w:rPr>
          <w:t>Instrução Normativa SEGES/ME nº 77, de 2022</w:t>
        </w:r>
      </w:hyperlink>
      <w:r w:rsidRPr="0028307F">
        <w:rPr>
          <w:rFonts w:ascii="Calibri" w:hAnsi="Calibri" w:cs="Calibri"/>
          <w:sz w:val="22"/>
          <w:szCs w:val="22"/>
        </w:rPr>
        <w:t>.</w:t>
      </w:r>
    </w:p>
    <w:p w14:paraId="25730A2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495A77ED"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Forma de pagamento</w:t>
      </w:r>
    </w:p>
    <w:p w14:paraId="2EB7AA8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pagamento será realizado por meio de ordem bancária, para crédito em banco, agência e conta corrente indicados pelo contratado.</w:t>
      </w:r>
    </w:p>
    <w:p w14:paraId="5716827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Será considerada data do pagamento o dia em que constar como emitida a ordem bancária para pagamento.</w:t>
      </w:r>
    </w:p>
    <w:p w14:paraId="1598059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Quando do pagamento, será efetuada a retenção tributária prevista na legislação aplicável.</w:t>
      </w:r>
    </w:p>
    <w:p w14:paraId="041C57F1" w14:textId="77777777" w:rsidR="0028307F" w:rsidRPr="0028307F" w:rsidRDefault="0028307F" w:rsidP="0028307F">
      <w:pPr>
        <w:pStyle w:val="Nivel3"/>
        <w:numPr>
          <w:ilvl w:val="2"/>
          <w:numId w:val="1"/>
        </w:numPr>
        <w:ind w:left="284" w:firstLine="0"/>
        <w:rPr>
          <w:rFonts w:ascii="Calibri" w:hAnsi="Calibri" w:cs="Calibri"/>
          <w:sz w:val="22"/>
          <w:szCs w:val="22"/>
          <w:lang w:eastAsia="en-US"/>
        </w:rPr>
      </w:pPr>
      <w:r w:rsidRPr="0028307F">
        <w:rPr>
          <w:rFonts w:ascii="Calibri" w:hAnsi="Calibri" w:cs="Calibri"/>
          <w:sz w:val="22"/>
          <w:szCs w:val="22"/>
          <w:lang w:eastAsia="en-US"/>
        </w:rPr>
        <w:t>Independentemente do percentual de tributo inserido na planilha, quando houver, serão retidos na fonte, quando da realização do pagamento, os percentuais estabelecidos na legislação vigente.</w:t>
      </w:r>
    </w:p>
    <w:p w14:paraId="4E666E5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O contratado regularmente optante pelo Simples Nacional, nos termos da </w:t>
      </w:r>
      <w:hyperlink r:id="rId26" w:history="1">
        <w:r w:rsidRPr="0028307F">
          <w:rPr>
            <w:rStyle w:val="Hyperlink"/>
            <w:rFonts w:ascii="Calibri" w:hAnsi="Calibri" w:cs="Calibri"/>
            <w:sz w:val="22"/>
            <w:szCs w:val="22"/>
          </w:rPr>
          <w:t>Lei Complementar nº 123, de 2006</w:t>
        </w:r>
      </w:hyperlink>
      <w:r w:rsidRPr="0028307F">
        <w:rPr>
          <w:rFonts w:ascii="Calibri"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A43635" w14:textId="77777777" w:rsidR="0028307F" w:rsidRPr="0028307F" w:rsidRDefault="0028307F" w:rsidP="00B54C9D">
      <w:pPr>
        <w:pStyle w:val="Estilo1"/>
      </w:pPr>
      <w:r w:rsidRPr="0028307F">
        <w:t>FORMA E CRITÉRIOS DE SELEÇÃO DO FORNECEDOR E FORMA DE FORNECIMENTO</w:t>
      </w:r>
    </w:p>
    <w:p w14:paraId="18C05BFC" w14:textId="77777777" w:rsidR="0028307F" w:rsidRPr="0028307F" w:rsidRDefault="0028307F" w:rsidP="0028307F">
      <w:pPr>
        <w:pStyle w:val="Nvel1-SemNumPreto"/>
        <w:rPr>
          <w:rFonts w:ascii="Calibri" w:hAnsi="Calibri" w:cs="Calibri"/>
          <w:sz w:val="22"/>
          <w:szCs w:val="22"/>
          <w:highlight w:val="yellow"/>
        </w:rPr>
      </w:pPr>
      <w:r w:rsidRPr="0028307F">
        <w:rPr>
          <w:rFonts w:ascii="Calibri" w:hAnsi="Calibri" w:cs="Calibri"/>
          <w:sz w:val="22"/>
          <w:szCs w:val="22"/>
        </w:rPr>
        <w:t>Forma de seleção e critério de julgamento da proposta</w:t>
      </w:r>
    </w:p>
    <w:p w14:paraId="2695860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fornecedor será selecionado por meio da realização de procedimento de LICITAÇÃO, na modalidade DISPENSA, sob a forma ELETRÔNICA, com adoção do critério de julgamento pelo MENOR PREÇO.</w:t>
      </w:r>
    </w:p>
    <w:p w14:paraId="514365DA"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Forma de prestação dos serviços</w:t>
      </w:r>
    </w:p>
    <w:p w14:paraId="21A7359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Style w:val="normaltextrun"/>
          <w:rFonts w:ascii="Calibri" w:hAnsi="Calibri" w:cs="Calibri"/>
          <w:sz w:val="22"/>
          <w:szCs w:val="22"/>
          <w:shd w:val="clear" w:color="auto" w:fill="FFFFFF"/>
        </w:rPr>
        <w:t xml:space="preserve">A </w:t>
      </w:r>
      <w:r w:rsidRPr="0028307F">
        <w:rPr>
          <w:rStyle w:val="findhit"/>
          <w:rFonts w:ascii="Calibri" w:hAnsi="Calibri" w:cs="Calibri"/>
          <w:sz w:val="22"/>
          <w:szCs w:val="22"/>
          <w:shd w:val="clear" w:color="auto" w:fill="FFFFFF"/>
        </w:rPr>
        <w:t xml:space="preserve">prestação de serviços do objeto será </w:t>
      </w:r>
      <w:r w:rsidRPr="0028307F">
        <w:rPr>
          <w:rFonts w:ascii="Calibri" w:hAnsi="Calibri" w:cs="Calibri"/>
          <w:sz w:val="22"/>
          <w:szCs w:val="22"/>
        </w:rPr>
        <w:t>mensal</w:t>
      </w:r>
      <w:r w:rsidRPr="0028307F">
        <w:rPr>
          <w:rFonts w:ascii="Calibri" w:hAnsi="Calibri" w:cs="Calibri"/>
          <w:sz w:val="22"/>
          <w:szCs w:val="22"/>
          <w:shd w:val="clear" w:color="auto" w:fill="FFFFFF"/>
        </w:rPr>
        <w:t>.</w:t>
      </w:r>
    </w:p>
    <w:p w14:paraId="26BF89B8"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Exigências de habilitação</w:t>
      </w:r>
    </w:p>
    <w:p w14:paraId="1D132399"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Para fins de habilitação, deverá o licitante comprovar os seguintes requisitos:</w:t>
      </w:r>
    </w:p>
    <w:p w14:paraId="02497090"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Habilitação jurídica</w:t>
      </w:r>
    </w:p>
    <w:p w14:paraId="566FFED5"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t>Empresário individual:</w:t>
      </w:r>
      <w:r w:rsidRPr="0028307F">
        <w:rPr>
          <w:rFonts w:ascii="Calibri" w:hAnsi="Calibri" w:cs="Calibri"/>
          <w:sz w:val="22"/>
          <w:szCs w:val="22"/>
        </w:rPr>
        <w:t xml:space="preserve"> inscrição no Registro Público de Empresas Mercantis, a cargo da Junta Comercial da respectiva sede; </w:t>
      </w:r>
    </w:p>
    <w:p w14:paraId="219005E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lastRenderedPageBreak/>
        <w:t>Microempreendedor Individual - MEI:</w:t>
      </w:r>
      <w:r w:rsidRPr="0028307F">
        <w:rPr>
          <w:rFonts w:ascii="Calibri" w:hAnsi="Calibri" w:cs="Calibri"/>
          <w:sz w:val="22"/>
          <w:szCs w:val="22"/>
        </w:rPr>
        <w:t xml:space="preserve"> Certificado da Condição de Microempreendedor Individual - CCMEI, cuja aceitação ficará condicionada à verificação da autenticidade no sítio </w:t>
      </w:r>
      <w:hyperlink r:id="rId27" w:history="1">
        <w:r w:rsidRPr="0028307F">
          <w:rPr>
            <w:rStyle w:val="Hyperlink"/>
            <w:rFonts w:ascii="Calibri" w:hAnsi="Calibri" w:cs="Calibri"/>
            <w:sz w:val="22"/>
            <w:szCs w:val="22"/>
          </w:rPr>
          <w:t>https://www.gov.br/empresas-e-negocios/pt-br/empreendedor</w:t>
        </w:r>
      </w:hyperlink>
      <w:r w:rsidRPr="0028307F">
        <w:rPr>
          <w:rFonts w:ascii="Calibri" w:hAnsi="Calibri" w:cs="Calibri"/>
          <w:sz w:val="22"/>
          <w:szCs w:val="22"/>
        </w:rPr>
        <w:t xml:space="preserve">; </w:t>
      </w:r>
    </w:p>
    <w:p w14:paraId="2D3F353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CE8CDE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t>Sociedade empresária estrangeira:</w:t>
      </w:r>
      <w:r w:rsidRPr="0028307F">
        <w:rPr>
          <w:rFonts w:ascii="Calibri" w:hAnsi="Calibri" w:cs="Calibr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28307F">
          <w:rPr>
            <w:rStyle w:val="Hyperlink"/>
            <w:rFonts w:ascii="Calibri" w:hAnsi="Calibri" w:cs="Calibri"/>
            <w:sz w:val="22"/>
            <w:szCs w:val="22"/>
          </w:rPr>
          <w:t>Normativa DREI/ME n.º 77, de 18 de março de 2020</w:t>
        </w:r>
      </w:hyperlink>
      <w:r w:rsidRPr="0028307F">
        <w:rPr>
          <w:rFonts w:ascii="Calibri" w:hAnsi="Calibri" w:cs="Calibri"/>
          <w:sz w:val="22"/>
          <w:szCs w:val="22"/>
        </w:rPr>
        <w:t>.</w:t>
      </w:r>
    </w:p>
    <w:p w14:paraId="3A2FF1BB"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t xml:space="preserve">Sociedade simples: </w:t>
      </w:r>
      <w:r w:rsidRPr="0028307F">
        <w:rPr>
          <w:rFonts w:ascii="Calibri" w:hAnsi="Calibri" w:cs="Calibri"/>
          <w:sz w:val="22"/>
          <w:szCs w:val="22"/>
        </w:rPr>
        <w:t>inscrição do ato constitutivo no Registro Civil de Pessoas Jurídicas do local de sua sede, acompanhada de documento comprobatório de seus administradores;</w:t>
      </w:r>
    </w:p>
    <w:p w14:paraId="5C59727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t>Filial, sucursal ou agência de sociedade simples ou empresária:</w:t>
      </w:r>
      <w:r w:rsidRPr="0028307F">
        <w:rPr>
          <w:rFonts w:ascii="Calibri" w:hAnsi="Calibri" w:cs="Calibri"/>
          <w:sz w:val="22"/>
          <w:szCs w:val="22"/>
        </w:rPr>
        <w:t xml:space="preserve"> inscrição do ato constitutivo da filial, sucursal ou agência da sociedade simples ou empresária, respectivamente, no Registro Civil das Pessoas Jurídicas ou no Registro Público de Empresas </w:t>
      </w:r>
      <w:bookmarkStart w:id="7" w:name="_Int_ySfCXwr4"/>
      <w:r w:rsidRPr="0028307F">
        <w:rPr>
          <w:rFonts w:ascii="Calibri" w:hAnsi="Calibri" w:cs="Calibri"/>
          <w:sz w:val="22"/>
          <w:szCs w:val="22"/>
        </w:rPr>
        <w:t>Mercantis onde</w:t>
      </w:r>
      <w:bookmarkEnd w:id="7"/>
      <w:r w:rsidRPr="0028307F">
        <w:rPr>
          <w:rFonts w:ascii="Calibri" w:hAnsi="Calibri" w:cs="Calibri"/>
          <w:sz w:val="22"/>
          <w:szCs w:val="22"/>
        </w:rPr>
        <w:t xml:space="preserve"> opera, com averbação no Registro onde tem sede a matriz</w:t>
      </w:r>
    </w:p>
    <w:p w14:paraId="6E892FC5"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b/>
          <w:bCs/>
          <w:sz w:val="22"/>
          <w:szCs w:val="22"/>
        </w:rPr>
        <w:t>Sociedade cooperativa:</w:t>
      </w:r>
      <w:r w:rsidRPr="0028307F">
        <w:rPr>
          <w:rFonts w:ascii="Calibri" w:hAnsi="Calibri" w:cs="Calibr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28307F">
          <w:rPr>
            <w:rStyle w:val="Hyperlink"/>
            <w:rFonts w:ascii="Calibri" w:hAnsi="Calibri" w:cs="Calibri"/>
            <w:sz w:val="22"/>
            <w:szCs w:val="22"/>
          </w:rPr>
          <w:t>art. 107 da Lei nº 5.764, de 16 de dezembro 1971</w:t>
        </w:r>
      </w:hyperlink>
      <w:r w:rsidRPr="0028307F">
        <w:rPr>
          <w:rFonts w:ascii="Calibri" w:hAnsi="Calibri" w:cs="Calibri"/>
          <w:sz w:val="22"/>
          <w:szCs w:val="22"/>
        </w:rPr>
        <w:t>.</w:t>
      </w:r>
    </w:p>
    <w:p w14:paraId="1FFA920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Os documentos apresentados deverão estar acompanhados de todas as alterações ou da consolidação respectiva.</w:t>
      </w:r>
    </w:p>
    <w:p w14:paraId="6AC0DAF3"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Habilitação fiscal, social e trabalhista</w:t>
      </w:r>
    </w:p>
    <w:p w14:paraId="039C964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Prova de inscrição no Cadastro Nacional de Pessoas Jurídicas ou no Cadastro de Pessoas Físicas, conforme o caso;</w:t>
      </w:r>
    </w:p>
    <w:p w14:paraId="293D571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42E386"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Prova de regularidade com o Fundo de Garantia do Tempo de Serviço (FGTS);</w:t>
      </w:r>
    </w:p>
    <w:p w14:paraId="6E1F612C"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DFB87D"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Prova de regularidade com a Fazenda Estadual e Municipal do domicílio ou sede do fornecedor, relativa à atividade em cujo exercício contrata ou concorre;</w:t>
      </w:r>
    </w:p>
    <w:p w14:paraId="55B575A4"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lastRenderedPageBreak/>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2D6EF370"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7DE7E2" w14:textId="77777777" w:rsidR="0028307F" w:rsidRPr="0028307F" w:rsidRDefault="0028307F" w:rsidP="0028307F">
      <w:pPr>
        <w:pStyle w:val="Nvel1-SemNumPreto"/>
        <w:rPr>
          <w:rFonts w:ascii="Calibri" w:hAnsi="Calibri" w:cs="Calibri"/>
          <w:sz w:val="22"/>
          <w:szCs w:val="22"/>
        </w:rPr>
      </w:pPr>
      <w:r w:rsidRPr="0028307F">
        <w:rPr>
          <w:rFonts w:ascii="Calibri" w:hAnsi="Calibri" w:cs="Calibri"/>
          <w:sz w:val="22"/>
          <w:szCs w:val="22"/>
        </w:rPr>
        <w:t>Qualificação Econômico-Financeira</w:t>
      </w:r>
    </w:p>
    <w:p w14:paraId="3D35748F"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 xml:space="preserve">Certidão negativa de falência expedida pelo distribuidor da sede do fornecedor - </w:t>
      </w:r>
      <w:hyperlink r:id="rId30" w:anchor="art69" w:history="1">
        <w:r w:rsidRPr="0028307F">
          <w:rPr>
            <w:rStyle w:val="Hyperlink"/>
            <w:rFonts w:ascii="Calibri" w:hAnsi="Calibri" w:cs="Calibri"/>
            <w:sz w:val="22"/>
            <w:szCs w:val="22"/>
          </w:rPr>
          <w:t>Lei nº 14.133, de 2021, art. 69, caput, inciso II</w:t>
        </w:r>
      </w:hyperlink>
      <w:r w:rsidRPr="0028307F">
        <w:rPr>
          <w:rFonts w:ascii="Calibri" w:hAnsi="Calibri" w:cs="Calibri"/>
          <w:sz w:val="22"/>
          <w:szCs w:val="22"/>
        </w:rPr>
        <w:t>);</w:t>
      </w:r>
    </w:p>
    <w:p w14:paraId="46C57946" w14:textId="77777777" w:rsidR="0028307F" w:rsidRPr="0028307F" w:rsidRDefault="0028307F" w:rsidP="0028307F">
      <w:pPr>
        <w:pStyle w:val="Nivel2"/>
        <w:numPr>
          <w:ilvl w:val="0"/>
          <w:numId w:val="0"/>
        </w:numPr>
        <w:spacing w:before="0" w:after="0"/>
        <w:rPr>
          <w:rFonts w:ascii="Calibri" w:hAnsi="Calibri" w:cs="Calibri"/>
          <w:b/>
          <w:bCs/>
          <w:sz w:val="22"/>
          <w:szCs w:val="22"/>
        </w:rPr>
      </w:pPr>
      <w:bookmarkStart w:id="8" w:name="_Hlk163120634"/>
      <w:r w:rsidRPr="0028307F">
        <w:rPr>
          <w:rFonts w:ascii="Calibri" w:hAnsi="Calibri" w:cs="Calibri"/>
          <w:b/>
          <w:bCs/>
          <w:sz w:val="22"/>
          <w:szCs w:val="22"/>
        </w:rPr>
        <w:t>Qualificação Técnica</w:t>
      </w:r>
    </w:p>
    <w:p w14:paraId="20CA5EC7" w14:textId="77777777" w:rsidR="0028307F" w:rsidRPr="0028307F" w:rsidRDefault="0028307F" w:rsidP="0028307F">
      <w:pPr>
        <w:pStyle w:val="Nivel2"/>
        <w:numPr>
          <w:ilvl w:val="1"/>
          <w:numId w:val="1"/>
        </w:numPr>
        <w:ind w:left="0" w:firstLine="0"/>
        <w:rPr>
          <w:rFonts w:ascii="Calibri" w:hAnsi="Calibri" w:cs="Calibri"/>
          <w:sz w:val="22"/>
          <w:szCs w:val="22"/>
        </w:rPr>
      </w:pPr>
      <w:r w:rsidRPr="0028307F">
        <w:rPr>
          <w:rFonts w:ascii="Calibri" w:hAnsi="Calibri" w:cs="Calibri"/>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bookmarkEnd w:id="8"/>
    <w:p w14:paraId="0EA2C4CC" w14:textId="77777777" w:rsidR="0028307F" w:rsidRPr="0028307F" w:rsidRDefault="0028307F" w:rsidP="00B54C9D">
      <w:pPr>
        <w:pStyle w:val="Estilo1"/>
      </w:pPr>
      <w:r w:rsidRPr="0028307F">
        <w:t>ESTIMATIVAS DO VALOR DA CONTRATAÇÃO</w:t>
      </w:r>
    </w:p>
    <w:p w14:paraId="15648B0C" w14:textId="77777777" w:rsidR="0028307F" w:rsidRPr="0028307F" w:rsidRDefault="0028307F" w:rsidP="0028307F">
      <w:pPr>
        <w:pStyle w:val="Nivel2"/>
        <w:numPr>
          <w:ilvl w:val="1"/>
          <w:numId w:val="1"/>
        </w:numPr>
        <w:ind w:left="0" w:firstLine="0"/>
        <w:rPr>
          <w:rFonts w:ascii="Calibri" w:hAnsi="Calibri" w:cs="Calibri"/>
          <w:b/>
          <w:bCs/>
          <w:i/>
          <w:iCs/>
          <w:sz w:val="22"/>
          <w:szCs w:val="22"/>
        </w:rPr>
      </w:pPr>
      <w:r w:rsidRPr="0028307F">
        <w:rPr>
          <w:rFonts w:ascii="Calibri" w:hAnsi="Calibri" w:cs="Calibri"/>
          <w:sz w:val="22"/>
          <w:szCs w:val="22"/>
        </w:rPr>
        <w:t>O custo estimado total da contratação é de R$ 18.000,00 (dezoito mil reais), conforme custos unitários apostos na tabela acima.</w:t>
      </w:r>
    </w:p>
    <w:bookmarkEnd w:id="5"/>
    <w:p w14:paraId="51DA3691" w14:textId="77777777" w:rsidR="0028307F" w:rsidRPr="0028307F" w:rsidRDefault="0028307F" w:rsidP="00136399">
      <w:pPr>
        <w:spacing w:after="120" w:line="276" w:lineRule="auto"/>
        <w:ind w:right="-15"/>
        <w:jc w:val="both"/>
        <w:rPr>
          <w:rFonts w:ascii="Calibri" w:hAnsi="Calibri" w:cs="Calibri"/>
          <w:sz w:val="22"/>
          <w:szCs w:val="22"/>
        </w:rPr>
      </w:pPr>
    </w:p>
    <w:p w14:paraId="7C5EC70B" w14:textId="51C63260" w:rsidR="00136399" w:rsidRPr="0028307F" w:rsidRDefault="00136399" w:rsidP="00136399">
      <w:pPr>
        <w:spacing w:after="120" w:line="276" w:lineRule="auto"/>
        <w:ind w:right="-15"/>
        <w:jc w:val="both"/>
        <w:rPr>
          <w:rFonts w:ascii="Calibri" w:hAnsi="Calibri" w:cs="Calibri"/>
          <w:sz w:val="22"/>
          <w:szCs w:val="22"/>
        </w:rPr>
      </w:pPr>
      <w:r w:rsidRPr="0028307F">
        <w:rPr>
          <w:rFonts w:ascii="Calibri" w:hAnsi="Calibri" w:cs="Calibri"/>
          <w:sz w:val="22"/>
          <w:szCs w:val="22"/>
        </w:rPr>
        <w:t xml:space="preserve">Bom Jesus do Galho/MG, </w:t>
      </w:r>
      <w:r w:rsidR="00A04E18">
        <w:rPr>
          <w:rFonts w:ascii="Calibri" w:hAnsi="Calibri" w:cs="Calibri"/>
          <w:sz w:val="22"/>
          <w:szCs w:val="22"/>
        </w:rPr>
        <w:t>25</w:t>
      </w:r>
      <w:r w:rsidRPr="0028307F">
        <w:rPr>
          <w:rFonts w:ascii="Calibri" w:hAnsi="Calibri" w:cs="Calibri"/>
          <w:sz w:val="22"/>
          <w:szCs w:val="22"/>
        </w:rPr>
        <w:t xml:space="preserve"> de </w:t>
      </w:r>
      <w:r w:rsidR="00A04E18">
        <w:rPr>
          <w:rFonts w:ascii="Calibri" w:hAnsi="Calibri" w:cs="Calibri"/>
          <w:sz w:val="22"/>
          <w:szCs w:val="22"/>
        </w:rPr>
        <w:t>abril</w:t>
      </w:r>
      <w:r w:rsidRPr="0028307F">
        <w:rPr>
          <w:rFonts w:ascii="Calibri" w:hAnsi="Calibri" w:cs="Calibri"/>
          <w:sz w:val="22"/>
          <w:szCs w:val="22"/>
        </w:rPr>
        <w:t xml:space="preserve"> de </w:t>
      </w:r>
      <w:r w:rsidR="000A0FE8" w:rsidRPr="0028307F">
        <w:rPr>
          <w:rFonts w:ascii="Calibri" w:hAnsi="Calibri" w:cs="Calibri"/>
          <w:sz w:val="22"/>
          <w:szCs w:val="22"/>
        </w:rPr>
        <w:t>2024</w:t>
      </w:r>
      <w:r w:rsidRPr="0028307F">
        <w:rPr>
          <w:rFonts w:ascii="Calibri" w:hAnsi="Calibri" w:cs="Calibri"/>
          <w:sz w:val="22"/>
          <w:szCs w:val="22"/>
        </w:rPr>
        <w:t>.</w:t>
      </w:r>
    </w:p>
    <w:p w14:paraId="5B06DD0B" w14:textId="5381107B" w:rsidR="00136399" w:rsidRDefault="00136399" w:rsidP="00136399">
      <w:pPr>
        <w:spacing w:line="276" w:lineRule="auto"/>
        <w:jc w:val="center"/>
        <w:rPr>
          <w:rFonts w:ascii="Calibri" w:hAnsi="Calibri" w:cs="Calibri"/>
          <w:b/>
          <w:bCs/>
          <w:iCs/>
          <w:sz w:val="22"/>
          <w:szCs w:val="22"/>
        </w:rPr>
      </w:pPr>
    </w:p>
    <w:p w14:paraId="19622D21" w14:textId="77777777" w:rsidR="00136399" w:rsidRDefault="00136399" w:rsidP="00136399">
      <w:pPr>
        <w:spacing w:line="276" w:lineRule="auto"/>
        <w:jc w:val="center"/>
        <w:rPr>
          <w:rFonts w:ascii="Calibri" w:hAnsi="Calibri" w:cs="Calibri"/>
          <w:b/>
          <w:bCs/>
          <w:iCs/>
          <w:sz w:val="22"/>
          <w:szCs w:val="22"/>
        </w:rPr>
      </w:pPr>
    </w:p>
    <w:p w14:paraId="315AC624" w14:textId="77777777" w:rsidR="00136399" w:rsidRPr="0004251C" w:rsidRDefault="00136399" w:rsidP="00136399">
      <w:pPr>
        <w:spacing w:line="276" w:lineRule="auto"/>
        <w:jc w:val="center"/>
        <w:rPr>
          <w:rFonts w:ascii="Calibri" w:hAnsi="Calibri" w:cs="Calibri"/>
          <w:b/>
          <w:bCs/>
          <w:iCs/>
          <w:sz w:val="22"/>
          <w:szCs w:val="22"/>
        </w:rPr>
      </w:pPr>
    </w:p>
    <w:p w14:paraId="02701013" w14:textId="77777777" w:rsidR="00136399" w:rsidRPr="0004251C" w:rsidRDefault="00136399" w:rsidP="00136399">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202556D6" w14:textId="77777777" w:rsidR="00136399" w:rsidRPr="0004251C" w:rsidRDefault="00136399" w:rsidP="00136399">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bookmarkEnd w:id="4"/>
    <w:p w14:paraId="110AE37A" w14:textId="69C58321" w:rsidR="00B54C9D" w:rsidRDefault="0028307F" w:rsidP="00B54C9D">
      <w:pPr>
        <w:jc w:val="center"/>
        <w:rPr>
          <w:rFonts w:ascii="Calibri" w:hAnsi="Calibri" w:cs="Calibri"/>
          <w:b/>
          <w:bCs/>
          <w:sz w:val="26"/>
          <w:szCs w:val="26"/>
          <w:lang w:val="pt-PT"/>
        </w:rPr>
      </w:pPr>
      <w:r>
        <w:rPr>
          <w:rFonts w:ascii="Calibri" w:hAnsi="Calibri" w:cs="Calibri"/>
          <w:b/>
          <w:bCs/>
          <w:sz w:val="26"/>
          <w:szCs w:val="26"/>
          <w:lang w:val="pt-PT"/>
        </w:rPr>
        <w:br w:type="page"/>
      </w:r>
    </w:p>
    <w:p w14:paraId="31C67736" w14:textId="6337B802"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lastRenderedPageBreak/>
        <w:t>APÊNDICE DO ANEXO I</w:t>
      </w:r>
    </w:p>
    <w:p w14:paraId="56950B5C" w14:textId="59447196"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t>ESTUDO TÉCNICO PRELIMINAR</w:t>
      </w:r>
    </w:p>
    <w:p w14:paraId="2EE1A3B0" w14:textId="77777777" w:rsidR="00B54C9D" w:rsidRPr="00B54C9D" w:rsidRDefault="00B54C9D" w:rsidP="00B54C9D">
      <w:pPr>
        <w:jc w:val="center"/>
        <w:rPr>
          <w:rFonts w:ascii="Calibri" w:hAnsi="Calibri" w:cs="Calibri"/>
          <w:b/>
          <w:bCs/>
          <w:sz w:val="22"/>
          <w:szCs w:val="22"/>
        </w:rPr>
      </w:pPr>
    </w:p>
    <w:p w14:paraId="2151538F" w14:textId="33C17FC2" w:rsidR="00B54C9D" w:rsidRPr="00B54C9D" w:rsidRDefault="00B54C9D" w:rsidP="00B54C9D">
      <w:pPr>
        <w:pStyle w:val="Estilo1"/>
        <w:numPr>
          <w:ilvl w:val="0"/>
          <w:numId w:val="45"/>
        </w:numPr>
      </w:pPr>
      <w:bookmarkStart w:id="9" w:name="_Hlk156228349"/>
      <w:r w:rsidRPr="00B54C9D">
        <w:t>INFORMAÇÕES BÁSICAS</w:t>
      </w:r>
    </w:p>
    <w:p w14:paraId="47FF4667"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Vinculado ao Documento de Formalização de Demanda - DFD emitido pela Secretaria Municipal de Cultura e Turismo</w:t>
      </w:r>
    </w:p>
    <w:p w14:paraId="273CB2C3" w14:textId="77777777" w:rsidR="00B54C9D" w:rsidRPr="00B54C9D" w:rsidRDefault="00B54C9D" w:rsidP="00B54C9D">
      <w:pPr>
        <w:pStyle w:val="Estilo1"/>
      </w:pPr>
      <w:r w:rsidRPr="00B54C9D">
        <w:t>DESCRIÇÃO DA NECESSIDADE</w:t>
      </w:r>
    </w:p>
    <w:p w14:paraId="5EA2B868"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 xml:space="preserve">O presente ETP refere-se à contratação de empresa especializada em assessoria e serviços técnicos referentes à operacionalização das ações de implementação da Lei Complementar nº 195/2022 (Lei Paulo Gustavo), da Lei do Sistema Municipal de Cultura (SMC) e da Lei Nº 14.399, de 8 de julho de 2022 Política Nacional Aldir Blanc (PNAB) neste município, seguindo as normas estabelecidas na referida Lei Complementar, no Decreto nº 11.525/2023, no Decreto 11.453/2023 e legislações correlatas, bem como nos termos do art. 216-A da Constituição Federal e em observância às diretrizes estabelecidas pelo Ministério da Cultura que tem como objetivo de obter consultoria na operacionalização das ações para a execução dos recursos decorrentes da Lei Complementar nº 195/2022 (Lei Paulo Gustavo), seguindo as normas estabelecidas na referida Lei Complementar, no Decreto nº 11.525/2023, no Decreto 11.453/2023 e legislações correlatas. </w:t>
      </w:r>
    </w:p>
    <w:p w14:paraId="23895842" w14:textId="77777777" w:rsidR="00B54C9D" w:rsidRPr="00B54C9D" w:rsidRDefault="00B54C9D" w:rsidP="00B54C9D">
      <w:pPr>
        <w:jc w:val="both"/>
        <w:rPr>
          <w:rFonts w:ascii="Calibri" w:hAnsi="Calibri" w:cs="Calibri"/>
          <w:sz w:val="22"/>
          <w:szCs w:val="22"/>
        </w:rPr>
      </w:pPr>
    </w:p>
    <w:p w14:paraId="670B93B9"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Outro objetivo é a 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422EFF71"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200A66B9"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4A13846C" w14:textId="77777777" w:rsidR="00B54C9D" w:rsidRPr="00B54C9D" w:rsidRDefault="00B54C9D" w:rsidP="00B54C9D">
      <w:pPr>
        <w:numPr>
          <w:ilvl w:val="0"/>
          <w:numId w:val="42"/>
        </w:numPr>
        <w:jc w:val="both"/>
        <w:rPr>
          <w:rFonts w:ascii="Calibri" w:hAnsi="Calibri" w:cs="Calibri"/>
          <w:sz w:val="22"/>
          <w:szCs w:val="22"/>
        </w:rPr>
      </w:pPr>
      <w:r w:rsidRPr="00B54C9D">
        <w:rPr>
          <w:rFonts w:ascii="Calibri" w:hAnsi="Calibri" w:cs="Calibri"/>
          <w:sz w:val="22"/>
          <w:szCs w:val="22"/>
        </w:rPr>
        <w:t>normativo que compõe a estrutura do órgão gestor de cultura (fornecido pelo município);</w:t>
      </w:r>
    </w:p>
    <w:p w14:paraId="69CC0C6E" w14:textId="77777777" w:rsidR="00B54C9D" w:rsidRPr="00B54C9D" w:rsidRDefault="00B54C9D" w:rsidP="00B54C9D">
      <w:pPr>
        <w:numPr>
          <w:ilvl w:val="0"/>
          <w:numId w:val="42"/>
        </w:numPr>
        <w:jc w:val="both"/>
        <w:rPr>
          <w:rFonts w:ascii="Calibri" w:hAnsi="Calibri" w:cs="Calibri"/>
          <w:sz w:val="22"/>
          <w:szCs w:val="22"/>
        </w:rPr>
      </w:pPr>
      <w:r w:rsidRPr="00B54C9D">
        <w:rPr>
          <w:rFonts w:ascii="Calibri" w:hAnsi="Calibri" w:cs="Calibri"/>
          <w:sz w:val="22"/>
          <w:szCs w:val="22"/>
        </w:rPr>
        <w:t xml:space="preserve">lei do sistema de cultura; </w:t>
      </w:r>
    </w:p>
    <w:p w14:paraId="5405D910" w14:textId="77777777" w:rsidR="00B54C9D" w:rsidRPr="00B54C9D" w:rsidRDefault="00B54C9D" w:rsidP="00B54C9D">
      <w:pPr>
        <w:numPr>
          <w:ilvl w:val="0"/>
          <w:numId w:val="42"/>
        </w:numPr>
        <w:jc w:val="both"/>
        <w:rPr>
          <w:rFonts w:ascii="Calibri" w:hAnsi="Calibri" w:cs="Calibri"/>
          <w:sz w:val="22"/>
          <w:szCs w:val="22"/>
        </w:rPr>
      </w:pPr>
      <w:r w:rsidRPr="00B54C9D">
        <w:rPr>
          <w:rFonts w:ascii="Calibri" w:hAnsi="Calibri" w:cs="Calibri"/>
          <w:sz w:val="22"/>
          <w:szCs w:val="22"/>
        </w:rPr>
        <w:t xml:space="preserve">lei do plano de cultura; </w:t>
      </w:r>
    </w:p>
    <w:p w14:paraId="7F651360" w14:textId="77777777" w:rsidR="00B54C9D" w:rsidRPr="00B54C9D" w:rsidRDefault="00B54C9D" w:rsidP="00B54C9D">
      <w:pPr>
        <w:numPr>
          <w:ilvl w:val="0"/>
          <w:numId w:val="42"/>
        </w:numPr>
        <w:jc w:val="both"/>
        <w:rPr>
          <w:rFonts w:ascii="Calibri" w:hAnsi="Calibri" w:cs="Calibri"/>
          <w:sz w:val="22"/>
          <w:szCs w:val="22"/>
        </w:rPr>
      </w:pPr>
      <w:r w:rsidRPr="00B54C9D">
        <w:rPr>
          <w:rFonts w:ascii="Calibri" w:hAnsi="Calibri" w:cs="Calibri"/>
          <w:sz w:val="22"/>
          <w:szCs w:val="22"/>
        </w:rPr>
        <w:t xml:space="preserve">lei do conselho de política cultural; </w:t>
      </w:r>
    </w:p>
    <w:p w14:paraId="63A53E89" w14:textId="77777777" w:rsidR="00B54C9D" w:rsidRPr="00B54C9D" w:rsidRDefault="00B54C9D" w:rsidP="00B54C9D">
      <w:pPr>
        <w:numPr>
          <w:ilvl w:val="0"/>
          <w:numId w:val="42"/>
        </w:numPr>
        <w:jc w:val="both"/>
        <w:rPr>
          <w:rFonts w:ascii="Calibri" w:hAnsi="Calibri" w:cs="Calibri"/>
          <w:sz w:val="22"/>
          <w:szCs w:val="22"/>
        </w:rPr>
      </w:pPr>
      <w:r w:rsidRPr="00B54C9D">
        <w:rPr>
          <w:rFonts w:ascii="Calibri" w:hAnsi="Calibri" w:cs="Calibri"/>
          <w:sz w:val="22"/>
          <w:szCs w:val="22"/>
        </w:rPr>
        <w:t>e lei do fundo de cultura.</w:t>
      </w:r>
    </w:p>
    <w:p w14:paraId="555D06ED"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 xml:space="preserve">c. A implementação é a fase na qual há o efetivo funcionamento dos componentes do sistema de cultura local, composta por: </w:t>
      </w:r>
    </w:p>
    <w:p w14:paraId="6CDFA748" w14:textId="77777777" w:rsidR="00B54C9D" w:rsidRPr="00B54C9D" w:rsidRDefault="00B54C9D" w:rsidP="00B54C9D">
      <w:pPr>
        <w:numPr>
          <w:ilvl w:val="1"/>
          <w:numId w:val="43"/>
        </w:numPr>
        <w:jc w:val="both"/>
        <w:rPr>
          <w:rFonts w:ascii="Calibri" w:hAnsi="Calibri" w:cs="Calibri"/>
          <w:sz w:val="22"/>
          <w:szCs w:val="22"/>
        </w:rPr>
      </w:pPr>
      <w:r w:rsidRPr="00B54C9D">
        <w:rPr>
          <w:rFonts w:ascii="Calibri" w:hAnsi="Calibri" w:cs="Calibri"/>
          <w:sz w:val="22"/>
          <w:szCs w:val="22"/>
        </w:rPr>
        <w:t xml:space="preserve">inclusão na plataforma do SNC do órgão gestor de cultura e do fundo de cultura; </w:t>
      </w:r>
    </w:p>
    <w:p w14:paraId="5B2178A7" w14:textId="77777777" w:rsidR="00B54C9D" w:rsidRPr="00B54C9D" w:rsidRDefault="00B54C9D" w:rsidP="00B54C9D">
      <w:pPr>
        <w:numPr>
          <w:ilvl w:val="1"/>
          <w:numId w:val="43"/>
        </w:numPr>
        <w:jc w:val="both"/>
        <w:rPr>
          <w:rFonts w:ascii="Calibri" w:hAnsi="Calibri" w:cs="Calibri"/>
          <w:sz w:val="22"/>
          <w:szCs w:val="22"/>
        </w:rPr>
      </w:pPr>
      <w:r w:rsidRPr="00B54C9D">
        <w:rPr>
          <w:rFonts w:ascii="Calibri" w:hAnsi="Calibri" w:cs="Calibri"/>
          <w:sz w:val="22"/>
          <w:szCs w:val="22"/>
        </w:rPr>
        <w:t xml:space="preserve">monitoramento das metas do plano de cultura; </w:t>
      </w:r>
    </w:p>
    <w:p w14:paraId="2E1E967B" w14:textId="77777777" w:rsidR="00B54C9D" w:rsidRPr="00B54C9D" w:rsidRDefault="00B54C9D" w:rsidP="00B54C9D">
      <w:pPr>
        <w:numPr>
          <w:ilvl w:val="1"/>
          <w:numId w:val="43"/>
        </w:numPr>
        <w:jc w:val="both"/>
        <w:rPr>
          <w:rFonts w:ascii="Calibri" w:hAnsi="Calibri" w:cs="Calibri"/>
          <w:sz w:val="22"/>
          <w:szCs w:val="22"/>
        </w:rPr>
      </w:pPr>
      <w:r w:rsidRPr="00B54C9D">
        <w:rPr>
          <w:rFonts w:ascii="Calibri" w:hAnsi="Calibri" w:cs="Calibri"/>
          <w:sz w:val="22"/>
          <w:szCs w:val="22"/>
        </w:rPr>
        <w:t>e inclusão da ata da última reunião do conselho de política cultural.</w:t>
      </w:r>
    </w:p>
    <w:p w14:paraId="667FB12B" w14:textId="77777777" w:rsidR="00B54C9D" w:rsidRPr="00B54C9D" w:rsidRDefault="00B54C9D" w:rsidP="00B54C9D">
      <w:pPr>
        <w:jc w:val="both"/>
        <w:rPr>
          <w:rFonts w:ascii="Calibri" w:hAnsi="Calibri" w:cs="Calibri"/>
          <w:sz w:val="22"/>
          <w:szCs w:val="22"/>
        </w:rPr>
      </w:pPr>
    </w:p>
    <w:p w14:paraId="4BBC9936"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Esse também compõe esse processo a elaboração do Plano Anual de Aplicação dos Recursos (PAAR) que é o detalhamento do Plano de Ação cadastrado pela prefeitura na Plataforma Transferegov no momento da adesão à Política Nacional Aldir Blanc (PNAB), composto por:</w:t>
      </w:r>
    </w:p>
    <w:p w14:paraId="1D4E7740" w14:textId="77777777" w:rsidR="00B54C9D" w:rsidRPr="00B54C9D" w:rsidRDefault="00B54C9D" w:rsidP="00B54C9D">
      <w:pPr>
        <w:numPr>
          <w:ilvl w:val="1"/>
          <w:numId w:val="44"/>
        </w:numPr>
        <w:jc w:val="both"/>
        <w:rPr>
          <w:rFonts w:ascii="Calibri" w:hAnsi="Calibri" w:cs="Calibri"/>
          <w:sz w:val="22"/>
          <w:szCs w:val="22"/>
        </w:rPr>
      </w:pPr>
      <w:r w:rsidRPr="00B54C9D">
        <w:rPr>
          <w:rFonts w:ascii="Calibri" w:hAnsi="Calibri" w:cs="Calibri"/>
          <w:sz w:val="22"/>
          <w:szCs w:val="22"/>
        </w:rPr>
        <w:t>Criação e realização de procedimentos de participação social, incluindo os agentes culturais e a população local, preferencialmente por intermédio de seus representantes nos Conselhos de Cultura;</w:t>
      </w:r>
    </w:p>
    <w:p w14:paraId="6641826D" w14:textId="77777777" w:rsidR="00B54C9D" w:rsidRPr="00B54C9D" w:rsidRDefault="00B54C9D" w:rsidP="00B54C9D">
      <w:pPr>
        <w:numPr>
          <w:ilvl w:val="1"/>
          <w:numId w:val="44"/>
        </w:numPr>
        <w:jc w:val="both"/>
        <w:rPr>
          <w:rFonts w:ascii="Calibri" w:hAnsi="Calibri" w:cs="Calibri"/>
          <w:sz w:val="22"/>
          <w:szCs w:val="22"/>
        </w:rPr>
      </w:pPr>
      <w:r w:rsidRPr="00B54C9D">
        <w:rPr>
          <w:rFonts w:ascii="Calibri" w:hAnsi="Calibri" w:cs="Calibri"/>
          <w:sz w:val="22"/>
          <w:szCs w:val="22"/>
        </w:rPr>
        <w:lastRenderedPageBreak/>
        <w:t>Detalhamento das atividades, respectivos valores, resultados esperados, dentre outras informações que nortearão a execução dos recursos.</w:t>
      </w:r>
    </w:p>
    <w:p w14:paraId="7A3587EE" w14:textId="77777777" w:rsidR="00B54C9D" w:rsidRPr="00B54C9D" w:rsidRDefault="00B54C9D" w:rsidP="00B54C9D">
      <w:pPr>
        <w:pStyle w:val="Estilo1"/>
      </w:pPr>
      <w:r w:rsidRPr="00B54C9D">
        <w:t>ÁREA REQUISITANTE</w:t>
      </w:r>
    </w:p>
    <w:tbl>
      <w:tblPr>
        <w:tblW w:w="9485"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561"/>
      </w:tblGrid>
      <w:tr w:rsidR="00B54C9D" w:rsidRPr="00B54C9D" w14:paraId="593E2D42" w14:textId="77777777" w:rsidTr="00B54C9D">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72ACAAB9" w14:textId="77777777" w:rsidR="00B54C9D" w:rsidRPr="00B54C9D" w:rsidRDefault="00B54C9D" w:rsidP="00EF5FCC">
            <w:pPr>
              <w:jc w:val="center"/>
              <w:rPr>
                <w:rFonts w:ascii="Calibri" w:hAnsi="Calibri" w:cs="Calibri"/>
                <w:b/>
                <w:bCs/>
                <w:sz w:val="22"/>
                <w:szCs w:val="22"/>
              </w:rPr>
            </w:pPr>
            <w:r w:rsidRPr="00B54C9D">
              <w:rPr>
                <w:rFonts w:ascii="Calibri" w:hAnsi="Calibri" w:cs="Calibri"/>
                <w:b/>
                <w:bCs/>
                <w:sz w:val="22"/>
                <w:szCs w:val="22"/>
              </w:rPr>
              <w:t>Área Requisitante</w:t>
            </w:r>
          </w:p>
        </w:tc>
        <w:tc>
          <w:tcPr>
            <w:tcW w:w="4561" w:type="dxa"/>
            <w:tcBorders>
              <w:top w:val="single" w:sz="2" w:space="0" w:color="000000"/>
              <w:left w:val="single" w:sz="2" w:space="0" w:color="000000"/>
              <w:bottom w:val="single" w:sz="2" w:space="0" w:color="000000"/>
              <w:right w:val="single" w:sz="2" w:space="0" w:color="000000"/>
            </w:tcBorders>
            <w:shd w:val="clear" w:color="auto" w:fill="B4C6E7"/>
          </w:tcPr>
          <w:p w14:paraId="651E5F62" w14:textId="77777777" w:rsidR="00B54C9D" w:rsidRPr="00B54C9D" w:rsidRDefault="00B54C9D" w:rsidP="00EF5FCC">
            <w:pPr>
              <w:jc w:val="center"/>
              <w:rPr>
                <w:rFonts w:ascii="Calibri" w:hAnsi="Calibri" w:cs="Calibri"/>
                <w:b/>
                <w:bCs/>
                <w:sz w:val="22"/>
                <w:szCs w:val="22"/>
              </w:rPr>
            </w:pPr>
            <w:r w:rsidRPr="00B54C9D">
              <w:rPr>
                <w:rFonts w:ascii="Calibri" w:hAnsi="Calibri" w:cs="Calibri"/>
                <w:b/>
                <w:bCs/>
                <w:sz w:val="22"/>
                <w:szCs w:val="22"/>
              </w:rPr>
              <w:t>Responsável</w:t>
            </w:r>
          </w:p>
        </w:tc>
      </w:tr>
      <w:tr w:rsidR="00B54C9D" w:rsidRPr="00B54C9D" w14:paraId="3FCFFA9F" w14:textId="77777777" w:rsidTr="00B54C9D">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415B2414" w14:textId="77777777" w:rsidR="00B54C9D" w:rsidRPr="00B54C9D" w:rsidRDefault="00B54C9D" w:rsidP="00EF5FCC">
            <w:pPr>
              <w:rPr>
                <w:rFonts w:ascii="Calibri" w:hAnsi="Calibri" w:cs="Calibri"/>
                <w:sz w:val="22"/>
                <w:szCs w:val="22"/>
                <w:highlight w:val="yellow"/>
              </w:rPr>
            </w:pPr>
            <w:r w:rsidRPr="00B54C9D">
              <w:rPr>
                <w:rFonts w:ascii="Calibri" w:hAnsi="Calibri" w:cs="Calibri"/>
                <w:sz w:val="22"/>
                <w:szCs w:val="22"/>
              </w:rPr>
              <w:t>Secretaria Municipal de Cultura e Turismo</w:t>
            </w:r>
          </w:p>
        </w:tc>
        <w:tc>
          <w:tcPr>
            <w:tcW w:w="4561" w:type="dxa"/>
            <w:tcBorders>
              <w:top w:val="single" w:sz="2" w:space="0" w:color="000000"/>
              <w:left w:val="single" w:sz="2" w:space="0" w:color="000000"/>
              <w:bottom w:val="single" w:sz="2" w:space="0" w:color="000000"/>
              <w:right w:val="single" w:sz="2" w:space="0" w:color="000000"/>
            </w:tcBorders>
            <w:shd w:val="clear" w:color="auto" w:fill="auto"/>
          </w:tcPr>
          <w:p w14:paraId="6083EAB5" w14:textId="77777777" w:rsidR="00B54C9D" w:rsidRPr="00B54C9D" w:rsidRDefault="00B54C9D" w:rsidP="00EF5FCC">
            <w:pPr>
              <w:rPr>
                <w:rFonts w:ascii="Calibri" w:hAnsi="Calibri" w:cs="Calibri"/>
                <w:sz w:val="22"/>
                <w:szCs w:val="22"/>
              </w:rPr>
            </w:pPr>
            <w:r w:rsidRPr="00B54C9D">
              <w:rPr>
                <w:rFonts w:ascii="Calibri" w:hAnsi="Calibri" w:cs="Calibri"/>
                <w:sz w:val="22"/>
                <w:szCs w:val="22"/>
              </w:rPr>
              <w:t>Aníbal Borges (Prefeito Municipal)</w:t>
            </w:r>
          </w:p>
        </w:tc>
      </w:tr>
    </w:tbl>
    <w:p w14:paraId="28CE6993" w14:textId="77777777" w:rsidR="00B54C9D" w:rsidRPr="00B54C9D" w:rsidRDefault="00B54C9D" w:rsidP="00B54C9D">
      <w:pPr>
        <w:pStyle w:val="Estilo1"/>
      </w:pPr>
      <w:r w:rsidRPr="00B54C9D">
        <w:t>DESCRIÇÃO DOS REQUISITOS DA CONTRATAÇÃO</w:t>
      </w:r>
    </w:p>
    <w:p w14:paraId="11B4EEA4"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A Contratada deve cumprir todas as obrigações constantes no Edital, seus anexos e sua proposta, assumindo como exclusivamente seus os riscos e as despesas decorrentes da boa e perfeita execução do objeto e, ainda:</w:t>
      </w:r>
    </w:p>
    <w:p w14:paraId="6533D2EE"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102FEDFF"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responsabilizar-se pelos vícios e danos decorrentes do objeto, de acordo com os artigos 12, 13 e 17 a 27, do Código de Defesa do Consumidor (Lei nº 8.078, de 1990);</w:t>
      </w:r>
    </w:p>
    <w:p w14:paraId="19CA1AF1"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substituir, reparar ou corrigir, às suas expensas, no prazo fixado neste Termo de Referência, o objeto com avarias ou defeitos;</w:t>
      </w:r>
    </w:p>
    <w:p w14:paraId="79785814"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comunicar à Contratante, no prazo máximo de 24 (vinte e quatro) horas que antecede a data da entrega, os motivos que impossibilitem o cumprimento do prazo previsto, com a devida comprovação;</w:t>
      </w:r>
    </w:p>
    <w:p w14:paraId="18D7F0E1"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manter, durante toda a execução do contrato, em compatibilidade com as obrigações assumidas, todas as condições de habilitação e qualificação exigidas na licitação;</w:t>
      </w:r>
    </w:p>
    <w:p w14:paraId="2F4093B9" w14:textId="77777777" w:rsidR="00B54C9D" w:rsidRPr="00B54C9D" w:rsidRDefault="00B54C9D" w:rsidP="00B54C9D">
      <w:pPr>
        <w:pStyle w:val="PargrafodaLista"/>
        <w:numPr>
          <w:ilvl w:val="0"/>
          <w:numId w:val="41"/>
        </w:numPr>
        <w:spacing w:line="276" w:lineRule="auto"/>
        <w:jc w:val="both"/>
        <w:rPr>
          <w:rFonts w:ascii="Calibri" w:hAnsi="Calibri" w:cs="Calibri"/>
          <w:sz w:val="22"/>
          <w:szCs w:val="22"/>
        </w:rPr>
      </w:pPr>
      <w:r w:rsidRPr="00B54C9D">
        <w:rPr>
          <w:rFonts w:ascii="Calibri" w:hAnsi="Calibri" w:cs="Calibri"/>
          <w:sz w:val="22"/>
          <w:szCs w:val="22"/>
        </w:rPr>
        <w:t>atender no que couber, os critérios de sustentabilidade ambiental.</w:t>
      </w:r>
    </w:p>
    <w:p w14:paraId="5B6FEB95" w14:textId="77777777" w:rsidR="00B54C9D" w:rsidRPr="00B54C9D" w:rsidRDefault="00B54C9D" w:rsidP="00B54C9D">
      <w:pPr>
        <w:pStyle w:val="PargrafodaLista"/>
        <w:jc w:val="both"/>
        <w:rPr>
          <w:rFonts w:ascii="Calibri" w:hAnsi="Calibri" w:cs="Calibri"/>
          <w:sz w:val="22"/>
          <w:szCs w:val="22"/>
        </w:rPr>
      </w:pPr>
    </w:p>
    <w:p w14:paraId="6FADA8FD" w14:textId="77777777" w:rsidR="00B54C9D" w:rsidRPr="00B54C9D" w:rsidRDefault="00B54C9D" w:rsidP="00B54C9D">
      <w:pPr>
        <w:jc w:val="both"/>
        <w:rPr>
          <w:rFonts w:ascii="Calibri" w:hAnsi="Calibri" w:cs="Calibri"/>
          <w:sz w:val="22"/>
          <w:szCs w:val="22"/>
        </w:rPr>
      </w:pPr>
      <w:r w:rsidRPr="00B54C9D">
        <w:rPr>
          <w:rFonts w:ascii="Calibri" w:hAnsi="Calibri" w:cs="Calibri"/>
          <w:sz w:val="22"/>
          <w:szCs w:val="22"/>
        </w:rPr>
        <w:t>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7438E765" w14:textId="77777777" w:rsidR="00B54C9D" w:rsidRPr="00B54C9D" w:rsidRDefault="00B54C9D" w:rsidP="00B54C9D">
      <w:pPr>
        <w:pStyle w:val="Estilo1"/>
      </w:pPr>
      <w:r w:rsidRPr="00B54C9D">
        <w:t>LEVANTAMENTO DE MERCADO</w:t>
      </w:r>
    </w:p>
    <w:p w14:paraId="461206B3"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O serviço de assessoria e consultoria objeto da futura contratação está dentro da padronização, conforme especificações técnicas constantes no Documento de Formalização de Demanda – DFD emitido pela Unidade Requisitante.</w:t>
      </w:r>
    </w:p>
    <w:p w14:paraId="3C97E85B" w14:textId="77777777" w:rsidR="00B54C9D" w:rsidRPr="00B54C9D" w:rsidRDefault="00B54C9D" w:rsidP="00B54C9D">
      <w:pPr>
        <w:ind w:left="-5" w:right="36"/>
        <w:jc w:val="both"/>
        <w:rPr>
          <w:rFonts w:ascii="Calibri" w:hAnsi="Calibri" w:cs="Calibri"/>
          <w:sz w:val="22"/>
          <w:szCs w:val="22"/>
        </w:rPr>
      </w:pPr>
    </w:p>
    <w:p w14:paraId="2AB9B10B"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Considerando que o município é de pequeno porte e possui um número reduzido de empresas que trabalham no ramo de assessoria. Foram coletados orçamentos de empresas que já ofertaram serviços de fornecimento no município e em municípios vizinhos.</w:t>
      </w:r>
    </w:p>
    <w:p w14:paraId="30C9BF80" w14:textId="77777777" w:rsidR="00B54C9D" w:rsidRPr="00B54C9D" w:rsidRDefault="00B54C9D" w:rsidP="00B54C9D">
      <w:pPr>
        <w:ind w:left="-5" w:right="36"/>
        <w:jc w:val="both"/>
        <w:rPr>
          <w:rFonts w:ascii="Calibri" w:hAnsi="Calibri" w:cs="Calibri"/>
          <w:sz w:val="22"/>
          <w:szCs w:val="22"/>
        </w:rPr>
      </w:pPr>
    </w:p>
    <w:p w14:paraId="46C4566F"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O valor base levantando pelo demandante da solicitação fixou preços no DFD anexado no processo a fim de parametrização.</w:t>
      </w:r>
    </w:p>
    <w:p w14:paraId="7534BE5B" w14:textId="77777777" w:rsidR="00B54C9D" w:rsidRPr="00B54C9D" w:rsidRDefault="00B54C9D" w:rsidP="00B54C9D">
      <w:pPr>
        <w:pStyle w:val="Estilo1"/>
      </w:pPr>
      <w:r w:rsidRPr="00B54C9D">
        <w:t>DESCRIÇÃO DA SOLUÇÃO COMO UM TODO</w:t>
      </w:r>
    </w:p>
    <w:p w14:paraId="0377A7B1" w14:textId="77777777" w:rsidR="00B54C9D" w:rsidRPr="00B54C9D" w:rsidRDefault="00B54C9D" w:rsidP="00B54C9D">
      <w:pPr>
        <w:ind w:right="36"/>
        <w:jc w:val="both"/>
        <w:rPr>
          <w:rFonts w:ascii="Calibri" w:hAnsi="Calibri" w:cs="Calibri"/>
          <w:sz w:val="22"/>
          <w:szCs w:val="22"/>
        </w:rPr>
      </w:pPr>
      <w:r w:rsidRPr="00B54C9D">
        <w:rPr>
          <w:rFonts w:ascii="Calibri" w:hAnsi="Calibri" w:cs="Calibri"/>
          <w:sz w:val="22"/>
          <w:szCs w:val="22"/>
        </w:rPr>
        <w:lastRenderedPageBreak/>
        <w:t>A contratação de empresa especializada em assessoria e serviços técnicos referentes à operacionalização das ações de implementação da Lei Complementar nº 195/2022 (Lei Paulo Gustavo), da Lei do Sistema Municipal de Cultura (SMC) e da Lei Nº 14.399, de 8 de julho de 2022 Política Nacional Aldir Blanc (PNAB) neste município, que deverá ser contratada por meio de processo licitatório.</w:t>
      </w:r>
    </w:p>
    <w:p w14:paraId="2068E3E1" w14:textId="77777777" w:rsidR="00B54C9D" w:rsidRPr="00B54C9D" w:rsidRDefault="00B54C9D" w:rsidP="00B54C9D">
      <w:pPr>
        <w:ind w:left="-5" w:right="36"/>
        <w:jc w:val="both"/>
        <w:rPr>
          <w:rFonts w:ascii="Calibri" w:hAnsi="Calibri" w:cs="Calibri"/>
          <w:sz w:val="22"/>
          <w:szCs w:val="22"/>
        </w:rPr>
      </w:pPr>
    </w:p>
    <w:p w14:paraId="72FAF984"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O critério de julgamento das propostas será o de menor preço global.</w:t>
      </w:r>
    </w:p>
    <w:p w14:paraId="2143216F" w14:textId="77777777" w:rsidR="00B54C9D" w:rsidRPr="00B54C9D" w:rsidRDefault="00B54C9D" w:rsidP="00B54C9D">
      <w:pPr>
        <w:ind w:left="-5" w:right="36"/>
        <w:jc w:val="both"/>
        <w:rPr>
          <w:rFonts w:ascii="Calibri" w:hAnsi="Calibri" w:cs="Calibri"/>
          <w:sz w:val="22"/>
          <w:szCs w:val="22"/>
        </w:rPr>
      </w:pPr>
    </w:p>
    <w:p w14:paraId="27666921"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A vigência do contrato administrativo será de 12 (doze) meses, poderá ser prorrogado, por igual período, desde que comprovado o preço vantajoso, conforme art. 84 da Lei n° 14.133/2021.</w:t>
      </w:r>
    </w:p>
    <w:p w14:paraId="1EDBED9C" w14:textId="77777777" w:rsidR="00B54C9D" w:rsidRPr="00B54C9D" w:rsidRDefault="00B54C9D" w:rsidP="00B54C9D">
      <w:pPr>
        <w:ind w:left="-5" w:right="36"/>
        <w:jc w:val="both"/>
        <w:rPr>
          <w:rFonts w:ascii="Calibri" w:hAnsi="Calibri" w:cs="Calibri"/>
          <w:sz w:val="22"/>
          <w:szCs w:val="22"/>
        </w:rPr>
      </w:pPr>
    </w:p>
    <w:p w14:paraId="76372C3F"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3DA95E07" w14:textId="77777777" w:rsidR="00B54C9D" w:rsidRPr="00B54C9D" w:rsidRDefault="00B54C9D" w:rsidP="00B54C9D">
      <w:pPr>
        <w:ind w:left="-5" w:right="36"/>
        <w:jc w:val="both"/>
        <w:rPr>
          <w:rFonts w:ascii="Calibri" w:hAnsi="Calibri" w:cs="Calibri"/>
          <w:sz w:val="22"/>
          <w:szCs w:val="22"/>
        </w:rPr>
      </w:pPr>
    </w:p>
    <w:p w14:paraId="2589172C"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174ACAA7" w14:textId="77777777" w:rsidR="00B54C9D" w:rsidRPr="00B54C9D" w:rsidRDefault="00B54C9D" w:rsidP="00B54C9D">
      <w:pPr>
        <w:pStyle w:val="Estilo1"/>
      </w:pPr>
      <w:r w:rsidRPr="00B54C9D">
        <w:t>ESTIMATIVA DAS QUANTIDADES A SEREM CONTRATADAS</w:t>
      </w:r>
    </w:p>
    <w:p w14:paraId="2B4D3014"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As quantidades relacionadas a este estudo estão descritas no documento DFD emitido pela Secretaria Municipal de Cultura e Turismo.</w:t>
      </w:r>
    </w:p>
    <w:p w14:paraId="4B3A26B6" w14:textId="77777777" w:rsidR="00B54C9D" w:rsidRPr="00B54C9D" w:rsidRDefault="00B54C9D" w:rsidP="00B54C9D">
      <w:pPr>
        <w:pStyle w:val="Estilo1"/>
      </w:pPr>
      <w:r w:rsidRPr="00B54C9D">
        <w:t>ESTIMATIVA DO VALOR DA CONTRATAÇÃO</w:t>
      </w:r>
    </w:p>
    <w:p w14:paraId="10EBFDD8" w14:textId="77777777" w:rsidR="00B54C9D" w:rsidRPr="00B54C9D" w:rsidRDefault="00B54C9D" w:rsidP="00B54C9D">
      <w:pPr>
        <w:spacing w:line="256" w:lineRule="auto"/>
        <w:rPr>
          <w:rFonts w:ascii="Calibri" w:hAnsi="Calibri" w:cs="Calibri"/>
          <w:b/>
          <w:sz w:val="22"/>
          <w:szCs w:val="22"/>
        </w:rPr>
      </w:pPr>
      <w:r w:rsidRPr="00B54C9D">
        <w:rPr>
          <w:rFonts w:ascii="Calibri" w:hAnsi="Calibri" w:cs="Calibri"/>
          <w:b/>
          <w:sz w:val="22"/>
          <w:szCs w:val="22"/>
        </w:rPr>
        <w:t>Valor (R$) 18.000,00</w:t>
      </w:r>
    </w:p>
    <w:p w14:paraId="48760642" w14:textId="77777777" w:rsidR="00B54C9D" w:rsidRPr="00B54C9D" w:rsidRDefault="00B54C9D" w:rsidP="00B54C9D">
      <w:pPr>
        <w:ind w:left="-5" w:right="36"/>
        <w:rPr>
          <w:rFonts w:ascii="Calibri" w:hAnsi="Calibri" w:cs="Calibri"/>
          <w:sz w:val="22"/>
          <w:szCs w:val="22"/>
        </w:rPr>
      </w:pPr>
    </w:p>
    <w:p w14:paraId="72DAF40E"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O valor da contratação foi estimativamente levantado em pesquisa de mercado juntamente a fornecedores realizada pela Secretaria Municipal de Compras e Patrimônio no valor de R$ 18.000,00 (dezoito mil reais).</w:t>
      </w:r>
    </w:p>
    <w:p w14:paraId="54D1B45F" w14:textId="77777777" w:rsidR="00B54C9D" w:rsidRPr="00B54C9D" w:rsidRDefault="00B54C9D" w:rsidP="00B54C9D">
      <w:pPr>
        <w:pStyle w:val="Estilo1"/>
      </w:pPr>
      <w:r w:rsidRPr="00B54C9D">
        <w:t>JUSTIFICATIVA PARA O PARCELAMENTO OU NÃO DA SOLUÇÃO</w:t>
      </w:r>
    </w:p>
    <w:p w14:paraId="0C0180F3"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A adjudicação da Dispensa Eletrônica terá como critério de julgamento o menor valor global devido a especificidade do objeto, cujo o fracionamento geraria prejuízos a Administração devido a natureza dos serviços a serem prestados impossibilitar múltiplos fornecedores. O critério de julgamento escolhido trará economia de escala a Administração Pública, conforme disposto no inciso VII do art. 18 da Lei nº 14.133, de 2021.</w:t>
      </w:r>
    </w:p>
    <w:p w14:paraId="30BC94FD" w14:textId="77777777" w:rsidR="00B54C9D" w:rsidRPr="00B54C9D" w:rsidRDefault="00B54C9D" w:rsidP="00B54C9D">
      <w:pPr>
        <w:ind w:left="-5" w:right="36"/>
        <w:jc w:val="both"/>
        <w:rPr>
          <w:rFonts w:ascii="Calibri" w:hAnsi="Calibri" w:cs="Calibri"/>
          <w:sz w:val="22"/>
          <w:szCs w:val="22"/>
        </w:rPr>
      </w:pPr>
    </w:p>
    <w:p w14:paraId="4DAC75EA"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Em razão das caracterísitcas do serviço não serão admitidos parcelamento da solução em discussão.</w:t>
      </w:r>
    </w:p>
    <w:p w14:paraId="6C348133" w14:textId="77777777" w:rsidR="00B54C9D" w:rsidRPr="00B54C9D" w:rsidRDefault="00B54C9D" w:rsidP="00B54C9D">
      <w:pPr>
        <w:pStyle w:val="Estilo1"/>
      </w:pPr>
      <w:r w:rsidRPr="00B54C9D">
        <w:t>CONTRATAÇÕES CORRELATAS E/OU INTERDEPENDENTES</w:t>
      </w:r>
    </w:p>
    <w:p w14:paraId="354D70A6"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lastRenderedPageBreak/>
        <w:t>Não se faz necessária a realização de contratações correlatas e/ou interdependentes para a viabilidade e contratação desta demanda.</w:t>
      </w:r>
    </w:p>
    <w:p w14:paraId="76E7522A" w14:textId="77777777" w:rsidR="00B54C9D" w:rsidRPr="00B54C9D" w:rsidRDefault="00B54C9D" w:rsidP="00B54C9D">
      <w:pPr>
        <w:pStyle w:val="Estilo1"/>
      </w:pPr>
      <w:r w:rsidRPr="00B54C9D">
        <w:t>ALINHAMENTO ENTRE A CONTRATAÇÃO E O PLANEJAMENTO</w:t>
      </w:r>
    </w:p>
    <w:p w14:paraId="23480880"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 xml:space="preserve">A contratação está alinhada com o planejamento de contratações realizado pela Secretaria Municipal de Compras e Patrimônio para o ano de 2023/24, tendo por base as suas necessidades e histórico de consumo. </w:t>
      </w:r>
    </w:p>
    <w:p w14:paraId="1D7AD811" w14:textId="77777777" w:rsidR="00B54C9D" w:rsidRPr="00B54C9D" w:rsidRDefault="00B54C9D" w:rsidP="00B54C9D">
      <w:pPr>
        <w:pStyle w:val="Estilo1"/>
      </w:pPr>
      <w:r w:rsidRPr="00B54C9D">
        <w:t>BENEFÍCIOS A SEREM ALCANÇADOS COM A CONTRATAÇÃO</w:t>
      </w:r>
    </w:p>
    <w:p w14:paraId="0CBFB52F"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3196779C" w14:textId="77777777" w:rsidR="00B54C9D" w:rsidRPr="00B54C9D" w:rsidRDefault="00B54C9D" w:rsidP="00B54C9D">
      <w:pPr>
        <w:pStyle w:val="Estilo1"/>
      </w:pPr>
      <w:r w:rsidRPr="00B54C9D">
        <w:t>PROVIDÊNCIAS A SEREM ADOTADAS</w:t>
      </w:r>
    </w:p>
    <w:p w14:paraId="7477639A"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2334F32C" w14:textId="77777777" w:rsidR="00B54C9D" w:rsidRPr="00B54C9D" w:rsidRDefault="00B54C9D" w:rsidP="00B54C9D">
      <w:pPr>
        <w:pStyle w:val="Estilo1"/>
      </w:pPr>
      <w:r w:rsidRPr="00B54C9D">
        <w:t>POSSÍVEIS IMPACTOS AMBIENTAIS</w:t>
      </w:r>
    </w:p>
    <w:p w14:paraId="4161ABF0" w14:textId="77777777" w:rsidR="00B54C9D" w:rsidRPr="00B54C9D" w:rsidRDefault="00B54C9D" w:rsidP="00B54C9D">
      <w:pPr>
        <w:ind w:left="-5" w:right="36"/>
        <w:jc w:val="both"/>
        <w:rPr>
          <w:rFonts w:ascii="Calibri" w:hAnsi="Calibri" w:cs="Calibri"/>
          <w:sz w:val="22"/>
          <w:szCs w:val="22"/>
        </w:rPr>
      </w:pPr>
      <w:r w:rsidRPr="00B54C9D">
        <w:rPr>
          <w:rFonts w:ascii="Calibri" w:hAnsi="Calibri" w:cs="Calibri"/>
          <w:sz w:val="22"/>
          <w:szCs w:val="22"/>
        </w:rPr>
        <w:t>Não se identificou possíveis impactos ambientais decorrentes da contratação em discussão.</w:t>
      </w:r>
    </w:p>
    <w:p w14:paraId="5B0DDE91" w14:textId="77777777" w:rsidR="00B54C9D" w:rsidRPr="00B54C9D" w:rsidRDefault="00B54C9D" w:rsidP="00B54C9D">
      <w:pPr>
        <w:pStyle w:val="Estilo1"/>
      </w:pPr>
      <w:r w:rsidRPr="00B54C9D">
        <w:t>DECLARAÇÃO DE VIABILIDADE</w:t>
      </w:r>
    </w:p>
    <w:p w14:paraId="3E204C59" w14:textId="77777777" w:rsidR="00B54C9D" w:rsidRPr="00B54C9D" w:rsidRDefault="00B54C9D" w:rsidP="00B54C9D">
      <w:pPr>
        <w:ind w:left="-5" w:right="36"/>
        <w:rPr>
          <w:rFonts w:ascii="Calibri" w:hAnsi="Calibri" w:cs="Calibri"/>
          <w:sz w:val="22"/>
          <w:szCs w:val="22"/>
        </w:rPr>
      </w:pPr>
      <w:r w:rsidRPr="00B54C9D">
        <w:rPr>
          <w:rFonts w:ascii="Calibri" w:hAnsi="Calibri" w:cs="Calibri"/>
          <w:sz w:val="22"/>
          <w:szCs w:val="22"/>
        </w:rPr>
        <w:t xml:space="preserve">A Unidade Requisitante que compõe equipe de planejamento declara </w:t>
      </w:r>
      <w:r w:rsidRPr="00B54C9D">
        <w:rPr>
          <w:rFonts w:ascii="Calibri" w:hAnsi="Calibri" w:cs="Calibri"/>
          <w:b/>
          <w:sz w:val="22"/>
          <w:szCs w:val="22"/>
        </w:rPr>
        <w:t>viável</w:t>
      </w:r>
      <w:r w:rsidRPr="00B54C9D">
        <w:rPr>
          <w:rFonts w:ascii="Calibri" w:hAnsi="Calibri" w:cs="Calibri"/>
          <w:sz w:val="22"/>
          <w:szCs w:val="22"/>
        </w:rPr>
        <w:t xml:space="preserve"> esta contratação.</w:t>
      </w:r>
    </w:p>
    <w:p w14:paraId="781DCCD8" w14:textId="77777777" w:rsidR="00B54C9D" w:rsidRPr="00B54C9D" w:rsidRDefault="00B54C9D" w:rsidP="00B54C9D">
      <w:pPr>
        <w:spacing w:line="256" w:lineRule="auto"/>
        <w:rPr>
          <w:rFonts w:ascii="Calibri" w:hAnsi="Calibri" w:cs="Calibri"/>
          <w:b/>
          <w:sz w:val="22"/>
          <w:szCs w:val="22"/>
        </w:rPr>
      </w:pPr>
    </w:p>
    <w:p w14:paraId="2A48647E" w14:textId="77777777" w:rsidR="00B54C9D" w:rsidRPr="00B54C9D" w:rsidRDefault="00B54C9D" w:rsidP="00B54C9D">
      <w:pPr>
        <w:spacing w:line="256" w:lineRule="auto"/>
        <w:rPr>
          <w:rFonts w:ascii="Calibri" w:hAnsi="Calibri" w:cs="Calibri"/>
          <w:sz w:val="22"/>
          <w:szCs w:val="22"/>
        </w:rPr>
      </w:pPr>
      <w:r w:rsidRPr="00B54C9D">
        <w:rPr>
          <w:rFonts w:ascii="Calibri" w:hAnsi="Calibri" w:cs="Calibri"/>
          <w:b/>
          <w:sz w:val="22"/>
          <w:szCs w:val="22"/>
        </w:rPr>
        <w:t>15.1. Justificativa da Viabilidade</w:t>
      </w:r>
    </w:p>
    <w:p w14:paraId="36441083" w14:textId="77777777" w:rsidR="00B54C9D" w:rsidRPr="00B54C9D" w:rsidRDefault="00B54C9D" w:rsidP="00B54C9D">
      <w:pPr>
        <w:ind w:left="-5" w:right="36"/>
        <w:rPr>
          <w:rFonts w:ascii="Calibri" w:hAnsi="Calibri" w:cs="Calibri"/>
          <w:sz w:val="22"/>
          <w:szCs w:val="22"/>
        </w:rPr>
      </w:pPr>
      <w:r w:rsidRPr="00B54C9D">
        <w:rPr>
          <w:rFonts w:ascii="Calibri" w:hAnsi="Calibri" w:cs="Calibri"/>
          <w:sz w:val="22"/>
          <w:szCs w:val="22"/>
        </w:rPr>
        <w:t>Esta equipe de planejamento está de acordo com a contratação.</w:t>
      </w:r>
    </w:p>
    <w:p w14:paraId="556FC11C" w14:textId="77777777" w:rsidR="00B54C9D" w:rsidRPr="00B54C9D" w:rsidRDefault="00B54C9D" w:rsidP="00B54C9D">
      <w:pPr>
        <w:spacing w:after="120" w:line="276" w:lineRule="auto"/>
        <w:ind w:right="-15"/>
        <w:jc w:val="both"/>
        <w:rPr>
          <w:rFonts w:ascii="Calibri" w:hAnsi="Calibri" w:cs="Calibri"/>
          <w:sz w:val="22"/>
          <w:szCs w:val="22"/>
        </w:rPr>
      </w:pPr>
    </w:p>
    <w:p w14:paraId="3B503886" w14:textId="311D1574" w:rsidR="00B54C9D" w:rsidRPr="00B54C9D" w:rsidRDefault="00B54C9D" w:rsidP="00B54C9D">
      <w:pPr>
        <w:spacing w:after="120" w:line="276" w:lineRule="auto"/>
        <w:ind w:right="-15"/>
        <w:jc w:val="both"/>
        <w:rPr>
          <w:rFonts w:ascii="Calibri" w:hAnsi="Calibri" w:cs="Calibri"/>
          <w:sz w:val="22"/>
          <w:szCs w:val="22"/>
        </w:rPr>
      </w:pPr>
      <w:r w:rsidRPr="00B54C9D">
        <w:rPr>
          <w:rFonts w:ascii="Calibri" w:hAnsi="Calibri" w:cs="Calibri"/>
          <w:sz w:val="22"/>
          <w:szCs w:val="22"/>
        </w:rPr>
        <w:t xml:space="preserve">Bom Jesus do Galho/MG, </w:t>
      </w:r>
      <w:r w:rsidR="00A04E18">
        <w:rPr>
          <w:rFonts w:ascii="Calibri" w:hAnsi="Calibri" w:cs="Calibri"/>
          <w:sz w:val="22"/>
          <w:szCs w:val="22"/>
        </w:rPr>
        <w:t>25</w:t>
      </w:r>
      <w:r w:rsidRPr="00B54C9D">
        <w:rPr>
          <w:rFonts w:ascii="Calibri" w:hAnsi="Calibri" w:cs="Calibri"/>
          <w:sz w:val="22"/>
          <w:szCs w:val="22"/>
        </w:rPr>
        <w:t xml:space="preserve"> de </w:t>
      </w:r>
      <w:r w:rsidR="00A04E18">
        <w:rPr>
          <w:rFonts w:ascii="Calibri" w:hAnsi="Calibri" w:cs="Calibri"/>
          <w:sz w:val="22"/>
          <w:szCs w:val="22"/>
        </w:rPr>
        <w:t>abril</w:t>
      </w:r>
      <w:r w:rsidRPr="00B54C9D">
        <w:rPr>
          <w:rFonts w:ascii="Calibri" w:hAnsi="Calibri" w:cs="Calibri"/>
          <w:sz w:val="22"/>
          <w:szCs w:val="22"/>
        </w:rPr>
        <w:t xml:space="preserve"> de 2024.</w:t>
      </w:r>
    </w:p>
    <w:p w14:paraId="0F952EFF" w14:textId="77777777" w:rsidR="00B54C9D" w:rsidRPr="00B54C9D" w:rsidRDefault="00B54C9D" w:rsidP="00B54C9D">
      <w:pPr>
        <w:spacing w:line="276" w:lineRule="auto"/>
        <w:jc w:val="center"/>
        <w:rPr>
          <w:rFonts w:ascii="Calibri" w:hAnsi="Calibri" w:cs="Calibri"/>
          <w:b/>
          <w:bCs/>
          <w:iCs/>
          <w:sz w:val="22"/>
          <w:szCs w:val="22"/>
        </w:rPr>
      </w:pPr>
    </w:p>
    <w:p w14:paraId="69389698" w14:textId="77777777" w:rsidR="00B54C9D" w:rsidRPr="00B54C9D" w:rsidRDefault="00B54C9D" w:rsidP="00B54C9D">
      <w:pPr>
        <w:spacing w:line="276" w:lineRule="auto"/>
        <w:jc w:val="center"/>
        <w:rPr>
          <w:rFonts w:ascii="Calibri" w:hAnsi="Calibri" w:cs="Calibri"/>
          <w:b/>
          <w:bCs/>
          <w:iCs/>
          <w:sz w:val="22"/>
          <w:szCs w:val="22"/>
        </w:rPr>
      </w:pPr>
    </w:p>
    <w:p w14:paraId="3AF63AA2" w14:textId="77777777" w:rsidR="00B54C9D" w:rsidRPr="00B54C9D" w:rsidRDefault="00B54C9D" w:rsidP="00B54C9D">
      <w:pPr>
        <w:spacing w:line="276" w:lineRule="auto"/>
        <w:jc w:val="center"/>
        <w:rPr>
          <w:rFonts w:ascii="Calibri" w:hAnsi="Calibri" w:cs="Calibri"/>
          <w:b/>
          <w:bCs/>
          <w:iCs/>
          <w:sz w:val="22"/>
          <w:szCs w:val="22"/>
        </w:rPr>
      </w:pPr>
    </w:p>
    <w:p w14:paraId="13342488" w14:textId="77777777" w:rsidR="00B54C9D" w:rsidRPr="00B54C9D" w:rsidRDefault="00B54C9D" w:rsidP="00B54C9D">
      <w:pPr>
        <w:spacing w:line="276" w:lineRule="auto"/>
        <w:jc w:val="center"/>
        <w:rPr>
          <w:rFonts w:ascii="Calibri" w:hAnsi="Calibri" w:cs="Calibri"/>
          <w:b/>
          <w:iCs/>
          <w:sz w:val="22"/>
          <w:szCs w:val="22"/>
        </w:rPr>
      </w:pPr>
      <w:r w:rsidRPr="00B54C9D">
        <w:rPr>
          <w:rFonts w:ascii="Calibri" w:hAnsi="Calibri" w:cs="Calibri"/>
          <w:b/>
          <w:iCs/>
          <w:sz w:val="22"/>
          <w:szCs w:val="22"/>
        </w:rPr>
        <w:t>RENAN GABRIEL LUNA</w:t>
      </w:r>
    </w:p>
    <w:p w14:paraId="526A3A6A" w14:textId="77777777" w:rsidR="00B54C9D" w:rsidRPr="00B54C9D" w:rsidRDefault="00B54C9D" w:rsidP="00B54C9D">
      <w:pPr>
        <w:spacing w:line="276" w:lineRule="auto"/>
        <w:jc w:val="center"/>
        <w:rPr>
          <w:rFonts w:ascii="Calibri" w:hAnsi="Calibri" w:cs="Calibri"/>
          <w:b/>
          <w:bCs/>
          <w:sz w:val="22"/>
          <w:szCs w:val="22"/>
          <w:lang w:eastAsia="en-US"/>
        </w:rPr>
      </w:pPr>
      <w:r w:rsidRPr="00B54C9D">
        <w:rPr>
          <w:rFonts w:ascii="Calibri" w:hAnsi="Calibri" w:cs="Calibri"/>
          <w:bCs/>
          <w:iCs/>
          <w:sz w:val="22"/>
          <w:szCs w:val="22"/>
        </w:rPr>
        <w:t>Agente de Contratação</w:t>
      </w:r>
    </w:p>
    <w:p w14:paraId="42EB2E6E" w14:textId="77777777" w:rsidR="00B54C9D" w:rsidRPr="00B54C9D" w:rsidRDefault="00B54C9D" w:rsidP="00B54C9D">
      <w:pPr>
        <w:ind w:left="-5" w:right="36"/>
        <w:rPr>
          <w:rFonts w:ascii="Calibri" w:hAnsi="Calibri" w:cs="Calibri"/>
          <w:sz w:val="22"/>
          <w:szCs w:val="22"/>
        </w:rPr>
      </w:pPr>
    </w:p>
    <w:bookmarkEnd w:id="9"/>
    <w:p w14:paraId="428E9496" w14:textId="6C3A4A27" w:rsidR="00B54C9D" w:rsidRPr="00B54C9D" w:rsidRDefault="00B54C9D">
      <w:pPr>
        <w:spacing w:after="160" w:line="259" w:lineRule="auto"/>
        <w:rPr>
          <w:rFonts w:ascii="Calibri" w:hAnsi="Calibri" w:cs="Calibri"/>
          <w:b/>
          <w:bCs/>
          <w:sz w:val="22"/>
          <w:szCs w:val="22"/>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4BCD0223"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28307F">
        <w:rPr>
          <w:rFonts w:ascii="Calibri" w:hAnsi="Calibri" w:cs="Calibri"/>
          <w:b/>
          <w:sz w:val="22"/>
          <w:szCs w:val="22"/>
        </w:rPr>
        <w:t>034/2024</w:t>
      </w:r>
    </w:p>
    <w:p w14:paraId="3144CA93" w14:textId="025DFFD2"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28307F">
        <w:rPr>
          <w:rFonts w:ascii="Calibri" w:hAnsi="Calibri" w:cs="Calibri"/>
          <w:b/>
          <w:sz w:val="22"/>
          <w:szCs w:val="22"/>
        </w:rPr>
        <w:t>014/2024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24FDCE4A" w:rsidR="00AC798D" w:rsidRPr="0082136E" w:rsidRDefault="00AC798D"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CELEBRADO ENTRE A PREFEITURA MUNICIPAL DE BOM </w:t>
      </w:r>
      <w:r w:rsidR="00761B2F" w:rsidRPr="0082136E">
        <w:rPr>
          <w:rFonts w:ascii="Calibri" w:hAnsi="Calibri" w:cs="Calibri"/>
          <w:bCs w:val="0"/>
          <w:sz w:val="22"/>
          <w:szCs w:val="22"/>
        </w:rPr>
        <w:t xml:space="preserve">JESUS DO GALHO E A EMPRESA XXXXXXXXXXXXXXXXXXXXXX PARA </w:t>
      </w:r>
      <w:r w:rsidR="00893802">
        <w:rPr>
          <w:rFonts w:ascii="Calibri" w:hAnsi="Calibri" w:cs="Calibri"/>
          <w:bCs w:val="0"/>
          <w:sz w:val="22"/>
          <w:szCs w:val="22"/>
        </w:rPr>
        <w:t xml:space="preserve">CONTRATAÇÃO DE EMPRESA ESPECIALIZADA </w:t>
      </w:r>
      <w:r w:rsidR="0028307F">
        <w:rPr>
          <w:rFonts w:ascii="Calibri" w:hAnsi="Calibri" w:cs="Calibri"/>
          <w:bCs w:val="0"/>
          <w:sz w:val="22"/>
          <w:szCs w:val="22"/>
        </w:rPr>
        <w:t>EM ASSESSORIA E SERVIÇOS TÉCNICOS REFERENTES À OPERACIONALIZAÇÃO DAS AÇÕES DE IMPLEMENTAÇÃO DA LEI COMPLEMENTAR Nº 195/2022 (LEI PAULO GUSTAVO), DA LEI DO SISTEMA MUNICIPAL DE CULTURA (SMC) E DA LEI Nº 14.399, DE 8 DE JULHO DE 2022 POLÍTICA NACIONAL BLANC (PNAB), PARA ATENDER AS NECESSIDADES DA SECRETARIA MUNICIPAL DE CULTURA E TURISMO</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Rua/Av xxxxxxxxxxxxxxx, xx, Bairro xxxxxxxxxxxx, na cidade de xxxxxxxxxxxxxxx, Estado de Minas Gerais CNPJ n.º xxxxxxxxxxxxxxxxxxxxxxxxxxx,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7EE8C9E8"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28307F">
        <w:rPr>
          <w:rFonts w:ascii="Calibri" w:eastAsia="Arial Unicode MS" w:hAnsi="Calibri" w:cs="Calibri"/>
          <w:sz w:val="22"/>
          <w:szCs w:val="22"/>
        </w:rPr>
        <w:t>034/2024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1BE09B06"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893802">
        <w:rPr>
          <w:rFonts w:ascii="Calibri" w:hAnsi="Calibri" w:cs="Calibri"/>
          <w:b w:val="0"/>
          <w:bCs w:val="0"/>
          <w:sz w:val="22"/>
          <w:szCs w:val="22"/>
        </w:rPr>
        <w:t xml:space="preserve">Contratação de empresa especializada </w:t>
      </w:r>
      <w:r w:rsidR="0028307F">
        <w:rPr>
          <w:rFonts w:ascii="Calibri" w:hAnsi="Calibri" w:cs="Calibri"/>
          <w:b w:val="0"/>
          <w:bCs w:val="0"/>
          <w:sz w:val="22"/>
          <w:szCs w:val="22"/>
        </w:rPr>
        <w:t>em assessoria e serviços técnicos referentes à operacionalização das ações de implementação da Lei Complementar nº 195/2022 (Lei Paulo Gustavo), da Lei do Sistema Municipal de Cultura (SMC) e da Lei Nº 14.399, de 8 de julho de 2022 Política Nacional Blanc (PNAB), para atender as necessidades da Secretaria Municipal de Cultura e Turismo</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3.2.1 - É de responsabilidade da CONTRATANTE, prestar todas as informações, fornecer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3.2.2 - A CONTRATANTE deverá oferecer à CONTRATADA todas as condições necessárias para que esta possa cumprir perfeitamente o estabelecido neste contrato;</w:t>
      </w:r>
    </w:p>
    <w:p w14:paraId="4A58EE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50C1D6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3.3 – DA CONTRATADA:</w:t>
      </w:r>
    </w:p>
    <w:p w14:paraId="3751A2D7" w14:textId="77777777" w:rsidR="00AC798D" w:rsidRPr="0004251C" w:rsidRDefault="00AC798D" w:rsidP="00F228A7">
      <w:pPr>
        <w:jc w:val="both"/>
        <w:rPr>
          <w:rFonts w:ascii="Calibri" w:hAnsi="Calibri" w:cs="Calibri"/>
          <w:sz w:val="22"/>
          <w:szCs w:val="22"/>
        </w:rPr>
      </w:pPr>
    </w:p>
    <w:p w14:paraId="23AF9059" w14:textId="4EBF4918" w:rsidR="00A93B7E" w:rsidRPr="00A93B7E" w:rsidRDefault="00A93B7E" w:rsidP="00A93B7E">
      <w:pPr>
        <w:pStyle w:val="Default"/>
        <w:jc w:val="both"/>
        <w:rPr>
          <w:rFonts w:ascii="Calibri" w:hAnsi="Calibri" w:cs="Calibri"/>
          <w:sz w:val="22"/>
          <w:szCs w:val="22"/>
        </w:rPr>
      </w:pPr>
      <w:r w:rsidRPr="006A0B50">
        <w:rPr>
          <w:rFonts w:ascii="Calibri" w:hAnsi="Calibri" w:cs="Calibri"/>
          <w:sz w:val="22"/>
          <w:szCs w:val="22"/>
        </w:rPr>
        <w:t xml:space="preserve">3.1.1 – </w:t>
      </w:r>
      <w:r w:rsidR="006A0B50" w:rsidRPr="006A0B50">
        <w:rPr>
          <w:rFonts w:ascii="Calibri" w:hAnsi="Calibri" w:cs="Calibri"/>
          <w:sz w:val="22"/>
          <w:szCs w:val="22"/>
        </w:rPr>
        <w:t xml:space="preserve">Prestação de serviços de </w:t>
      </w:r>
      <w:r w:rsidR="00C16C3C" w:rsidRPr="00C16C3C">
        <w:rPr>
          <w:rFonts w:ascii="Calibri" w:hAnsi="Calibri" w:cs="Calibri"/>
          <w:sz w:val="22"/>
          <w:szCs w:val="22"/>
        </w:rPr>
        <w:t>assessoria e serviços técnicos referentes à operacionalização das ações de implementação da Lei Complementar nº 195/2022 (Lei Paulo Gustavo), da Lei do Sistema Municipal de Cultura (SMC) e da Lei Nº 14.399, de 8 de julho de 2022 Política Nacional Aldir Blanc (PNAB) neste município, seguindo as normas estabelecidas na referida Lei Complementar, no Decreto nº 11.525/2023, no Decreto 11.453/2023 e legislações correlatas, bem como nos termos do art. 216-A da Constituição Federal e em observância às diretrizes estabelecidas pelo Ministério da Cultura que tem como objetivo de obter 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r w:rsidRPr="006A0B50">
        <w:rPr>
          <w:rFonts w:ascii="Calibri" w:hAnsi="Calibri" w:cs="Calibri"/>
          <w:sz w:val="22"/>
          <w:szCs w:val="22"/>
        </w:rPr>
        <w:t>.</w:t>
      </w:r>
      <w:r w:rsidRPr="00A93B7E">
        <w:rPr>
          <w:rFonts w:ascii="Calibri" w:hAnsi="Calibri" w:cs="Calibri"/>
          <w:sz w:val="22"/>
          <w:szCs w:val="22"/>
        </w:rPr>
        <w:t xml:space="preserve"> </w:t>
      </w:r>
    </w:p>
    <w:p w14:paraId="21415A69" w14:textId="77777777" w:rsidR="00A93B7E" w:rsidRPr="00A93B7E" w:rsidRDefault="00A93B7E" w:rsidP="00A93B7E">
      <w:pPr>
        <w:pStyle w:val="Default"/>
        <w:jc w:val="both"/>
        <w:rPr>
          <w:rFonts w:ascii="Calibri" w:hAnsi="Calibri" w:cs="Calibri"/>
          <w:sz w:val="22"/>
          <w:szCs w:val="22"/>
        </w:rPr>
      </w:pPr>
    </w:p>
    <w:p w14:paraId="63362AD6" w14:textId="197C17D9" w:rsidR="00A93B7E" w:rsidRPr="00A93B7E" w:rsidRDefault="00A93B7E" w:rsidP="00A93B7E">
      <w:pPr>
        <w:pStyle w:val="Default"/>
        <w:jc w:val="both"/>
        <w:rPr>
          <w:rFonts w:ascii="Calibri" w:hAnsi="Calibri" w:cs="Calibri"/>
          <w:sz w:val="22"/>
          <w:szCs w:val="22"/>
        </w:rPr>
      </w:pPr>
      <w:r w:rsidRPr="00A93B7E">
        <w:rPr>
          <w:rFonts w:ascii="Calibri" w:hAnsi="Calibri" w:cs="Calibri"/>
          <w:sz w:val="22"/>
          <w:szCs w:val="22"/>
        </w:rPr>
        <w:t>3.1.2 – Está presente de um técnico responsável, com pleno conhecimento 0</w:t>
      </w:r>
      <w:r w:rsidR="006D3F78">
        <w:rPr>
          <w:rFonts w:ascii="Calibri" w:hAnsi="Calibri" w:cs="Calibri"/>
          <w:sz w:val="22"/>
          <w:szCs w:val="22"/>
        </w:rPr>
        <w:t>1</w:t>
      </w:r>
      <w:r w:rsidRPr="00A93B7E">
        <w:rPr>
          <w:rFonts w:ascii="Calibri" w:hAnsi="Calibri" w:cs="Calibri"/>
          <w:sz w:val="22"/>
          <w:szCs w:val="22"/>
        </w:rPr>
        <w:t xml:space="preserve"> (</w:t>
      </w:r>
      <w:r w:rsidR="006D3F78">
        <w:rPr>
          <w:rFonts w:ascii="Calibri" w:hAnsi="Calibri" w:cs="Calibri"/>
          <w:sz w:val="22"/>
          <w:szCs w:val="22"/>
        </w:rPr>
        <w:t>uma</w:t>
      </w:r>
      <w:r w:rsidRPr="00A93B7E">
        <w:rPr>
          <w:rFonts w:ascii="Calibri" w:hAnsi="Calibri" w:cs="Calibri"/>
          <w:sz w:val="22"/>
          <w:szCs w:val="22"/>
        </w:rPr>
        <w:t xml:space="preserve">) vez por semana na sede da Prefeitura, e os demais dias deverá fazer atendimento via chat, telefone, e-mail, </w:t>
      </w:r>
      <w:r>
        <w:rPr>
          <w:rFonts w:ascii="Calibri" w:hAnsi="Calibri" w:cs="Calibri"/>
          <w:sz w:val="22"/>
          <w:szCs w:val="22"/>
        </w:rPr>
        <w:t>WhatsApp</w:t>
      </w:r>
      <w:r w:rsidRPr="00A93B7E">
        <w:rPr>
          <w:rFonts w:ascii="Calibri" w:hAnsi="Calibri" w:cs="Calibri"/>
          <w:sz w:val="22"/>
          <w:szCs w:val="22"/>
        </w:rPr>
        <w:t xml:space="preserve"> caso </w:t>
      </w:r>
      <w:r>
        <w:rPr>
          <w:rFonts w:ascii="Calibri" w:hAnsi="Calibri" w:cs="Calibri"/>
          <w:sz w:val="22"/>
          <w:szCs w:val="22"/>
        </w:rPr>
        <w:t xml:space="preserve">a Secretaria </w:t>
      </w:r>
      <w:r w:rsidR="0028307F">
        <w:rPr>
          <w:rFonts w:ascii="Calibri" w:hAnsi="Calibri" w:cs="Calibri"/>
          <w:sz w:val="22"/>
          <w:szCs w:val="22"/>
        </w:rPr>
        <w:t>Municipal de Cultura e Turismo</w:t>
      </w:r>
      <w:r w:rsidRPr="00A93B7E">
        <w:rPr>
          <w:rFonts w:ascii="Calibri" w:hAnsi="Calibri" w:cs="Calibri"/>
          <w:sz w:val="22"/>
          <w:szCs w:val="22"/>
        </w:rPr>
        <w:t xml:space="preserve"> necessite.</w:t>
      </w:r>
    </w:p>
    <w:p w14:paraId="30163287" w14:textId="77777777" w:rsidR="00A93B7E" w:rsidRPr="00A93B7E" w:rsidRDefault="00A93B7E" w:rsidP="00A93B7E">
      <w:pPr>
        <w:pStyle w:val="Default"/>
        <w:jc w:val="both"/>
        <w:rPr>
          <w:rFonts w:ascii="Calibri" w:hAnsi="Calibri" w:cs="Calibri"/>
          <w:sz w:val="22"/>
          <w:szCs w:val="22"/>
        </w:rPr>
      </w:pPr>
    </w:p>
    <w:p w14:paraId="5E9D3644" w14:textId="7D2A423C" w:rsidR="00A93B7E" w:rsidRPr="00A93B7E" w:rsidRDefault="00A93B7E" w:rsidP="00A93B7E">
      <w:pPr>
        <w:pStyle w:val="Default"/>
        <w:jc w:val="both"/>
        <w:rPr>
          <w:rFonts w:ascii="Calibri" w:hAnsi="Calibri" w:cs="Calibri"/>
          <w:sz w:val="22"/>
          <w:szCs w:val="22"/>
        </w:rPr>
      </w:pPr>
      <w:r w:rsidRPr="00A93B7E">
        <w:rPr>
          <w:rFonts w:ascii="Calibri" w:hAnsi="Calibri" w:cs="Calibri"/>
          <w:sz w:val="22"/>
          <w:szCs w:val="22"/>
        </w:rPr>
        <w:t>3.1.3 – Deverá orientar a Comissão os funcionários quanto a execução das metas d</w:t>
      </w:r>
      <w:r>
        <w:rPr>
          <w:rFonts w:ascii="Calibri" w:hAnsi="Calibri" w:cs="Calibri"/>
          <w:sz w:val="22"/>
          <w:szCs w:val="22"/>
        </w:rPr>
        <w:t>a</w:t>
      </w:r>
      <w:r w:rsidRPr="00A93B7E">
        <w:rPr>
          <w:rFonts w:ascii="Calibri" w:hAnsi="Calibri" w:cs="Calibri"/>
          <w:sz w:val="22"/>
          <w:szCs w:val="22"/>
        </w:rPr>
        <w:t xml:space="preserve"> </w:t>
      </w:r>
      <w:r>
        <w:rPr>
          <w:rFonts w:ascii="Calibri" w:hAnsi="Calibri" w:cs="Calibri"/>
          <w:sz w:val="22"/>
          <w:szCs w:val="22"/>
        </w:rPr>
        <w:t xml:space="preserve">Secretaria </w:t>
      </w:r>
      <w:r w:rsidR="0028307F">
        <w:rPr>
          <w:rFonts w:ascii="Calibri" w:hAnsi="Calibri" w:cs="Calibri"/>
          <w:sz w:val="22"/>
          <w:szCs w:val="22"/>
        </w:rPr>
        <w:t>Municipal de Cultura e Turismo</w:t>
      </w:r>
      <w:r w:rsidRPr="00A93B7E">
        <w:rPr>
          <w:rFonts w:ascii="Calibri" w:hAnsi="Calibri" w:cs="Calibri"/>
          <w:sz w:val="22"/>
          <w:szCs w:val="22"/>
        </w:rPr>
        <w:t>.</w:t>
      </w:r>
    </w:p>
    <w:p w14:paraId="5037A4A5" w14:textId="77777777" w:rsidR="00A93B7E" w:rsidRPr="00A93B7E" w:rsidRDefault="00A93B7E" w:rsidP="00A93B7E">
      <w:pPr>
        <w:pStyle w:val="Default"/>
        <w:jc w:val="both"/>
        <w:rPr>
          <w:rFonts w:ascii="Calibri" w:hAnsi="Calibri" w:cs="Calibri"/>
          <w:sz w:val="22"/>
          <w:szCs w:val="22"/>
        </w:rPr>
      </w:pPr>
    </w:p>
    <w:p w14:paraId="7D1532B7" w14:textId="69C32B0E" w:rsidR="001E344D" w:rsidRPr="0004251C" w:rsidRDefault="00A93B7E" w:rsidP="00A93B7E">
      <w:pPr>
        <w:pStyle w:val="Default"/>
        <w:jc w:val="both"/>
        <w:rPr>
          <w:rFonts w:ascii="Calibri" w:hAnsi="Calibri" w:cs="Calibri"/>
          <w:sz w:val="22"/>
          <w:szCs w:val="22"/>
        </w:rPr>
      </w:pPr>
      <w:r w:rsidRPr="00A93B7E">
        <w:rPr>
          <w:rFonts w:ascii="Calibri" w:hAnsi="Calibri" w:cs="Calibri"/>
          <w:sz w:val="22"/>
          <w:szCs w:val="22"/>
        </w:rPr>
        <w:t>3.1.4 – Deverá orientar quanto a destinação dos recursos da Secretaria</w:t>
      </w:r>
      <w:r>
        <w:rPr>
          <w:rFonts w:ascii="Calibri" w:hAnsi="Calibri" w:cs="Calibri"/>
          <w:sz w:val="22"/>
          <w:szCs w:val="22"/>
        </w:rPr>
        <w:t xml:space="preserve"> </w:t>
      </w:r>
      <w:r w:rsidR="0028307F">
        <w:rPr>
          <w:rFonts w:ascii="Calibri" w:hAnsi="Calibri" w:cs="Calibri"/>
          <w:sz w:val="22"/>
          <w:szCs w:val="22"/>
        </w:rPr>
        <w:t>Municipal de Cultura e Turismo</w:t>
      </w:r>
      <w:r w:rsidRPr="00A93B7E">
        <w:rPr>
          <w:rFonts w:ascii="Calibri" w:hAnsi="Calibri" w:cs="Calibri"/>
          <w:sz w:val="22"/>
          <w:szCs w:val="22"/>
        </w:rPr>
        <w:t>.</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4D187AA8"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terá duração </w:t>
      </w:r>
      <w:r w:rsidR="006D3F78">
        <w:rPr>
          <w:rFonts w:ascii="Calibri" w:hAnsi="Calibri" w:cs="Calibri"/>
          <w:b w:val="0"/>
          <w:bCs w:val="0"/>
          <w:sz w:val="22"/>
          <w:szCs w:val="22"/>
        </w:rPr>
        <w:t>de 12 (doze) meses</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6.1 - A CONTRATANTE pagará à CONTRATADA o preço total de R$ xxxxxxxxxxxxxxxx</w:t>
      </w:r>
      <w:r>
        <w:rPr>
          <w:rFonts w:ascii="Calibri" w:hAnsi="Calibri" w:cs="Calibri"/>
          <w:sz w:val="22"/>
          <w:szCs w:val="22"/>
        </w:rPr>
        <w:t xml:space="preserve"> (xxxxxxxxxx reais), conforme relação abaixo: </w:t>
      </w:r>
    </w:p>
    <w:p w14:paraId="16758640" w14:textId="77777777" w:rsidR="00C863FC" w:rsidRDefault="00C863FC" w:rsidP="00F228A7">
      <w:pPr>
        <w:pStyle w:val="BodyText21"/>
        <w:rPr>
          <w:rFonts w:ascii="Calibri" w:hAnsi="Calibri" w:cs="Calibri"/>
          <w:sz w:val="22"/>
          <w:szCs w:val="22"/>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9"/>
        <w:gridCol w:w="852"/>
        <w:gridCol w:w="4498"/>
        <w:gridCol w:w="1276"/>
        <w:gridCol w:w="1491"/>
      </w:tblGrid>
      <w:tr w:rsidR="00C863FC" w:rsidRPr="00A93B7E" w14:paraId="661E1CDD" w14:textId="77777777" w:rsidTr="00136399">
        <w:trPr>
          <w:trHeight w:val="20"/>
          <w:jc w:val="center"/>
        </w:trPr>
        <w:tc>
          <w:tcPr>
            <w:tcW w:w="618" w:type="dxa"/>
            <w:shd w:val="clear" w:color="auto" w:fill="8EAADB" w:themeFill="accent1" w:themeFillTint="99"/>
            <w:vAlign w:val="center"/>
            <w:hideMark/>
          </w:tcPr>
          <w:p w14:paraId="568F0EE5"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ITEM</w:t>
            </w:r>
          </w:p>
        </w:tc>
        <w:tc>
          <w:tcPr>
            <w:tcW w:w="629" w:type="dxa"/>
            <w:shd w:val="clear" w:color="auto" w:fill="8EAADB" w:themeFill="accent1" w:themeFillTint="99"/>
            <w:vAlign w:val="center"/>
            <w:hideMark/>
          </w:tcPr>
          <w:p w14:paraId="493B4347"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UNID</w:t>
            </w:r>
          </w:p>
        </w:tc>
        <w:tc>
          <w:tcPr>
            <w:tcW w:w="852" w:type="dxa"/>
            <w:shd w:val="clear" w:color="auto" w:fill="8EAADB" w:themeFill="accent1" w:themeFillTint="99"/>
            <w:vAlign w:val="center"/>
            <w:hideMark/>
          </w:tcPr>
          <w:p w14:paraId="0190DDB4"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QUANT</w:t>
            </w:r>
          </w:p>
        </w:tc>
        <w:tc>
          <w:tcPr>
            <w:tcW w:w="4498" w:type="dxa"/>
            <w:shd w:val="clear" w:color="auto" w:fill="8EAADB" w:themeFill="accent1" w:themeFillTint="99"/>
            <w:vAlign w:val="center"/>
            <w:hideMark/>
          </w:tcPr>
          <w:p w14:paraId="2D95ECE0"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DESCRIÇÃO</w:t>
            </w:r>
          </w:p>
        </w:tc>
        <w:tc>
          <w:tcPr>
            <w:tcW w:w="1276" w:type="dxa"/>
            <w:shd w:val="clear" w:color="auto" w:fill="8EAADB" w:themeFill="accent1" w:themeFillTint="99"/>
            <w:vAlign w:val="center"/>
            <w:hideMark/>
          </w:tcPr>
          <w:p w14:paraId="6BAD26D7"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 xml:space="preserve"> VALOR UNIT. </w:t>
            </w:r>
          </w:p>
        </w:tc>
        <w:tc>
          <w:tcPr>
            <w:tcW w:w="1491" w:type="dxa"/>
            <w:shd w:val="clear" w:color="auto" w:fill="8EAADB" w:themeFill="accent1" w:themeFillTint="99"/>
            <w:vAlign w:val="center"/>
            <w:hideMark/>
          </w:tcPr>
          <w:p w14:paraId="6CB7E6CC"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 xml:space="preserve"> VALOR TOTAL </w:t>
            </w:r>
          </w:p>
        </w:tc>
      </w:tr>
      <w:tr w:rsidR="00C16C3C" w:rsidRPr="00A93B7E" w14:paraId="7CA531A8" w14:textId="77777777" w:rsidTr="00F41A4E">
        <w:trPr>
          <w:trHeight w:val="20"/>
          <w:jc w:val="center"/>
        </w:trPr>
        <w:tc>
          <w:tcPr>
            <w:tcW w:w="618" w:type="dxa"/>
            <w:shd w:val="clear" w:color="auto" w:fill="auto"/>
          </w:tcPr>
          <w:p w14:paraId="2C4634C3" w14:textId="2A0594DF" w:rsidR="00C16C3C" w:rsidRPr="00A93B7E" w:rsidRDefault="00C16C3C" w:rsidP="00C16C3C">
            <w:pPr>
              <w:jc w:val="center"/>
              <w:rPr>
                <w:rFonts w:ascii="Calibri" w:hAnsi="Calibri" w:cs="Calibri"/>
                <w:szCs w:val="20"/>
              </w:rPr>
            </w:pPr>
            <w:r>
              <w:rPr>
                <w:rFonts w:ascii="Calibri" w:hAnsi="Calibri" w:cs="Calibri"/>
                <w:szCs w:val="20"/>
              </w:rPr>
              <w:t>1</w:t>
            </w:r>
          </w:p>
        </w:tc>
        <w:tc>
          <w:tcPr>
            <w:tcW w:w="629" w:type="dxa"/>
            <w:shd w:val="clear" w:color="auto" w:fill="auto"/>
          </w:tcPr>
          <w:p w14:paraId="1C62D497" w14:textId="61FCDC77" w:rsidR="00C16C3C" w:rsidRPr="00A93B7E" w:rsidRDefault="00C16C3C" w:rsidP="00C16C3C">
            <w:pPr>
              <w:jc w:val="center"/>
              <w:rPr>
                <w:rFonts w:ascii="Calibri" w:hAnsi="Calibri" w:cs="Calibri"/>
                <w:szCs w:val="20"/>
              </w:rPr>
            </w:pPr>
            <w:r>
              <w:rPr>
                <w:rFonts w:ascii="Calibri" w:hAnsi="Calibri" w:cs="Calibri"/>
                <w:szCs w:val="20"/>
              </w:rPr>
              <w:t>SERV.</w:t>
            </w:r>
          </w:p>
        </w:tc>
        <w:tc>
          <w:tcPr>
            <w:tcW w:w="852" w:type="dxa"/>
            <w:shd w:val="clear" w:color="auto" w:fill="auto"/>
          </w:tcPr>
          <w:p w14:paraId="16825DBB" w14:textId="06FF72E7" w:rsidR="00C16C3C" w:rsidRPr="00A93B7E" w:rsidRDefault="00C16C3C" w:rsidP="00C16C3C">
            <w:pPr>
              <w:jc w:val="center"/>
              <w:rPr>
                <w:rFonts w:ascii="Calibri" w:hAnsi="Calibri" w:cs="Calibri"/>
                <w:szCs w:val="20"/>
              </w:rPr>
            </w:pPr>
            <w:r>
              <w:rPr>
                <w:rFonts w:ascii="Calibri" w:hAnsi="Calibri" w:cs="Calibri"/>
                <w:szCs w:val="20"/>
              </w:rPr>
              <w:t>1</w:t>
            </w:r>
          </w:p>
        </w:tc>
        <w:tc>
          <w:tcPr>
            <w:tcW w:w="4498" w:type="dxa"/>
            <w:shd w:val="clear" w:color="auto" w:fill="auto"/>
          </w:tcPr>
          <w:p w14:paraId="22527D3E" w14:textId="6057D4C6" w:rsidR="00C16C3C" w:rsidRPr="00A93B7E" w:rsidRDefault="00C16C3C" w:rsidP="00C16C3C">
            <w:pPr>
              <w:jc w:val="both"/>
              <w:rPr>
                <w:rFonts w:ascii="Calibri" w:hAnsi="Calibri" w:cs="Calibri"/>
                <w:szCs w:val="20"/>
              </w:rPr>
            </w:pPr>
            <w:r w:rsidRPr="0028307F">
              <w:rPr>
                <w:rFonts w:ascii="Calibri" w:hAnsi="Calibri" w:cs="Calibri"/>
                <w:color w:val="000000"/>
                <w:sz w:val="16"/>
                <w:szCs w:val="16"/>
              </w:rPr>
              <w:t>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p>
        </w:tc>
        <w:tc>
          <w:tcPr>
            <w:tcW w:w="1276" w:type="dxa"/>
            <w:shd w:val="clear" w:color="auto" w:fill="auto"/>
            <w:vAlign w:val="center"/>
          </w:tcPr>
          <w:p w14:paraId="519B70BD" w14:textId="1FF7B4CD" w:rsidR="00C16C3C" w:rsidRPr="00A93B7E" w:rsidRDefault="00C16C3C" w:rsidP="00C16C3C">
            <w:pPr>
              <w:rPr>
                <w:rFonts w:ascii="Calibri" w:hAnsi="Calibri" w:cs="Calibri"/>
                <w:szCs w:val="20"/>
              </w:rPr>
            </w:pPr>
          </w:p>
        </w:tc>
        <w:tc>
          <w:tcPr>
            <w:tcW w:w="1491" w:type="dxa"/>
            <w:shd w:val="clear" w:color="auto" w:fill="auto"/>
            <w:vAlign w:val="center"/>
          </w:tcPr>
          <w:p w14:paraId="5340EBDC" w14:textId="0A70AF09" w:rsidR="00C16C3C" w:rsidRPr="00A93B7E" w:rsidRDefault="00C16C3C" w:rsidP="00C16C3C">
            <w:pPr>
              <w:jc w:val="center"/>
              <w:rPr>
                <w:rFonts w:ascii="Calibri" w:hAnsi="Calibri" w:cs="Calibri"/>
                <w:szCs w:val="20"/>
              </w:rPr>
            </w:pPr>
          </w:p>
        </w:tc>
      </w:tr>
      <w:tr w:rsidR="00C16C3C" w:rsidRPr="00A93B7E" w14:paraId="0AC9D6E3" w14:textId="77777777" w:rsidTr="00F41A4E">
        <w:trPr>
          <w:trHeight w:val="20"/>
          <w:jc w:val="center"/>
        </w:trPr>
        <w:tc>
          <w:tcPr>
            <w:tcW w:w="618" w:type="dxa"/>
            <w:shd w:val="clear" w:color="auto" w:fill="auto"/>
          </w:tcPr>
          <w:p w14:paraId="0B03B580" w14:textId="248A917D" w:rsidR="00C16C3C" w:rsidRPr="00A93B7E" w:rsidRDefault="00C16C3C" w:rsidP="00C16C3C">
            <w:pPr>
              <w:jc w:val="center"/>
              <w:rPr>
                <w:rFonts w:ascii="Calibri" w:hAnsi="Calibri" w:cs="Calibri"/>
                <w:szCs w:val="20"/>
              </w:rPr>
            </w:pPr>
            <w:r>
              <w:rPr>
                <w:rFonts w:ascii="Calibri" w:hAnsi="Calibri" w:cs="Calibri"/>
                <w:szCs w:val="20"/>
              </w:rPr>
              <w:lastRenderedPageBreak/>
              <w:t>2</w:t>
            </w:r>
          </w:p>
        </w:tc>
        <w:tc>
          <w:tcPr>
            <w:tcW w:w="629" w:type="dxa"/>
            <w:shd w:val="clear" w:color="auto" w:fill="auto"/>
          </w:tcPr>
          <w:p w14:paraId="2856A407" w14:textId="55A3C668" w:rsidR="00C16C3C" w:rsidRPr="00A93B7E" w:rsidRDefault="00C16C3C" w:rsidP="00C16C3C">
            <w:pPr>
              <w:jc w:val="center"/>
              <w:rPr>
                <w:rFonts w:ascii="Calibri" w:hAnsi="Calibri" w:cs="Calibri"/>
                <w:szCs w:val="20"/>
              </w:rPr>
            </w:pPr>
            <w:r>
              <w:rPr>
                <w:rFonts w:ascii="Calibri" w:hAnsi="Calibri" w:cs="Calibri"/>
                <w:szCs w:val="20"/>
              </w:rPr>
              <w:t>SERV.</w:t>
            </w:r>
          </w:p>
        </w:tc>
        <w:tc>
          <w:tcPr>
            <w:tcW w:w="852" w:type="dxa"/>
            <w:shd w:val="clear" w:color="auto" w:fill="auto"/>
          </w:tcPr>
          <w:p w14:paraId="1EDF60AF" w14:textId="10E7C9B5" w:rsidR="00C16C3C" w:rsidRPr="00A93B7E" w:rsidRDefault="00C16C3C" w:rsidP="00C16C3C">
            <w:pPr>
              <w:jc w:val="center"/>
              <w:rPr>
                <w:rFonts w:ascii="Calibri" w:hAnsi="Calibri" w:cs="Calibri"/>
                <w:szCs w:val="20"/>
              </w:rPr>
            </w:pPr>
            <w:r>
              <w:rPr>
                <w:rFonts w:ascii="Calibri" w:hAnsi="Calibri" w:cs="Calibri"/>
                <w:szCs w:val="20"/>
              </w:rPr>
              <w:t>1</w:t>
            </w:r>
          </w:p>
        </w:tc>
        <w:tc>
          <w:tcPr>
            <w:tcW w:w="4498" w:type="dxa"/>
            <w:shd w:val="clear" w:color="auto" w:fill="auto"/>
          </w:tcPr>
          <w:p w14:paraId="3485457C"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77C76DC0"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38CA586F"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45AF7390"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normativo que compõe a estrutura do órgão gestor de cultura (fornecido pelo município);</w:t>
            </w:r>
          </w:p>
          <w:p w14:paraId="76F141F6"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sistema de cultura; </w:t>
            </w:r>
          </w:p>
          <w:p w14:paraId="207C74BA"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plano de cultura; </w:t>
            </w:r>
          </w:p>
          <w:p w14:paraId="6196CEDF"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conselho de política cultural; </w:t>
            </w:r>
          </w:p>
          <w:p w14:paraId="718B2FE7"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e lei do fundo de cultura.</w:t>
            </w:r>
          </w:p>
          <w:p w14:paraId="03B9AA88"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c. A implementação é a fase na qual há o efetivo funcionamento dos componentes do sistema de cultura local, composta por: </w:t>
            </w:r>
          </w:p>
          <w:p w14:paraId="04CFCF65"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inclusão na plataforma do SNC do órgão gestor de cultura e do fundo de cultura; </w:t>
            </w:r>
          </w:p>
          <w:p w14:paraId="3353FAB5"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monitoramento das metas do plano de cultura; </w:t>
            </w:r>
          </w:p>
          <w:p w14:paraId="7A8CDFA1" w14:textId="37C5C141" w:rsidR="00C16C3C" w:rsidRPr="00A93B7E" w:rsidRDefault="00C16C3C" w:rsidP="00C16C3C">
            <w:pPr>
              <w:jc w:val="both"/>
              <w:rPr>
                <w:rFonts w:ascii="Calibri" w:hAnsi="Calibri" w:cs="Calibri"/>
                <w:szCs w:val="20"/>
              </w:rPr>
            </w:pPr>
            <w:r w:rsidRPr="0028307F">
              <w:rPr>
                <w:rFonts w:ascii="Calibri" w:hAnsi="Calibri" w:cs="Calibri"/>
                <w:color w:val="000000"/>
                <w:sz w:val="16"/>
                <w:szCs w:val="16"/>
              </w:rPr>
              <w:t>• e inclusão da ata da última reunião do conselho de política cultural.</w:t>
            </w:r>
          </w:p>
        </w:tc>
        <w:tc>
          <w:tcPr>
            <w:tcW w:w="1276" w:type="dxa"/>
            <w:shd w:val="clear" w:color="auto" w:fill="auto"/>
            <w:vAlign w:val="center"/>
          </w:tcPr>
          <w:p w14:paraId="096C1D53" w14:textId="77777777" w:rsidR="00C16C3C" w:rsidRPr="00A93B7E" w:rsidRDefault="00C16C3C" w:rsidP="00C16C3C">
            <w:pPr>
              <w:rPr>
                <w:rFonts w:ascii="Calibri" w:hAnsi="Calibri" w:cs="Calibri"/>
                <w:szCs w:val="20"/>
              </w:rPr>
            </w:pPr>
          </w:p>
        </w:tc>
        <w:tc>
          <w:tcPr>
            <w:tcW w:w="1491" w:type="dxa"/>
            <w:shd w:val="clear" w:color="auto" w:fill="auto"/>
            <w:vAlign w:val="center"/>
          </w:tcPr>
          <w:p w14:paraId="13ADBA1E" w14:textId="77777777" w:rsidR="00C16C3C" w:rsidRPr="00A93B7E" w:rsidRDefault="00C16C3C" w:rsidP="00C16C3C">
            <w:pPr>
              <w:jc w:val="center"/>
              <w:rPr>
                <w:rFonts w:ascii="Calibri" w:hAnsi="Calibri" w:cs="Calibri"/>
                <w:szCs w:val="20"/>
              </w:rPr>
            </w:pPr>
          </w:p>
        </w:tc>
      </w:tr>
      <w:tr w:rsidR="00C16C3C" w:rsidRPr="00A93B7E" w14:paraId="277942BB" w14:textId="77777777" w:rsidTr="00F41A4E">
        <w:trPr>
          <w:trHeight w:val="20"/>
          <w:jc w:val="center"/>
        </w:trPr>
        <w:tc>
          <w:tcPr>
            <w:tcW w:w="618" w:type="dxa"/>
            <w:shd w:val="clear" w:color="auto" w:fill="auto"/>
          </w:tcPr>
          <w:p w14:paraId="34484513" w14:textId="72FC2EEA" w:rsidR="00C16C3C" w:rsidRPr="00A93B7E" w:rsidRDefault="00C16C3C" w:rsidP="00C16C3C">
            <w:pPr>
              <w:jc w:val="center"/>
              <w:rPr>
                <w:rFonts w:ascii="Calibri" w:hAnsi="Calibri" w:cs="Calibri"/>
                <w:szCs w:val="20"/>
              </w:rPr>
            </w:pPr>
            <w:r>
              <w:rPr>
                <w:rFonts w:ascii="Calibri" w:hAnsi="Calibri" w:cs="Calibri"/>
                <w:szCs w:val="20"/>
              </w:rPr>
              <w:t>3</w:t>
            </w:r>
          </w:p>
        </w:tc>
        <w:tc>
          <w:tcPr>
            <w:tcW w:w="629" w:type="dxa"/>
            <w:shd w:val="clear" w:color="auto" w:fill="auto"/>
          </w:tcPr>
          <w:p w14:paraId="538EBBDF" w14:textId="46AAC29C" w:rsidR="00C16C3C" w:rsidRPr="00A93B7E" w:rsidRDefault="00C16C3C" w:rsidP="00C16C3C">
            <w:pPr>
              <w:jc w:val="center"/>
              <w:rPr>
                <w:rFonts w:ascii="Calibri" w:hAnsi="Calibri" w:cs="Calibri"/>
                <w:szCs w:val="20"/>
              </w:rPr>
            </w:pPr>
            <w:r>
              <w:rPr>
                <w:rFonts w:ascii="Calibri" w:hAnsi="Calibri" w:cs="Calibri"/>
                <w:szCs w:val="20"/>
              </w:rPr>
              <w:t>SERV.</w:t>
            </w:r>
          </w:p>
        </w:tc>
        <w:tc>
          <w:tcPr>
            <w:tcW w:w="852" w:type="dxa"/>
            <w:shd w:val="clear" w:color="auto" w:fill="auto"/>
          </w:tcPr>
          <w:p w14:paraId="25CA4F47" w14:textId="2731EAAA" w:rsidR="00C16C3C" w:rsidRPr="00A93B7E" w:rsidRDefault="00C16C3C" w:rsidP="00C16C3C">
            <w:pPr>
              <w:jc w:val="center"/>
              <w:rPr>
                <w:rFonts w:ascii="Calibri" w:hAnsi="Calibri" w:cs="Calibri"/>
                <w:szCs w:val="20"/>
              </w:rPr>
            </w:pPr>
            <w:r>
              <w:rPr>
                <w:rFonts w:ascii="Calibri" w:hAnsi="Calibri" w:cs="Calibri"/>
                <w:szCs w:val="20"/>
              </w:rPr>
              <w:t>1</w:t>
            </w:r>
          </w:p>
        </w:tc>
        <w:tc>
          <w:tcPr>
            <w:tcW w:w="4498" w:type="dxa"/>
            <w:shd w:val="clear" w:color="auto" w:fill="auto"/>
          </w:tcPr>
          <w:p w14:paraId="3893A9BD"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Elaboração do Plano Anual de Aplicação dos Recursos (PAAR) que é o detalhamento do Plano de Ação cadastrado pela prefeitura na Plataforma Transferegov no momento da adesão à Política Nacional Aldir Blanc (PNAB), composto por:</w:t>
            </w:r>
          </w:p>
          <w:p w14:paraId="13E38A4F"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Criação e realização de procedimentos de participação social, incluindo os agentes culturais e a população local, preferencialmente por intermédio de seus representantes nos Conselhos de Cultura;</w:t>
            </w:r>
          </w:p>
          <w:p w14:paraId="5D501488" w14:textId="1B3DB997" w:rsidR="00C16C3C" w:rsidRPr="00A93B7E" w:rsidRDefault="00C16C3C" w:rsidP="00C16C3C">
            <w:pPr>
              <w:jc w:val="both"/>
              <w:rPr>
                <w:rFonts w:ascii="Calibri" w:hAnsi="Calibri" w:cs="Calibri"/>
                <w:szCs w:val="20"/>
              </w:rPr>
            </w:pPr>
            <w:r w:rsidRPr="0028307F">
              <w:rPr>
                <w:rFonts w:ascii="Calibri" w:hAnsi="Calibri" w:cs="Calibri"/>
                <w:color w:val="000000"/>
                <w:sz w:val="16"/>
                <w:szCs w:val="16"/>
              </w:rPr>
              <w:t>• Detalhamento das atividades, respectivos valores, resultados esperados, dentre outras informações que nortearão a execução dos recursos.</w:t>
            </w:r>
          </w:p>
        </w:tc>
        <w:tc>
          <w:tcPr>
            <w:tcW w:w="1276" w:type="dxa"/>
            <w:shd w:val="clear" w:color="auto" w:fill="auto"/>
            <w:vAlign w:val="center"/>
          </w:tcPr>
          <w:p w14:paraId="64309905" w14:textId="77777777" w:rsidR="00C16C3C" w:rsidRPr="00A93B7E" w:rsidRDefault="00C16C3C" w:rsidP="00C16C3C">
            <w:pPr>
              <w:rPr>
                <w:rFonts w:ascii="Calibri" w:hAnsi="Calibri" w:cs="Calibri"/>
                <w:szCs w:val="20"/>
              </w:rPr>
            </w:pPr>
          </w:p>
        </w:tc>
        <w:tc>
          <w:tcPr>
            <w:tcW w:w="1491" w:type="dxa"/>
            <w:shd w:val="clear" w:color="auto" w:fill="auto"/>
            <w:vAlign w:val="center"/>
          </w:tcPr>
          <w:p w14:paraId="376B3912" w14:textId="77777777" w:rsidR="00C16C3C" w:rsidRPr="00A93B7E" w:rsidRDefault="00C16C3C" w:rsidP="00C16C3C">
            <w:pPr>
              <w:jc w:val="center"/>
              <w:rPr>
                <w:rFonts w:ascii="Calibri" w:hAnsi="Calibri" w:cs="Calibri"/>
                <w:szCs w:val="20"/>
              </w:rPr>
            </w:pPr>
          </w:p>
        </w:tc>
      </w:tr>
      <w:tr w:rsidR="00851BFC" w:rsidRPr="00A93B7E" w14:paraId="4FD20995" w14:textId="77777777" w:rsidTr="00851BFC">
        <w:trPr>
          <w:trHeight w:val="20"/>
          <w:jc w:val="center"/>
        </w:trPr>
        <w:tc>
          <w:tcPr>
            <w:tcW w:w="7873" w:type="dxa"/>
            <w:gridSpan w:val="5"/>
            <w:shd w:val="clear" w:color="auto" w:fill="auto"/>
            <w:vAlign w:val="center"/>
            <w:hideMark/>
          </w:tcPr>
          <w:p w14:paraId="686EF8F5" w14:textId="77777777" w:rsidR="00851BFC" w:rsidRPr="00A93B7E" w:rsidRDefault="00851BFC" w:rsidP="00F228A7">
            <w:pPr>
              <w:jc w:val="center"/>
              <w:rPr>
                <w:rFonts w:ascii="Calibri" w:hAnsi="Calibri" w:cs="Calibri"/>
                <w:b/>
                <w:bCs/>
                <w:szCs w:val="20"/>
              </w:rPr>
            </w:pPr>
            <w:r w:rsidRPr="00A93B7E">
              <w:rPr>
                <w:rFonts w:ascii="Calibri" w:hAnsi="Calibri" w:cs="Calibri"/>
                <w:b/>
                <w:bCs/>
                <w:szCs w:val="20"/>
              </w:rPr>
              <w:t>VALOR TOTAL</w:t>
            </w:r>
          </w:p>
        </w:tc>
        <w:tc>
          <w:tcPr>
            <w:tcW w:w="1491" w:type="dxa"/>
            <w:shd w:val="clear" w:color="auto" w:fill="auto"/>
            <w:vAlign w:val="center"/>
          </w:tcPr>
          <w:p w14:paraId="0451C3D2" w14:textId="7CDFEFB7" w:rsidR="00851BFC" w:rsidRPr="00A93B7E" w:rsidRDefault="00851BFC" w:rsidP="00F228A7">
            <w:pPr>
              <w:jc w:val="center"/>
              <w:rPr>
                <w:rFonts w:ascii="Calibri" w:hAnsi="Calibri" w:cs="Calibri"/>
                <w:b/>
                <w:bCs/>
                <w:szCs w:val="20"/>
              </w:rPr>
            </w:pPr>
          </w:p>
        </w:tc>
      </w:tr>
    </w:tbl>
    <w:p w14:paraId="1FA7A8BD" w14:textId="77777777" w:rsidR="00C863FC" w:rsidRPr="001A7893"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7C69DDA4"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C16C3C">
        <w:rPr>
          <w:rFonts w:ascii="Calibri" w:hAnsi="Calibri" w:cs="Calibri"/>
          <w:bCs/>
          <w:sz w:val="22"/>
          <w:szCs w:val="22"/>
        </w:rPr>
        <w:t>021101 13 392 0016 2.093 339039 - FICHA 2611</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em conformidade com termo de referencia</w:t>
      </w:r>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11.4 - A sub-contratação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xx de xxxxxxxxxxxxx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lastRenderedPageBreak/>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8F0081">
          <w:headerReference w:type="default" r:id="rId31"/>
          <w:footerReference w:type="default" r:id="rId32"/>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8F0081">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C16C3C" w:rsidRPr="00171BE9"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243E0F32" w:rsidR="00C16C3C" w:rsidRPr="00171BE9" w:rsidRDefault="00C16C3C" w:rsidP="00C16C3C">
            <w:pPr>
              <w:jc w:val="center"/>
              <w:rPr>
                <w:rFonts w:ascii="Calibri" w:hAnsi="Calibri" w:cs="Calibri"/>
                <w:sz w:val="16"/>
                <w:szCs w:val="16"/>
              </w:rPr>
            </w:pPr>
            <w:r>
              <w:rPr>
                <w:rFonts w:ascii="Calibri" w:hAnsi="Calibri" w:cs="Calibri"/>
                <w:sz w:val="16"/>
                <w:szCs w:val="16"/>
              </w:rPr>
              <w:t>SERV.</w:t>
            </w:r>
          </w:p>
        </w:tc>
        <w:tc>
          <w:tcPr>
            <w:tcW w:w="709" w:type="dxa"/>
            <w:tcBorders>
              <w:top w:val="single" w:sz="4" w:space="0" w:color="auto"/>
              <w:left w:val="nil"/>
              <w:bottom w:val="single" w:sz="4" w:space="0" w:color="auto"/>
              <w:right w:val="single" w:sz="4" w:space="0" w:color="auto"/>
            </w:tcBorders>
            <w:shd w:val="clear" w:color="auto" w:fill="auto"/>
          </w:tcPr>
          <w:p w14:paraId="481B0D73" w14:textId="7BD9C60E"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4048" w:type="dxa"/>
            <w:tcBorders>
              <w:top w:val="single" w:sz="4" w:space="0" w:color="auto"/>
              <w:left w:val="nil"/>
              <w:bottom w:val="single" w:sz="4" w:space="0" w:color="auto"/>
              <w:right w:val="single" w:sz="4" w:space="0" w:color="auto"/>
            </w:tcBorders>
            <w:shd w:val="clear" w:color="auto" w:fill="auto"/>
          </w:tcPr>
          <w:p w14:paraId="50DFD9C8" w14:textId="2D2999A3" w:rsidR="00C16C3C" w:rsidRPr="00171BE9" w:rsidRDefault="00C16C3C" w:rsidP="00C16C3C">
            <w:pPr>
              <w:rPr>
                <w:rFonts w:ascii="Calibri" w:hAnsi="Calibri" w:cs="Calibri"/>
                <w:sz w:val="16"/>
                <w:szCs w:val="16"/>
              </w:rPr>
            </w:pPr>
            <w:r w:rsidRPr="0028307F">
              <w:rPr>
                <w:rFonts w:ascii="Calibri" w:hAnsi="Calibri" w:cs="Calibri"/>
                <w:color w:val="000000"/>
                <w:sz w:val="16"/>
                <w:szCs w:val="16"/>
              </w:rPr>
              <w:t>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p>
        </w:tc>
        <w:tc>
          <w:tcPr>
            <w:tcW w:w="771" w:type="dxa"/>
            <w:tcBorders>
              <w:top w:val="nil"/>
              <w:left w:val="nil"/>
              <w:bottom w:val="single" w:sz="4" w:space="0" w:color="auto"/>
              <w:right w:val="single" w:sz="4" w:space="0" w:color="auto"/>
            </w:tcBorders>
            <w:shd w:val="clear" w:color="auto" w:fill="auto"/>
          </w:tcPr>
          <w:p w14:paraId="36B2A1CD" w14:textId="55CE4E58" w:rsidR="00C16C3C" w:rsidRPr="00171BE9" w:rsidRDefault="00C16C3C" w:rsidP="00C16C3C">
            <w:pPr>
              <w:jc w:val="right"/>
              <w:rPr>
                <w:rFonts w:ascii="Calibri" w:hAnsi="Calibri" w:cs="Calibri"/>
                <w:sz w:val="16"/>
                <w:szCs w:val="16"/>
              </w:rPr>
            </w:pPr>
            <w:r>
              <w:rPr>
                <w:rFonts w:ascii="Calibri" w:hAnsi="Calibri" w:cs="Calibri"/>
                <w:sz w:val="16"/>
                <w:szCs w:val="16"/>
              </w:rPr>
              <w:t>6.000,00</w:t>
            </w:r>
          </w:p>
        </w:tc>
        <w:tc>
          <w:tcPr>
            <w:tcW w:w="850" w:type="dxa"/>
            <w:tcBorders>
              <w:top w:val="nil"/>
              <w:left w:val="nil"/>
              <w:bottom w:val="single" w:sz="4" w:space="0" w:color="auto"/>
              <w:right w:val="single" w:sz="4" w:space="0" w:color="auto"/>
            </w:tcBorders>
            <w:shd w:val="clear" w:color="auto" w:fill="auto"/>
          </w:tcPr>
          <w:p w14:paraId="7DF60EA2" w14:textId="7BCCC1AD" w:rsidR="00C16C3C" w:rsidRPr="00171BE9" w:rsidRDefault="00C16C3C" w:rsidP="00C16C3C">
            <w:pPr>
              <w:jc w:val="right"/>
              <w:rPr>
                <w:rFonts w:ascii="Calibri" w:hAnsi="Calibri" w:cs="Calibri"/>
                <w:sz w:val="16"/>
                <w:szCs w:val="16"/>
              </w:rPr>
            </w:pPr>
            <w:r>
              <w:rPr>
                <w:rFonts w:ascii="Calibri" w:hAnsi="Calibri" w:cs="Calibri"/>
                <w:sz w:val="16"/>
                <w:szCs w:val="16"/>
              </w:rPr>
              <w:t>6.000,00</w:t>
            </w:r>
          </w:p>
        </w:tc>
        <w:tc>
          <w:tcPr>
            <w:tcW w:w="862" w:type="dxa"/>
            <w:tcBorders>
              <w:top w:val="nil"/>
              <w:left w:val="nil"/>
              <w:bottom w:val="single" w:sz="4" w:space="0" w:color="auto"/>
              <w:right w:val="single" w:sz="4" w:space="0" w:color="auto"/>
            </w:tcBorders>
            <w:shd w:val="clear" w:color="auto" w:fill="auto"/>
          </w:tcPr>
          <w:p w14:paraId="639C62E5" w14:textId="75A296C2" w:rsidR="00C16C3C" w:rsidRPr="00171BE9" w:rsidRDefault="00C16C3C" w:rsidP="00C16C3C">
            <w:pPr>
              <w:jc w:val="right"/>
              <w:rPr>
                <w:rFonts w:ascii="Calibri" w:hAnsi="Calibri" w:cs="Calibri"/>
                <w:sz w:val="16"/>
                <w:szCs w:val="16"/>
              </w:rPr>
            </w:pPr>
            <w:r>
              <w:rPr>
                <w:rFonts w:ascii="Calibri" w:hAnsi="Calibri" w:cs="Calibri"/>
                <w:sz w:val="16"/>
                <w:szCs w:val="16"/>
              </w:rPr>
              <w:t>7.000,00</w:t>
            </w:r>
          </w:p>
        </w:tc>
        <w:tc>
          <w:tcPr>
            <w:tcW w:w="850" w:type="dxa"/>
            <w:tcBorders>
              <w:top w:val="nil"/>
              <w:left w:val="nil"/>
              <w:bottom w:val="single" w:sz="4" w:space="0" w:color="auto"/>
              <w:right w:val="single" w:sz="4" w:space="0" w:color="auto"/>
            </w:tcBorders>
            <w:shd w:val="clear" w:color="auto" w:fill="auto"/>
          </w:tcPr>
          <w:p w14:paraId="018AE9C0" w14:textId="4BE02F81" w:rsidR="00C16C3C" w:rsidRPr="00171BE9" w:rsidRDefault="00C16C3C" w:rsidP="00C16C3C">
            <w:pPr>
              <w:jc w:val="right"/>
              <w:rPr>
                <w:rFonts w:ascii="Calibri" w:hAnsi="Calibri" w:cs="Calibri"/>
                <w:sz w:val="16"/>
                <w:szCs w:val="16"/>
              </w:rPr>
            </w:pPr>
            <w:r>
              <w:rPr>
                <w:rFonts w:ascii="Calibri" w:hAnsi="Calibri" w:cs="Calibri"/>
                <w:sz w:val="16"/>
                <w:szCs w:val="16"/>
              </w:rPr>
              <w:t>7.000,00</w:t>
            </w:r>
          </w:p>
        </w:tc>
        <w:tc>
          <w:tcPr>
            <w:tcW w:w="851" w:type="dxa"/>
            <w:tcBorders>
              <w:top w:val="nil"/>
              <w:left w:val="nil"/>
              <w:bottom w:val="single" w:sz="4" w:space="0" w:color="auto"/>
              <w:right w:val="single" w:sz="4" w:space="0" w:color="auto"/>
            </w:tcBorders>
            <w:shd w:val="clear" w:color="auto" w:fill="auto"/>
          </w:tcPr>
          <w:p w14:paraId="49361635" w14:textId="7E4CD24E" w:rsidR="00C16C3C" w:rsidRPr="00171BE9" w:rsidRDefault="00C16C3C" w:rsidP="00C16C3C">
            <w:pPr>
              <w:jc w:val="right"/>
              <w:rPr>
                <w:rFonts w:ascii="Calibri" w:hAnsi="Calibri" w:cs="Calibri"/>
                <w:sz w:val="16"/>
                <w:szCs w:val="16"/>
              </w:rPr>
            </w:pPr>
            <w:r>
              <w:rPr>
                <w:rFonts w:ascii="Calibri" w:hAnsi="Calibri" w:cs="Calibri"/>
                <w:sz w:val="16"/>
                <w:szCs w:val="16"/>
              </w:rPr>
              <w:t>8.000,00</w:t>
            </w:r>
          </w:p>
        </w:tc>
        <w:tc>
          <w:tcPr>
            <w:tcW w:w="850" w:type="dxa"/>
            <w:tcBorders>
              <w:top w:val="nil"/>
              <w:left w:val="nil"/>
              <w:bottom w:val="single" w:sz="4" w:space="0" w:color="auto"/>
              <w:right w:val="single" w:sz="4" w:space="0" w:color="auto"/>
            </w:tcBorders>
            <w:shd w:val="clear" w:color="auto" w:fill="auto"/>
          </w:tcPr>
          <w:p w14:paraId="3AFED695" w14:textId="0D8987A2" w:rsidR="00C16C3C" w:rsidRPr="00171BE9" w:rsidRDefault="00C16C3C" w:rsidP="00C16C3C">
            <w:pPr>
              <w:jc w:val="right"/>
              <w:rPr>
                <w:rFonts w:ascii="Calibri" w:hAnsi="Calibri" w:cs="Calibri"/>
                <w:sz w:val="16"/>
                <w:szCs w:val="16"/>
              </w:rPr>
            </w:pPr>
            <w:r>
              <w:rPr>
                <w:rFonts w:ascii="Calibri" w:hAnsi="Calibri" w:cs="Calibri"/>
                <w:sz w:val="16"/>
                <w:szCs w:val="16"/>
              </w:rPr>
              <w:t>8.000,00</w:t>
            </w:r>
          </w:p>
        </w:tc>
      </w:tr>
      <w:tr w:rsidR="00C16C3C" w:rsidRPr="00171BE9" w14:paraId="4240AEBB"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57012014" w14:textId="79FCFA92" w:rsidR="00C16C3C" w:rsidRPr="00171BE9" w:rsidRDefault="00C16C3C" w:rsidP="00C16C3C">
            <w:pPr>
              <w:jc w:val="center"/>
              <w:rPr>
                <w:rFonts w:ascii="Calibri" w:hAnsi="Calibri" w:cs="Calibri"/>
                <w:sz w:val="16"/>
                <w:szCs w:val="16"/>
              </w:rPr>
            </w:pPr>
            <w:r>
              <w:rPr>
                <w:rFonts w:ascii="Calibri" w:hAnsi="Calibri" w:cs="Calibri"/>
                <w:sz w:val="16"/>
                <w:szCs w:val="16"/>
              </w:rPr>
              <w:t>2</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613885B1" w14:textId="12C80301" w:rsidR="00C16C3C" w:rsidRPr="00171BE9" w:rsidRDefault="00C16C3C" w:rsidP="00C16C3C">
            <w:pPr>
              <w:jc w:val="center"/>
              <w:rPr>
                <w:rFonts w:ascii="Calibri" w:hAnsi="Calibri" w:cs="Calibri"/>
                <w:sz w:val="16"/>
                <w:szCs w:val="16"/>
              </w:rPr>
            </w:pPr>
            <w:r>
              <w:rPr>
                <w:rFonts w:ascii="Calibri" w:hAnsi="Calibri" w:cs="Calibri"/>
                <w:sz w:val="16"/>
                <w:szCs w:val="16"/>
              </w:rPr>
              <w:t>SERV.</w:t>
            </w:r>
          </w:p>
        </w:tc>
        <w:tc>
          <w:tcPr>
            <w:tcW w:w="709" w:type="dxa"/>
            <w:tcBorders>
              <w:top w:val="single" w:sz="4" w:space="0" w:color="auto"/>
              <w:left w:val="nil"/>
              <w:bottom w:val="single" w:sz="4" w:space="0" w:color="auto"/>
              <w:right w:val="single" w:sz="4" w:space="0" w:color="auto"/>
            </w:tcBorders>
            <w:shd w:val="clear" w:color="auto" w:fill="auto"/>
          </w:tcPr>
          <w:p w14:paraId="506DBCC1" w14:textId="1E27ED9F"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4048" w:type="dxa"/>
            <w:tcBorders>
              <w:top w:val="single" w:sz="4" w:space="0" w:color="auto"/>
              <w:left w:val="nil"/>
              <w:bottom w:val="single" w:sz="4" w:space="0" w:color="auto"/>
              <w:right w:val="single" w:sz="4" w:space="0" w:color="auto"/>
            </w:tcBorders>
            <w:shd w:val="clear" w:color="auto" w:fill="auto"/>
          </w:tcPr>
          <w:p w14:paraId="2FF7C3A1"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4F18C0EB"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03ADD184"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3E4B55C6"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normativo que compõe a estrutura do órgão gestor de cultura (fornecido pelo município);</w:t>
            </w:r>
          </w:p>
          <w:p w14:paraId="6B2655D5"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sistema de cultura; </w:t>
            </w:r>
          </w:p>
          <w:p w14:paraId="38B7C277"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plano de cultura; </w:t>
            </w:r>
          </w:p>
          <w:p w14:paraId="7CAC3342"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lei do conselho de política cultural; </w:t>
            </w:r>
          </w:p>
          <w:p w14:paraId="7537579F"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e lei do fundo de cultura.</w:t>
            </w:r>
          </w:p>
          <w:p w14:paraId="67295749"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c. A implementação é a fase na qual há o efetivo funcionamento dos componentes do sistema de cultura local, composta por: </w:t>
            </w:r>
          </w:p>
          <w:p w14:paraId="38067458"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inclusão na plataforma do SNC do órgão gestor de cultura e do fundo de cultura; </w:t>
            </w:r>
          </w:p>
          <w:p w14:paraId="6AAA323A"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xml:space="preserve">• monitoramento das metas do plano de cultura; </w:t>
            </w:r>
          </w:p>
          <w:p w14:paraId="1CEF0FB5" w14:textId="1E55C83E" w:rsidR="00C16C3C" w:rsidRDefault="00C16C3C" w:rsidP="00C16C3C">
            <w:pPr>
              <w:rPr>
                <w:rFonts w:ascii="Calibri" w:hAnsi="Calibri" w:cs="Calibri"/>
                <w:sz w:val="16"/>
                <w:szCs w:val="16"/>
              </w:rPr>
            </w:pPr>
            <w:r w:rsidRPr="0028307F">
              <w:rPr>
                <w:rFonts w:ascii="Calibri" w:hAnsi="Calibri" w:cs="Calibri"/>
                <w:color w:val="000000"/>
                <w:sz w:val="16"/>
                <w:szCs w:val="16"/>
              </w:rPr>
              <w:t>• e inclusão da ata da última reunião do conselho de política cultural.</w:t>
            </w:r>
          </w:p>
        </w:tc>
        <w:tc>
          <w:tcPr>
            <w:tcW w:w="771" w:type="dxa"/>
            <w:tcBorders>
              <w:top w:val="nil"/>
              <w:left w:val="nil"/>
              <w:bottom w:val="single" w:sz="4" w:space="0" w:color="auto"/>
              <w:right w:val="single" w:sz="4" w:space="0" w:color="auto"/>
            </w:tcBorders>
            <w:shd w:val="clear" w:color="auto" w:fill="auto"/>
          </w:tcPr>
          <w:p w14:paraId="1A3A5332" w14:textId="5DD00E14" w:rsidR="00C16C3C" w:rsidRDefault="00C16C3C" w:rsidP="00C16C3C">
            <w:pPr>
              <w:jc w:val="right"/>
              <w:rPr>
                <w:rFonts w:ascii="Calibri" w:hAnsi="Calibri" w:cs="Calibri"/>
                <w:sz w:val="16"/>
                <w:szCs w:val="16"/>
              </w:rPr>
            </w:pPr>
            <w:r>
              <w:rPr>
                <w:rFonts w:ascii="Calibri" w:hAnsi="Calibri" w:cs="Calibri"/>
                <w:sz w:val="16"/>
                <w:szCs w:val="16"/>
              </w:rPr>
              <w:t>8.000,00</w:t>
            </w:r>
          </w:p>
        </w:tc>
        <w:tc>
          <w:tcPr>
            <w:tcW w:w="850" w:type="dxa"/>
            <w:tcBorders>
              <w:top w:val="nil"/>
              <w:left w:val="nil"/>
              <w:bottom w:val="single" w:sz="4" w:space="0" w:color="auto"/>
              <w:right w:val="single" w:sz="4" w:space="0" w:color="auto"/>
            </w:tcBorders>
            <w:shd w:val="clear" w:color="auto" w:fill="auto"/>
          </w:tcPr>
          <w:p w14:paraId="4A9660BB" w14:textId="792EFAC3" w:rsidR="00C16C3C" w:rsidRDefault="00C16C3C" w:rsidP="00C16C3C">
            <w:pPr>
              <w:jc w:val="right"/>
              <w:rPr>
                <w:rFonts w:ascii="Calibri" w:hAnsi="Calibri" w:cs="Calibri"/>
                <w:sz w:val="16"/>
                <w:szCs w:val="16"/>
              </w:rPr>
            </w:pPr>
            <w:r>
              <w:rPr>
                <w:rFonts w:ascii="Calibri" w:hAnsi="Calibri" w:cs="Calibri"/>
                <w:sz w:val="16"/>
                <w:szCs w:val="16"/>
              </w:rPr>
              <w:t>8.000,00</w:t>
            </w:r>
          </w:p>
        </w:tc>
        <w:tc>
          <w:tcPr>
            <w:tcW w:w="862" w:type="dxa"/>
            <w:tcBorders>
              <w:top w:val="nil"/>
              <w:left w:val="nil"/>
              <w:bottom w:val="single" w:sz="4" w:space="0" w:color="auto"/>
              <w:right w:val="single" w:sz="4" w:space="0" w:color="auto"/>
            </w:tcBorders>
            <w:shd w:val="clear" w:color="auto" w:fill="auto"/>
          </w:tcPr>
          <w:p w14:paraId="0609CF49" w14:textId="2AF93AFF" w:rsidR="00C16C3C" w:rsidRDefault="00C16C3C" w:rsidP="00C16C3C">
            <w:pPr>
              <w:jc w:val="right"/>
              <w:rPr>
                <w:rFonts w:ascii="Calibri" w:hAnsi="Calibri" w:cs="Calibri"/>
                <w:sz w:val="16"/>
                <w:szCs w:val="16"/>
              </w:rPr>
            </w:pPr>
            <w:r>
              <w:rPr>
                <w:rFonts w:ascii="Calibri" w:hAnsi="Calibri" w:cs="Calibri"/>
                <w:sz w:val="16"/>
                <w:szCs w:val="16"/>
              </w:rPr>
              <w:t>7.000,00</w:t>
            </w:r>
          </w:p>
        </w:tc>
        <w:tc>
          <w:tcPr>
            <w:tcW w:w="850" w:type="dxa"/>
            <w:tcBorders>
              <w:top w:val="nil"/>
              <w:left w:val="nil"/>
              <w:bottom w:val="single" w:sz="4" w:space="0" w:color="auto"/>
              <w:right w:val="single" w:sz="4" w:space="0" w:color="auto"/>
            </w:tcBorders>
            <w:shd w:val="clear" w:color="auto" w:fill="auto"/>
          </w:tcPr>
          <w:p w14:paraId="4161E5D5" w14:textId="46660855" w:rsidR="00C16C3C" w:rsidRDefault="00C16C3C" w:rsidP="00C16C3C">
            <w:pPr>
              <w:jc w:val="right"/>
              <w:rPr>
                <w:rFonts w:ascii="Calibri" w:hAnsi="Calibri" w:cs="Calibri"/>
                <w:sz w:val="16"/>
                <w:szCs w:val="16"/>
              </w:rPr>
            </w:pPr>
            <w:r>
              <w:rPr>
                <w:rFonts w:ascii="Calibri" w:hAnsi="Calibri" w:cs="Calibri"/>
                <w:sz w:val="16"/>
                <w:szCs w:val="16"/>
              </w:rPr>
              <w:t>7.000,00</w:t>
            </w:r>
          </w:p>
        </w:tc>
        <w:tc>
          <w:tcPr>
            <w:tcW w:w="851" w:type="dxa"/>
            <w:tcBorders>
              <w:top w:val="nil"/>
              <w:left w:val="nil"/>
              <w:bottom w:val="single" w:sz="4" w:space="0" w:color="auto"/>
              <w:right w:val="single" w:sz="4" w:space="0" w:color="auto"/>
            </w:tcBorders>
            <w:shd w:val="clear" w:color="auto" w:fill="auto"/>
          </w:tcPr>
          <w:p w14:paraId="63BAECB3" w14:textId="71F69FAB" w:rsidR="00C16C3C" w:rsidRDefault="00C16C3C" w:rsidP="00C16C3C">
            <w:pPr>
              <w:jc w:val="right"/>
              <w:rPr>
                <w:rFonts w:ascii="Calibri" w:hAnsi="Calibri" w:cs="Calibri"/>
                <w:sz w:val="16"/>
                <w:szCs w:val="16"/>
              </w:rPr>
            </w:pPr>
            <w:r>
              <w:rPr>
                <w:rFonts w:ascii="Calibri" w:hAnsi="Calibri" w:cs="Calibri"/>
                <w:sz w:val="16"/>
                <w:szCs w:val="16"/>
              </w:rPr>
              <w:t>7.000,00</w:t>
            </w:r>
          </w:p>
        </w:tc>
        <w:tc>
          <w:tcPr>
            <w:tcW w:w="850" w:type="dxa"/>
            <w:tcBorders>
              <w:top w:val="nil"/>
              <w:left w:val="nil"/>
              <w:bottom w:val="single" w:sz="4" w:space="0" w:color="auto"/>
              <w:right w:val="single" w:sz="4" w:space="0" w:color="auto"/>
            </w:tcBorders>
            <w:shd w:val="clear" w:color="auto" w:fill="auto"/>
          </w:tcPr>
          <w:p w14:paraId="15178471" w14:textId="70251596" w:rsidR="00C16C3C" w:rsidRDefault="00C16C3C" w:rsidP="00C16C3C">
            <w:pPr>
              <w:jc w:val="right"/>
              <w:rPr>
                <w:rFonts w:ascii="Calibri" w:hAnsi="Calibri" w:cs="Calibri"/>
                <w:sz w:val="16"/>
                <w:szCs w:val="16"/>
              </w:rPr>
            </w:pPr>
            <w:r>
              <w:rPr>
                <w:rFonts w:ascii="Calibri" w:hAnsi="Calibri" w:cs="Calibri"/>
                <w:sz w:val="16"/>
                <w:szCs w:val="16"/>
              </w:rPr>
              <w:t>7.000,00</w:t>
            </w:r>
          </w:p>
        </w:tc>
      </w:tr>
      <w:tr w:rsidR="00C16C3C" w:rsidRPr="00171BE9" w14:paraId="3CFE9352"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0C33B0B1" w14:textId="7925AAD9" w:rsidR="00C16C3C" w:rsidRPr="00171BE9" w:rsidRDefault="00C16C3C" w:rsidP="00C16C3C">
            <w:pPr>
              <w:jc w:val="center"/>
              <w:rPr>
                <w:rFonts w:ascii="Calibri" w:hAnsi="Calibri" w:cs="Calibri"/>
                <w:sz w:val="16"/>
                <w:szCs w:val="16"/>
              </w:rPr>
            </w:pPr>
            <w:r>
              <w:rPr>
                <w:rFonts w:ascii="Calibri" w:hAnsi="Calibri" w:cs="Calibri"/>
                <w:sz w:val="16"/>
                <w:szCs w:val="16"/>
              </w:rPr>
              <w:t>3</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360E3C23" w14:textId="7CD39F56" w:rsidR="00C16C3C" w:rsidRPr="00171BE9" w:rsidRDefault="00C16C3C" w:rsidP="00C16C3C">
            <w:pPr>
              <w:jc w:val="center"/>
              <w:rPr>
                <w:rFonts w:ascii="Calibri" w:hAnsi="Calibri" w:cs="Calibri"/>
                <w:sz w:val="16"/>
                <w:szCs w:val="16"/>
              </w:rPr>
            </w:pPr>
            <w:r>
              <w:rPr>
                <w:rFonts w:ascii="Calibri" w:hAnsi="Calibri" w:cs="Calibri"/>
                <w:sz w:val="16"/>
                <w:szCs w:val="16"/>
              </w:rPr>
              <w:t>SERV.</w:t>
            </w:r>
          </w:p>
        </w:tc>
        <w:tc>
          <w:tcPr>
            <w:tcW w:w="709" w:type="dxa"/>
            <w:tcBorders>
              <w:top w:val="single" w:sz="4" w:space="0" w:color="auto"/>
              <w:left w:val="nil"/>
              <w:bottom w:val="single" w:sz="4" w:space="0" w:color="auto"/>
              <w:right w:val="single" w:sz="4" w:space="0" w:color="auto"/>
            </w:tcBorders>
            <w:shd w:val="clear" w:color="auto" w:fill="auto"/>
          </w:tcPr>
          <w:p w14:paraId="5B25C947" w14:textId="5D949762"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4048" w:type="dxa"/>
            <w:tcBorders>
              <w:top w:val="single" w:sz="4" w:space="0" w:color="auto"/>
              <w:left w:val="nil"/>
              <w:bottom w:val="single" w:sz="4" w:space="0" w:color="auto"/>
              <w:right w:val="single" w:sz="4" w:space="0" w:color="auto"/>
            </w:tcBorders>
            <w:shd w:val="clear" w:color="auto" w:fill="auto"/>
          </w:tcPr>
          <w:p w14:paraId="5BEFBEF3"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Elaboração do Plano Anual de Aplicação dos Recursos (PAAR) que é o detalhamento do Plano de Ação cadastrado pela prefeitura na Plataforma Transferegov no momento da adesão à Política Nacional Aldir Blanc (PNAB), composto por:</w:t>
            </w:r>
          </w:p>
          <w:p w14:paraId="177D549C" w14:textId="77777777" w:rsidR="00C16C3C" w:rsidRPr="0028307F" w:rsidRDefault="00C16C3C" w:rsidP="00C16C3C">
            <w:pPr>
              <w:jc w:val="both"/>
              <w:rPr>
                <w:rFonts w:ascii="Calibri" w:hAnsi="Calibri" w:cs="Calibri"/>
                <w:color w:val="000000"/>
                <w:sz w:val="16"/>
                <w:szCs w:val="16"/>
              </w:rPr>
            </w:pPr>
            <w:r w:rsidRPr="0028307F">
              <w:rPr>
                <w:rFonts w:ascii="Calibri" w:hAnsi="Calibri" w:cs="Calibri"/>
                <w:color w:val="000000"/>
                <w:sz w:val="16"/>
                <w:szCs w:val="16"/>
              </w:rPr>
              <w:t>• Criação e realização de procedimentos de participação social, incluindo os agentes culturais e a população local, preferencialmente por intermédio de seus representantes nos Conselhos de Cultura;</w:t>
            </w:r>
          </w:p>
          <w:p w14:paraId="53A79C55" w14:textId="3E23A077" w:rsidR="00C16C3C" w:rsidRDefault="00C16C3C" w:rsidP="00C16C3C">
            <w:pPr>
              <w:rPr>
                <w:rFonts w:ascii="Calibri" w:hAnsi="Calibri" w:cs="Calibri"/>
                <w:sz w:val="16"/>
                <w:szCs w:val="16"/>
              </w:rPr>
            </w:pPr>
            <w:r w:rsidRPr="0028307F">
              <w:rPr>
                <w:rFonts w:ascii="Calibri" w:hAnsi="Calibri" w:cs="Calibri"/>
                <w:color w:val="000000"/>
                <w:sz w:val="16"/>
                <w:szCs w:val="16"/>
              </w:rPr>
              <w:t>• Detalhamento das atividades, respectivos valores, resultados esperados, dentre outras informações que nortearão a execução dos recursos.</w:t>
            </w:r>
          </w:p>
        </w:tc>
        <w:tc>
          <w:tcPr>
            <w:tcW w:w="771" w:type="dxa"/>
            <w:tcBorders>
              <w:top w:val="nil"/>
              <w:left w:val="nil"/>
              <w:bottom w:val="single" w:sz="4" w:space="0" w:color="auto"/>
              <w:right w:val="single" w:sz="4" w:space="0" w:color="auto"/>
            </w:tcBorders>
            <w:shd w:val="clear" w:color="auto" w:fill="auto"/>
          </w:tcPr>
          <w:p w14:paraId="6025462A" w14:textId="6956D03F" w:rsidR="00C16C3C" w:rsidRDefault="00C16C3C" w:rsidP="00C16C3C">
            <w:pPr>
              <w:jc w:val="right"/>
              <w:rPr>
                <w:rFonts w:ascii="Calibri" w:hAnsi="Calibri" w:cs="Calibri"/>
                <w:sz w:val="16"/>
                <w:szCs w:val="16"/>
              </w:rPr>
            </w:pPr>
            <w:r>
              <w:rPr>
                <w:rFonts w:ascii="Calibri" w:hAnsi="Calibri" w:cs="Calibri"/>
                <w:sz w:val="16"/>
                <w:szCs w:val="16"/>
              </w:rPr>
              <w:t>4.000,00</w:t>
            </w:r>
          </w:p>
        </w:tc>
        <w:tc>
          <w:tcPr>
            <w:tcW w:w="850" w:type="dxa"/>
            <w:tcBorders>
              <w:top w:val="nil"/>
              <w:left w:val="nil"/>
              <w:bottom w:val="single" w:sz="4" w:space="0" w:color="auto"/>
              <w:right w:val="single" w:sz="4" w:space="0" w:color="auto"/>
            </w:tcBorders>
            <w:shd w:val="clear" w:color="auto" w:fill="auto"/>
          </w:tcPr>
          <w:p w14:paraId="11019892" w14:textId="1A5700DB" w:rsidR="00C16C3C" w:rsidRDefault="00C16C3C" w:rsidP="00C16C3C">
            <w:pPr>
              <w:jc w:val="right"/>
              <w:rPr>
                <w:rFonts w:ascii="Calibri" w:hAnsi="Calibri" w:cs="Calibri"/>
                <w:sz w:val="16"/>
                <w:szCs w:val="16"/>
              </w:rPr>
            </w:pPr>
            <w:r>
              <w:rPr>
                <w:rFonts w:ascii="Calibri" w:hAnsi="Calibri" w:cs="Calibri"/>
                <w:sz w:val="16"/>
                <w:szCs w:val="16"/>
              </w:rPr>
              <w:t>4.000,00</w:t>
            </w:r>
          </w:p>
        </w:tc>
        <w:tc>
          <w:tcPr>
            <w:tcW w:w="862" w:type="dxa"/>
            <w:tcBorders>
              <w:top w:val="nil"/>
              <w:left w:val="nil"/>
              <w:bottom w:val="single" w:sz="4" w:space="0" w:color="auto"/>
              <w:right w:val="single" w:sz="4" w:space="0" w:color="auto"/>
            </w:tcBorders>
            <w:shd w:val="clear" w:color="auto" w:fill="auto"/>
          </w:tcPr>
          <w:p w14:paraId="0546CE51" w14:textId="20C38D9A" w:rsidR="00C16C3C" w:rsidRDefault="00C16C3C" w:rsidP="00C16C3C">
            <w:pPr>
              <w:jc w:val="right"/>
              <w:rPr>
                <w:rFonts w:ascii="Calibri" w:hAnsi="Calibri" w:cs="Calibri"/>
                <w:sz w:val="16"/>
                <w:szCs w:val="16"/>
              </w:rPr>
            </w:pPr>
            <w:r>
              <w:rPr>
                <w:rFonts w:ascii="Calibri" w:hAnsi="Calibri" w:cs="Calibri"/>
                <w:sz w:val="16"/>
                <w:szCs w:val="16"/>
              </w:rPr>
              <w:t>7.000,00</w:t>
            </w:r>
          </w:p>
        </w:tc>
        <w:tc>
          <w:tcPr>
            <w:tcW w:w="850" w:type="dxa"/>
            <w:tcBorders>
              <w:top w:val="nil"/>
              <w:left w:val="nil"/>
              <w:bottom w:val="single" w:sz="4" w:space="0" w:color="auto"/>
              <w:right w:val="single" w:sz="4" w:space="0" w:color="auto"/>
            </w:tcBorders>
            <w:shd w:val="clear" w:color="auto" w:fill="auto"/>
          </w:tcPr>
          <w:p w14:paraId="0865B286" w14:textId="099A2C4F" w:rsidR="00C16C3C" w:rsidRDefault="00C16C3C" w:rsidP="00C16C3C">
            <w:pPr>
              <w:jc w:val="right"/>
              <w:rPr>
                <w:rFonts w:ascii="Calibri" w:hAnsi="Calibri" w:cs="Calibri"/>
                <w:sz w:val="16"/>
                <w:szCs w:val="16"/>
              </w:rPr>
            </w:pPr>
            <w:r>
              <w:rPr>
                <w:rFonts w:ascii="Calibri" w:hAnsi="Calibri" w:cs="Calibri"/>
                <w:sz w:val="16"/>
                <w:szCs w:val="16"/>
              </w:rPr>
              <w:t>7.000,00</w:t>
            </w:r>
          </w:p>
        </w:tc>
        <w:tc>
          <w:tcPr>
            <w:tcW w:w="851" w:type="dxa"/>
            <w:tcBorders>
              <w:top w:val="nil"/>
              <w:left w:val="nil"/>
              <w:bottom w:val="single" w:sz="4" w:space="0" w:color="auto"/>
              <w:right w:val="single" w:sz="4" w:space="0" w:color="auto"/>
            </w:tcBorders>
            <w:shd w:val="clear" w:color="auto" w:fill="auto"/>
          </w:tcPr>
          <w:p w14:paraId="407E81E4" w14:textId="01F167A9" w:rsidR="00C16C3C" w:rsidRDefault="00C16C3C" w:rsidP="00C16C3C">
            <w:pPr>
              <w:jc w:val="right"/>
              <w:rPr>
                <w:rFonts w:ascii="Calibri" w:hAnsi="Calibri" w:cs="Calibri"/>
                <w:sz w:val="16"/>
                <w:szCs w:val="16"/>
              </w:rPr>
            </w:pPr>
            <w:r>
              <w:rPr>
                <w:rFonts w:ascii="Calibri" w:hAnsi="Calibri" w:cs="Calibri"/>
                <w:sz w:val="16"/>
                <w:szCs w:val="16"/>
              </w:rPr>
              <w:t>10.000,00</w:t>
            </w:r>
          </w:p>
        </w:tc>
        <w:tc>
          <w:tcPr>
            <w:tcW w:w="850" w:type="dxa"/>
            <w:tcBorders>
              <w:top w:val="nil"/>
              <w:left w:val="nil"/>
              <w:bottom w:val="single" w:sz="4" w:space="0" w:color="auto"/>
              <w:right w:val="single" w:sz="4" w:space="0" w:color="auto"/>
            </w:tcBorders>
            <w:shd w:val="clear" w:color="auto" w:fill="auto"/>
          </w:tcPr>
          <w:p w14:paraId="5049DF0B" w14:textId="59B9FD1F" w:rsidR="00C16C3C" w:rsidRDefault="00C16C3C" w:rsidP="00C16C3C">
            <w:pPr>
              <w:jc w:val="right"/>
              <w:rPr>
                <w:rFonts w:ascii="Calibri" w:hAnsi="Calibri" w:cs="Calibri"/>
                <w:sz w:val="16"/>
                <w:szCs w:val="16"/>
              </w:rPr>
            </w:pPr>
            <w:r>
              <w:rPr>
                <w:rFonts w:ascii="Calibri" w:hAnsi="Calibri" w:cs="Calibri"/>
                <w:sz w:val="16"/>
                <w:szCs w:val="16"/>
              </w:rPr>
              <w:t>10.000,00</w:t>
            </w:r>
          </w:p>
        </w:tc>
      </w:tr>
      <w:tr w:rsidR="00C16C3C" w:rsidRPr="00171BE9"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171BE9" w:rsidRDefault="00C16C3C" w:rsidP="00C16C3C">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4B634033"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Pr>
                <w:rFonts w:ascii="Calibri" w:hAnsi="Calibri" w:cs="Calibri"/>
                <w:b/>
                <w:bCs/>
                <w:noProof/>
                <w:sz w:val="16"/>
                <w:szCs w:val="16"/>
              </w:rPr>
              <w:t>18.000</w:t>
            </w:r>
            <w:r>
              <w:rPr>
                <w:rFonts w:ascii="Calibri" w:hAnsi="Calibri" w:cs="Calibri"/>
                <w:b/>
                <w:bCs/>
                <w:sz w:val="16"/>
                <w:szCs w:val="16"/>
              </w:rPr>
              <w:fldChar w:fldCharType="end"/>
            </w:r>
            <w:r>
              <w:rPr>
                <w:rFonts w:ascii="Calibri" w:hAnsi="Calibri" w:cs="Calibri"/>
                <w:b/>
                <w:bCs/>
                <w:sz w:val="16"/>
                <w:szCs w:val="16"/>
              </w:rPr>
              <w:t>,00</w:t>
            </w:r>
          </w:p>
        </w:tc>
        <w:tc>
          <w:tcPr>
            <w:tcW w:w="862" w:type="dxa"/>
            <w:tcBorders>
              <w:top w:val="nil"/>
              <w:left w:val="nil"/>
              <w:bottom w:val="nil"/>
              <w:right w:val="nil"/>
            </w:tcBorders>
            <w:shd w:val="clear" w:color="auto" w:fill="auto"/>
            <w:vAlign w:val="center"/>
          </w:tcPr>
          <w:p w14:paraId="5DB0A26C"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13BDDDD2"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Pr>
                <w:rFonts w:ascii="Calibri" w:hAnsi="Calibri" w:cs="Calibri"/>
                <w:b/>
                <w:bCs/>
                <w:noProof/>
                <w:sz w:val="16"/>
                <w:szCs w:val="16"/>
              </w:rPr>
              <w:t>21.000</w:t>
            </w:r>
            <w:r>
              <w:rPr>
                <w:rFonts w:ascii="Calibri" w:hAnsi="Calibri" w:cs="Calibri"/>
                <w:b/>
                <w:bCs/>
                <w:sz w:val="16"/>
                <w:szCs w:val="16"/>
              </w:rPr>
              <w:fldChar w:fldCharType="end"/>
            </w:r>
            <w:r>
              <w:rPr>
                <w:rFonts w:ascii="Calibri" w:hAnsi="Calibri" w:cs="Calibri"/>
                <w:b/>
                <w:bCs/>
                <w:sz w:val="16"/>
                <w:szCs w:val="16"/>
              </w:rPr>
              <w:t>,00</w:t>
            </w:r>
          </w:p>
        </w:tc>
        <w:tc>
          <w:tcPr>
            <w:tcW w:w="851" w:type="dxa"/>
            <w:tcBorders>
              <w:top w:val="nil"/>
              <w:left w:val="nil"/>
              <w:bottom w:val="nil"/>
              <w:right w:val="nil"/>
            </w:tcBorders>
            <w:shd w:val="clear" w:color="auto" w:fill="auto"/>
            <w:vAlign w:val="center"/>
          </w:tcPr>
          <w:p w14:paraId="1B7A07B6"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08A49CCF"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Pr>
                <w:rFonts w:ascii="Calibri" w:hAnsi="Calibri" w:cs="Calibri"/>
                <w:b/>
                <w:bCs/>
                <w:noProof/>
                <w:sz w:val="16"/>
                <w:szCs w:val="16"/>
              </w:rPr>
              <w:t>25.000</w:t>
            </w:r>
            <w:r>
              <w:rPr>
                <w:rFonts w:ascii="Calibri" w:hAnsi="Calibri" w:cs="Calibri"/>
                <w:b/>
                <w:bCs/>
                <w:sz w:val="16"/>
                <w:szCs w:val="16"/>
              </w:rPr>
              <w:fldChar w:fldCharType="end"/>
            </w:r>
            <w:r>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04251C"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04251C" w:rsidRDefault="0076331D" w:rsidP="00F228A7">
            <w:pPr>
              <w:spacing w:line="283" w:lineRule="atLeast"/>
              <w:jc w:val="center"/>
              <w:rPr>
                <w:rFonts w:ascii="Calibri" w:hAnsi="Calibri" w:cs="Calibri"/>
                <w:sz w:val="22"/>
                <w:szCs w:val="22"/>
              </w:rPr>
            </w:pPr>
            <w:r w:rsidRPr="0004251C">
              <w:rPr>
                <w:rFonts w:ascii="Calibri" w:hAnsi="Calibri" w:cs="Calibri"/>
                <w:b/>
                <w:sz w:val="22"/>
                <w:szCs w:val="22"/>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QUA</w:t>
            </w:r>
            <w:r w:rsidR="00851BFC">
              <w:rPr>
                <w:rFonts w:ascii="Calibri" w:hAnsi="Calibri" w:cs="Calibri"/>
                <w:b/>
                <w:sz w:val="22"/>
                <w:szCs w:val="22"/>
              </w:rPr>
              <w:t>N</w:t>
            </w:r>
            <w:r w:rsidRPr="0004251C">
              <w:rPr>
                <w:rFonts w:ascii="Calibri" w:hAnsi="Calibri" w:cs="Calibri"/>
                <w:b/>
                <w:sz w:val="22"/>
                <w:szCs w:val="22"/>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TOTAL.</w:t>
            </w:r>
          </w:p>
        </w:tc>
      </w:tr>
      <w:tr w:rsidR="00C16C3C" w:rsidRPr="0004251C" w14:paraId="355FA404"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04251C" w:rsidRDefault="00394472" w:rsidP="00C16C3C">
            <w:pPr>
              <w:spacing w:line="283" w:lineRule="atLeast"/>
              <w:jc w:val="center"/>
              <w:rPr>
                <w:rFonts w:ascii="Calibri" w:hAnsi="Calibri" w:cs="Calibri"/>
                <w:b/>
                <w:sz w:val="22"/>
                <w:szCs w:val="22"/>
              </w:rPr>
            </w:pPr>
            <w:r>
              <w:rPr>
                <w:rFonts w:ascii="Calibri" w:hAnsi="Calibri" w:cs="Calibri"/>
                <w:b/>
                <w:sz w:val="22"/>
                <w:szCs w:val="22"/>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321F3802" w:rsidR="00C16C3C" w:rsidRPr="00851BFC" w:rsidRDefault="00C16C3C" w:rsidP="00394472">
            <w:pPr>
              <w:jc w:val="both"/>
              <w:rPr>
                <w:rFonts w:ascii="Calibri" w:hAnsi="Calibri" w:cs="Calibri"/>
                <w:szCs w:val="20"/>
              </w:rPr>
            </w:pPr>
            <w:r w:rsidRPr="0028307F">
              <w:rPr>
                <w:rFonts w:ascii="Calibri" w:hAnsi="Calibri" w:cs="Calibri"/>
                <w:color w:val="000000"/>
                <w:sz w:val="16"/>
                <w:szCs w:val="16"/>
              </w:rPr>
              <w:t>Consultoria na operacionalização das ações para a execução dos recursos decorrentes da Lei Complementar nº 195/2022 (Lei Paulo Gustavo), seguindo as normas estabelecidas na referida Lei Complementar, no Decreto nº 11.525/2023, no Decreto 11.453/2023 e legislações correlatas.</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43F29936" w:rsidR="00C16C3C" w:rsidRPr="0004251C" w:rsidRDefault="00394472" w:rsidP="00C16C3C">
            <w:pPr>
              <w:spacing w:line="283" w:lineRule="atLeast"/>
              <w:jc w:val="center"/>
              <w:rPr>
                <w:rFonts w:ascii="Calibri" w:hAnsi="Calibri" w:cs="Calibri"/>
                <w:b/>
                <w:sz w:val="22"/>
                <w:szCs w:val="22"/>
              </w:rPr>
            </w:pPr>
            <w:r>
              <w:rPr>
                <w:rFonts w:ascii="Calibri" w:hAnsi="Calibri" w:cs="Calibri"/>
                <w:b/>
                <w:sz w:val="22"/>
                <w:szCs w:val="22"/>
              </w:rPr>
              <w:t>1</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38AB74B3" w:rsidR="00C16C3C" w:rsidRPr="0004251C" w:rsidRDefault="00394472" w:rsidP="00C16C3C">
            <w:pPr>
              <w:spacing w:line="283" w:lineRule="atLeast"/>
              <w:jc w:val="center"/>
              <w:rPr>
                <w:rFonts w:ascii="Calibri" w:hAnsi="Calibri" w:cs="Calibri"/>
                <w:b/>
                <w:sz w:val="22"/>
                <w:szCs w:val="22"/>
              </w:rPr>
            </w:pPr>
            <w:r>
              <w:rPr>
                <w:rFonts w:ascii="Calibri" w:hAnsi="Calibri" w:cs="Calibri"/>
                <w:b/>
                <w:sz w:val="22"/>
                <w:szCs w:val="22"/>
              </w:rPr>
              <w:t>SERV.</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04251C" w:rsidRDefault="00C16C3C" w:rsidP="00C16C3C">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04251C" w:rsidRDefault="00C16C3C" w:rsidP="00C16C3C">
            <w:pPr>
              <w:spacing w:line="283" w:lineRule="atLeast"/>
              <w:jc w:val="center"/>
              <w:rPr>
                <w:rFonts w:ascii="Calibri" w:hAnsi="Calibri" w:cs="Calibri"/>
                <w:b/>
                <w:sz w:val="22"/>
                <w:szCs w:val="22"/>
              </w:rPr>
            </w:pPr>
          </w:p>
        </w:tc>
      </w:tr>
      <w:tr w:rsidR="00394472" w:rsidRPr="0004251C" w14:paraId="117876B0"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60E36BF9" w14:textId="12655546"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2</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72B4652A"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Consultoria na Integração do município ao Sistema Nacional de Cultura (SNC), através das fases de adesão, institucionalização e implementação do Sistema Municipal de Cultura (SMC) operacionalizada por meio da plataforma disponível no endereço eletrônico http://snc.cultura.gov.br/, conforme abaixo descrito:</w:t>
            </w:r>
          </w:p>
          <w:p w14:paraId="0D99DE31"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a. A adesão se dará mediante assinatura de Acordo de Cooperação Federativa, que tem como objetivo a pactuação de compromissos para a formulação e a implantação de políticas públicas conjuntas para a área da cultura, com vistas ao desenvolvimento e ao pleno funcionamento do SNC no âmbito local. </w:t>
            </w:r>
          </w:p>
          <w:p w14:paraId="62EDC0DC"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b. A institucionalização se dará pela regulamentação do Sistema Municipal de Cultura (SMC), mediante a execução do Plano de Trabalho pactuado no acordo de cooperação federativa e consiste na publicação dos seguintes componentes do Sistema Nacional de Cultura:</w:t>
            </w:r>
          </w:p>
          <w:p w14:paraId="560CA790"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normativo que compõe a estrutura do órgão gestor de cultura (fornecido pelo município);</w:t>
            </w:r>
          </w:p>
          <w:p w14:paraId="3E8531E1"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 lei do sistema de cultura; </w:t>
            </w:r>
          </w:p>
          <w:p w14:paraId="16D7542A"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 lei do plano de cultura; </w:t>
            </w:r>
          </w:p>
          <w:p w14:paraId="5DC4976A"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 lei do conselho de política cultural; </w:t>
            </w:r>
          </w:p>
          <w:p w14:paraId="59F19446"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e lei do fundo de cultura.</w:t>
            </w:r>
          </w:p>
          <w:p w14:paraId="23D2284F"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c. A implementação é a fase na qual há o efetivo funcionamento dos componentes do sistema de cultura local, composta por: </w:t>
            </w:r>
          </w:p>
          <w:p w14:paraId="5061213C"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 inclusão na plataforma do SNC do órgão gestor de cultura e do fundo de cultura; </w:t>
            </w:r>
          </w:p>
          <w:p w14:paraId="3944E007"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xml:space="preserve">• monitoramento das metas do plano de cultura; </w:t>
            </w:r>
          </w:p>
          <w:p w14:paraId="0FB22446" w14:textId="22532F3B" w:rsidR="00394472" w:rsidRPr="00851BFC" w:rsidRDefault="00394472" w:rsidP="00394472">
            <w:pPr>
              <w:jc w:val="both"/>
              <w:rPr>
                <w:rFonts w:ascii="Calibri" w:hAnsi="Calibri" w:cs="Calibri"/>
                <w:szCs w:val="20"/>
              </w:rPr>
            </w:pPr>
            <w:r w:rsidRPr="0028307F">
              <w:rPr>
                <w:rFonts w:ascii="Calibri" w:hAnsi="Calibri" w:cs="Calibri"/>
                <w:color w:val="000000"/>
                <w:sz w:val="16"/>
                <w:szCs w:val="16"/>
              </w:rPr>
              <w:t>• e inclusão da ata da última reunião do conselho de política cultural.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0264BB9" w14:textId="10FE3818"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1</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833DE30" w14:textId="2F54B57F"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SERV.</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18DF9315" w14:textId="77777777" w:rsidR="00394472" w:rsidRPr="0004251C" w:rsidRDefault="00394472" w:rsidP="00394472">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541A5695" w14:textId="77777777" w:rsidR="00394472" w:rsidRPr="0004251C" w:rsidRDefault="00394472" w:rsidP="00394472">
            <w:pPr>
              <w:spacing w:line="283" w:lineRule="atLeast"/>
              <w:jc w:val="center"/>
              <w:rPr>
                <w:rFonts w:ascii="Calibri" w:hAnsi="Calibri" w:cs="Calibri"/>
                <w:b/>
                <w:sz w:val="22"/>
                <w:szCs w:val="22"/>
              </w:rPr>
            </w:pPr>
          </w:p>
        </w:tc>
      </w:tr>
      <w:tr w:rsidR="00394472" w:rsidRPr="0004251C" w14:paraId="48BA0846"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73078F5" w14:textId="54851833"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3</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6C47B73C"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Elaboração do Plano Anual de Aplicação dos Recursos (PAAR) que é o detalhamento do Plano de Ação cadastrado pela prefeitura na Plataforma Transferegov no momento da adesão à Política Nacional Aldir Blanc (PNAB), composto por:</w:t>
            </w:r>
          </w:p>
          <w:p w14:paraId="164D599B" w14:textId="77777777" w:rsidR="00394472" w:rsidRPr="0028307F" w:rsidRDefault="00394472" w:rsidP="00394472">
            <w:pPr>
              <w:jc w:val="both"/>
              <w:rPr>
                <w:rFonts w:ascii="Calibri" w:hAnsi="Calibri" w:cs="Calibri"/>
                <w:color w:val="000000"/>
                <w:sz w:val="16"/>
                <w:szCs w:val="16"/>
              </w:rPr>
            </w:pPr>
            <w:r w:rsidRPr="0028307F">
              <w:rPr>
                <w:rFonts w:ascii="Calibri" w:hAnsi="Calibri" w:cs="Calibri"/>
                <w:color w:val="000000"/>
                <w:sz w:val="16"/>
                <w:szCs w:val="16"/>
              </w:rPr>
              <w:t>• Criação e realização de procedimentos de participação social, incluindo os agentes culturais e a população local, preferencialmente por intermédio de seus representantes nos Conselhos de Cultura;</w:t>
            </w:r>
          </w:p>
          <w:p w14:paraId="399D1FDA" w14:textId="30735CDC" w:rsidR="00394472" w:rsidRPr="00851BFC" w:rsidRDefault="00394472" w:rsidP="00394472">
            <w:pPr>
              <w:jc w:val="both"/>
              <w:rPr>
                <w:rFonts w:ascii="Calibri" w:hAnsi="Calibri" w:cs="Calibri"/>
                <w:szCs w:val="20"/>
              </w:rPr>
            </w:pPr>
            <w:r w:rsidRPr="0028307F">
              <w:rPr>
                <w:rFonts w:ascii="Calibri" w:hAnsi="Calibri" w:cs="Calibri"/>
                <w:color w:val="000000"/>
                <w:sz w:val="16"/>
                <w:szCs w:val="16"/>
              </w:rPr>
              <w:t>• Detalhamento das atividades, respectivos valores, resultados esperados, dentre outras informações que nortearão a execução dos recursos.</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BDBC7A9" w14:textId="03BAA2DA"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1</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9877397" w14:textId="0A97CA34" w:rsidR="00394472" w:rsidRPr="0004251C" w:rsidRDefault="00394472" w:rsidP="00394472">
            <w:pPr>
              <w:spacing w:line="283" w:lineRule="atLeast"/>
              <w:jc w:val="center"/>
              <w:rPr>
                <w:rFonts w:ascii="Calibri" w:hAnsi="Calibri" w:cs="Calibri"/>
                <w:b/>
                <w:sz w:val="22"/>
                <w:szCs w:val="22"/>
              </w:rPr>
            </w:pPr>
            <w:r>
              <w:rPr>
                <w:rFonts w:ascii="Calibri" w:hAnsi="Calibri" w:cs="Calibri"/>
                <w:b/>
                <w:sz w:val="22"/>
                <w:szCs w:val="22"/>
              </w:rPr>
              <w:t>SERV.</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C6A2F7C" w14:textId="77777777" w:rsidR="00394472" w:rsidRPr="0004251C" w:rsidRDefault="00394472" w:rsidP="00394472">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10AC9AC4" w14:textId="77777777" w:rsidR="00394472" w:rsidRPr="0004251C" w:rsidRDefault="00394472" w:rsidP="00394472">
            <w:pPr>
              <w:spacing w:line="283" w:lineRule="atLeast"/>
              <w:jc w:val="center"/>
              <w:rPr>
                <w:rFonts w:ascii="Calibri" w:hAnsi="Calibri" w:cs="Calibri"/>
                <w:b/>
                <w:sz w:val="22"/>
                <w:szCs w:val="22"/>
              </w:rPr>
            </w:pPr>
          </w:p>
        </w:tc>
      </w:tr>
      <w:tr w:rsidR="00394472" w:rsidRPr="0004251C"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04251C" w:rsidRDefault="00394472" w:rsidP="00394472">
            <w:pPr>
              <w:spacing w:line="283" w:lineRule="atLeast"/>
              <w:jc w:val="center"/>
              <w:rPr>
                <w:rFonts w:ascii="Calibri" w:hAnsi="Calibri" w:cs="Calibri"/>
                <w:b/>
                <w:sz w:val="22"/>
                <w:szCs w:val="22"/>
              </w:rPr>
            </w:pPr>
            <w:r w:rsidRPr="0004251C">
              <w:rPr>
                <w:rFonts w:ascii="Calibri" w:hAnsi="Calibri" w:cs="Calibri"/>
                <w:b/>
                <w:sz w:val="22"/>
                <w:szCs w:val="22"/>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04251C" w:rsidRDefault="00394472" w:rsidP="00394472">
            <w:pPr>
              <w:spacing w:line="283" w:lineRule="atLeast"/>
              <w:jc w:val="center"/>
              <w:rPr>
                <w:rFonts w:ascii="Calibri" w:hAnsi="Calibri" w:cs="Calibri"/>
                <w:b/>
                <w:sz w:val="22"/>
                <w:szCs w:val="22"/>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04251C" w:rsidRDefault="00394472" w:rsidP="00394472">
            <w:pPr>
              <w:spacing w:line="283" w:lineRule="atLeast"/>
              <w:jc w:val="center"/>
              <w:rPr>
                <w:rFonts w:ascii="Calibri" w:hAnsi="Calibri" w:cs="Calibri"/>
                <w:b/>
                <w:sz w:val="22"/>
                <w:szCs w:val="22"/>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04251C" w:rsidRDefault="00394472" w:rsidP="00394472">
            <w:pPr>
              <w:spacing w:line="283" w:lineRule="atLeast"/>
              <w:jc w:val="center"/>
              <w:rPr>
                <w:rFonts w:ascii="Calibri" w:hAnsi="Calibri" w:cs="Calibri"/>
                <w:b/>
                <w:sz w:val="22"/>
                <w:szCs w:val="22"/>
              </w:rPr>
            </w:pPr>
            <w:r w:rsidRPr="0004251C">
              <w:rPr>
                <w:rFonts w:ascii="Calibri" w:hAnsi="Calibri" w:cs="Calibri"/>
                <w:b/>
                <w:sz w:val="22"/>
                <w:szCs w:val="22"/>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8F0081">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4569D" w14:textId="77777777" w:rsidR="008F0081" w:rsidRDefault="008F0081" w:rsidP="00805244">
      <w:r>
        <w:separator/>
      </w:r>
    </w:p>
  </w:endnote>
  <w:endnote w:type="continuationSeparator" w:id="0">
    <w:p w14:paraId="6CFB55FA" w14:textId="77777777" w:rsidR="008F0081" w:rsidRDefault="008F008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panose1 w:val="020B0803020202020204"/>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92654" w14:textId="77777777" w:rsidR="008F0081" w:rsidRDefault="008F0081" w:rsidP="00805244">
      <w:r>
        <w:separator/>
      </w:r>
    </w:p>
  </w:footnote>
  <w:footnote w:type="continuationSeparator" w:id="0">
    <w:p w14:paraId="4EB5FABC" w14:textId="77777777" w:rsidR="008F0081" w:rsidRDefault="008F0081"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2"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4"/>
  </w:num>
  <w:num w:numId="2" w16cid:durableId="818696710">
    <w:abstractNumId w:val="31"/>
  </w:num>
  <w:num w:numId="3" w16cid:durableId="914121431">
    <w:abstractNumId w:val="30"/>
  </w:num>
  <w:num w:numId="4" w16cid:durableId="1000039648">
    <w:abstractNumId w:val="11"/>
  </w:num>
  <w:num w:numId="5" w16cid:durableId="45766048">
    <w:abstractNumId w:val="4"/>
  </w:num>
  <w:num w:numId="6" w16cid:durableId="1291278204">
    <w:abstractNumId w:val="1"/>
  </w:num>
  <w:num w:numId="7" w16cid:durableId="655569729">
    <w:abstractNumId w:val="4"/>
  </w:num>
  <w:num w:numId="8" w16cid:durableId="1083841345">
    <w:abstractNumId w:val="4"/>
  </w:num>
  <w:num w:numId="9" w16cid:durableId="2039357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4"/>
  </w:num>
  <w:num w:numId="11" w16cid:durableId="905187445">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3"/>
  </w:num>
  <w:num w:numId="13" w16cid:durableId="2083527673">
    <w:abstractNumId w:val="7"/>
  </w:num>
  <w:num w:numId="14" w16cid:durableId="725762718">
    <w:abstractNumId w:val="8"/>
  </w:num>
  <w:num w:numId="15" w16cid:durableId="103310105">
    <w:abstractNumId w:val="20"/>
  </w:num>
  <w:num w:numId="16" w16cid:durableId="1937861427">
    <w:abstractNumId w:val="27"/>
  </w:num>
  <w:num w:numId="17" w16cid:durableId="105142182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6"/>
  </w:num>
  <w:num w:numId="19" w16cid:durableId="1121219492">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5"/>
  </w:num>
  <w:num w:numId="21" w16cid:durableId="1567454609">
    <w:abstractNumId w:val="13"/>
  </w:num>
  <w:num w:numId="22" w16cid:durableId="804739946">
    <w:abstractNumId w:val="22"/>
  </w:num>
  <w:num w:numId="23" w16cid:durableId="1020863508">
    <w:abstractNumId w:val="33"/>
  </w:num>
  <w:num w:numId="24" w16cid:durableId="1418821230">
    <w:abstractNumId w:val="17"/>
  </w:num>
  <w:num w:numId="25" w16cid:durableId="1720517597">
    <w:abstractNumId w:val="2"/>
  </w:num>
  <w:num w:numId="26" w16cid:durableId="54089784">
    <w:abstractNumId w:val="5"/>
  </w:num>
  <w:num w:numId="27" w16cid:durableId="1588735779">
    <w:abstractNumId w:val="29"/>
  </w:num>
  <w:num w:numId="28" w16cid:durableId="728725918">
    <w:abstractNumId w:val="6"/>
  </w:num>
  <w:num w:numId="29" w16cid:durableId="1524395189">
    <w:abstractNumId w:val="9"/>
  </w:num>
  <w:num w:numId="30" w16cid:durableId="1208644814">
    <w:abstractNumId w:val="10"/>
  </w:num>
  <w:num w:numId="31" w16cid:durableId="379473213">
    <w:abstractNumId w:val="18"/>
  </w:num>
  <w:num w:numId="32" w16cid:durableId="1897276738">
    <w:abstractNumId w:val="26"/>
  </w:num>
  <w:num w:numId="33" w16cid:durableId="1129590489">
    <w:abstractNumId w:val="0"/>
  </w:num>
  <w:num w:numId="34" w16cid:durableId="1963613114">
    <w:abstractNumId w:val="12"/>
  </w:num>
  <w:num w:numId="35" w16cid:durableId="2065450270">
    <w:abstractNumId w:val="21"/>
  </w:num>
  <w:num w:numId="36" w16cid:durableId="996303862">
    <w:abstractNumId w:val="3"/>
  </w:num>
  <w:num w:numId="37" w16cid:durableId="652875698">
    <w:abstractNumId w:val="14"/>
  </w:num>
  <w:num w:numId="38" w16cid:durableId="687562087">
    <w:abstractNumId w:val="4"/>
  </w:num>
  <w:num w:numId="39" w16cid:durableId="524443959">
    <w:abstractNumId w:val="15"/>
  </w:num>
  <w:num w:numId="40" w16cid:durableId="633489851">
    <w:abstractNumId w:val="4"/>
    <w:lvlOverride w:ilvl="0">
      <w:startOverride w:val="1"/>
    </w:lvlOverride>
  </w:num>
  <w:num w:numId="41" w16cid:durableId="1367481921">
    <w:abstractNumId w:val="32"/>
  </w:num>
  <w:num w:numId="42" w16cid:durableId="1610507168">
    <w:abstractNumId w:val="19"/>
  </w:num>
  <w:num w:numId="43" w16cid:durableId="1264611148">
    <w:abstractNumId w:val="24"/>
  </w:num>
  <w:num w:numId="44" w16cid:durableId="408842679">
    <w:abstractNumId w:val="28"/>
  </w:num>
  <w:num w:numId="45" w16cid:durableId="1144664634">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344D"/>
    <w:rsid w:val="001F0CF7"/>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94472"/>
    <w:rsid w:val="003A3A4D"/>
    <w:rsid w:val="003A72FB"/>
    <w:rsid w:val="003B262C"/>
    <w:rsid w:val="003D08AF"/>
    <w:rsid w:val="003D0E1A"/>
    <w:rsid w:val="003D3CFA"/>
    <w:rsid w:val="003D5F26"/>
    <w:rsid w:val="003E1C18"/>
    <w:rsid w:val="003F2EBE"/>
    <w:rsid w:val="00401F43"/>
    <w:rsid w:val="004059AE"/>
    <w:rsid w:val="004071D3"/>
    <w:rsid w:val="00413830"/>
    <w:rsid w:val="00417856"/>
    <w:rsid w:val="00427F05"/>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4A63"/>
    <w:rsid w:val="00614AA9"/>
    <w:rsid w:val="006178C3"/>
    <w:rsid w:val="00621930"/>
    <w:rsid w:val="0062472B"/>
    <w:rsid w:val="0063045E"/>
    <w:rsid w:val="0064175F"/>
    <w:rsid w:val="00653BFD"/>
    <w:rsid w:val="00657391"/>
    <w:rsid w:val="006578D1"/>
    <w:rsid w:val="0066220B"/>
    <w:rsid w:val="006647E2"/>
    <w:rsid w:val="00666A34"/>
    <w:rsid w:val="0067063D"/>
    <w:rsid w:val="006724BD"/>
    <w:rsid w:val="00682AB1"/>
    <w:rsid w:val="00686344"/>
    <w:rsid w:val="00693C7A"/>
    <w:rsid w:val="00696097"/>
    <w:rsid w:val="00696660"/>
    <w:rsid w:val="006A07A6"/>
    <w:rsid w:val="006A0B50"/>
    <w:rsid w:val="006A1E44"/>
    <w:rsid w:val="006A70C8"/>
    <w:rsid w:val="006B5D53"/>
    <w:rsid w:val="006C0BE1"/>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C02DD"/>
    <w:rsid w:val="007C1257"/>
    <w:rsid w:val="007C1598"/>
    <w:rsid w:val="007C27EE"/>
    <w:rsid w:val="007D5B71"/>
    <w:rsid w:val="007E4B5B"/>
    <w:rsid w:val="007E58B1"/>
    <w:rsid w:val="007F3C11"/>
    <w:rsid w:val="007F4037"/>
    <w:rsid w:val="0080315F"/>
    <w:rsid w:val="00804545"/>
    <w:rsid w:val="00805244"/>
    <w:rsid w:val="00810B70"/>
    <w:rsid w:val="00816FD8"/>
    <w:rsid w:val="0082136E"/>
    <w:rsid w:val="008233BB"/>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0081"/>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A3547"/>
    <w:rsid w:val="009A3E0F"/>
    <w:rsid w:val="009A3EC1"/>
    <w:rsid w:val="009B0AD8"/>
    <w:rsid w:val="009B3E25"/>
    <w:rsid w:val="009D10E8"/>
    <w:rsid w:val="009D2633"/>
    <w:rsid w:val="009E1EDE"/>
    <w:rsid w:val="009E3EF1"/>
    <w:rsid w:val="009E584F"/>
    <w:rsid w:val="009F14B6"/>
    <w:rsid w:val="009F7713"/>
    <w:rsid w:val="00A023BD"/>
    <w:rsid w:val="00A02D7C"/>
    <w:rsid w:val="00A03321"/>
    <w:rsid w:val="00A04E18"/>
    <w:rsid w:val="00A2146C"/>
    <w:rsid w:val="00A22767"/>
    <w:rsid w:val="00A22FA7"/>
    <w:rsid w:val="00A23106"/>
    <w:rsid w:val="00A2439B"/>
    <w:rsid w:val="00A40D0B"/>
    <w:rsid w:val="00A42D24"/>
    <w:rsid w:val="00A46277"/>
    <w:rsid w:val="00A4713E"/>
    <w:rsid w:val="00A478D0"/>
    <w:rsid w:val="00A57A23"/>
    <w:rsid w:val="00A60564"/>
    <w:rsid w:val="00A657A7"/>
    <w:rsid w:val="00A676FD"/>
    <w:rsid w:val="00A71DC8"/>
    <w:rsid w:val="00A728B9"/>
    <w:rsid w:val="00A85238"/>
    <w:rsid w:val="00A91E14"/>
    <w:rsid w:val="00A93B7E"/>
    <w:rsid w:val="00A962FF"/>
    <w:rsid w:val="00A96A20"/>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7DE4"/>
    <w:rsid w:val="00B310C2"/>
    <w:rsid w:val="00B34502"/>
    <w:rsid w:val="00B40D4A"/>
    <w:rsid w:val="00B46001"/>
    <w:rsid w:val="00B500C6"/>
    <w:rsid w:val="00B54C9D"/>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4452"/>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1353B"/>
    <w:rsid w:val="00C13DFB"/>
    <w:rsid w:val="00C16C3C"/>
    <w:rsid w:val="00C220EA"/>
    <w:rsid w:val="00C26B0E"/>
    <w:rsid w:val="00C30526"/>
    <w:rsid w:val="00C3404C"/>
    <w:rsid w:val="00C35475"/>
    <w:rsid w:val="00C40A77"/>
    <w:rsid w:val="00C4411B"/>
    <w:rsid w:val="00C46E81"/>
    <w:rsid w:val="00C502E8"/>
    <w:rsid w:val="00C525CC"/>
    <w:rsid w:val="00C60199"/>
    <w:rsid w:val="00C6579F"/>
    <w:rsid w:val="00C779C0"/>
    <w:rsid w:val="00C818A9"/>
    <w:rsid w:val="00C81EB2"/>
    <w:rsid w:val="00C833AA"/>
    <w:rsid w:val="00C863FC"/>
    <w:rsid w:val="00C865A9"/>
    <w:rsid w:val="00C8748A"/>
    <w:rsid w:val="00C87A8A"/>
    <w:rsid w:val="00CC118E"/>
    <w:rsid w:val="00CC34DD"/>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https://www.planalto.gov.br/ccivil_03/_ato2019-2022/2022/Decreto/D11246.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12811</Words>
  <Characters>69182</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Renan Gabriel Luna</cp:lastModifiedBy>
  <cp:revision>6</cp:revision>
  <cp:lastPrinted>2024-03-06T12:36:00Z</cp:lastPrinted>
  <dcterms:created xsi:type="dcterms:W3CDTF">2024-04-25T17:43:00Z</dcterms:created>
  <dcterms:modified xsi:type="dcterms:W3CDTF">2024-04-25T18:04:00Z</dcterms:modified>
</cp:coreProperties>
</file>