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C9672" w14:textId="77777777" w:rsidR="000963D0" w:rsidRDefault="00000000">
      <w:pPr>
        <w:jc w:val="center"/>
        <w:rPr>
          <w:sz w:val="24"/>
          <w:szCs w:val="24"/>
        </w:rPr>
      </w:pPr>
      <w:r>
        <w:rPr>
          <w:b/>
          <w:color w:val="000000"/>
          <w:sz w:val="18"/>
          <w:szCs w:val="18"/>
          <w:u w:val="single"/>
        </w:rPr>
        <w:t>TERMO DE REFERÊNCIA</w:t>
      </w:r>
    </w:p>
    <w:p w14:paraId="28547772" w14:textId="77777777" w:rsidR="000963D0" w:rsidRDefault="00000000">
      <w:pPr>
        <w:jc w:val="center"/>
        <w:rPr>
          <w:sz w:val="24"/>
          <w:szCs w:val="24"/>
        </w:rPr>
      </w:pPr>
      <w:r>
        <w:rPr>
          <w:b/>
          <w:color w:val="000000"/>
          <w:sz w:val="18"/>
          <w:szCs w:val="18"/>
          <w:u w:val="single"/>
        </w:rPr>
        <w:t>Lei nº 14.133/2021</w:t>
      </w:r>
    </w:p>
    <w:p w14:paraId="4B7716C5" w14:textId="77777777" w:rsidR="000963D0" w:rsidRDefault="000963D0">
      <w:pPr>
        <w:rPr>
          <w:sz w:val="24"/>
          <w:szCs w:val="24"/>
        </w:rPr>
      </w:pPr>
    </w:p>
    <w:tbl>
      <w:tblPr>
        <w:tblStyle w:val="a"/>
        <w:tblW w:w="864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642"/>
      </w:tblGrid>
      <w:tr w:rsidR="000963D0" w14:paraId="5C922B56" w14:textId="77777777"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172E9" w14:textId="77777777" w:rsidR="000963D0" w:rsidRDefault="00000000">
            <w:pPr>
              <w:numPr>
                <w:ilvl w:val="0"/>
                <w:numId w:val="1"/>
              </w:numPr>
              <w:jc w:val="both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b/>
                <w:i/>
                <w:color w:val="000000"/>
                <w:sz w:val="18"/>
                <w:szCs w:val="18"/>
              </w:rPr>
              <w:t>– OBJETIVO</w:t>
            </w:r>
          </w:p>
        </w:tc>
      </w:tr>
    </w:tbl>
    <w:p w14:paraId="6E956226" w14:textId="22D3DDF1" w:rsidR="000963D0" w:rsidRDefault="000963D0">
      <w:pPr>
        <w:rPr>
          <w:sz w:val="24"/>
          <w:szCs w:val="24"/>
        </w:rPr>
      </w:pPr>
    </w:p>
    <w:p w14:paraId="73E338D3" w14:textId="261B2C6A" w:rsidR="000963D0" w:rsidRDefault="002C224F" w:rsidP="002C224F">
      <w:pPr>
        <w:jc w:val="both"/>
        <w:rPr>
          <w:color w:val="000000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1. </w:t>
      </w:r>
      <w:r w:rsidR="00000000">
        <w:rPr>
          <w:rFonts w:ascii="Palatino Linotype" w:eastAsia="Palatino Linotype" w:hAnsi="Palatino Linotype" w:cs="Palatino Linotype"/>
          <w:color w:val="000000"/>
          <w:sz w:val="19"/>
          <w:szCs w:val="19"/>
        </w:rPr>
        <w:t>Este Termo de Referência deverá fazer parte integrante do procedimento de contratação direta, por inexigibilidade de licitação, tem por objetivo estabelecer o conjunto de elementos necessários e suficientes, com nível de precisão adequado para instruir o processo, visando a plena consecução do objeto pretendido</w:t>
      </w:r>
      <w:r w:rsidR="00000000">
        <w:rPr>
          <w:color w:val="000000"/>
          <w:sz w:val="19"/>
          <w:szCs w:val="19"/>
        </w:rPr>
        <w:t>. </w:t>
      </w:r>
    </w:p>
    <w:p w14:paraId="6F07DB94" w14:textId="77777777" w:rsidR="000963D0" w:rsidRDefault="000963D0">
      <w:pPr>
        <w:rPr>
          <w:sz w:val="24"/>
          <w:szCs w:val="24"/>
        </w:rPr>
      </w:pPr>
    </w:p>
    <w:tbl>
      <w:tblPr>
        <w:tblStyle w:val="a0"/>
        <w:tblW w:w="864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642"/>
      </w:tblGrid>
      <w:tr w:rsidR="000963D0" w14:paraId="0C9E5D92" w14:textId="77777777"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FB062" w14:textId="77777777" w:rsidR="000963D0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b/>
                <w:i/>
                <w:color w:val="000000"/>
                <w:sz w:val="18"/>
                <w:szCs w:val="18"/>
              </w:rPr>
              <w:t>2 - DEFINIÇÃO DO OBJETO </w:t>
            </w:r>
          </w:p>
        </w:tc>
      </w:tr>
    </w:tbl>
    <w:p w14:paraId="327865D5" w14:textId="2EA18159" w:rsidR="000963D0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  <w:sz w:val="18"/>
          <w:szCs w:val="18"/>
        </w:rPr>
      </w:pPr>
      <w:r>
        <w:rPr>
          <w:color w:val="000000"/>
          <w:sz w:val="24"/>
          <w:szCs w:val="24"/>
        </w:rPr>
        <w:br/>
      </w:r>
      <w:r>
        <w:rPr>
          <w:b/>
          <w:color w:val="000000"/>
          <w:sz w:val="18"/>
          <w:szCs w:val="18"/>
        </w:rPr>
        <w:t>2.1.</w:t>
      </w:r>
      <w:r>
        <w:rPr>
          <w:color w:val="000000"/>
          <w:sz w:val="18"/>
          <w:szCs w:val="18"/>
        </w:rPr>
        <w:t xml:space="preserve">  </w:t>
      </w:r>
      <w:bookmarkStart w:id="0" w:name="_Hlk205111502"/>
      <w:r w:rsidR="002C224F">
        <w:rPr>
          <w:rFonts w:ascii="Palatino Linotype" w:eastAsia="Palatino Linotype" w:hAnsi="Palatino Linotype" w:cs="Palatino Linotype"/>
          <w:color w:val="000000"/>
          <w:sz w:val="19"/>
          <w:szCs w:val="19"/>
        </w:rPr>
        <w:t>Credenciamento de</w:t>
      </w:r>
      <w:r w:rsidR="009F2DD1"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pessoas físicas para prestação de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serviços de profissionais monitores destinados ao acompanhamento de alunos durante o transporte escolar da Rede Municipal de Ensino</w:t>
      </w:r>
      <w:bookmarkEnd w:id="0"/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, conforme condições, quantidades e exigências estabelecidas neste Termo de Referência – TR</w:t>
      </w:r>
      <w:r>
        <w:rPr>
          <w:color w:val="000000"/>
          <w:sz w:val="18"/>
          <w:szCs w:val="18"/>
        </w:rPr>
        <w:t>:</w:t>
      </w:r>
    </w:p>
    <w:p w14:paraId="22737926" w14:textId="77777777" w:rsidR="002C224F" w:rsidRDefault="002C224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  <w:sz w:val="18"/>
          <w:szCs w:val="1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8"/>
        <w:gridCol w:w="3140"/>
        <w:gridCol w:w="1538"/>
        <w:gridCol w:w="1555"/>
        <w:gridCol w:w="1553"/>
      </w:tblGrid>
      <w:tr w:rsidR="002C224F" w:rsidRPr="00534DDD" w14:paraId="512C8DB3" w14:textId="404D13FF" w:rsidTr="0098498A">
        <w:tc>
          <w:tcPr>
            <w:tcW w:w="8494" w:type="dxa"/>
            <w:gridSpan w:val="5"/>
          </w:tcPr>
          <w:p w14:paraId="6804F959" w14:textId="01065F92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both"/>
              <w:rPr>
                <w:b/>
                <w:color w:val="000000"/>
              </w:rPr>
            </w:pPr>
            <w:r w:rsidRPr="00534DD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DESCRIÇÃO DO OBJETO: Credenciamento </w:t>
            </w:r>
            <w:r w:rsidR="009F2DD1" w:rsidRPr="009F2D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de pessoas físicas para prestação</w:t>
            </w:r>
            <w:r w:rsidR="009F2DD1" w:rsidRPr="009F2D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534DD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de serviços de profissionais monitores</w:t>
            </w:r>
            <w:r w:rsidRPr="00534D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destinados ao acompanhamento de alunos durante o transporte escolar da Rede Municipal de Ensino, abrangendo veículos próprios ou de terceiros devidamente autorizados, conforme necessidade da Administração. O serviço consiste em jornada de trabalho de </w:t>
            </w:r>
            <w:r w:rsidRPr="00534DD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08 (oito) horas diárias</w:t>
            </w:r>
            <w:r w:rsidRPr="00534D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garantindo a segurança, orientação, embarque, desembarque e apoio aos estudantes no percurso entre suas residências e as unidades escolares, bem como no retorno. As atividades deverão ser realizadas por profissionais capacitados, observando-se as normas de segurança, disciplina e atenção às necessidades especiais de alunos que delas necessitarem, conforme legislação vigente e orientações da Secretaria Municipal de Educação.</w:t>
            </w:r>
          </w:p>
        </w:tc>
      </w:tr>
      <w:tr w:rsidR="002C224F" w:rsidRPr="00534DDD" w14:paraId="064F909C" w14:textId="21DEB1C3" w:rsidTr="008A2395">
        <w:tc>
          <w:tcPr>
            <w:tcW w:w="708" w:type="dxa"/>
          </w:tcPr>
          <w:p w14:paraId="3544DCE0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ITEM</w:t>
            </w:r>
          </w:p>
        </w:tc>
        <w:tc>
          <w:tcPr>
            <w:tcW w:w="3140" w:type="dxa"/>
          </w:tcPr>
          <w:p w14:paraId="2DDA56D7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DESCRIÇÃO DAS ROTAS</w:t>
            </w:r>
          </w:p>
        </w:tc>
        <w:tc>
          <w:tcPr>
            <w:tcW w:w="1538" w:type="dxa"/>
          </w:tcPr>
          <w:p w14:paraId="2C424B4D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QUANTIDADE DE DIAS</w:t>
            </w:r>
          </w:p>
        </w:tc>
        <w:tc>
          <w:tcPr>
            <w:tcW w:w="1555" w:type="dxa"/>
          </w:tcPr>
          <w:p w14:paraId="7E5E5FD8" w14:textId="58F1574B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>
              <w:t>VALOR UNITARIO</w:t>
            </w:r>
            <w:r w:rsidR="008A2395">
              <w:t xml:space="preserve"> (POR ITEM)</w:t>
            </w:r>
          </w:p>
        </w:tc>
        <w:tc>
          <w:tcPr>
            <w:tcW w:w="1553" w:type="dxa"/>
          </w:tcPr>
          <w:p w14:paraId="775644ED" w14:textId="6439D361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>
              <w:t>VALOR TOTAL</w:t>
            </w:r>
            <w:r w:rsidR="008A2395">
              <w:t xml:space="preserve"> (POR ITEM)</w:t>
            </w:r>
          </w:p>
        </w:tc>
      </w:tr>
      <w:tr w:rsidR="002C224F" w:rsidRPr="00534DDD" w14:paraId="492D7BEB" w14:textId="439F360D" w:rsidTr="008A2395">
        <w:tc>
          <w:tcPr>
            <w:tcW w:w="708" w:type="dxa"/>
          </w:tcPr>
          <w:p w14:paraId="356B56A9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40" w:type="dxa"/>
          </w:tcPr>
          <w:p w14:paraId="71E86EC1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RUA - ANGELIM – J.B. MATA- SÃO GERALDO – RUA</w:t>
            </w:r>
          </w:p>
        </w:tc>
        <w:tc>
          <w:tcPr>
            <w:tcW w:w="1538" w:type="dxa"/>
          </w:tcPr>
          <w:p w14:paraId="7CEDC863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555" w:type="dxa"/>
            <w:vMerge w:val="restart"/>
          </w:tcPr>
          <w:p w14:paraId="79CBEC82" w14:textId="4340AFD0" w:rsidR="002C224F" w:rsidRPr="00534DDD" w:rsidRDefault="008A2395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>
              <w:t>R$80,23 (OITENTA REAIS E VINTE E TRÊS CENTAVOS)</w:t>
            </w:r>
          </w:p>
        </w:tc>
        <w:tc>
          <w:tcPr>
            <w:tcW w:w="1553" w:type="dxa"/>
            <w:vMerge w:val="restart"/>
          </w:tcPr>
          <w:p w14:paraId="4DE97799" w14:textId="4F819E89" w:rsidR="002C224F" w:rsidRPr="00534DDD" w:rsidRDefault="008A2395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  <w:r>
              <w:t>R$21.180,72 (VINTE E UM MIL, CENTO E OITENTA REAIS E SETENTA E DOIS CENTAVOS)</w:t>
            </w:r>
          </w:p>
        </w:tc>
      </w:tr>
      <w:tr w:rsidR="002C224F" w:rsidRPr="00534DDD" w14:paraId="4B8EB003" w14:textId="109E117C" w:rsidTr="008A2395">
        <w:tc>
          <w:tcPr>
            <w:tcW w:w="708" w:type="dxa"/>
          </w:tcPr>
          <w:p w14:paraId="70F7CD3F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40" w:type="dxa"/>
          </w:tcPr>
          <w:p w14:paraId="6D89D2C9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PIABANHA –PALHA BRANCA –RUA - JEQUITIBA</w:t>
            </w:r>
          </w:p>
        </w:tc>
        <w:tc>
          <w:tcPr>
            <w:tcW w:w="1538" w:type="dxa"/>
          </w:tcPr>
          <w:p w14:paraId="5B684E3F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555" w:type="dxa"/>
            <w:vMerge/>
          </w:tcPr>
          <w:p w14:paraId="07AD0981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1B1180EA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2C224F" w:rsidRPr="00534DDD" w14:paraId="5EDBFBD3" w14:textId="098B53B3" w:rsidTr="008A2395">
        <w:tc>
          <w:tcPr>
            <w:tcW w:w="708" w:type="dxa"/>
          </w:tcPr>
          <w:p w14:paraId="3C0336DC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40" w:type="dxa"/>
          </w:tcPr>
          <w:p w14:paraId="625C729B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RUA- TIGRE- SÃO BARNABE – NUCLEO- RUA</w:t>
            </w:r>
          </w:p>
        </w:tc>
        <w:tc>
          <w:tcPr>
            <w:tcW w:w="1538" w:type="dxa"/>
          </w:tcPr>
          <w:p w14:paraId="0FA5989A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555" w:type="dxa"/>
            <w:vMerge/>
          </w:tcPr>
          <w:p w14:paraId="3778D13B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4116A077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2C224F" w:rsidRPr="00534DDD" w14:paraId="1B0BE829" w14:textId="1C16D60A" w:rsidTr="008A2395">
        <w:tc>
          <w:tcPr>
            <w:tcW w:w="708" w:type="dxa"/>
          </w:tcPr>
          <w:p w14:paraId="3858AA1D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40" w:type="dxa"/>
          </w:tcPr>
          <w:p w14:paraId="3C82F9EB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CHACARA- BOM JARDIM- SÃO BARNABE – NUCLEO</w:t>
            </w:r>
          </w:p>
        </w:tc>
        <w:tc>
          <w:tcPr>
            <w:tcW w:w="1538" w:type="dxa"/>
          </w:tcPr>
          <w:p w14:paraId="07BA8EFB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555" w:type="dxa"/>
            <w:vMerge/>
          </w:tcPr>
          <w:p w14:paraId="58B29D3F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331E0B2F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2C224F" w:rsidRPr="00534DDD" w14:paraId="050A710E" w14:textId="229FE3D7" w:rsidTr="008A2395">
        <w:tc>
          <w:tcPr>
            <w:tcW w:w="708" w:type="dxa"/>
          </w:tcPr>
          <w:p w14:paraId="32D6307B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40" w:type="dxa"/>
          </w:tcPr>
          <w:p w14:paraId="5E0EB261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CASINHAS- RUA –JEQUITIBA-ENTREGRA INTEGRAL</w:t>
            </w:r>
          </w:p>
        </w:tc>
        <w:tc>
          <w:tcPr>
            <w:tcW w:w="1538" w:type="dxa"/>
          </w:tcPr>
          <w:p w14:paraId="74DE08F4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555" w:type="dxa"/>
            <w:vMerge/>
          </w:tcPr>
          <w:p w14:paraId="6ABC4631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6AF479CF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2C224F" w:rsidRPr="00534DDD" w14:paraId="0D7A709D" w14:textId="3FF1D7B6" w:rsidTr="008A2395">
        <w:tc>
          <w:tcPr>
            <w:tcW w:w="708" w:type="dxa"/>
          </w:tcPr>
          <w:p w14:paraId="7C9FD5A9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40" w:type="dxa"/>
          </w:tcPr>
          <w:p w14:paraId="1AD4C1B6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SÃO LUIS – PATRIMONIO NEQUINHA</w:t>
            </w:r>
          </w:p>
        </w:tc>
        <w:tc>
          <w:tcPr>
            <w:tcW w:w="1538" w:type="dxa"/>
          </w:tcPr>
          <w:p w14:paraId="6F182CC5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555" w:type="dxa"/>
            <w:vMerge/>
          </w:tcPr>
          <w:p w14:paraId="7AA66CB3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3BED2EF8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2C224F" w:rsidRPr="00534DDD" w14:paraId="17667C70" w14:textId="152FAF5F" w:rsidTr="008A2395">
        <w:tc>
          <w:tcPr>
            <w:tcW w:w="708" w:type="dxa"/>
          </w:tcPr>
          <w:p w14:paraId="2D3EF201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40" w:type="dxa"/>
          </w:tcPr>
          <w:p w14:paraId="62D6E854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SÃO LUIS- BEBE LEITE/JANDAI/ZEFA</w:t>
            </w:r>
          </w:p>
        </w:tc>
        <w:tc>
          <w:tcPr>
            <w:tcW w:w="1538" w:type="dxa"/>
          </w:tcPr>
          <w:p w14:paraId="699BC1CB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555" w:type="dxa"/>
            <w:vMerge/>
          </w:tcPr>
          <w:p w14:paraId="20E43525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616789BB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2C224F" w:rsidRPr="00534DDD" w14:paraId="09176377" w14:textId="5C1BA9F1" w:rsidTr="008A2395">
        <w:tc>
          <w:tcPr>
            <w:tcW w:w="708" w:type="dxa"/>
          </w:tcPr>
          <w:p w14:paraId="51C0998C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40" w:type="dxa"/>
          </w:tcPr>
          <w:p w14:paraId="64CF66ED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RUA – COBRADOR- CUSTODIO – SÃO LUIZ - ENTREGAR INTEGRAL</w:t>
            </w:r>
          </w:p>
        </w:tc>
        <w:tc>
          <w:tcPr>
            <w:tcW w:w="1538" w:type="dxa"/>
          </w:tcPr>
          <w:p w14:paraId="03AC6E7D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555" w:type="dxa"/>
            <w:vMerge/>
          </w:tcPr>
          <w:p w14:paraId="01DFAEB1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2C5368AE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2C224F" w:rsidRPr="00534DDD" w14:paraId="4DF50503" w14:textId="16E3A4CB" w:rsidTr="008A2395">
        <w:tc>
          <w:tcPr>
            <w:tcW w:w="708" w:type="dxa"/>
          </w:tcPr>
          <w:p w14:paraId="614F8C98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3140" w:type="dxa"/>
          </w:tcPr>
          <w:p w14:paraId="43D17E2F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RUA - COBRADOR – NUCLEADA - ENTREGAR INTEGRAL</w:t>
            </w:r>
          </w:p>
        </w:tc>
        <w:tc>
          <w:tcPr>
            <w:tcW w:w="1538" w:type="dxa"/>
          </w:tcPr>
          <w:p w14:paraId="56E2982E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555" w:type="dxa"/>
            <w:vMerge/>
          </w:tcPr>
          <w:p w14:paraId="36B15118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3635C176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2C224F" w:rsidRPr="00534DDD" w14:paraId="23E6B108" w14:textId="474B8ACF" w:rsidTr="008A2395">
        <w:tc>
          <w:tcPr>
            <w:tcW w:w="708" w:type="dxa"/>
          </w:tcPr>
          <w:p w14:paraId="4BCE17EF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140" w:type="dxa"/>
          </w:tcPr>
          <w:p w14:paraId="3C790F7B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MEXIRICO –ANGELIM - COBRADOR – JEQUITIBA – ENTREGAR INTEGRAL</w:t>
            </w:r>
          </w:p>
        </w:tc>
        <w:tc>
          <w:tcPr>
            <w:tcW w:w="1538" w:type="dxa"/>
          </w:tcPr>
          <w:p w14:paraId="0B53AB7E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555" w:type="dxa"/>
            <w:vMerge/>
          </w:tcPr>
          <w:p w14:paraId="25F6F1B3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3818F0DB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2C224F" w:rsidRPr="00534DDD" w14:paraId="4D2F0A15" w14:textId="2FDCCA3E" w:rsidTr="008A2395">
        <w:tc>
          <w:tcPr>
            <w:tcW w:w="708" w:type="dxa"/>
          </w:tcPr>
          <w:p w14:paraId="6422327B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40" w:type="dxa"/>
          </w:tcPr>
          <w:p w14:paraId="0EF789D4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SALVADOR –CEARENCE - FLORESTA - SÃO BARNABE-ENTREGAR INTEGRAL</w:t>
            </w:r>
          </w:p>
        </w:tc>
        <w:tc>
          <w:tcPr>
            <w:tcW w:w="1538" w:type="dxa"/>
          </w:tcPr>
          <w:p w14:paraId="496F4822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555" w:type="dxa"/>
            <w:vMerge/>
          </w:tcPr>
          <w:p w14:paraId="44B44796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44476758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2C224F" w:rsidRPr="00534DDD" w14:paraId="7CDD875D" w14:textId="02546501" w:rsidTr="008A2395">
        <w:tc>
          <w:tcPr>
            <w:tcW w:w="708" w:type="dxa"/>
          </w:tcPr>
          <w:p w14:paraId="20A29748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40" w:type="dxa"/>
          </w:tcPr>
          <w:p w14:paraId="18925BDB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FLORESTA /PALMITAL/ COBRADOR /RUA</w:t>
            </w:r>
          </w:p>
        </w:tc>
        <w:tc>
          <w:tcPr>
            <w:tcW w:w="1538" w:type="dxa"/>
          </w:tcPr>
          <w:p w14:paraId="41DAAAF6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555" w:type="dxa"/>
            <w:vMerge/>
          </w:tcPr>
          <w:p w14:paraId="38A2CE73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7AB37628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2C224F" w:rsidRPr="00534DDD" w14:paraId="390E0099" w14:textId="51C8CF79" w:rsidTr="008A2395">
        <w:tc>
          <w:tcPr>
            <w:tcW w:w="708" w:type="dxa"/>
          </w:tcPr>
          <w:p w14:paraId="599EFF7B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40" w:type="dxa"/>
          </w:tcPr>
          <w:p w14:paraId="43BC05E6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INICIO: CHACARA – DORLI – RUA. DEVOLVER: TAQUARA/SÃO BARNABE/RUA/CHACARA.</w:t>
            </w:r>
          </w:p>
        </w:tc>
        <w:tc>
          <w:tcPr>
            <w:tcW w:w="1538" w:type="dxa"/>
          </w:tcPr>
          <w:p w14:paraId="1F3B17D5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555" w:type="dxa"/>
            <w:vMerge/>
          </w:tcPr>
          <w:p w14:paraId="44B5C520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1FCC37F1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  <w:tr w:rsidR="002C224F" w:rsidRPr="00534DDD" w14:paraId="59B01EB3" w14:textId="788ACA00" w:rsidTr="008A2395">
        <w:tc>
          <w:tcPr>
            <w:tcW w:w="708" w:type="dxa"/>
          </w:tcPr>
          <w:p w14:paraId="6939CC97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140" w:type="dxa"/>
          </w:tcPr>
          <w:p w14:paraId="696AA2FB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SÃO GERALDO – MEXIRICO - SÃO DOMINGOS - CANTEIRO</w:t>
            </w:r>
          </w:p>
        </w:tc>
        <w:tc>
          <w:tcPr>
            <w:tcW w:w="1538" w:type="dxa"/>
          </w:tcPr>
          <w:p w14:paraId="3AFB6721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4DDD"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1555" w:type="dxa"/>
            <w:vMerge/>
          </w:tcPr>
          <w:p w14:paraId="31A6A874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  <w:tc>
          <w:tcPr>
            <w:tcW w:w="1553" w:type="dxa"/>
            <w:vMerge/>
          </w:tcPr>
          <w:p w14:paraId="7F745DB4" w14:textId="77777777" w:rsidR="002C224F" w:rsidRPr="00534DDD" w:rsidRDefault="002C224F" w:rsidP="00456861">
            <w:pPr>
              <w:pStyle w:val="PargrafodaLista"/>
              <w:spacing w:line="300" w:lineRule="auto"/>
              <w:ind w:left="0"/>
              <w:contextualSpacing w:val="0"/>
              <w:jc w:val="center"/>
            </w:pPr>
          </w:p>
        </w:tc>
      </w:tr>
    </w:tbl>
    <w:p w14:paraId="4501B16F" w14:textId="77777777" w:rsidR="002C224F" w:rsidRDefault="002C224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  <w:sz w:val="18"/>
          <w:szCs w:val="18"/>
        </w:rPr>
      </w:pPr>
    </w:p>
    <w:p w14:paraId="4FE77445" w14:textId="77777777" w:rsidR="000963D0" w:rsidRDefault="000963D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color w:val="000000"/>
          <w:sz w:val="18"/>
          <w:szCs w:val="18"/>
        </w:rPr>
      </w:pPr>
    </w:p>
    <w:p w14:paraId="58481A40" w14:textId="77777777" w:rsidR="000963D0" w:rsidRDefault="00000000">
      <w:pPr>
        <w:spacing w:after="160"/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bookmarkStart w:id="1" w:name="_heading=h.95t2xuc4oirz" w:colFirst="0" w:colLast="0"/>
      <w:bookmarkEnd w:id="1"/>
      <w:r>
        <w:rPr>
          <w:rFonts w:ascii="Palatino Linotype" w:eastAsia="Palatino Linotype" w:hAnsi="Palatino Linotype" w:cs="Palatino Linotype"/>
          <w:b/>
          <w:color w:val="000000"/>
          <w:sz w:val="19"/>
          <w:szCs w:val="19"/>
        </w:rPr>
        <w:t>2.2.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O prazo de vigência da contratação é de 5 (anos) contados do(a) publicação do edital de credenciamento, prorrogável por até 10 (dez) anos, desde que a autoridade competente ateste que as condições e preços permanecem vantajosos para a Administração, permitida a negociação com a Contratada ou a extinção do contrato administrativo sem ônus para qualquer das partes (</w:t>
      </w:r>
      <w:proofErr w:type="spellStart"/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arts</w:t>
      </w:r>
      <w:proofErr w:type="spellEnd"/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. 106 e 107 da Lei n° 14.133/2021).</w:t>
      </w:r>
    </w:p>
    <w:p w14:paraId="6123E197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1.21. Os serviços são enquadrados como continuado, tendo em vista que busca manter as suas atividades, de forma prolongada, podendo a interrupção comprometer a continuidade das atividades administrativa, sendo a vigência plurianual mais vantajosa, considerando evita o acúmulo de demandas e, consequentemente, maiores gastos públicos.</w:t>
      </w:r>
    </w:p>
    <w:p w14:paraId="38923D9D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tbl>
      <w:tblPr>
        <w:tblStyle w:val="a2"/>
        <w:tblW w:w="864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642"/>
      </w:tblGrid>
      <w:tr w:rsidR="000963D0" w14:paraId="43495EFF" w14:textId="77777777"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28F1E" w14:textId="77777777" w:rsidR="000963D0" w:rsidRDefault="00000000">
            <w:pPr>
              <w:jc w:val="both"/>
              <w:rPr>
                <w:rFonts w:ascii="Palatino Linotype" w:eastAsia="Palatino Linotype" w:hAnsi="Palatino Linotype" w:cs="Palatino Linotype"/>
                <w:sz w:val="19"/>
                <w:szCs w:val="19"/>
              </w:rPr>
            </w:pPr>
            <w:r>
              <w:rPr>
                <w:rFonts w:ascii="Palatino Linotype" w:eastAsia="Palatino Linotype" w:hAnsi="Palatino Linotype" w:cs="Palatino Linotype"/>
                <w:b/>
                <w:i/>
                <w:color w:val="000000"/>
                <w:sz w:val="19"/>
                <w:szCs w:val="19"/>
              </w:rPr>
              <w:t>3 – Da fundamentação da contratação administrativa</w:t>
            </w:r>
          </w:p>
        </w:tc>
      </w:tr>
    </w:tbl>
    <w:p w14:paraId="70CE2218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EFEDB2C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b/>
          <w:color w:val="000000"/>
          <w:sz w:val="19"/>
          <w:szCs w:val="19"/>
        </w:rPr>
        <w:t>3.1.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A fundamentação da contratação administrativa como um todo está no Estudo Técnico Preliminar – ETP – (§ 1º do art. 18 da Lei nº. 14.133/2021).</w:t>
      </w:r>
    </w:p>
    <w:p w14:paraId="022AE28E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tbl>
      <w:tblPr>
        <w:tblStyle w:val="a3"/>
        <w:tblW w:w="864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642"/>
      </w:tblGrid>
      <w:tr w:rsidR="000963D0" w14:paraId="7E81DDB6" w14:textId="77777777"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22492" w14:textId="77777777" w:rsidR="000963D0" w:rsidRDefault="00000000">
            <w:pPr>
              <w:jc w:val="both"/>
              <w:rPr>
                <w:rFonts w:ascii="Palatino Linotype" w:eastAsia="Palatino Linotype" w:hAnsi="Palatino Linotype" w:cs="Palatino Linotype"/>
                <w:sz w:val="19"/>
                <w:szCs w:val="19"/>
              </w:rPr>
            </w:pPr>
            <w:r>
              <w:rPr>
                <w:rFonts w:ascii="Palatino Linotype" w:eastAsia="Palatino Linotype" w:hAnsi="Palatino Linotype" w:cs="Palatino Linotype"/>
                <w:b/>
                <w:i/>
                <w:color w:val="000000"/>
                <w:sz w:val="19"/>
                <w:szCs w:val="19"/>
              </w:rPr>
              <w:t>4 – Da descrição da solução como um todo, considerando todo o ciclo de vida do objeto</w:t>
            </w:r>
          </w:p>
        </w:tc>
      </w:tr>
    </w:tbl>
    <w:p w14:paraId="57239CCE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0C437743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b/>
          <w:color w:val="000000"/>
          <w:sz w:val="19"/>
          <w:szCs w:val="19"/>
        </w:rPr>
        <w:t xml:space="preserve">4.1. 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A descrição da solução como um todo está no ETP (inciso VII do § 1º do art. 18 da Lei nº. 14.133/2021).</w:t>
      </w:r>
    </w:p>
    <w:p w14:paraId="1342F273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tbl>
      <w:tblPr>
        <w:tblStyle w:val="a4"/>
        <w:tblW w:w="864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642"/>
      </w:tblGrid>
      <w:tr w:rsidR="000963D0" w14:paraId="02AA0D45" w14:textId="77777777"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BE698" w14:textId="77777777" w:rsidR="000963D0" w:rsidRDefault="00000000">
            <w:pPr>
              <w:jc w:val="both"/>
              <w:rPr>
                <w:rFonts w:ascii="Palatino Linotype" w:eastAsia="Palatino Linotype" w:hAnsi="Palatino Linotype" w:cs="Palatino Linotype"/>
                <w:sz w:val="19"/>
                <w:szCs w:val="19"/>
              </w:rPr>
            </w:pPr>
            <w:r>
              <w:rPr>
                <w:rFonts w:ascii="Palatino Linotype" w:eastAsia="Palatino Linotype" w:hAnsi="Palatino Linotype" w:cs="Palatino Linotype"/>
                <w:b/>
                <w:i/>
                <w:color w:val="000000"/>
                <w:sz w:val="19"/>
                <w:szCs w:val="19"/>
              </w:rPr>
              <w:t>5 – Dos requisitos da contratação administrativa</w:t>
            </w:r>
          </w:p>
        </w:tc>
      </w:tr>
    </w:tbl>
    <w:p w14:paraId="50CBBE72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35605F7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b/>
          <w:color w:val="000000"/>
          <w:sz w:val="19"/>
          <w:szCs w:val="19"/>
        </w:rPr>
        <w:t>5.1.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Os requisitos da contratação administrativa estão no ETP (inciso III do § 1º do art. 18 da Lei nº. 14.133/2021).</w:t>
      </w:r>
    </w:p>
    <w:p w14:paraId="062FAA74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tbl>
      <w:tblPr>
        <w:tblStyle w:val="a5"/>
        <w:tblW w:w="864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642"/>
      </w:tblGrid>
      <w:tr w:rsidR="000963D0" w14:paraId="4CF3A785" w14:textId="77777777"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ACFD2" w14:textId="77777777" w:rsidR="000963D0" w:rsidRDefault="00000000">
            <w:pPr>
              <w:jc w:val="both"/>
              <w:rPr>
                <w:rFonts w:ascii="Palatino Linotype" w:eastAsia="Palatino Linotype" w:hAnsi="Palatino Linotype" w:cs="Palatino Linotype"/>
                <w:sz w:val="19"/>
                <w:szCs w:val="19"/>
              </w:rPr>
            </w:pPr>
            <w:r>
              <w:rPr>
                <w:rFonts w:ascii="Palatino Linotype" w:eastAsia="Palatino Linotype" w:hAnsi="Palatino Linotype" w:cs="Palatino Linotype"/>
                <w:b/>
                <w:i/>
                <w:color w:val="000000"/>
                <w:sz w:val="19"/>
                <w:szCs w:val="19"/>
              </w:rPr>
              <w:t>6 – Do modelo de execução do objeto</w:t>
            </w:r>
          </w:p>
        </w:tc>
      </w:tr>
    </w:tbl>
    <w:p w14:paraId="3A6E7973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B360C57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b/>
          <w:color w:val="000000"/>
          <w:sz w:val="19"/>
          <w:szCs w:val="19"/>
        </w:rPr>
        <w:t>6.1.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A execução do objeto seguirá a seguinte dinâmica:</w:t>
      </w:r>
    </w:p>
    <w:p w14:paraId="23843E19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34F0C6A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6.1.1. O início para a execução do objeto será conforme demanda.</w:t>
      </w:r>
    </w:p>
    <w:p w14:paraId="2A9C155A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40EBE52D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6.1.2. A contratação administrativa poderá ser imediata e simultânea de todo(a)(s) o(a)(s) credenciado(a)(s);</w:t>
      </w:r>
    </w:p>
    <w:p w14:paraId="34C3D421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57ADB53A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6.1.3. Não sendo possível a contratação administrativa imediata e simultânea de todo(a)(s) o(a)(s) credenciado(a)(s), o critério objetivo de distribuição de demanda será realizado o sorteio, que formará uma lista para ordem de chamada para a execução de cada objeto, observando-se sempre o critério de rotatividade e os seguintes requisitos:</w:t>
      </w:r>
    </w:p>
    <w:p w14:paraId="3E0E5799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47436724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6.1.3.1. O(A)(s) credenciado(a)(s) serão chamados para executar o objeto de acordo com sua posição na lista a que se refere o item 6.1.3;</w:t>
      </w:r>
    </w:p>
    <w:p w14:paraId="7FD8B2C1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74E9EC9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6.1.3.2. O(A) credenciado(a) só será chamado para executar novo objeto após o(a)(s) demais credenciado(a)(s) que já estejam na lista forem chamado(a)(s);</w:t>
      </w:r>
    </w:p>
    <w:p w14:paraId="5E2E447B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0061D1E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6.1.3.3. A qualquer tempo um(a) interessado(a) poderá requerer seu credenciamento e, se ocorrer após o sorteio, será posicionado(a) logo após o(s) credenciado(s) com menor número de demandas;</w:t>
      </w:r>
    </w:p>
    <w:p w14:paraId="7597DA18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5D96AE86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6.1.3.4. É vedado a indicação, pela Administração, de credenciado para atender demandas.</w:t>
      </w:r>
    </w:p>
    <w:p w14:paraId="78B2226B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4DF579C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6.1.3.5. O sorteio para formação da lista para ordem de chamada será realizado na sessão pública pelo Agente de Contratação;</w:t>
      </w:r>
    </w:p>
    <w:p w14:paraId="6730D582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577BD443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6.1.4. Na impossibilidade de realizar o sorteio na forma do item 5.1.2.5. ou em caso de ulterior necessidade, haverá a comunicação da sessão de sorteio ou a convocação geral de todos o(a)(s) credenciado(a)(s) para a realização do serviço deverá apresentar o seguinte:</w:t>
      </w:r>
    </w:p>
    <w:p w14:paraId="448AE7BB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1FE8BF29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6.1.4.1. descrição da demanda;</w:t>
      </w:r>
    </w:p>
    <w:p w14:paraId="3EFA53A6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467D349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6.1.4.2. tempo, hora ou fração e valores estimados para a contratação;</w:t>
      </w:r>
    </w:p>
    <w:p w14:paraId="3E21520A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1F551E27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6.1.4.3. número de credenciados necessários;</w:t>
      </w:r>
    </w:p>
    <w:p w14:paraId="1F7293D0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099D5DA5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6.1.4.4. cronograma de atividades, com previsão das datas de início e de conclusão dos trabalhos;</w:t>
      </w:r>
    </w:p>
    <w:p w14:paraId="751E3690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3203849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6.1.4.5. localidade/região onde será realizado o serviço.</w:t>
      </w:r>
    </w:p>
    <w:p w14:paraId="261C19AB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1F118419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6.1.5. O prazo mínimo de antecedência para a comunicação da realização da sessão do sorteio ou da convocação de todos o(a)(s) credenciado(a)(s) será de 02 (dois) dias úteis, podendo ser feita na própria ata da sessão.</w:t>
      </w:r>
    </w:p>
    <w:p w14:paraId="7E0577CA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2D16FE1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6.1.6. O(A) credenciado(a) que se declarar impedido de atender às demandas deverá solicitar seu descredenciamento em até 01 (um) dia útil antes do início da sessão de sorteio, sendo seu deferimento automático.</w:t>
      </w:r>
    </w:p>
    <w:p w14:paraId="27BDC901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6D50308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6.1.7. Não há óbice que ao se descredenciar na forma descrita no item 5.1.6, o(a) Credenciado (a), em momento oportuno, requeira novo credenciamento para o mesmo ou outro objeto a ser contratado.</w:t>
      </w:r>
    </w:p>
    <w:p w14:paraId="24E21151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0FBF07E0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6.1.8. É condição indispensável para a participação na sessão de sorteio ou para atender à convocação geral que o(a)(s) Credenciado(a)(s) estejam cumprindo as condições de habilitação do credenciamento, podendo o(a) agente de contratação ou a comissão de contratação designada exigir do(a) 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lastRenderedPageBreak/>
        <w:t>credenciado(a) a comprovação documental do atendimento das exigências de habilitação, observando o seguinte:</w:t>
      </w:r>
    </w:p>
    <w:p w14:paraId="2E9DDFBD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799D1472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6.1.8.1. serão exigidos os documentos relativos à regularidade fiscal, em qualquer caso, somente como requisito para a contratação administrativa;</w:t>
      </w:r>
    </w:p>
    <w:p w14:paraId="1A2661DC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4D8505EB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6.1.8.2. para a comprovação de regularidade fiscal e trabalhista das </w:t>
      </w:r>
      <w:proofErr w:type="spellStart"/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ME’s</w:t>
      </w:r>
      <w:proofErr w:type="spellEnd"/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e </w:t>
      </w:r>
      <w:proofErr w:type="spellStart"/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EPP’s</w:t>
      </w:r>
      <w:proofErr w:type="spellEnd"/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será observado o disposto nos </w:t>
      </w:r>
      <w:proofErr w:type="spellStart"/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arts</w:t>
      </w:r>
      <w:proofErr w:type="spellEnd"/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. 42 e 43 da Lei Complementar nº. 123/2006;</w:t>
      </w:r>
    </w:p>
    <w:p w14:paraId="0340EFC7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D3B4BE1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6.1.8.3. o comparecimento à sessão pública de sorteio é facultativo;</w:t>
      </w:r>
    </w:p>
    <w:p w14:paraId="16DAE57D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6A2A26E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6.1.8.4. a Administração pode, em virtude do interesse público, devidamente justificado, cancelar total ou parcialmente a sessão de sorteio ou a convocação geral de todos o(a)(s) credenciado(a)(s);</w:t>
      </w:r>
    </w:p>
    <w:p w14:paraId="083E54BE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5A45BD63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6.1.8.5. as demandas cuja sessão tenha sido cancelada poderão ser submetidas a novo sorteio, ou à convocação de todo(a)(s) o(a)(s) credenciado(a)(s), em data a ser estabelecida e comunicada a todos o(a)(s) credenciado(a)(s) por meio eletrônico.</w:t>
      </w:r>
    </w:p>
    <w:p w14:paraId="407F59EE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70A9C691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6.1.9. É vedada a indicação, pela Administração, de credenciado para atender demandas.</w:t>
      </w:r>
    </w:p>
    <w:p w14:paraId="3C3390FA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14D9AAB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6.1.10. Após a realização do sorteio, todos os presentes assinarão a ata do evento.</w:t>
      </w:r>
    </w:p>
    <w:p w14:paraId="39334F6A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007A5F51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6.1.11. Verificando-se após a realização do sorteio qualquer impedimento para que o(a) credenciado(a) seja contratado(a) para o serviço com que foi contemplado, será refeita a lista na ordem do sorteio para aquela demanda específica com a exclusão do(a) impedido(a).</w:t>
      </w:r>
    </w:p>
    <w:p w14:paraId="71A756AD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BB52A27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6.1.12. Encerrada a seção e elaborada a lista do(a)(s) credenciado(a)(s) por ordem de sorteio, o processo será encaminhado à autoridade superior que adotará alguma das medidas previstas no art. 71 da Lei nº. 14.133/2021.</w:t>
      </w:r>
    </w:p>
    <w:p w14:paraId="301EF090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DFF8859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6.1.13. Após os trâmites, os contratos administrativos terão sua execução iniciada, devendo os trabalhos serem desenvolvidos na forma estabelecida no edital, observada a Lei nº 14.133/2021 e o Decreto nº. 19/2025 (que dispõe sobre os procedimentos auxiliares).</w:t>
      </w:r>
    </w:p>
    <w:p w14:paraId="3F1E9579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13592651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6.1.14. O objeto do contrato administrativo deverá ter como limite de gastos o tempo, horas ou fração e o prazo definido na demanda e a localidade para a qual o(a) credenciado(a) foi sorteado, para cada tipo de objeto, conforme o caso.</w:t>
      </w:r>
    </w:p>
    <w:p w14:paraId="5E1F9F5B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7E314D28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6.1.15. O(A) contratado(a) deve apresentar, logo após a assinatura ou retirada do termo de contrato administrativo, e a critério da Administração, planejamento dos trabalhos para confirmar a utilização da estimativa do tempo e do serviço contratado.</w:t>
      </w:r>
    </w:p>
    <w:p w14:paraId="4469F556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FF5BD2F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6.1.16. O edital poderá vedar, restringir ou estabelecer condições para a subcontratação parcial do objeto.</w:t>
      </w:r>
    </w:p>
    <w:p w14:paraId="01677EDB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7A7A55AC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6.1.17. A fixação da vigência dos contratos administrativos decorrentes do credenciamento, quando couber, deverá levar em consideração o prazo efetivo para execução do objeto, disciplinado no edital.</w:t>
      </w:r>
    </w:p>
    <w:p w14:paraId="42359794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1D04E3F5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6.1.18. Os métodos, as rotinas, as etapas, as tecnologias de procedimentos, a frequência e a periodicidade de execução do trabalho são as seguintes:</w:t>
      </w:r>
    </w:p>
    <w:p w14:paraId="5FA9E3A7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138F599C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lastRenderedPageBreak/>
        <w:t>6.1.18.1. O local e horário da prestação de serviço será conforme demanda a ser informada com antecedência de 5 (cinco) dias.</w:t>
      </w:r>
    </w:p>
    <w:p w14:paraId="7D6D6446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8ACD0E1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6.1.18.2. Os serviços a serem prestados incluem, mas não se limitam a:</w:t>
      </w:r>
    </w:p>
    <w:p w14:paraId="48D646E4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5F6A7C08" w14:textId="3ED87654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6.1.18.3.1. Monitores: acompanhante de alunos durante o transporte </w:t>
      </w:r>
      <w:r w:rsidR="002C224F">
        <w:rPr>
          <w:rFonts w:ascii="Palatino Linotype" w:eastAsia="Palatino Linotype" w:hAnsi="Palatino Linotype" w:cs="Palatino Linotype"/>
          <w:color w:val="000000"/>
          <w:sz w:val="19"/>
          <w:szCs w:val="19"/>
        </w:rPr>
        <w:t>escolar.</w:t>
      </w:r>
    </w:p>
    <w:p w14:paraId="13252BA1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14078879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6.1.18.3. As diárias compreendem 8 (oito) horas de trabalho.</w:t>
      </w:r>
    </w:p>
    <w:p w14:paraId="000B3A4A" w14:textId="77777777" w:rsidR="000963D0" w:rsidRDefault="000963D0">
      <w:pPr>
        <w:rPr>
          <w:sz w:val="24"/>
          <w:szCs w:val="24"/>
        </w:rPr>
      </w:pPr>
    </w:p>
    <w:p w14:paraId="49C7E26D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6.2. Para a perfeita execução dos serviços, o(a) Credenciado(a) deverá disponibilizar os veículos, materiais, equipamentos, ferramentas e utensílios necessários, promovendo sua substituição quando necessário.</w:t>
      </w:r>
    </w:p>
    <w:p w14:paraId="14465C9F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A5C0BE3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6.3. O prazo de entrega dos serviços é previsto em cada demanda solicitada.</w:t>
      </w:r>
    </w:p>
    <w:p w14:paraId="6840F248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 </w:t>
      </w:r>
    </w:p>
    <w:p w14:paraId="1E9BA6CD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6.4. Caso não seja possível a entrega na data assinalada, o(a) Contratado(a) deverá comunicar as razões respectivas com pelo menos 3 (três) dias úteis de antecedência para que qualquer pleito de prorrogação de prazo seja analisado, ressalvadas situações de caso fortuito e força maior.</w:t>
      </w:r>
    </w:p>
    <w:p w14:paraId="545AB680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71836E6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6.5. Os serviços serão recebidos provisoriamente, de forma sumária, no prazo de 3 (três) dias úteis, pelo(a) servidor(a) público(a) municipal pelo acompanhamento e fiscalização do contrato administrativo, para efeito de posterior verificação de sua conformidade com as especificações constantes neste TR e na proposta.</w:t>
      </w:r>
    </w:p>
    <w:p w14:paraId="36FEECB2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CCB4C04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6.5.1. O recebimento provisório poderá ser efetivado no atesto da nota fiscal ou documento equivalente pelo(a) servidor(a) público(a) municipal pelo acompanhamento e fiscalização do contrato administrativo.</w:t>
      </w:r>
    </w:p>
    <w:p w14:paraId="4E30301C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9B2895A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6.6. Os serviços poderão ser rejeitados, no todo ou em parte, quando em desacordo com as especificações constantes neste TR e na proposta, devendo ser substituídos no prazo de 3 (três) dias úteis, a contar da notificação do(a) contratado(a), às suas custas, sem prejuízo da aplicação das penalidades.</w:t>
      </w:r>
    </w:p>
    <w:p w14:paraId="414BF9BE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1AB8C2C5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6.7. Os serviços serão recebidos definitivamente no prazo de 5 (cinco) dias úteis, pelo(a) servidor(a) público(a) municipal ou comissão, contados do recebimento provisório, após a verificação da efetiva prestação e entrega dos serviços.</w:t>
      </w:r>
    </w:p>
    <w:p w14:paraId="3D14C3C0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0A681D4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6.7.1. O recebimento definitivo poderá ser efetivado no atesto da nota fiscal ou documento equivalente pelo pelo(a) pelo(a) servidor(a) público(a) municipal ou comissão, após atesto pelo(a) responsável pelo(a) fiscal do contrato administrativo.</w:t>
      </w:r>
    </w:p>
    <w:p w14:paraId="6ECF7D20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9003009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6.8. Na hipótese de a verificação a que se refere o subitem anterior não ser procedida dentro do prazo fixado, reputar-se-á como realizada, consumando-se o recebimento definitivo no dia do esgotamento do prazo.</w:t>
      </w:r>
    </w:p>
    <w:p w14:paraId="073F830B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A92F232" w14:textId="77777777" w:rsidR="000963D0" w:rsidRDefault="00000000">
      <w:pPr>
        <w:jc w:val="both"/>
        <w:rPr>
          <w:sz w:val="24"/>
          <w:szCs w:val="24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6.9. O recebimento provisório ou definitivo não excluirá a responsabilidade civil pela solidez e pela segurança do serviço nem a responsabilidade ético-profissional pela perfeita execução do contrato administrativo</w:t>
      </w:r>
      <w:r>
        <w:rPr>
          <w:color w:val="000000"/>
          <w:sz w:val="18"/>
          <w:szCs w:val="18"/>
        </w:rPr>
        <w:t>.</w:t>
      </w:r>
    </w:p>
    <w:p w14:paraId="626240A7" w14:textId="77777777" w:rsidR="000963D0" w:rsidRDefault="000963D0">
      <w:pPr>
        <w:rPr>
          <w:sz w:val="24"/>
          <w:szCs w:val="24"/>
        </w:rPr>
      </w:pPr>
    </w:p>
    <w:tbl>
      <w:tblPr>
        <w:tblStyle w:val="a6"/>
        <w:tblW w:w="864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642"/>
      </w:tblGrid>
      <w:tr w:rsidR="000963D0" w14:paraId="2280AAA1" w14:textId="77777777"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7345C" w14:textId="77777777" w:rsidR="000963D0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b/>
                <w:i/>
                <w:color w:val="000000"/>
                <w:sz w:val="18"/>
                <w:szCs w:val="18"/>
              </w:rPr>
              <w:t>7 – Do modelo de gestão do contrato administrativo</w:t>
            </w:r>
          </w:p>
        </w:tc>
      </w:tr>
    </w:tbl>
    <w:p w14:paraId="3D1EAA0C" w14:textId="77777777" w:rsidR="000963D0" w:rsidRDefault="000963D0">
      <w:pPr>
        <w:rPr>
          <w:sz w:val="24"/>
          <w:szCs w:val="24"/>
        </w:rPr>
      </w:pPr>
    </w:p>
    <w:p w14:paraId="5C6E53BE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lastRenderedPageBreak/>
        <w:t>7.1. O contrato administrativo deverá ser executado fielmente pelas partes, de acordo com as cláusulas avençadas e as normas da Lei nº. 14.133/2021, e cada parte responderá pelas consequências de sua inexecução total ou parcial (art. 115 da Lei nº 14.133/2021).</w:t>
      </w:r>
    </w:p>
    <w:p w14:paraId="0F8F8182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0F6817C5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7.2. Em caso de impedimento, ordem de paralisação ou suspensão do contrato administrativo, o cronograma de execução será prorrogado automaticamente pelo tempo correspondente, anotadas tais circunstâncias mediante simples apostila (§ 5º do art. 115 da Lei nº. 14.133/2021).</w:t>
      </w:r>
    </w:p>
    <w:p w14:paraId="2764953E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58BE3999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7.3. A execução do contrato administrativo deverá ser acompanhada e fiscalizada pelo(a) fiscal do contrato administrativos, ou pelos respectivos substitutos (art. 117 da Lei nº. 14.133/2021).</w:t>
      </w:r>
    </w:p>
    <w:p w14:paraId="14B486C4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CA2BB0F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7.4. O(A) fiscal do contrato administrativo anotará em registro próprio todas as ocorrências relacionadas à execução do contrato administrativo, determinando o que for necessário para a regularização das faltas ou dos defeitos observados (§1º do art. 117 da Lei nº. 14.133/2021).</w:t>
      </w:r>
    </w:p>
    <w:p w14:paraId="39EF0E95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30F45C5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7.5. O(A) fiscal do contrato administrativo informará a seus superiores, em tempo hábil para a adoção das medidas convenientes, a situação que demandar decisão ou providência que ultrapasse sua competência (§ 2º do art. 117 da Lei nº. 14.133/2021).</w:t>
      </w:r>
    </w:p>
    <w:p w14:paraId="1BF44FAA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06A0EFF9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7.6. O(A) Contratado(a) será obrigado a reparar, corrigir, remover, reconstruir ou substituir, a suas expensas, no total ou em parte, o objeto do contrato em que se verificarem vícios, defeitos ou incorreções resultantes de sua execução ou de materiais nela empregados (art. 118 da Lei nº. 14.133/2021).</w:t>
      </w:r>
    </w:p>
    <w:p w14:paraId="6722D44F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E37C506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7.7. O(A) Contratado(a) será responsável pelos danos causados diretamente à Administração ou a terceiros em razão da execução do contrato, e não excluirá nem reduzirá essa responsabilidade a fiscalização ou o acompanhamento pelo contratante (art. 120 da Lei nº. 14.133/2021).</w:t>
      </w:r>
    </w:p>
    <w:p w14:paraId="7C8E4759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79542F2B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7.8. Somente o(a) Contratado(a) será responsável pelos encargos trabalhistas, previdenciários, fiscais e comerciais resultantes da execução do contrato administrativo (art. 121 da Lei nº. 14.133/2021).</w:t>
      </w:r>
    </w:p>
    <w:p w14:paraId="2DA27EFB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4DEE2E7C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7.9. A inadimplência do(a) contratado(a) em relação aos encargos trabalhistas, fiscais e comerciais não transferirá à Administração a responsabilidade pelo seu pagamento e não poderá onerar o objeto do contrato administrativo (§ 1º do art. 121 da Lei nº. 14.133/2021).</w:t>
      </w:r>
    </w:p>
    <w:p w14:paraId="457A39F1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7D0DA5CB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7.10. As comunicações entre a Administração e o(a) contratado(a) devem ser realizadas por escrito sempre que o ato exigir tal formalidade, admitindo-se, excepcionalmente, o uso de mensagem eletrônica para esse fim, tal como: e-mail.</w:t>
      </w:r>
    </w:p>
    <w:p w14:paraId="0F9E5562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483E5529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7.11. A Administração poderá convocar representante do(a) licitante para adoção de providências que devam ser cumpridas de imediato.</w:t>
      </w:r>
    </w:p>
    <w:p w14:paraId="1A55E774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C9D13A5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7.12. O(A) Contratado(a) deverá manter preposto aceito pela Administração no local do serviço para representá-lo na execução do contrato administrativo (art. 118 da Lei nº 14.133/2021).</w:t>
      </w:r>
    </w:p>
    <w:p w14:paraId="61079E38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7C4DBF27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7.13. A indicação ou a manutenção do preposto do(a) Contratado(a) poderá ser recusada pelo contratante, desde que devidamente justificada, devendo o(a) contratado(a) designar outro para o exercício da atividade, no prazo indicado pelo fiscal.</w:t>
      </w:r>
    </w:p>
    <w:p w14:paraId="4DAB4230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E171191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7.14. Após a assinatura do contrato administrativo ou instrumento equivalente, o Contratante poderá convocar o representante do(a) Contratado(a) para reunião inicial para apresentação do plano de fiscalização, que conterá informações acerca das obrigações contratuais, dos mecanismos de 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lastRenderedPageBreak/>
        <w:t>fiscalização, das estratégias para execução do objeto, do plano complementar de execução da contratada, quando houver, do método de aferição dos resultados e das sanções aplicáveis, dentre outros.</w:t>
      </w:r>
    </w:p>
    <w:p w14:paraId="1609B142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tbl>
      <w:tblPr>
        <w:tblStyle w:val="a7"/>
        <w:tblW w:w="864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642"/>
      </w:tblGrid>
      <w:tr w:rsidR="000963D0" w14:paraId="53282F3D" w14:textId="77777777"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1F2B1" w14:textId="77777777" w:rsidR="000963D0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b/>
                <w:i/>
                <w:color w:val="000000"/>
                <w:sz w:val="18"/>
                <w:szCs w:val="18"/>
              </w:rPr>
              <w:t>8 – Dos critérios de medição e de pagamento</w:t>
            </w:r>
          </w:p>
        </w:tc>
      </w:tr>
    </w:tbl>
    <w:p w14:paraId="47A9272E" w14:textId="77777777" w:rsidR="000963D0" w:rsidRDefault="000963D0">
      <w:pPr>
        <w:rPr>
          <w:sz w:val="24"/>
          <w:szCs w:val="24"/>
        </w:rPr>
      </w:pPr>
    </w:p>
    <w:p w14:paraId="3F50D864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b/>
          <w:color w:val="000000"/>
          <w:sz w:val="19"/>
          <w:szCs w:val="19"/>
        </w:rPr>
        <w:t xml:space="preserve">8.1. 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A avaliação da execução do objeto utilizará a aceite, atesto ou recebimento, ainda que por e-mail, sem qualquer oposição, da nota fiscal com a descrição dos serviços prestados;</w:t>
      </w:r>
    </w:p>
    <w:p w14:paraId="1B8A5583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4FF4C9F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8.2. O pagamento será realizado em parcela única em até 30 (trinta) dias úteis do recebimento da nota fiscal, acompanhado da comprovação de regularidade fiscal, trabalhista e social;</w:t>
      </w:r>
    </w:p>
    <w:p w14:paraId="712B34EB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19A0E50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8.3. O pagamento somente será realizado mediante a efetiva prestação dos serviços </w:t>
      </w:r>
      <w:r>
        <w:rPr>
          <w:rFonts w:ascii="Palatino Linotype" w:eastAsia="Palatino Linotype" w:hAnsi="Palatino Linotype" w:cs="Palatino Linotype"/>
          <w:b/>
          <w:color w:val="000000"/>
          <w:sz w:val="19"/>
          <w:szCs w:val="19"/>
        </w:rPr>
        <w:t>e/ou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entrega dos bens nas condições estabelecidas, o que poderá ser comprovado por meio de aceite ou atestado na nota fiscal correspondente;</w:t>
      </w:r>
    </w:p>
    <w:p w14:paraId="2E23DF1E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1334363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8.4. Havendo erro na apresentação da nota fiscal ou dos documentos pertinentes à contratação administrativa, ou, ainda, circunstância que impeça a liquidação da despesa, como, por exemplo, obrigação financeira pendente, decorrente de penalidade imposta ou inadimplência, o pagamento ficará sobrestado até que o(a) Contratado(a) providencie as medidas saneadoras. Nesta hipótese, o prazo para pagamento iniciar-se-á após a comprovação da regularização da situação, não acarretando qualquer ônus para o Contratante.</w:t>
      </w:r>
    </w:p>
    <w:p w14:paraId="16ACFD5E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0580AECF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8.5. O pagamento devido pelo Contratante será efetuado por meio ordem bancária, para crédito em banco, agência e conta corrente indicados pelo(a) contratante, ou, eventualmente, por outra forma que vier a ser convencionada entre as partes.</w:t>
      </w:r>
    </w:p>
    <w:p w14:paraId="34BEDC65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1919D414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8.6. Será considerada data do pagamento o dia em que constar como emitida a ordem bancária para pagamento. </w:t>
      </w:r>
    </w:p>
    <w:p w14:paraId="0EE9BE63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8399B81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8.7. Paga a importância discriminada na nota fiscal, o(a) Contratado(a) dará ao contratante plena, geral e irretratável quitação dos valores nela discriminados, para nada mais vir a reclamar ou exigir a qualquer título, tempo ou forma.</w:t>
      </w:r>
    </w:p>
    <w:p w14:paraId="150F7EE7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0E8431FF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8.8. Todo pagamento que vier a ser considerado contratualmente indevido será objeto de ajuste nos pagamentos futuros, quando devidos, ou cobrados diretamente do(a) Contratado(a).</w:t>
      </w:r>
    </w:p>
    <w:p w14:paraId="007EC175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19D0535D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8.9. Deverão ser excluídas do faturamento todas e quaisquer ocorrências que não forem de responsabilidade do contratante, assim como aquelas que não correspondem a bens entregues.</w:t>
      </w:r>
    </w:p>
    <w:p w14:paraId="681AD08E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7BFBEA6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8.10. Os documentos comprobatórios dos pagamentos relativos a tributos, encargos ou contribuições de responsabilidade do(a) Contratado(a), deverão ser enviados ao contratante mensalmente.</w:t>
      </w:r>
    </w:p>
    <w:p w14:paraId="4201CD68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5A31E639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8.11. O(A) Contratado(a) deverá entregar os bens acompanhado da correspondente nota fiscal.</w:t>
      </w:r>
    </w:p>
    <w:p w14:paraId="4759F192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0955836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8.12. A nota fiscal deverá ser emitida pelo(a) Contratado(a) em inteira conformidade com as exigências legais e contratuais, especialmente as de natureza fiscal, com destaque, quando exigíveis, das retenções tributárias ou previdenciárias.</w:t>
      </w:r>
    </w:p>
    <w:p w14:paraId="5C65F837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4EF045B3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8.13. Antes de cada pagamento a(o) Contratado(a) será realizada consulta para verificar a manutenção das regularidades fiscal, social e trabalhista.</w:t>
      </w:r>
    </w:p>
    <w:p w14:paraId="72AEB732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3B6EAD5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lastRenderedPageBreak/>
        <w:t>8.14. Constatando-se a situação de irregularidade do(a) Contratado(a), será providenciada sua advertência, por escrito, para que, no prazo de 05 (cinco) dias úteis, regularize sua situação ou, no mesmo prazo, apresente sua defesa. O prazo poderá ser prorrogado uma vez, por igual período, a critério do contratante.</w:t>
      </w:r>
    </w:p>
    <w:p w14:paraId="0B5BB5FD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58615EC2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8.15. Não havendo regularização ou sendo a defesa considerada improcedente, o Contratante deverá comunicar aos órgãos responsáveis pela fiscalização da regularidade fiscal quanto à inadimplência do(a) contratado(a), bem como quanto à existência de pagamento a ser efetuado, para que sejam acionados os meios pertinentes e necessários para garantir o recebimento de seus créditos.  </w:t>
      </w:r>
    </w:p>
    <w:p w14:paraId="2A7D2CFE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1F33D10F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8.16. Persistindo a irregularidade, o Contratante deverá adotar as medidas necessárias à rescisão contratual nos autos do processo administrativo correspondente, assegurada à contratada a ampla defesa. </w:t>
      </w:r>
    </w:p>
    <w:p w14:paraId="21E7FC8D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5BD0675E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8.17. Havendo a efetiva execução do objeto, os pagamentos serão realizados normalmente, até que se decida pela rescisão do contrato administrativo, caso o(a) Contratado(a) não regularize sua situação.  </w:t>
      </w:r>
    </w:p>
    <w:p w14:paraId="651A5930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EDC70B0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8.18. Somente por motivo de economicidade ou outro interesse público de alta relevância, devidamente justificado, em qualquer caso, pelo(a) Prefeito(a) Municipal, não será rescindido o contrato administrativo em execução com a contratada inadimplente.</w:t>
      </w:r>
    </w:p>
    <w:p w14:paraId="29DBD925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722625AC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8.19. Quando do pagamento, será efetuada a retenção tributária prevista na legislação aplicável.</w:t>
      </w:r>
    </w:p>
    <w:p w14:paraId="3C803165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1CF3B78D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8.20. O(A) Contratado(a) regularmente optante pelo Simples Nacional, nos termos da Lei Complementar nº 123/2006,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Lei.</w:t>
      </w:r>
    </w:p>
    <w:p w14:paraId="4CD5571E" w14:textId="77777777" w:rsidR="000963D0" w:rsidRDefault="000963D0">
      <w:pPr>
        <w:rPr>
          <w:sz w:val="24"/>
          <w:szCs w:val="24"/>
        </w:rPr>
      </w:pPr>
    </w:p>
    <w:tbl>
      <w:tblPr>
        <w:tblStyle w:val="a8"/>
        <w:tblW w:w="864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642"/>
      </w:tblGrid>
      <w:tr w:rsidR="000963D0" w14:paraId="3FEF3A98" w14:textId="77777777"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BEAE6" w14:textId="77777777" w:rsidR="000963D0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b/>
                <w:i/>
                <w:color w:val="000000"/>
                <w:sz w:val="18"/>
                <w:szCs w:val="18"/>
              </w:rPr>
              <w:t>9 – Da forma e critérios de seleção do(a) fornecedor(a)</w:t>
            </w:r>
          </w:p>
        </w:tc>
      </w:tr>
    </w:tbl>
    <w:p w14:paraId="57A7A62B" w14:textId="77777777" w:rsidR="000963D0" w:rsidRDefault="000963D0">
      <w:pPr>
        <w:rPr>
          <w:sz w:val="24"/>
          <w:szCs w:val="24"/>
        </w:rPr>
      </w:pPr>
    </w:p>
    <w:p w14:paraId="559EAE5D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b/>
          <w:color w:val="000000"/>
          <w:sz w:val="19"/>
          <w:szCs w:val="19"/>
        </w:rPr>
        <w:t>9.1.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O(A) fornecedor(a) será selecionado por meio da realização de Inexigibilidade de Licitação Pública.</w:t>
      </w:r>
    </w:p>
    <w:p w14:paraId="43941175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26E9005" w14:textId="77777777" w:rsidR="000963D0" w:rsidRDefault="00000000">
      <w:pPr>
        <w:jc w:val="both"/>
        <w:rPr>
          <w:rFonts w:ascii="Palatino Linotype" w:eastAsia="Palatino Linotype" w:hAnsi="Palatino Linotype" w:cs="Palatino Linotype"/>
          <w:color w:val="000000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9.2. Da Habilitação Jurídica:</w:t>
      </w:r>
    </w:p>
    <w:p w14:paraId="574C5485" w14:textId="77777777" w:rsidR="002C224F" w:rsidRDefault="002C224F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</w:p>
    <w:p w14:paraId="0697D37B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9.2.1. Empresário individual: inscrição no Registro Público de Empresas Mercantis, a cargo da Junta Comercial respectiva; DISPENSADO PARA PESSOA FÍSICA</w:t>
      </w:r>
    </w:p>
    <w:p w14:paraId="0998C9FD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45899A25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9.3.2. Microempreendedor Individual – MEI: Certificado da Condição de Microempreendedor Individual – CCMEI; DISPENSADO PARA PESSOA FÍSICA</w:t>
      </w:r>
    </w:p>
    <w:p w14:paraId="4AEB4FDD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4063A3A2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9.3.3. Sociedade empresária, sociedade limitada unipessoal – SLU – ou sociedade identificada como empresa individual de responsabilidade limitada – EIRELI: inscrição do ato constitutivo, estatuto ou contrato social no Registro Público de Empresas Mercantis, a cargo da Junta Comercial da respectiva sede, acompanhada de documento comprobatório de seus administradores; DISPENSADO PARA PESSOA FÍSICA</w:t>
      </w:r>
    </w:p>
    <w:p w14:paraId="4989493B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2CB2BEF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9.3.4. Sociedade empresária estrangeira com atuação permanente no país: Decreto de autorização para funcionamento no Brasil; DISPENSADO PARA PESSOA FÍSICA</w:t>
      </w:r>
    </w:p>
    <w:p w14:paraId="37613EF3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8B8C2ED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lastRenderedPageBreak/>
        <w:t>9.3.5. Sociedade simples: inscrição do ato constitutivo no Registro Civil de Pessoas Jurídicas do local de sua sede, acompanhada de documento comprobatório de seus administradores; DISPENSADO PARA PESSOA FÍSICA</w:t>
      </w:r>
    </w:p>
    <w:p w14:paraId="531ABEFC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441DAEED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9.3.6. Sociedade cooperativa: ata de fundação e estatuto social, com a ata da assembleia que o aprovou, devidamente arquivado na Junta Comercial ou inscrito no Registro Civil de Pessoas Jurídicas da respectiva sede, além do registro de que trata o art. 107 da Lei nº. 5.7564/1971. DISPENSADO PARA PESSOA FÍSICA</w:t>
      </w:r>
    </w:p>
    <w:p w14:paraId="41CC8AB9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5EF29FC4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9.3.8. Os documentos apresentados deverão estar acompanhados de todas as alterações ou da consolidação respectiva.</w:t>
      </w:r>
    </w:p>
    <w:p w14:paraId="1CE803C3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0BE5165A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9.3.9. Comprovação do exercício da atividade a ser credenciada e contratada.</w:t>
      </w:r>
    </w:p>
    <w:p w14:paraId="6E972B3F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86304B3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9.4. Habilitação fiscal, social e trabalhista:</w:t>
      </w:r>
    </w:p>
    <w:p w14:paraId="49B827C2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8DA2A6C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9.4.1. Cadastro Nacional de Pessoa Jurídica – CNPJ; DISPENSADO PARA PESSOA FÍSICA</w:t>
      </w:r>
    </w:p>
    <w:p w14:paraId="249A4F1F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4EDA2297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9.4.2. Cadastro de Pessoa Física – CPF – e Registro Geral – RG;</w:t>
      </w:r>
    </w:p>
    <w:p w14:paraId="216DDBE4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0E9975ED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9.4.3. Inscrição no cadastro de contribuintes estadual, relativo ao domicílio ou sede do(a) licitante, pertinente ao seu ramo de atividade e compatível com o objeto contratual;</w:t>
      </w:r>
    </w:p>
    <w:p w14:paraId="304DAC23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ED1868B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9.4.4. Prova de regularidade perante a Fazenda Federal;</w:t>
      </w:r>
    </w:p>
    <w:p w14:paraId="37235571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191ACCF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9.4.5. Prova de regularidade perante a Fazenda Estadual;</w:t>
      </w:r>
    </w:p>
    <w:p w14:paraId="2C9F7C75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7D76669F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9.4.5.1. Caso a licitante seja considerada isento dos tributos estaduais ou distritais relacionados ao objeto, deverá comprovar tal condição mediante a apresentação de certidão ou declaração da Fazenda respectiva do seu domicílio ou sede, ou por meio de outro documento equivalente, na forma da respectiva legislação de regência.</w:t>
      </w:r>
    </w:p>
    <w:p w14:paraId="424BE4F6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749B8D4D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9.4.6. Prova de regularidade perante a Fazenda Municipal;</w:t>
      </w:r>
    </w:p>
    <w:p w14:paraId="0E88BE4F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EF98F94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9.4.7. Prova de regularidade relativo à Seguridade Social e ao Fundo de Garantia de Tempo de Serviço – FGTS –, que demonstre cumprimento dos encargos sociais instituídos por lei; DISPENSADO PARA PESSOA FÍSICA</w:t>
      </w:r>
    </w:p>
    <w:p w14:paraId="3705E10E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7797AA14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9.4.8. Prova de regularidade perante a Justiça do Trabalho;</w:t>
      </w:r>
    </w:p>
    <w:p w14:paraId="1064B2DC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022E637D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9.4.9. Cumprimento do disposto no inciso XXXIII do art. 7º da Constituição da República de 1988 – CR88.</w:t>
      </w:r>
    </w:p>
    <w:p w14:paraId="48AB636A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7211AB67" w14:textId="5BFD71DC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9.5. Habilitação </w:t>
      </w:r>
      <w:r w:rsidR="002C224F">
        <w:rPr>
          <w:rFonts w:ascii="Palatino Linotype" w:eastAsia="Palatino Linotype" w:hAnsi="Palatino Linotype" w:cs="Palatino Linotype"/>
          <w:color w:val="000000"/>
          <w:sz w:val="19"/>
          <w:szCs w:val="19"/>
        </w:rPr>
        <w:t>Complementar:</w:t>
      </w:r>
    </w:p>
    <w:p w14:paraId="2AE993B8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5DD4B2B6" w14:textId="2505DBC4" w:rsidR="000963D0" w:rsidRDefault="00000000">
      <w:pPr>
        <w:jc w:val="both"/>
        <w:rPr>
          <w:rFonts w:ascii="Palatino Linotype" w:eastAsia="Palatino Linotype" w:hAnsi="Palatino Linotype" w:cs="Palatino Linotype"/>
          <w:color w:val="000000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9.5.1. Declaração de que cumpre as exigências de reserva de cargos para pessoa com deficiência e para reabilitação da Previdência Social, previstas em lei e outras normas específicas ou é desobrigado de cumprir as exigências de reserva de cargos para pessoa com deficiência e para reabilitação da Previdência Social, conforme previsto em lei e outras normas específica. DISPENSADO PARA PESSOA FÍSICA</w:t>
      </w:r>
      <w:r w:rsidR="002C224F">
        <w:rPr>
          <w:rFonts w:ascii="Palatino Linotype" w:eastAsia="Palatino Linotype" w:hAnsi="Palatino Linotype" w:cs="Palatino Linotype"/>
          <w:color w:val="000000"/>
          <w:sz w:val="19"/>
          <w:szCs w:val="19"/>
        </w:rPr>
        <w:t>;</w:t>
      </w:r>
    </w:p>
    <w:p w14:paraId="0462DF5B" w14:textId="77777777" w:rsidR="002C224F" w:rsidRDefault="002C224F">
      <w:pPr>
        <w:jc w:val="both"/>
        <w:rPr>
          <w:rFonts w:ascii="Palatino Linotype" w:eastAsia="Palatino Linotype" w:hAnsi="Palatino Linotype" w:cs="Palatino Linotype"/>
          <w:color w:val="000000"/>
          <w:sz w:val="19"/>
          <w:szCs w:val="19"/>
        </w:rPr>
      </w:pPr>
    </w:p>
    <w:p w14:paraId="2F80DA02" w14:textId="6D046CC1" w:rsidR="002C224F" w:rsidRDefault="002C224F">
      <w:pPr>
        <w:jc w:val="both"/>
        <w:rPr>
          <w:rFonts w:ascii="Palatino Linotype" w:eastAsia="Palatino Linotype" w:hAnsi="Palatino Linotype" w:cs="Palatino Linotype"/>
          <w:color w:val="000000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lastRenderedPageBreak/>
        <w:t xml:space="preserve">9.5.2. </w:t>
      </w:r>
      <w:r w:rsidRPr="002C224F">
        <w:rPr>
          <w:rFonts w:ascii="Palatino Linotype" w:eastAsia="Palatino Linotype" w:hAnsi="Palatino Linotype" w:cs="Palatino Linotype"/>
          <w:color w:val="000000"/>
          <w:sz w:val="19"/>
          <w:szCs w:val="19"/>
        </w:rPr>
        <w:t>Certidão negativa de antecedentes criminais emitidas pela Justiça Estadual e Justiça Federal, abrangendo, especialmente, crimes contra a criança, o adolescente e o idoso, nos termos da Lei nº 8.069/1990 (ECA) e da Lei nº 14.811/2024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;</w:t>
      </w:r>
    </w:p>
    <w:p w14:paraId="0B2700B6" w14:textId="77777777" w:rsidR="002C224F" w:rsidRDefault="002C224F">
      <w:pPr>
        <w:jc w:val="both"/>
        <w:rPr>
          <w:rFonts w:ascii="Palatino Linotype" w:eastAsia="Palatino Linotype" w:hAnsi="Palatino Linotype" w:cs="Palatino Linotype"/>
          <w:color w:val="000000"/>
          <w:sz w:val="19"/>
          <w:szCs w:val="19"/>
        </w:rPr>
      </w:pPr>
    </w:p>
    <w:p w14:paraId="73F6311F" w14:textId="202958DA" w:rsidR="002C224F" w:rsidRDefault="002C224F">
      <w:pPr>
        <w:jc w:val="both"/>
        <w:rPr>
          <w:rFonts w:ascii="Palatino Linotype" w:eastAsia="Palatino Linotype" w:hAnsi="Palatino Linotype" w:cs="Palatino Linotype"/>
          <w:color w:val="000000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9.5.3. </w:t>
      </w:r>
      <w:r w:rsidRPr="002C224F">
        <w:rPr>
          <w:rFonts w:ascii="Palatino Linotype" w:eastAsia="Palatino Linotype" w:hAnsi="Palatino Linotype" w:cs="Palatino Linotype"/>
          <w:color w:val="000000"/>
          <w:sz w:val="19"/>
          <w:szCs w:val="19"/>
        </w:rPr>
        <w:t>Atestado médico emitido há, no máximo, 90 dias, que comprove a aptidão física e mental do(a) candidato(a) para o desempenho da função de monitor de transporte escolar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;</w:t>
      </w:r>
    </w:p>
    <w:p w14:paraId="07C0563A" w14:textId="77777777" w:rsidR="002C224F" w:rsidRDefault="002C224F">
      <w:pPr>
        <w:jc w:val="both"/>
        <w:rPr>
          <w:rFonts w:ascii="Palatino Linotype" w:eastAsia="Palatino Linotype" w:hAnsi="Palatino Linotype" w:cs="Palatino Linotype"/>
          <w:color w:val="000000"/>
          <w:sz w:val="19"/>
          <w:szCs w:val="19"/>
        </w:rPr>
      </w:pPr>
    </w:p>
    <w:p w14:paraId="5EBF20D7" w14:textId="4BA4021C" w:rsidR="002C224F" w:rsidRDefault="002C224F">
      <w:pPr>
        <w:jc w:val="both"/>
        <w:rPr>
          <w:rFonts w:ascii="Palatino Linotype" w:eastAsia="Palatino Linotype" w:hAnsi="Palatino Linotype" w:cs="Palatino Linotype"/>
          <w:color w:val="000000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9.5.4. </w:t>
      </w:r>
      <w:r w:rsidRPr="002C224F">
        <w:rPr>
          <w:rFonts w:ascii="Palatino Linotype" w:eastAsia="Palatino Linotype" w:hAnsi="Palatino Linotype" w:cs="Palatino Linotype"/>
          <w:color w:val="000000"/>
          <w:sz w:val="19"/>
          <w:szCs w:val="19"/>
        </w:rPr>
        <w:t>Cópia autenticada do certificado de conclusão do ensino fundamental ou médio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;</w:t>
      </w:r>
    </w:p>
    <w:p w14:paraId="25ECABAF" w14:textId="77777777" w:rsidR="002C224F" w:rsidRDefault="002C224F">
      <w:pPr>
        <w:jc w:val="both"/>
        <w:rPr>
          <w:rFonts w:ascii="Palatino Linotype" w:eastAsia="Palatino Linotype" w:hAnsi="Palatino Linotype" w:cs="Palatino Linotype"/>
          <w:color w:val="000000"/>
          <w:sz w:val="19"/>
          <w:szCs w:val="19"/>
        </w:rPr>
      </w:pPr>
    </w:p>
    <w:p w14:paraId="571B8D41" w14:textId="16722422" w:rsidR="002C224F" w:rsidRDefault="002C224F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9.5.5. </w:t>
      </w:r>
      <w:r w:rsidRPr="002C224F">
        <w:rPr>
          <w:rFonts w:ascii="Palatino Linotype" w:eastAsia="Palatino Linotype" w:hAnsi="Palatino Linotype" w:cs="Palatino Linotype"/>
          <w:color w:val="000000"/>
          <w:sz w:val="19"/>
          <w:szCs w:val="19"/>
        </w:rPr>
        <w:t>Certificado de conclusão de curso de primeiros socorros, com carga horária mínima de 8 (oito) horas, em conformidade com a Lei nº 13.722/2018.</w:t>
      </w:r>
    </w:p>
    <w:p w14:paraId="43D8EB26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73C1F462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9.6. Se o(a) licitante for a matriz, todos os documentos deverão estar em nome da matriz, e se a licitante for a filial, todos os documentos deverão estar em nome da filial, exceto para atestados de capacidade técnica, caso exigidos, e no caso daqueles documentos que, pela própria natureza, comprovadamente, forem emitidos somente em nome da matriz.</w:t>
      </w:r>
    </w:p>
    <w:p w14:paraId="72C93CCC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D2E5F36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9.7. Na análise dos documentos de habilitação, a comissão de licitação, após provocação do(a) Agente de Contratação, poderá sanar erros ou falhas que não alterem a substância dos documentos e sua validade jurídica, mediante despacho fundamentado registrado e acessível a todos, atribuindo-lhes eficácia para fins de habilitação e classificação. </w:t>
      </w:r>
    </w:p>
    <w:p w14:paraId="67077341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23DD803F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9.8. Os documentos de habilitação poderá ser:</w:t>
      </w:r>
    </w:p>
    <w:p w14:paraId="038DBF7E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FF7E6A3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9.9.1. apresentada em original, por cópia ou por qualquer outro meio expressamente admitido pela Administração;</w:t>
      </w:r>
    </w:p>
    <w:p w14:paraId="1457FF51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0EEA82E5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9.9.2. substituída por registro cadastral emitido pela Administração, desde que o registro tenha sido feito em obediência ao disposta na Lei nº. 14.133/2021.</w:t>
      </w:r>
    </w:p>
    <w:p w14:paraId="55AC5512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4F487120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9.9.3. As </w:t>
      </w:r>
      <w:proofErr w:type="spellStart"/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ME’s</w:t>
      </w:r>
      <w:proofErr w:type="spellEnd"/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e </w:t>
      </w:r>
      <w:proofErr w:type="spellStart"/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EPP’s</w:t>
      </w:r>
      <w:proofErr w:type="spellEnd"/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, por ocasião da participação nesta Inexigibilidade de Licitação Pública, deverá apresentar toda a documentação exigida para efeito de comprovação de regularidade fiscal e trabalhista, mesmo que estas apresentem alguma restrição.</w:t>
      </w:r>
    </w:p>
    <w:p w14:paraId="2928AD72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1892B992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9.9.3.1. Havendo alguma restrição na comprovação da regularidade fiscal e trabalhista, será assegurado o prazo de 05 (cinco) dias úteis, cujo termo inicial corresponderá ao momento da autorização desta Inexigibilidade de Licitação Pública, prorrogável por igual período, a critério da Administração, para regularização da documentação, para pagamento ou parcelamento do débito e para emissão de eventuais certidões negativas ou positivas com efeito de certidão negativa.</w:t>
      </w:r>
    </w:p>
    <w:p w14:paraId="4FE5D0A2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3E81B257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9.9.3.2. A não regularização da documentação, no prazo previsto no item 8.9.3.1., implicará a decadência do direito à contratação, sem prejuízo das sanções previstas na Lei nº. 14.133/2021.</w:t>
      </w:r>
    </w:p>
    <w:p w14:paraId="10A38521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tbl>
      <w:tblPr>
        <w:tblStyle w:val="a9"/>
        <w:tblW w:w="864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642"/>
      </w:tblGrid>
      <w:tr w:rsidR="000963D0" w14:paraId="1731DB85" w14:textId="77777777"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70E70" w14:textId="77777777" w:rsidR="000963D0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b/>
                <w:i/>
                <w:color w:val="000000"/>
                <w:sz w:val="18"/>
                <w:szCs w:val="18"/>
              </w:rPr>
              <w:t>10 – Da estimativa do valor da contratação administrativa</w:t>
            </w:r>
          </w:p>
        </w:tc>
      </w:tr>
    </w:tbl>
    <w:p w14:paraId="6EBF4878" w14:textId="77777777" w:rsidR="000963D0" w:rsidRDefault="000963D0">
      <w:pPr>
        <w:rPr>
          <w:sz w:val="24"/>
          <w:szCs w:val="24"/>
        </w:rPr>
      </w:pPr>
    </w:p>
    <w:p w14:paraId="3B4C048D" w14:textId="77777777" w:rsidR="000963D0" w:rsidRDefault="00000000">
      <w:pPr>
        <w:jc w:val="both"/>
        <w:rPr>
          <w:sz w:val="24"/>
          <w:szCs w:val="24"/>
        </w:rPr>
      </w:pPr>
      <w:r>
        <w:rPr>
          <w:rFonts w:ascii="Palatino Linotype" w:eastAsia="Palatino Linotype" w:hAnsi="Palatino Linotype" w:cs="Palatino Linotype"/>
          <w:b/>
          <w:color w:val="000000"/>
          <w:sz w:val="19"/>
          <w:szCs w:val="19"/>
        </w:rPr>
        <w:t>10.1.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A estimativa do valor da contratação administrativa está no ETP (inciso VI do § 1º do art. 18 da Lei nº. 14.133/2021</w:t>
      </w:r>
      <w:r>
        <w:rPr>
          <w:color w:val="000000"/>
          <w:sz w:val="18"/>
          <w:szCs w:val="18"/>
        </w:rPr>
        <w:t>).</w:t>
      </w:r>
    </w:p>
    <w:p w14:paraId="6E5770DC" w14:textId="77777777" w:rsidR="000963D0" w:rsidRDefault="000963D0">
      <w:pPr>
        <w:rPr>
          <w:sz w:val="24"/>
          <w:szCs w:val="24"/>
        </w:rPr>
      </w:pPr>
    </w:p>
    <w:tbl>
      <w:tblPr>
        <w:tblStyle w:val="aa"/>
        <w:tblW w:w="864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642"/>
      </w:tblGrid>
      <w:tr w:rsidR="000963D0" w14:paraId="09037DF7" w14:textId="77777777">
        <w:tc>
          <w:tcPr>
            <w:tcW w:w="8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18762" w14:textId="77777777" w:rsidR="000963D0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b/>
                <w:i/>
                <w:color w:val="000000"/>
                <w:sz w:val="18"/>
                <w:szCs w:val="18"/>
              </w:rPr>
              <w:t>11– Da adequação orçamentária</w:t>
            </w:r>
          </w:p>
        </w:tc>
      </w:tr>
    </w:tbl>
    <w:p w14:paraId="66042B85" w14:textId="77777777" w:rsidR="000963D0" w:rsidRDefault="000963D0">
      <w:pPr>
        <w:rPr>
          <w:sz w:val="24"/>
          <w:szCs w:val="24"/>
        </w:rPr>
      </w:pPr>
    </w:p>
    <w:p w14:paraId="49066F66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11.1. As despesas decorrentes desta contratação administrativa correrão à conta de recursos específicos consignados no orçamento geral do Município de Conceição de Ipanema/MG.</w:t>
      </w:r>
    </w:p>
    <w:p w14:paraId="16EC6CFB" w14:textId="77777777" w:rsidR="000963D0" w:rsidRDefault="000963D0">
      <w:pPr>
        <w:rPr>
          <w:sz w:val="24"/>
          <w:szCs w:val="24"/>
        </w:rPr>
      </w:pPr>
    </w:p>
    <w:p w14:paraId="071D9342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11.2. A contratação administrativa será atendida pela seguinte dotação orçamentária:</w:t>
      </w:r>
    </w:p>
    <w:p w14:paraId="14A6F5B0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42C28F1" w14:textId="2E63E44B" w:rsidR="000963D0" w:rsidRDefault="00000000">
      <w:pPr>
        <w:pBdr>
          <w:top w:val="nil"/>
          <w:left w:val="nil"/>
          <w:bottom w:val="nil"/>
          <w:right w:val="nil"/>
          <w:between w:val="nil"/>
        </w:pBdr>
        <w:ind w:left="-2" w:hanging="2"/>
        <w:jc w:val="both"/>
        <w:rPr>
          <w:rFonts w:ascii="Palatino Linotype" w:eastAsia="Palatino Linotype" w:hAnsi="Palatino Linotype" w:cs="Palatino Linotype"/>
          <w:color w:val="000000"/>
          <w:sz w:val="19"/>
          <w:szCs w:val="19"/>
        </w:rPr>
      </w:pPr>
      <w:r>
        <w:rPr>
          <w:rFonts w:ascii="Palatino Linotype" w:eastAsia="Palatino Linotype" w:hAnsi="Palatino Linotype" w:cs="Palatino Linotype"/>
          <w:i/>
          <w:color w:val="000000"/>
          <w:sz w:val="19"/>
          <w:szCs w:val="19"/>
        </w:rPr>
        <w:t xml:space="preserve">02 04 01 12 361 0005 2.015 3 3 90 36 – Ficha 152 </w:t>
      </w:r>
      <w:r w:rsidR="002C224F">
        <w:rPr>
          <w:rFonts w:ascii="Palatino Linotype" w:eastAsia="Palatino Linotype" w:hAnsi="Palatino Linotype" w:cs="Palatino Linotype"/>
          <w:i/>
          <w:color w:val="000000"/>
          <w:sz w:val="19"/>
          <w:szCs w:val="19"/>
        </w:rPr>
        <w:t>-</w:t>
      </w:r>
      <w:r>
        <w:rPr>
          <w:rFonts w:ascii="Palatino Linotype" w:eastAsia="Palatino Linotype" w:hAnsi="Palatino Linotype" w:cs="Palatino Linotype"/>
          <w:i/>
          <w:color w:val="000000"/>
          <w:sz w:val="19"/>
          <w:szCs w:val="19"/>
        </w:rPr>
        <w:t xml:space="preserve"> Outros Serviços de Terceiros – Pessoa Física – Secretaria Municipal de Educação</w:t>
      </w:r>
      <w:r w:rsidR="002C224F">
        <w:rPr>
          <w:rFonts w:ascii="Palatino Linotype" w:eastAsia="Palatino Linotype" w:hAnsi="Palatino Linotype" w:cs="Palatino Linotype"/>
          <w:i/>
          <w:color w:val="000000"/>
          <w:sz w:val="19"/>
          <w:szCs w:val="19"/>
        </w:rPr>
        <w:t>.</w:t>
      </w:r>
    </w:p>
    <w:p w14:paraId="0D2B94BF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5BF62C24" w14:textId="77777777" w:rsidR="000963D0" w:rsidRDefault="00000000">
      <w:pPr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11.3. A dotação relativa aos exercícios financeiros subsequentes será indicada após aprovação da Lei Orçamentária respectiva e liberação dos créditos correspondentes, mediante apostilamento.</w:t>
      </w:r>
    </w:p>
    <w:p w14:paraId="0E08493B" w14:textId="77777777" w:rsidR="000963D0" w:rsidRDefault="000963D0">
      <w:pPr>
        <w:spacing w:after="240"/>
        <w:rPr>
          <w:sz w:val="24"/>
          <w:szCs w:val="24"/>
        </w:rPr>
      </w:pPr>
    </w:p>
    <w:tbl>
      <w:tblPr>
        <w:tblStyle w:val="ab"/>
        <w:tblW w:w="849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8494"/>
      </w:tblGrid>
      <w:tr w:rsidR="000963D0" w14:paraId="40A84F81" w14:textId="77777777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E2257" w14:textId="77777777" w:rsidR="000963D0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b/>
                <w:i/>
                <w:color w:val="000000"/>
                <w:sz w:val="18"/>
                <w:szCs w:val="18"/>
              </w:rPr>
              <w:t>12 – Da especificação da garantia exigida e das condições de manutenção e assistência técnica, quando for o caso</w:t>
            </w:r>
          </w:p>
        </w:tc>
      </w:tr>
    </w:tbl>
    <w:p w14:paraId="13FED0EC" w14:textId="77777777" w:rsidR="000963D0" w:rsidRDefault="000963D0">
      <w:pPr>
        <w:rPr>
          <w:sz w:val="24"/>
          <w:szCs w:val="24"/>
        </w:rPr>
      </w:pPr>
    </w:p>
    <w:p w14:paraId="31A1A508" w14:textId="77777777" w:rsidR="000963D0" w:rsidRDefault="00000000">
      <w:pPr>
        <w:ind w:right="68"/>
        <w:jc w:val="both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b/>
          <w:color w:val="000000"/>
          <w:sz w:val="19"/>
          <w:szCs w:val="19"/>
        </w:rPr>
        <w:t xml:space="preserve">12.1. 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A especificação da garantia exigida e das condições de manutenção e assistência técnica está no ETP (inciso VI do § 1º do art. 18 da Lei nº. 14.133/2021).</w:t>
      </w:r>
    </w:p>
    <w:p w14:paraId="2144FFB2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6F1216B2" w14:textId="1F962BE9" w:rsidR="000963D0" w:rsidRDefault="00000000">
      <w:pPr>
        <w:jc w:val="right"/>
        <w:rPr>
          <w:rFonts w:ascii="Palatino Linotype" w:eastAsia="Palatino Linotype" w:hAnsi="Palatino Linotype" w:cs="Palatino Linotype"/>
          <w:color w:val="000000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Conceição de Ipanema /MG, </w:t>
      </w:r>
      <w:r w:rsidR="002C224F">
        <w:rPr>
          <w:rFonts w:ascii="Palatino Linotype" w:eastAsia="Palatino Linotype" w:hAnsi="Palatino Linotype" w:cs="Palatino Linotype"/>
          <w:color w:val="000000"/>
          <w:sz w:val="19"/>
          <w:szCs w:val="19"/>
        </w:rPr>
        <w:t>09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de</w:t>
      </w:r>
      <w:r w:rsidR="002C224F"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julho</w:t>
      </w: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 xml:space="preserve"> de 2025.</w:t>
      </w:r>
    </w:p>
    <w:p w14:paraId="4E7B28C9" w14:textId="77777777" w:rsidR="002C224F" w:rsidRDefault="002C224F">
      <w:pPr>
        <w:jc w:val="right"/>
        <w:rPr>
          <w:rFonts w:ascii="Palatino Linotype" w:eastAsia="Palatino Linotype" w:hAnsi="Palatino Linotype" w:cs="Palatino Linotype"/>
          <w:sz w:val="19"/>
          <w:szCs w:val="19"/>
        </w:rPr>
      </w:pPr>
    </w:p>
    <w:p w14:paraId="23FD8BFF" w14:textId="77777777" w:rsidR="000963D0" w:rsidRDefault="000963D0">
      <w:pPr>
        <w:rPr>
          <w:rFonts w:ascii="Palatino Linotype" w:eastAsia="Palatino Linotype" w:hAnsi="Palatino Linotype" w:cs="Palatino Linotype"/>
          <w:sz w:val="19"/>
          <w:szCs w:val="19"/>
        </w:rPr>
      </w:pPr>
    </w:p>
    <w:p w14:paraId="50F08DAD" w14:textId="77777777" w:rsidR="000963D0" w:rsidRDefault="00000000">
      <w:pPr>
        <w:jc w:val="center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DANILIA FRANCISCA DA SILVA SOUZA</w:t>
      </w:r>
    </w:p>
    <w:p w14:paraId="37781019" w14:textId="77777777" w:rsidR="000963D0" w:rsidRDefault="00000000">
      <w:pPr>
        <w:jc w:val="center"/>
        <w:rPr>
          <w:rFonts w:ascii="Palatino Linotype" w:eastAsia="Palatino Linotype" w:hAnsi="Palatino Linotype" w:cs="Palatino Linotype"/>
          <w:sz w:val="19"/>
          <w:szCs w:val="19"/>
        </w:rPr>
      </w:pPr>
      <w:r>
        <w:rPr>
          <w:rFonts w:ascii="Palatino Linotype" w:eastAsia="Palatino Linotype" w:hAnsi="Palatino Linotype" w:cs="Palatino Linotype"/>
          <w:color w:val="000000"/>
          <w:sz w:val="19"/>
          <w:szCs w:val="19"/>
        </w:rPr>
        <w:t>Responsável pela Elaboração do Termo de Referência</w:t>
      </w:r>
    </w:p>
    <w:p w14:paraId="140E584A" w14:textId="77777777" w:rsidR="000963D0" w:rsidRDefault="000963D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rFonts w:ascii="Palatino Linotype" w:eastAsia="Palatino Linotype" w:hAnsi="Palatino Linotype" w:cs="Palatino Linotype"/>
          <w:color w:val="000000"/>
          <w:sz w:val="19"/>
          <w:szCs w:val="19"/>
        </w:rPr>
      </w:pPr>
    </w:p>
    <w:p w14:paraId="055DD41F" w14:textId="77777777" w:rsidR="000963D0" w:rsidRDefault="000963D0"/>
    <w:sectPr w:rsidR="000963D0" w:rsidSect="002C224F">
      <w:headerReference w:type="default" r:id="rId8"/>
      <w:pgSz w:w="11906" w:h="16838"/>
      <w:pgMar w:top="1560" w:right="1701" w:bottom="1135" w:left="1701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67EFC" w14:textId="77777777" w:rsidR="00B56794" w:rsidRDefault="00B56794">
      <w:r>
        <w:separator/>
      </w:r>
    </w:p>
  </w:endnote>
  <w:endnote w:type="continuationSeparator" w:id="0">
    <w:p w14:paraId="127C31B9" w14:textId="77777777" w:rsidR="00B56794" w:rsidRDefault="00B56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20468CD2-D76B-4F85-8AA8-BCD394CE7537}"/>
    <w:embedItalic r:id="rId2" w:fontKey="{297BBE8D-FDCF-4C97-8B9A-BB7BE7DA375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6D23205A-7519-46BC-BA5E-15FA1B58A8AB}"/>
    <w:embedBold r:id="rId4" w:fontKey="{A8BCA543-A0F8-455A-9A85-8720BEA1C134}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5" w:fontKey="{C633F21D-F6FB-462E-900E-503245DA9B91}"/>
    <w:embedBold r:id="rId6" w:fontKey="{73DA4013-A473-4C0E-8BC3-37DDCAA041BC}"/>
    <w:embedItalic r:id="rId7" w:fontKey="{8C0113E0-8A3D-453C-B0A9-9900DC974CE9}"/>
    <w:embedBoldItalic r:id="rId8" w:fontKey="{7D687693-5E25-46EC-9A99-387BE5877066}"/>
  </w:font>
  <w:font w:name="Lustria">
    <w:charset w:val="00"/>
    <w:family w:val="auto"/>
    <w:pitch w:val="default"/>
    <w:embedRegular r:id="rId9" w:fontKey="{3C11FB88-701A-44AA-A155-0B247E018BFC}"/>
    <w:embedBold r:id="rId10" w:fontKey="{27238032-66BC-47EB-BD11-9240A3E27B6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1" w:fontKey="{22E6872D-FC0E-4BD3-ADB9-999B0F9BFE3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909BC" w14:textId="77777777" w:rsidR="00B56794" w:rsidRDefault="00B56794">
      <w:r>
        <w:separator/>
      </w:r>
    </w:p>
  </w:footnote>
  <w:footnote w:type="continuationSeparator" w:id="0">
    <w:p w14:paraId="2F50A063" w14:textId="77777777" w:rsidR="00B56794" w:rsidRDefault="00B56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EEE3E" w14:textId="77777777" w:rsidR="000963D0" w:rsidRDefault="00000000">
    <w:pPr>
      <w:spacing w:line="500" w:lineRule="auto"/>
      <w:jc w:val="center"/>
      <w:rPr>
        <w:rFonts w:ascii="Lustria" w:eastAsia="Lustria" w:hAnsi="Lustria" w:cs="Lustria"/>
        <w:b/>
        <w:color w:val="000000"/>
        <w:sz w:val="40"/>
        <w:szCs w:val="40"/>
      </w:rPr>
    </w:pPr>
    <w:r>
      <w:rPr>
        <w:rFonts w:ascii="Lustria" w:eastAsia="Lustria" w:hAnsi="Lustria" w:cs="Lustria"/>
        <w:b/>
        <w:color w:val="000000"/>
        <w:sz w:val="40"/>
        <w:szCs w:val="40"/>
      </w:rPr>
      <w:t>PREFEITURA MUNICIPAL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1C7A65F" wp14:editId="034660FC">
          <wp:simplePos x="0" y="0"/>
          <wp:positionH relativeFrom="column">
            <wp:posOffset>-390524</wp:posOffset>
          </wp:positionH>
          <wp:positionV relativeFrom="paragraph">
            <wp:posOffset>9525</wp:posOffset>
          </wp:positionV>
          <wp:extent cx="1285875" cy="1012190"/>
          <wp:effectExtent l="0" t="0" r="0" b="0"/>
          <wp:wrapSquare wrapText="bothSides" distT="0" distB="0" distL="114300" distR="114300"/>
          <wp:docPr id="382069463" name="image1.png" descr="emblem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mblem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5875" cy="1012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D869558" w14:textId="77777777" w:rsidR="000963D0" w:rsidRDefault="00000000">
    <w:pPr>
      <w:ind w:left="-140"/>
      <w:jc w:val="center"/>
      <w:rPr>
        <w:rFonts w:ascii="Lustria" w:eastAsia="Lustria" w:hAnsi="Lustria" w:cs="Lustria"/>
        <w:b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CONCEIÇÃO DE IPANEMA – MG</w:t>
    </w:r>
  </w:p>
  <w:p w14:paraId="4F1C1C1F" w14:textId="77777777" w:rsidR="000963D0" w:rsidRDefault="00000000">
    <w:pPr>
      <w:ind w:left="-140"/>
      <w:jc w:val="center"/>
      <w:rPr>
        <w:rFonts w:ascii="Lustria" w:eastAsia="Lustria" w:hAnsi="Lustria" w:cs="Lustria"/>
        <w:b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CNPJ: 18.334.300/0001-72</w:t>
    </w:r>
  </w:p>
  <w:p w14:paraId="046FB239" w14:textId="77777777" w:rsidR="000963D0" w:rsidRDefault="000963D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709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B3991"/>
    <w:multiLevelType w:val="multilevel"/>
    <w:tmpl w:val="3BC09C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47DC1050"/>
    <w:multiLevelType w:val="multilevel"/>
    <w:tmpl w:val="FDB6E6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92036770">
    <w:abstractNumId w:val="1"/>
  </w:num>
  <w:num w:numId="2" w16cid:durableId="1876387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3D0"/>
    <w:rsid w:val="000963D0"/>
    <w:rsid w:val="002C224F"/>
    <w:rsid w:val="005D5314"/>
    <w:rsid w:val="008A2395"/>
    <w:rsid w:val="009F2DD1"/>
    <w:rsid w:val="00B56794"/>
    <w:rsid w:val="00CC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2C76"/>
  <w15:docId w15:val="{034DB7B3-ED06-4271-9528-A1E2BEE3D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765E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5ED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17E8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7E8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D0DA2"/>
    <w:pPr>
      <w:spacing w:before="100" w:beforeAutospacing="1" w:after="100" w:afterAutospacing="1"/>
    </w:pPr>
    <w:rPr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PargrafodaLista">
    <w:name w:val="List Paragraph"/>
    <w:basedOn w:val="Normal"/>
    <w:uiPriority w:val="34"/>
    <w:qFormat/>
    <w:rsid w:val="002C224F"/>
    <w:pPr>
      <w:ind w:left="720"/>
      <w:contextualSpacing/>
    </w:pPr>
  </w:style>
  <w:style w:type="table" w:styleId="Tabelacomgrade">
    <w:name w:val="Table Grid"/>
    <w:basedOn w:val="Tabelanormal"/>
    <w:uiPriority w:val="39"/>
    <w:rsid w:val="002C224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pRAaddqi3BY/KSoBdz2WbvLTkQ==">CgMxLjAyDmguOTV0Mnh1YzRvaXJ6OAByITFhM0w0WEFCRi1vLTRYM3dxblZKTm5YaUtOME1RY0ZlTA==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4317</Words>
  <Characters>23314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</dc:creator>
  <cp:lastModifiedBy>Lucas Henrique</cp:lastModifiedBy>
  <cp:revision>3</cp:revision>
  <dcterms:created xsi:type="dcterms:W3CDTF">2025-07-17T12:02:00Z</dcterms:created>
  <dcterms:modified xsi:type="dcterms:W3CDTF">2025-08-03T14:22:00Z</dcterms:modified>
</cp:coreProperties>
</file>