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6AB88" w14:textId="77777777" w:rsidR="0006568B" w:rsidRPr="00C310DD" w:rsidRDefault="0006568B" w:rsidP="0006568B">
      <w:pPr>
        <w:tabs>
          <w:tab w:val="left" w:pos="2268"/>
        </w:tabs>
        <w:spacing w:line="300" w:lineRule="auto"/>
        <w:jc w:val="center"/>
        <w:rPr>
          <w:b/>
        </w:rPr>
      </w:pPr>
      <w:r w:rsidRPr="00C310DD">
        <w:rPr>
          <w:b/>
        </w:rPr>
        <w:t>TERMO DE REFERÊNCIA</w:t>
      </w:r>
    </w:p>
    <w:p w14:paraId="5A7F55C0" w14:textId="77777777" w:rsidR="0006568B" w:rsidRPr="00C310DD" w:rsidRDefault="0006568B" w:rsidP="0006568B">
      <w:pPr>
        <w:tabs>
          <w:tab w:val="left" w:pos="2268"/>
        </w:tabs>
        <w:spacing w:line="300" w:lineRule="auto"/>
        <w:jc w:val="both"/>
      </w:pPr>
    </w:p>
    <w:p w14:paraId="62099352" w14:textId="77777777" w:rsidR="0006568B" w:rsidRPr="00C310DD" w:rsidRDefault="0006568B" w:rsidP="0006568B">
      <w:pPr>
        <w:tabs>
          <w:tab w:val="left" w:pos="2268"/>
        </w:tabs>
        <w:spacing w:after="160" w:line="300" w:lineRule="auto"/>
        <w:jc w:val="both"/>
        <w:rPr>
          <w:b/>
        </w:rPr>
      </w:pPr>
      <w:r w:rsidRPr="00C310DD">
        <w:rPr>
          <w:b/>
        </w:rPr>
        <w:t>1. Da definição do objeto</w:t>
      </w:r>
    </w:p>
    <w:p w14:paraId="24659233" w14:textId="386CD02D" w:rsidR="0006568B" w:rsidRPr="00C310DD" w:rsidRDefault="0006568B" w:rsidP="0006568B">
      <w:pPr>
        <w:tabs>
          <w:tab w:val="left" w:pos="2268"/>
        </w:tabs>
        <w:spacing w:after="160" w:line="300" w:lineRule="auto"/>
        <w:jc w:val="both"/>
      </w:pPr>
      <w:r w:rsidRPr="00C310DD">
        <w:t xml:space="preserve">1.1. </w:t>
      </w:r>
      <w:r w:rsidR="001E6171">
        <w:t>A</w:t>
      </w:r>
      <w:r w:rsidR="001E6171" w:rsidRPr="001E6171">
        <w:t>quisição de 02 (duas)</w:t>
      </w:r>
      <w:r w:rsidR="00F63E70">
        <w:t xml:space="preserve"> </w:t>
      </w:r>
      <w:r w:rsidR="00F63E70">
        <w:rPr>
          <w:rStyle w:val="Forte"/>
        </w:rPr>
        <w:t>cadeiras odontológicas completas</w:t>
      </w:r>
      <w:r w:rsidR="00F63E70">
        <w:t xml:space="preserve"> e 02 (dois) </w:t>
      </w:r>
      <w:r w:rsidR="00F63E70">
        <w:rPr>
          <w:rStyle w:val="Forte"/>
        </w:rPr>
        <w:t>mochos odontológicos</w:t>
      </w:r>
      <w:r w:rsidR="00F63E70">
        <w:t xml:space="preserve">, novos, de primeiro uso, destinados a atender às necessidades da </w:t>
      </w:r>
      <w:r w:rsidR="00F63E70">
        <w:rPr>
          <w:rStyle w:val="Forte"/>
        </w:rPr>
        <w:t>Secretaria Municipal de Saúde</w:t>
      </w:r>
      <w:r w:rsidR="00F63E70">
        <w:t>, em conformidade com as condições, quantidades, especificações técnicas mínimas e demais exigências estabelecidas neste Termo de Referência – TR.</w:t>
      </w:r>
      <w:r w:rsidRPr="00C310DD">
        <w:t>:</w:t>
      </w: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851"/>
        <w:gridCol w:w="708"/>
        <w:gridCol w:w="6237"/>
      </w:tblGrid>
      <w:tr w:rsidR="00EF3ECE" w14:paraId="4471E205" w14:textId="77777777" w:rsidTr="00EF3ECE">
        <w:tc>
          <w:tcPr>
            <w:tcW w:w="709" w:type="dxa"/>
            <w:tcBorders>
              <w:top w:val="single" w:sz="4" w:space="0" w:color="000000"/>
              <w:left w:val="single" w:sz="4" w:space="0" w:color="000000"/>
              <w:bottom w:val="single" w:sz="4" w:space="0" w:color="000000"/>
              <w:right w:val="single" w:sz="4" w:space="0" w:color="000000"/>
            </w:tcBorders>
            <w:shd w:val="clear" w:color="auto" w:fill="0070C0"/>
            <w:vAlign w:val="center"/>
            <w:hideMark/>
          </w:tcPr>
          <w:p w14:paraId="5062C54B" w14:textId="77777777" w:rsidR="00EF3ECE" w:rsidRDefault="00EF3ECE" w:rsidP="0092691C">
            <w:pPr>
              <w:jc w:val="both"/>
              <w:rPr>
                <w:b/>
                <w:color w:val="FFFFFF" w:themeColor="background1"/>
                <w:lang w:eastAsia="en-US"/>
              </w:rPr>
            </w:pPr>
            <w:r>
              <w:rPr>
                <w:b/>
                <w:color w:val="FFFFFF" w:themeColor="background1"/>
                <w:lang w:eastAsia="en-US"/>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0070C0"/>
            <w:vAlign w:val="center"/>
            <w:hideMark/>
          </w:tcPr>
          <w:p w14:paraId="7837AC6E" w14:textId="77777777" w:rsidR="00EF3ECE" w:rsidRDefault="00EF3ECE" w:rsidP="0092691C">
            <w:pPr>
              <w:jc w:val="both"/>
              <w:rPr>
                <w:b/>
                <w:color w:val="FFFFFF" w:themeColor="background1"/>
                <w:lang w:eastAsia="en-US"/>
              </w:rPr>
            </w:pPr>
            <w:r>
              <w:rPr>
                <w:b/>
                <w:color w:val="FFFFFF" w:themeColor="background1"/>
                <w:lang w:eastAsia="en-US"/>
              </w:rPr>
              <w:t>QUANT.</w:t>
            </w:r>
          </w:p>
        </w:tc>
        <w:tc>
          <w:tcPr>
            <w:tcW w:w="708" w:type="dxa"/>
            <w:tcBorders>
              <w:top w:val="single" w:sz="4" w:space="0" w:color="000000"/>
              <w:left w:val="single" w:sz="4" w:space="0" w:color="000000"/>
              <w:bottom w:val="single" w:sz="4" w:space="0" w:color="000000"/>
              <w:right w:val="single" w:sz="4" w:space="0" w:color="000000"/>
            </w:tcBorders>
            <w:shd w:val="clear" w:color="auto" w:fill="0070C0"/>
            <w:vAlign w:val="center"/>
            <w:hideMark/>
          </w:tcPr>
          <w:p w14:paraId="0ADEDE2B" w14:textId="77777777" w:rsidR="00EF3ECE" w:rsidRDefault="00EF3ECE" w:rsidP="0092691C">
            <w:pPr>
              <w:jc w:val="both"/>
              <w:rPr>
                <w:b/>
                <w:color w:val="FFFFFF" w:themeColor="background1"/>
                <w:lang w:eastAsia="en-US"/>
              </w:rPr>
            </w:pPr>
            <w:r>
              <w:rPr>
                <w:b/>
                <w:color w:val="FFFFFF" w:themeColor="background1"/>
                <w:lang w:eastAsia="en-US"/>
              </w:rPr>
              <w:t>UNID.</w:t>
            </w:r>
          </w:p>
        </w:tc>
        <w:tc>
          <w:tcPr>
            <w:tcW w:w="6237" w:type="dxa"/>
            <w:tcBorders>
              <w:top w:val="single" w:sz="4" w:space="0" w:color="000000"/>
              <w:left w:val="single" w:sz="4" w:space="0" w:color="000000"/>
              <w:bottom w:val="single" w:sz="4" w:space="0" w:color="000000"/>
              <w:right w:val="single" w:sz="4" w:space="0" w:color="000000"/>
            </w:tcBorders>
            <w:shd w:val="clear" w:color="auto" w:fill="0070C0"/>
            <w:vAlign w:val="center"/>
            <w:hideMark/>
          </w:tcPr>
          <w:p w14:paraId="22FDC1CF" w14:textId="77777777" w:rsidR="00EF3ECE" w:rsidRDefault="00EF3ECE" w:rsidP="00EF3ECE">
            <w:pPr>
              <w:jc w:val="center"/>
              <w:rPr>
                <w:b/>
                <w:color w:val="FFFFFF" w:themeColor="background1"/>
                <w:lang w:eastAsia="en-US"/>
              </w:rPr>
            </w:pPr>
            <w:r>
              <w:rPr>
                <w:b/>
                <w:color w:val="FFFFFF" w:themeColor="background1"/>
                <w:lang w:eastAsia="en-US"/>
              </w:rPr>
              <w:t>ESPECIFICAÇÃO</w:t>
            </w:r>
          </w:p>
        </w:tc>
      </w:tr>
      <w:tr w:rsidR="00EF3ECE" w14:paraId="628CE340" w14:textId="77777777" w:rsidTr="00EF3ECE">
        <w:tc>
          <w:tcPr>
            <w:tcW w:w="709" w:type="dxa"/>
            <w:tcBorders>
              <w:top w:val="single" w:sz="4" w:space="0" w:color="000000"/>
              <w:left w:val="single" w:sz="4" w:space="0" w:color="000000"/>
              <w:bottom w:val="single" w:sz="4" w:space="0" w:color="000000"/>
              <w:right w:val="single" w:sz="4" w:space="0" w:color="000000"/>
            </w:tcBorders>
            <w:vAlign w:val="center"/>
            <w:hideMark/>
          </w:tcPr>
          <w:p w14:paraId="5FF8BB39" w14:textId="77777777" w:rsidR="00EF3ECE" w:rsidRDefault="00EF3ECE" w:rsidP="0092691C">
            <w:pPr>
              <w:jc w:val="center"/>
              <w:rPr>
                <w:lang w:eastAsia="en-US"/>
              </w:rPr>
            </w:pPr>
            <w:r>
              <w:rPr>
                <w:lang w:eastAsia="en-US"/>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643358A4" w14:textId="77777777" w:rsidR="00EF3ECE" w:rsidRDefault="00EF3ECE" w:rsidP="0092691C">
            <w:pPr>
              <w:jc w:val="center"/>
              <w:rPr>
                <w:lang w:eastAsia="en-US"/>
              </w:rPr>
            </w:pPr>
            <w:r>
              <w:rPr>
                <w:lang w:eastAsia="en-US"/>
              </w:rPr>
              <w:t>2</w:t>
            </w:r>
          </w:p>
        </w:tc>
        <w:tc>
          <w:tcPr>
            <w:tcW w:w="708" w:type="dxa"/>
            <w:tcBorders>
              <w:top w:val="single" w:sz="4" w:space="0" w:color="000000"/>
              <w:left w:val="single" w:sz="4" w:space="0" w:color="000000"/>
              <w:bottom w:val="single" w:sz="4" w:space="0" w:color="000000"/>
              <w:right w:val="single" w:sz="4" w:space="0" w:color="000000"/>
            </w:tcBorders>
            <w:vAlign w:val="center"/>
          </w:tcPr>
          <w:p w14:paraId="20DC6ABD" w14:textId="77777777" w:rsidR="00EF3ECE" w:rsidRDefault="00EF3ECE" w:rsidP="0092691C">
            <w:pPr>
              <w:jc w:val="center"/>
              <w:rPr>
                <w:lang w:eastAsia="en-US"/>
              </w:rPr>
            </w:pPr>
            <w:r>
              <w:rPr>
                <w:lang w:eastAsia="en-US"/>
              </w:rPr>
              <w:t>UNID</w:t>
            </w:r>
          </w:p>
        </w:tc>
        <w:tc>
          <w:tcPr>
            <w:tcW w:w="6237" w:type="dxa"/>
            <w:tcBorders>
              <w:top w:val="single" w:sz="4" w:space="0" w:color="000000"/>
              <w:left w:val="single" w:sz="4" w:space="0" w:color="000000"/>
              <w:bottom w:val="single" w:sz="4" w:space="0" w:color="000000"/>
              <w:right w:val="single" w:sz="4" w:space="0" w:color="000000"/>
            </w:tcBorders>
            <w:vAlign w:val="center"/>
          </w:tcPr>
          <w:p w14:paraId="42F7A25C" w14:textId="77777777" w:rsidR="00EF3ECE" w:rsidRPr="00F538B0" w:rsidRDefault="00EF3ECE" w:rsidP="0092691C">
            <w:pPr>
              <w:jc w:val="both"/>
              <w:rPr>
                <w:lang w:eastAsia="en-US"/>
              </w:rPr>
            </w:pPr>
            <w:r>
              <w:rPr>
                <w:b/>
                <w:lang w:eastAsia="en-US"/>
              </w:rPr>
              <w:t xml:space="preserve">CADEIRA ODONTOLÓGICA: </w:t>
            </w:r>
            <w:r>
              <w:rPr>
                <w:lang w:eastAsia="en-US"/>
              </w:rPr>
              <w:t xml:space="preserve">Base com debrum antiderrapante; dispensa fixação no piso. Estrutura construída em aço maciço, com tratamento antioxidante e pintada em tinta epóxi proporcionando maior resistência e durabilidade ao conjunto. Sistema tipo pantográfico de elevação confeccionado em chapa de aço, oferece maior resistência, capacidade de elevação de até 200 kg. Caixa de ligação integrada otimizando espaço dentro do consultório. Apresenta o botão on/off localizado na lateral da base da cadeira facilitando o acesso do profissional. Amplo estofamento disponível em 10 opções de cores. Braço de apoio para o paciente fixo. Sistema de elevação eletromecânico acionado por moto-redutor de baixa tensão com 24 volts. </w:t>
            </w:r>
            <w:r w:rsidRPr="00763993">
              <w:rPr>
                <w:b/>
                <w:lang w:eastAsia="en-US"/>
              </w:rPr>
              <w:t>Pedal de comando</w:t>
            </w:r>
            <w:r>
              <w:rPr>
                <w:lang w:eastAsia="en-US"/>
              </w:rPr>
              <w:t>: M</w:t>
            </w:r>
            <w:r w:rsidRPr="00763993">
              <w:rPr>
                <w:lang w:eastAsia="en-US"/>
              </w:rPr>
              <w:t>ultifuncional acionando c</w:t>
            </w:r>
            <w:r>
              <w:rPr>
                <w:lang w:eastAsia="en-US"/>
              </w:rPr>
              <w:t xml:space="preserve">adeira, peças de mão e refletor. </w:t>
            </w:r>
            <w:r w:rsidRPr="00763993">
              <w:rPr>
                <w:lang w:eastAsia="en-US"/>
              </w:rPr>
              <w:t>Movimentos de elevação e inclinação au</w:t>
            </w:r>
            <w:r>
              <w:rPr>
                <w:lang w:eastAsia="en-US"/>
              </w:rPr>
              <w:t xml:space="preserve">tomáticos e sincronizados. </w:t>
            </w:r>
            <w:r w:rsidRPr="00763993">
              <w:rPr>
                <w:lang w:eastAsia="en-US"/>
              </w:rPr>
              <w:t>Posições de trabal</w:t>
            </w:r>
            <w:r>
              <w:rPr>
                <w:lang w:eastAsia="en-US"/>
              </w:rPr>
              <w:t xml:space="preserve">ho que podem ser personalizadas. </w:t>
            </w:r>
            <w:r w:rsidRPr="00763993">
              <w:rPr>
                <w:lang w:eastAsia="en-US"/>
              </w:rPr>
              <w:t>Opção “volta à zero” para retorna</w:t>
            </w:r>
            <w:r>
              <w:rPr>
                <w:lang w:eastAsia="en-US"/>
              </w:rPr>
              <w:t xml:space="preserve">r à posição inicial diretamente. </w:t>
            </w:r>
            <w:r w:rsidRPr="00763993">
              <w:rPr>
                <w:lang w:eastAsia="en-US"/>
              </w:rPr>
              <w:t>Desligamento automático do refletor ao pre</w:t>
            </w:r>
            <w:r>
              <w:rPr>
                <w:lang w:eastAsia="en-US"/>
              </w:rPr>
              <w:t xml:space="preserve">ssionar a tecla “voltar a zero”. </w:t>
            </w:r>
            <w:r w:rsidRPr="00763993">
              <w:rPr>
                <w:lang w:eastAsia="en-US"/>
              </w:rPr>
              <w:t>Proteção do sistema elétrico contra oscilações de tensão e corrente</w:t>
            </w:r>
            <w:r>
              <w:rPr>
                <w:lang w:eastAsia="en-US"/>
              </w:rPr>
              <w:t xml:space="preserve">. </w:t>
            </w:r>
            <w:r w:rsidRPr="00763993">
              <w:rPr>
                <w:b/>
                <w:lang w:eastAsia="en-US"/>
              </w:rPr>
              <w:t>Equipo:</w:t>
            </w:r>
            <w:r>
              <w:rPr>
                <w:lang w:eastAsia="en-US"/>
              </w:rPr>
              <w:t xml:space="preserve"> </w:t>
            </w:r>
            <w:r w:rsidRPr="00763993">
              <w:rPr>
                <w:lang w:eastAsia="en-US"/>
              </w:rPr>
              <w:t xml:space="preserve">Produzido em ABS injetado: confere maior durabilidade / resistência à corrosão e </w:t>
            </w:r>
            <w:r>
              <w:rPr>
                <w:lang w:eastAsia="en-US"/>
              </w:rPr>
              <w:t xml:space="preserve">estabilidade de cor ao conjunto. </w:t>
            </w:r>
            <w:r w:rsidRPr="00763993">
              <w:rPr>
                <w:lang w:eastAsia="en-US"/>
              </w:rPr>
              <w:t>Pedal Progressivo para o acionamento das peças de mão nos terminais do equipo, o que possibilita o controle da velocidade e com acionam</w:t>
            </w:r>
            <w:r>
              <w:rPr>
                <w:lang w:eastAsia="en-US"/>
              </w:rPr>
              <w:t xml:space="preserve">ento em qualquer ponto do pedal. </w:t>
            </w:r>
            <w:r w:rsidRPr="00763993">
              <w:rPr>
                <w:lang w:eastAsia="en-US"/>
              </w:rPr>
              <w:t>Seringa tríplice: bico gira</w:t>
            </w:r>
            <w:r>
              <w:rPr>
                <w:lang w:eastAsia="en-US"/>
              </w:rPr>
              <w:t xml:space="preserve">tório, removível e autoclavável. </w:t>
            </w:r>
            <w:r w:rsidRPr="00763993">
              <w:rPr>
                <w:lang w:eastAsia="en-US"/>
              </w:rPr>
              <w:t xml:space="preserve">Mangueiras: </w:t>
            </w:r>
            <w:r>
              <w:rPr>
                <w:lang w:eastAsia="en-US"/>
              </w:rPr>
              <w:t xml:space="preserve">arredondadas, leves e flexíveis. </w:t>
            </w:r>
            <w:r w:rsidRPr="00763993">
              <w:rPr>
                <w:lang w:eastAsia="en-US"/>
              </w:rPr>
              <w:t>Suporte das pontas: com ac</w:t>
            </w:r>
            <w:r>
              <w:rPr>
                <w:lang w:eastAsia="en-US"/>
              </w:rPr>
              <w:t xml:space="preserve">ionamento pneumático individual. </w:t>
            </w:r>
            <w:r w:rsidRPr="00763993">
              <w:rPr>
                <w:lang w:eastAsia="en-US"/>
              </w:rPr>
              <w:t>Tampo de inox removível: fácil de limpar, garante mais prati</w:t>
            </w:r>
            <w:r>
              <w:rPr>
                <w:lang w:eastAsia="en-US"/>
              </w:rPr>
              <w:t xml:space="preserve">cidade e resistência à corrosão. Puxador Bilateral. De série: 01 seringa tríplice, </w:t>
            </w:r>
            <w:r w:rsidRPr="00763993">
              <w:rPr>
                <w:lang w:eastAsia="en-US"/>
              </w:rPr>
              <w:t>01 termin</w:t>
            </w:r>
            <w:r>
              <w:rPr>
                <w:lang w:eastAsia="en-US"/>
              </w:rPr>
              <w:t xml:space="preserve">al sem spray para baixa rotação, </w:t>
            </w:r>
            <w:r w:rsidRPr="00763993">
              <w:rPr>
                <w:lang w:eastAsia="en-US"/>
              </w:rPr>
              <w:t>01 terminal para alta rotação</w:t>
            </w:r>
            <w:r>
              <w:rPr>
                <w:lang w:eastAsia="en-US"/>
              </w:rPr>
              <w:t xml:space="preserve">. </w:t>
            </w:r>
            <w:r w:rsidRPr="00763993">
              <w:rPr>
                <w:b/>
                <w:lang w:eastAsia="en-US"/>
              </w:rPr>
              <w:t>Unidade de Água</w:t>
            </w:r>
            <w:r>
              <w:rPr>
                <w:b/>
                <w:lang w:eastAsia="en-US"/>
              </w:rPr>
              <w:t xml:space="preserve">: </w:t>
            </w:r>
            <w:r w:rsidRPr="00763993">
              <w:rPr>
                <w:lang w:eastAsia="en-US"/>
              </w:rPr>
              <w:t xml:space="preserve">Produzido em ABS injetado: confere maior durabilidade / resistência a corrosão e </w:t>
            </w:r>
            <w:r>
              <w:rPr>
                <w:lang w:eastAsia="en-US"/>
              </w:rPr>
              <w:t xml:space="preserve">estabilidade de cor ao conjunto. </w:t>
            </w:r>
            <w:r w:rsidRPr="00763993">
              <w:rPr>
                <w:lang w:eastAsia="en-US"/>
              </w:rPr>
              <w:t xml:space="preserve">Cuba em cerâmica: profunda, removível e com ralo e filtro para retenção de sólidos e </w:t>
            </w:r>
            <w:r>
              <w:rPr>
                <w:lang w:eastAsia="en-US"/>
              </w:rPr>
              <w:t xml:space="preserve">cobertura para evitar respingos. </w:t>
            </w:r>
            <w:r w:rsidRPr="00763993">
              <w:rPr>
                <w:lang w:eastAsia="en-US"/>
              </w:rPr>
              <w:t>Filtro de detrito</w:t>
            </w:r>
            <w:r>
              <w:rPr>
                <w:lang w:eastAsia="en-US"/>
              </w:rPr>
              <w:t xml:space="preserve">s localizado na base do sugador. </w:t>
            </w:r>
            <w:r w:rsidRPr="00763993">
              <w:rPr>
                <w:lang w:eastAsia="en-US"/>
              </w:rPr>
              <w:t>Sistema de regulagem da vazão da água: permite a re</w:t>
            </w:r>
            <w:r>
              <w:rPr>
                <w:lang w:eastAsia="en-US"/>
              </w:rPr>
              <w:t xml:space="preserve">gulagem fina do fluxo de água. </w:t>
            </w:r>
            <w:r w:rsidRPr="00763993">
              <w:rPr>
                <w:lang w:eastAsia="en-US"/>
              </w:rPr>
              <w:t>Reservatórios translúcidos de 1000 ml para: água das</w:t>
            </w:r>
            <w:r>
              <w:rPr>
                <w:lang w:eastAsia="en-US"/>
              </w:rPr>
              <w:t xml:space="preserve"> peças de mão, seringa tríplice. </w:t>
            </w:r>
            <w:r w:rsidRPr="00763993">
              <w:rPr>
                <w:lang w:eastAsia="en-US"/>
              </w:rPr>
              <w:t xml:space="preserve">Unidade de água e cuba rebatível em 90º, possibilitando uma ampla mobilidade que permite aproximação </w:t>
            </w:r>
            <w:r>
              <w:rPr>
                <w:lang w:eastAsia="en-US"/>
              </w:rPr>
              <w:t xml:space="preserve">do auxiliar ao campo operatório. </w:t>
            </w:r>
            <w:r w:rsidRPr="00763993">
              <w:rPr>
                <w:lang w:eastAsia="en-US"/>
              </w:rPr>
              <w:t>Terminal Sugador Venturi</w:t>
            </w:r>
            <w:r>
              <w:rPr>
                <w:lang w:eastAsia="en-US"/>
              </w:rPr>
              <w:t xml:space="preserve">. </w:t>
            </w:r>
            <w:r w:rsidRPr="000F14A2">
              <w:rPr>
                <w:b/>
                <w:lang w:eastAsia="en-US"/>
              </w:rPr>
              <w:t>Refletor</w:t>
            </w:r>
            <w:r>
              <w:rPr>
                <w:b/>
                <w:lang w:eastAsia="en-US"/>
              </w:rPr>
              <w:t>:</w:t>
            </w:r>
            <w:r>
              <w:rPr>
                <w:lang w:eastAsia="en-US"/>
              </w:rPr>
              <w:t xml:space="preserve"> Refletor Persus LED. </w:t>
            </w:r>
            <w:r w:rsidRPr="000F14A2">
              <w:rPr>
                <w:lang w:eastAsia="en-US"/>
              </w:rPr>
              <w:t>Monofocal para uso odontológi</w:t>
            </w:r>
            <w:r>
              <w:rPr>
                <w:lang w:eastAsia="en-US"/>
              </w:rPr>
              <w:t xml:space="preserve">co com sistema óptico com 1 LED. </w:t>
            </w:r>
            <w:r w:rsidRPr="000F14A2">
              <w:rPr>
                <w:lang w:eastAsia="en-US"/>
              </w:rPr>
              <w:t>Espelho multifacet</w:t>
            </w:r>
            <w:r>
              <w:rPr>
                <w:lang w:eastAsia="en-US"/>
              </w:rPr>
              <w:t xml:space="preserve">ado com tratamento multicoating. </w:t>
            </w:r>
            <w:r w:rsidRPr="000F14A2">
              <w:rPr>
                <w:lang w:eastAsia="en-US"/>
              </w:rPr>
              <w:t>Dupla proteção do espelho, em ma</w:t>
            </w:r>
            <w:r>
              <w:rPr>
                <w:lang w:eastAsia="en-US"/>
              </w:rPr>
              <w:t xml:space="preserve">terial resistente, transparente. </w:t>
            </w:r>
            <w:r w:rsidRPr="000F14A2">
              <w:rPr>
                <w:lang w:eastAsia="en-US"/>
              </w:rPr>
              <w:t xml:space="preserve">Puxadores bilaterais em forma de alça que possibilitam isolamento, evitando </w:t>
            </w:r>
            <w:r>
              <w:rPr>
                <w:lang w:eastAsia="en-US"/>
              </w:rPr>
              <w:t xml:space="preserve">o risco de contaminação cruzada. </w:t>
            </w:r>
            <w:r w:rsidRPr="000F14A2">
              <w:rPr>
                <w:lang w:eastAsia="en-US"/>
              </w:rPr>
              <w:t>Cabeçote produzido em materi</w:t>
            </w:r>
            <w:r>
              <w:rPr>
                <w:lang w:eastAsia="en-US"/>
              </w:rPr>
              <w:t xml:space="preserve">al resistente, com giro de 620º. </w:t>
            </w:r>
            <w:r w:rsidRPr="000F14A2">
              <w:rPr>
                <w:lang w:eastAsia="en-US"/>
              </w:rPr>
              <w:t>Intensidade: 8.000 a 35.000 LUX (escolha de intensidade pelo pedal)</w:t>
            </w:r>
          </w:p>
        </w:tc>
      </w:tr>
      <w:tr w:rsidR="00EF3ECE" w14:paraId="3C5F0A58" w14:textId="77777777" w:rsidTr="00EF3ECE">
        <w:tc>
          <w:tcPr>
            <w:tcW w:w="709" w:type="dxa"/>
            <w:tcBorders>
              <w:top w:val="single" w:sz="4" w:space="0" w:color="000000"/>
              <w:left w:val="single" w:sz="4" w:space="0" w:color="000000"/>
              <w:bottom w:val="single" w:sz="4" w:space="0" w:color="000000"/>
              <w:right w:val="single" w:sz="4" w:space="0" w:color="000000"/>
            </w:tcBorders>
            <w:vAlign w:val="center"/>
            <w:hideMark/>
          </w:tcPr>
          <w:p w14:paraId="51F6FB6B" w14:textId="77777777" w:rsidR="00EF3ECE" w:rsidRDefault="00EF3ECE" w:rsidP="0092691C">
            <w:pPr>
              <w:jc w:val="center"/>
              <w:rPr>
                <w:lang w:eastAsia="en-US"/>
              </w:rPr>
            </w:pPr>
            <w:r>
              <w:rPr>
                <w:lang w:eastAsia="en-US"/>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B182AAA" w14:textId="77777777" w:rsidR="00EF3ECE" w:rsidRDefault="00EF3ECE" w:rsidP="0092691C">
            <w:pPr>
              <w:jc w:val="center"/>
              <w:rPr>
                <w:lang w:eastAsia="en-US"/>
              </w:rPr>
            </w:pPr>
            <w:r>
              <w:rPr>
                <w:lang w:eastAsia="en-US"/>
              </w:rPr>
              <w:t>2</w:t>
            </w:r>
          </w:p>
        </w:tc>
        <w:tc>
          <w:tcPr>
            <w:tcW w:w="708" w:type="dxa"/>
            <w:tcBorders>
              <w:top w:val="single" w:sz="4" w:space="0" w:color="000000"/>
              <w:left w:val="single" w:sz="4" w:space="0" w:color="000000"/>
              <w:bottom w:val="single" w:sz="4" w:space="0" w:color="000000"/>
              <w:right w:val="single" w:sz="4" w:space="0" w:color="000000"/>
            </w:tcBorders>
            <w:vAlign w:val="center"/>
          </w:tcPr>
          <w:p w14:paraId="392979B9" w14:textId="77777777" w:rsidR="00EF3ECE" w:rsidRDefault="00EF3ECE" w:rsidP="0092691C">
            <w:pPr>
              <w:jc w:val="center"/>
              <w:rPr>
                <w:lang w:eastAsia="en-US"/>
              </w:rPr>
            </w:pPr>
            <w:r>
              <w:rPr>
                <w:lang w:eastAsia="en-US"/>
              </w:rPr>
              <w:t>UNID</w:t>
            </w:r>
          </w:p>
        </w:tc>
        <w:tc>
          <w:tcPr>
            <w:tcW w:w="6237" w:type="dxa"/>
            <w:tcBorders>
              <w:top w:val="single" w:sz="4" w:space="0" w:color="000000"/>
              <w:left w:val="single" w:sz="4" w:space="0" w:color="000000"/>
              <w:bottom w:val="single" w:sz="4" w:space="0" w:color="000000"/>
              <w:right w:val="single" w:sz="4" w:space="0" w:color="000000"/>
            </w:tcBorders>
            <w:vAlign w:val="center"/>
          </w:tcPr>
          <w:p w14:paraId="072F905E" w14:textId="77777777" w:rsidR="00EF3ECE" w:rsidRPr="00810555" w:rsidRDefault="00EF3ECE" w:rsidP="0092691C">
            <w:pPr>
              <w:jc w:val="both"/>
              <w:rPr>
                <w:lang w:eastAsia="en-US"/>
              </w:rPr>
            </w:pPr>
            <w:r>
              <w:rPr>
                <w:b/>
                <w:lang w:eastAsia="en-US"/>
              </w:rPr>
              <w:t xml:space="preserve">MOCHO ODONTOLÓGICO: </w:t>
            </w:r>
            <w:r>
              <w:rPr>
                <w:lang w:eastAsia="en-US"/>
              </w:rPr>
              <w:t xml:space="preserve">Encosto anatômico, acabamento liso e cantos arredondados de fácil limpeza e assepsia. Estofamento em material rígido e resistente, com revestimento sem costura, densidade adequada e anti-deformante. Base com 5 rodízios, resistente, proporciona excelente </w:t>
            </w:r>
            <w:r>
              <w:rPr>
                <w:lang w:eastAsia="en-US"/>
              </w:rPr>
              <w:lastRenderedPageBreak/>
              <w:t>estabilidade e fácil mobilidade. Possui ajuste de altura – assento com sistema central de elevação a gás através de alavanca lateral, promovendo movimentos suaves.</w:t>
            </w:r>
          </w:p>
        </w:tc>
      </w:tr>
    </w:tbl>
    <w:p w14:paraId="1A3C6291" w14:textId="77777777" w:rsidR="006810CC" w:rsidRDefault="006810CC" w:rsidP="006810CC"/>
    <w:p w14:paraId="67A66719" w14:textId="77777777" w:rsidR="0006568B" w:rsidRPr="00C310DD" w:rsidRDefault="0006568B" w:rsidP="0006568B">
      <w:pPr>
        <w:tabs>
          <w:tab w:val="left" w:pos="2268"/>
        </w:tabs>
        <w:spacing w:line="300" w:lineRule="auto"/>
        <w:jc w:val="both"/>
      </w:pPr>
    </w:p>
    <w:p w14:paraId="7C455D39" w14:textId="47A91371" w:rsidR="0006568B" w:rsidRPr="00C310DD" w:rsidRDefault="0006568B" w:rsidP="0006568B">
      <w:pPr>
        <w:tabs>
          <w:tab w:val="left" w:pos="2268"/>
        </w:tabs>
        <w:spacing w:line="300" w:lineRule="auto"/>
        <w:jc w:val="both"/>
      </w:pPr>
      <w:r w:rsidRPr="00C310DD">
        <w:t xml:space="preserve">1.2. O objeto desta contratação não se enquadrada como sendo bem de luxo (Decreto nº. </w:t>
      </w:r>
      <w:r w:rsidR="001F63F7" w:rsidRPr="00C310DD">
        <w:t>006</w:t>
      </w:r>
      <w:r w:rsidRPr="00C310DD">
        <w:t>/202</w:t>
      </w:r>
      <w:r w:rsidR="001F63F7" w:rsidRPr="00C310DD">
        <w:t>5</w:t>
      </w:r>
      <w:r w:rsidR="006810CC">
        <w:t xml:space="preserve"> (dispõe sobre o bem de luxo</w:t>
      </w:r>
      <w:r w:rsidRPr="00C310DD">
        <w:t>).</w:t>
      </w:r>
    </w:p>
    <w:p w14:paraId="52376BEB" w14:textId="77777777" w:rsidR="001F63F7" w:rsidRPr="00C310DD" w:rsidRDefault="001F63F7" w:rsidP="0006568B">
      <w:pPr>
        <w:tabs>
          <w:tab w:val="left" w:pos="2268"/>
        </w:tabs>
        <w:spacing w:line="300" w:lineRule="auto"/>
        <w:jc w:val="both"/>
      </w:pPr>
    </w:p>
    <w:p w14:paraId="0C163B7C" w14:textId="78A8D0CC" w:rsidR="0006568B" w:rsidRPr="00C310DD" w:rsidRDefault="0006568B" w:rsidP="0006568B">
      <w:pPr>
        <w:tabs>
          <w:tab w:val="left" w:pos="2268"/>
        </w:tabs>
        <w:spacing w:line="300" w:lineRule="auto"/>
        <w:jc w:val="both"/>
      </w:pPr>
      <w:r w:rsidRPr="00C310DD">
        <w:t xml:space="preserve">1.3. O prazo do contrato é de </w:t>
      </w:r>
      <w:r w:rsidR="001E6171">
        <w:t>06</w:t>
      </w:r>
      <w:r w:rsidR="001F63F7" w:rsidRPr="00C310DD">
        <w:t xml:space="preserve"> meses</w:t>
      </w:r>
      <w:r w:rsidRPr="00C310DD">
        <w:t xml:space="preserve"> contados da assinatura do Contrato Administrativo.</w:t>
      </w:r>
    </w:p>
    <w:p w14:paraId="566B9CD4" w14:textId="65F31C14" w:rsidR="0006568B" w:rsidRPr="00C310DD" w:rsidRDefault="0006568B" w:rsidP="0006568B">
      <w:pPr>
        <w:tabs>
          <w:tab w:val="left" w:pos="2268"/>
        </w:tabs>
        <w:spacing w:line="300" w:lineRule="auto"/>
        <w:jc w:val="both"/>
        <w:rPr>
          <w:b/>
          <w:color w:val="FF0000"/>
        </w:rPr>
      </w:pPr>
    </w:p>
    <w:p w14:paraId="796C6394" w14:textId="77777777" w:rsidR="0006568B" w:rsidRPr="006810CC" w:rsidRDefault="0006568B" w:rsidP="0006568B">
      <w:pPr>
        <w:tabs>
          <w:tab w:val="left" w:pos="2268"/>
        </w:tabs>
        <w:spacing w:after="160" w:line="300" w:lineRule="auto"/>
        <w:jc w:val="both"/>
        <w:rPr>
          <w:b/>
        </w:rPr>
      </w:pPr>
      <w:r w:rsidRPr="006810CC">
        <w:rPr>
          <w:b/>
        </w:rPr>
        <w:t>2. Da fundamentação da contratação administrativa</w:t>
      </w:r>
    </w:p>
    <w:p w14:paraId="4E351A8D" w14:textId="5E2D1787" w:rsidR="0006568B" w:rsidRPr="006810CC" w:rsidRDefault="0006568B" w:rsidP="0006568B">
      <w:pPr>
        <w:tabs>
          <w:tab w:val="left" w:pos="2268"/>
        </w:tabs>
        <w:spacing w:after="160" w:line="300" w:lineRule="auto"/>
        <w:jc w:val="both"/>
      </w:pPr>
      <w:r w:rsidRPr="006810CC">
        <w:t xml:space="preserve">2.1. A fundamentação da contratação administrativa não está no Estudo Técnico Preliminar – ETP –, considerando que para esta contratação direta este documento não é obrigatório (art. 4º do Decreto nº. </w:t>
      </w:r>
      <w:r w:rsidR="001F63F7" w:rsidRPr="006810CC">
        <w:t>007</w:t>
      </w:r>
      <w:r w:rsidRPr="006810CC">
        <w:t>/202</w:t>
      </w:r>
      <w:r w:rsidR="001F63F7" w:rsidRPr="006810CC">
        <w:t>5</w:t>
      </w:r>
      <w:r w:rsidRPr="006810CC">
        <w:t xml:space="preserve"> (Dispõe sobre o estudo técnico pre</w:t>
      </w:r>
      <w:r w:rsidR="006810CC" w:rsidRPr="006810CC">
        <w:t>liminar</w:t>
      </w:r>
      <w:r w:rsidRPr="006810CC">
        <w:t>).</w:t>
      </w:r>
    </w:p>
    <w:p w14:paraId="08B29B8A" w14:textId="017F4AE4" w:rsidR="001E6171" w:rsidRPr="006810CC" w:rsidRDefault="001E6171" w:rsidP="001E6171">
      <w:pPr>
        <w:tabs>
          <w:tab w:val="left" w:pos="2268"/>
        </w:tabs>
        <w:spacing w:after="160" w:line="300" w:lineRule="auto"/>
        <w:jc w:val="both"/>
        <w:rPr>
          <w:color w:val="FF0000"/>
        </w:rPr>
      </w:pPr>
      <w:r w:rsidRPr="006810CC">
        <w:rPr>
          <w:bCs/>
        </w:rPr>
        <w:t>2.2.</w:t>
      </w:r>
      <w:r w:rsidRPr="006810CC">
        <w:t xml:space="preserve"> </w:t>
      </w:r>
      <w:r w:rsidR="006810CC">
        <w:t xml:space="preserve">A presente contratação visa suprir necessidade essencial da </w:t>
      </w:r>
      <w:r w:rsidR="006810CC" w:rsidRPr="006810CC">
        <w:rPr>
          <w:rStyle w:val="Forte"/>
          <w:b w:val="0"/>
        </w:rPr>
        <w:t>Secretaria Municipal de Saúde</w:t>
      </w:r>
      <w:r w:rsidR="006810CC">
        <w:t>, garantindo condições adequadas para a realização de atendimentos odontológicos à população, de forma segura, eficiente e humanizada. A aquisição da cadeira odontológica e do mocho odontológico é imprescindível para assegurar qualidade no atendimento, conforto ao paciente e ergonomia ao profissional de saúde, contribuindo diretamente para a melhoria dos serviços prestados e para o cumprimento das políticas públicas de saúde bucal no âmbito municipal.</w:t>
      </w:r>
    </w:p>
    <w:p w14:paraId="4705AD63" w14:textId="231ADAD4" w:rsidR="001E6171" w:rsidRPr="006810CC" w:rsidRDefault="001E6171" w:rsidP="001E6171">
      <w:pPr>
        <w:tabs>
          <w:tab w:val="left" w:pos="2268"/>
        </w:tabs>
        <w:spacing w:after="160" w:line="300" w:lineRule="auto"/>
        <w:jc w:val="both"/>
        <w:rPr>
          <w:color w:val="FF0000"/>
        </w:rPr>
      </w:pPr>
      <w:r w:rsidRPr="006810CC">
        <w:rPr>
          <w:bCs/>
        </w:rPr>
        <w:t>2.3.</w:t>
      </w:r>
      <w:r w:rsidRPr="006810CC">
        <w:t xml:space="preserve"> </w:t>
      </w:r>
      <w:r w:rsidR="006810CC">
        <w:t xml:space="preserve">O Município carece de equipamentos odontológicos adequados e em condições de uso, sendo necessária a aquisição de cadeira odontológica e mocho odontológico para suprir a demanda dos serviços de saúde bucal ofertados pela </w:t>
      </w:r>
      <w:r w:rsidR="006810CC" w:rsidRPr="006810CC">
        <w:rPr>
          <w:rStyle w:val="Forte"/>
          <w:b w:val="0"/>
        </w:rPr>
        <w:t>Secretaria Municipal de Saúde</w:t>
      </w:r>
      <w:r w:rsidR="006810CC">
        <w:t>. A ausência ou insuficiência desses equipamentos compromete a qualidade e a continuidade dos atendimentos, dificultando a execução das ações de promoção, prevenção e tratamento odontológico à população.</w:t>
      </w:r>
    </w:p>
    <w:p w14:paraId="3FD987E8" w14:textId="41A72D8D" w:rsidR="001E6171" w:rsidRPr="006810CC" w:rsidRDefault="001E6171" w:rsidP="001E6171">
      <w:pPr>
        <w:tabs>
          <w:tab w:val="left" w:pos="2268"/>
        </w:tabs>
        <w:spacing w:after="160" w:line="300" w:lineRule="auto"/>
        <w:jc w:val="both"/>
        <w:rPr>
          <w:color w:val="FF0000"/>
        </w:rPr>
      </w:pPr>
      <w:r w:rsidRPr="006810CC">
        <w:rPr>
          <w:bCs/>
        </w:rPr>
        <w:t>2.4.</w:t>
      </w:r>
      <w:r w:rsidRPr="006810CC">
        <w:t xml:space="preserve"> </w:t>
      </w:r>
      <w:r w:rsidR="006810CC">
        <w:t>Ressalta-se que a disponibilidade de equipamentos modernos, seguros e ergonomicamente adequados é fundamental para garantir a eficiência do trabalho dos profissionais de saúde, além de proporcionar maior conforto e segurança aos pacientes. A aquisição da cadeira odontológica e do mocho odontológico contribui diretamente para a melhoria da infraestrutura das unidades de saúde, assegurando condições técnicas apropriadas para a realização dos procedimentos odontológicos.</w:t>
      </w:r>
    </w:p>
    <w:p w14:paraId="173F9A10" w14:textId="77777777" w:rsidR="001E6171" w:rsidRPr="00536BCA" w:rsidRDefault="001E6171" w:rsidP="001E6171">
      <w:pPr>
        <w:tabs>
          <w:tab w:val="left" w:pos="2268"/>
        </w:tabs>
        <w:spacing w:after="160" w:line="300" w:lineRule="auto"/>
        <w:jc w:val="both"/>
      </w:pPr>
      <w:r w:rsidRPr="00536BCA">
        <w:rPr>
          <w:b/>
          <w:bCs/>
        </w:rPr>
        <w:t>2.5.</w:t>
      </w:r>
      <w:r w:rsidRPr="00536BCA">
        <w:t xml:space="preserve"> A contratação está amparada nos princípios da eficiência, economicidade e supremacia do interesse público, conforme estabelecido no caput do art. 11 da Lei nº 14.133/2021, bem como se insere no escopo de aquisição de </w:t>
      </w:r>
      <w:r w:rsidRPr="00536BCA">
        <w:rPr>
          <w:b/>
          <w:bCs/>
        </w:rPr>
        <w:t>bem comum</w:t>
      </w:r>
      <w:r w:rsidRPr="00536BCA">
        <w:t xml:space="preserve">, passível de contratação direta com disputa, nos termos do art. 75, inciso II, da referida norma, respeitadas as condições legais para a utilização da </w:t>
      </w:r>
      <w:r w:rsidRPr="00536BCA">
        <w:rPr>
          <w:b/>
          <w:bCs/>
        </w:rPr>
        <w:t>dispensa eletrônica com disputa</w:t>
      </w:r>
      <w:r w:rsidRPr="00536BCA">
        <w:t>.</w:t>
      </w:r>
    </w:p>
    <w:p w14:paraId="7E0615ED" w14:textId="3D3C4DE8" w:rsidR="001E6171" w:rsidRPr="00536BCA" w:rsidRDefault="001E6171" w:rsidP="001E6171">
      <w:pPr>
        <w:tabs>
          <w:tab w:val="left" w:pos="2268"/>
        </w:tabs>
        <w:spacing w:after="160" w:line="300" w:lineRule="auto"/>
        <w:jc w:val="both"/>
      </w:pPr>
      <w:r w:rsidRPr="00536BCA">
        <w:rPr>
          <w:b/>
          <w:bCs/>
        </w:rPr>
        <w:t>2.6.</w:t>
      </w:r>
      <w:r w:rsidRPr="00536BCA">
        <w:t xml:space="preserve"> Ademais, a escolha do objeto foi precedida de análise técnica das necessidades operacionais da pasta demandante, tendo sido elaborada descrição detalhada das especificações mínimas desejadas com bas</w:t>
      </w:r>
      <w:r w:rsidR="006810CC" w:rsidRPr="00536BCA">
        <w:t>e nas características</w:t>
      </w:r>
      <w:r w:rsidRPr="00536BCA">
        <w:t xml:space="preserve"> largamente ofertadas no mercado, observando-se a padronização, a funcionalidade e a garantia do bem a ser adquirido.</w:t>
      </w:r>
    </w:p>
    <w:p w14:paraId="664881BD" w14:textId="43F4BC00" w:rsidR="0006568B" w:rsidRPr="00536BCA" w:rsidRDefault="001E6171" w:rsidP="0006568B">
      <w:pPr>
        <w:tabs>
          <w:tab w:val="left" w:pos="2268"/>
        </w:tabs>
        <w:spacing w:after="160" w:line="300" w:lineRule="auto"/>
        <w:jc w:val="both"/>
      </w:pPr>
      <w:r w:rsidRPr="00536BCA">
        <w:rPr>
          <w:b/>
          <w:bCs/>
        </w:rPr>
        <w:t>2.7.</w:t>
      </w:r>
      <w:r w:rsidRPr="00536BCA">
        <w:t xml:space="preserve"> A solução adotada se mostra adequada, suficiente e compatível com a finalidade pública a que se destina, tendo como objetivo maior a melhoria da qualidade dos serviços prestados à população e a garantia de que os recursos públicos sejam empregados com responsabilidade e máxima utilidade prática.</w:t>
      </w:r>
    </w:p>
    <w:p w14:paraId="06A62CCB" w14:textId="77777777" w:rsidR="0006568B" w:rsidRPr="006810CC" w:rsidRDefault="0006568B" w:rsidP="0006568B">
      <w:pPr>
        <w:tabs>
          <w:tab w:val="left" w:pos="2268"/>
        </w:tabs>
        <w:spacing w:line="300" w:lineRule="auto"/>
        <w:jc w:val="both"/>
        <w:rPr>
          <w:color w:val="FF0000"/>
        </w:rPr>
      </w:pPr>
    </w:p>
    <w:p w14:paraId="30112843" w14:textId="77777777" w:rsidR="0006568B" w:rsidRPr="002752BD" w:rsidRDefault="0006568B" w:rsidP="0006568B">
      <w:pPr>
        <w:tabs>
          <w:tab w:val="left" w:pos="2268"/>
        </w:tabs>
        <w:spacing w:after="160" w:line="300" w:lineRule="auto"/>
        <w:jc w:val="both"/>
        <w:rPr>
          <w:b/>
        </w:rPr>
      </w:pPr>
      <w:r w:rsidRPr="002752BD">
        <w:rPr>
          <w:b/>
        </w:rPr>
        <w:lastRenderedPageBreak/>
        <w:t>3. Da descrição da solução como um todo, considerando todo o ciclo de vida do objeto</w:t>
      </w:r>
    </w:p>
    <w:p w14:paraId="0A7A5995" w14:textId="26CF98B6" w:rsidR="001E6171" w:rsidRPr="006810CC" w:rsidRDefault="001E6171" w:rsidP="001E6171">
      <w:pPr>
        <w:tabs>
          <w:tab w:val="left" w:pos="2268"/>
        </w:tabs>
        <w:spacing w:after="160" w:line="300" w:lineRule="auto"/>
        <w:jc w:val="both"/>
        <w:rPr>
          <w:color w:val="FF0000"/>
        </w:rPr>
      </w:pPr>
      <w:r w:rsidRPr="002752BD">
        <w:rPr>
          <w:bCs/>
        </w:rPr>
        <w:t>3.1.</w:t>
      </w:r>
      <w:r w:rsidRPr="002752BD">
        <w:t xml:space="preserve"> </w:t>
      </w:r>
      <w:r w:rsidR="002752BD">
        <w:t xml:space="preserve">A solução proposta consiste na aquisição de </w:t>
      </w:r>
      <w:r w:rsidR="002752BD" w:rsidRPr="002752BD">
        <w:rPr>
          <w:rStyle w:val="Forte"/>
          <w:b w:val="0"/>
        </w:rPr>
        <w:t>02 (duas) cadeiras odontológicas completas</w:t>
      </w:r>
      <w:r w:rsidR="002752BD" w:rsidRPr="002752BD">
        <w:rPr>
          <w:b/>
        </w:rPr>
        <w:t xml:space="preserve"> e </w:t>
      </w:r>
      <w:r w:rsidR="002752BD" w:rsidRPr="002752BD">
        <w:rPr>
          <w:rStyle w:val="Forte"/>
          <w:b w:val="0"/>
        </w:rPr>
        <w:t>02 (dois) mochos odontológicos</w:t>
      </w:r>
      <w:r w:rsidR="002752BD">
        <w:t>, novos, de primeiro uso, destinados à Secretaria Municipal de Saúde, com vistas a suprir a demanda dos serviços de saúde bucal ofertados pelo município.</w:t>
      </w:r>
    </w:p>
    <w:p w14:paraId="12CB4EF9" w14:textId="7526B474" w:rsidR="001E6171" w:rsidRPr="006810CC" w:rsidRDefault="001E6171" w:rsidP="001E6171">
      <w:pPr>
        <w:tabs>
          <w:tab w:val="left" w:pos="2268"/>
        </w:tabs>
        <w:spacing w:after="160" w:line="300" w:lineRule="auto"/>
        <w:jc w:val="both"/>
        <w:rPr>
          <w:color w:val="FF0000"/>
        </w:rPr>
      </w:pPr>
      <w:r w:rsidRPr="002752BD">
        <w:rPr>
          <w:bCs/>
        </w:rPr>
        <w:t>3.2.</w:t>
      </w:r>
      <w:r w:rsidRPr="002752BD">
        <w:t xml:space="preserve"> </w:t>
      </w:r>
      <w:r w:rsidR="002752BD">
        <w:t xml:space="preserve">O fornecimento do objeto abrange não apenas a entrega, mas também a </w:t>
      </w:r>
      <w:r w:rsidR="002752BD" w:rsidRPr="002752BD">
        <w:rPr>
          <w:rStyle w:val="Forte"/>
          <w:b w:val="0"/>
        </w:rPr>
        <w:t>instalação, montagem, testes de funcionamento, treinamento inicial dos profissionais usuários e a disponibilização de assistência técnica autorizada</w:t>
      </w:r>
      <w:r w:rsidR="002752BD">
        <w:t xml:space="preserve">, assegurando o pleno uso dos equipamentos. Inclui-se ainda a apresentação de </w:t>
      </w:r>
      <w:r w:rsidR="002752BD" w:rsidRPr="002752BD">
        <w:rPr>
          <w:rStyle w:val="Forte"/>
          <w:b w:val="0"/>
        </w:rPr>
        <w:t>manuais de operação e manutenção em língua portuguesa</w:t>
      </w:r>
      <w:r w:rsidR="002752BD">
        <w:t>, bem como o fornecimento de todos os acessórios, cabos, conexões e componentes necessários ao funcionamento adequado da cadeira odontológica e do mocho odontológico.</w:t>
      </w:r>
    </w:p>
    <w:p w14:paraId="1CA14F85" w14:textId="6159322F" w:rsidR="001E6171" w:rsidRPr="006810CC" w:rsidRDefault="001E6171" w:rsidP="001E6171">
      <w:pPr>
        <w:tabs>
          <w:tab w:val="left" w:pos="2268"/>
        </w:tabs>
        <w:spacing w:after="160" w:line="300" w:lineRule="auto"/>
        <w:jc w:val="both"/>
        <w:rPr>
          <w:color w:val="FF0000"/>
        </w:rPr>
      </w:pPr>
      <w:r w:rsidRPr="002752BD">
        <w:rPr>
          <w:bCs/>
        </w:rPr>
        <w:t>3.3.</w:t>
      </w:r>
      <w:r w:rsidRPr="002752BD">
        <w:t xml:space="preserve"> </w:t>
      </w:r>
      <w:r w:rsidR="002752BD">
        <w:t xml:space="preserve">O ciclo de vida do objeto inicia-se com o processo de aquisição, perpassa pela </w:t>
      </w:r>
      <w:r w:rsidR="002752BD" w:rsidRPr="002752BD">
        <w:rPr>
          <w:rStyle w:val="Forte"/>
          <w:b w:val="0"/>
        </w:rPr>
        <w:t>entrega, instalação e recebimento definitivo</w:t>
      </w:r>
      <w:r w:rsidR="002752BD" w:rsidRPr="002752BD">
        <w:t>, e se estende pelo período de</w:t>
      </w:r>
      <w:r w:rsidR="002752BD" w:rsidRPr="002752BD">
        <w:rPr>
          <w:b/>
        </w:rPr>
        <w:t xml:space="preserve"> </w:t>
      </w:r>
      <w:r w:rsidR="002752BD" w:rsidRPr="002752BD">
        <w:rPr>
          <w:rStyle w:val="Forte"/>
          <w:b w:val="0"/>
        </w:rPr>
        <w:t>utilização, manutenção preventiva e corretiva, suporte técnico e garantia ofertada pelo fornecedor</w:t>
      </w:r>
      <w:r w:rsidR="002752BD">
        <w:t>. Todo o ciclo deverá garantir que os equipamentos mantenham condições adequadas de uso, desempenho satisfatório e segurança para pacientes e profissionais durante sua vida útil, em conformidade com as recomendações do fabricante e as normas aplicáveis.</w:t>
      </w:r>
    </w:p>
    <w:p w14:paraId="73746978" w14:textId="4CD1E9B6" w:rsidR="001E6171" w:rsidRPr="006810CC" w:rsidRDefault="001E6171" w:rsidP="001E6171">
      <w:pPr>
        <w:tabs>
          <w:tab w:val="left" w:pos="2268"/>
        </w:tabs>
        <w:spacing w:after="160" w:line="300" w:lineRule="auto"/>
        <w:jc w:val="both"/>
        <w:rPr>
          <w:color w:val="FF0000"/>
        </w:rPr>
      </w:pPr>
      <w:r w:rsidRPr="002752BD">
        <w:rPr>
          <w:bCs/>
        </w:rPr>
        <w:t>3.4.</w:t>
      </w:r>
      <w:r w:rsidRPr="002752BD">
        <w:t xml:space="preserve"> </w:t>
      </w:r>
      <w:r w:rsidR="002752BD">
        <w:t xml:space="preserve">As </w:t>
      </w:r>
      <w:r w:rsidR="002752BD" w:rsidRPr="002752BD">
        <w:rPr>
          <w:rStyle w:val="Forte"/>
          <w:b w:val="0"/>
        </w:rPr>
        <w:t>cadeiras odontológicas e mochos odontológicos</w:t>
      </w:r>
      <w:r w:rsidR="002752BD">
        <w:t xml:space="preserve">, enquanto bens permanentes de uso em serviços de saúde, possuem ciclo de vida útil estimado em </w:t>
      </w:r>
      <w:r w:rsidR="002752BD" w:rsidRPr="002752BD">
        <w:rPr>
          <w:rStyle w:val="Forte"/>
          <w:b w:val="0"/>
        </w:rPr>
        <w:t>10 (dez) anos</w:t>
      </w:r>
      <w:r w:rsidR="002752BD">
        <w:t>, desde que observadas as condições adequadas de instalação, uso e manutenção preventiva recomendadas pelo fabricante. Esse período poderá variar conforme a intensidade de utilização, o cumprimento das rotinas de conservação e a realização das manutenções necessárias para preservar o bom funcionamento dos equipamentos.</w:t>
      </w:r>
    </w:p>
    <w:p w14:paraId="53FF1DB9" w14:textId="5CE0F5A4" w:rsidR="001E6171" w:rsidRPr="006810CC" w:rsidRDefault="001E6171" w:rsidP="001E6171">
      <w:pPr>
        <w:tabs>
          <w:tab w:val="left" w:pos="2268"/>
        </w:tabs>
        <w:spacing w:after="160" w:line="300" w:lineRule="auto"/>
        <w:jc w:val="both"/>
        <w:rPr>
          <w:color w:val="FF0000"/>
        </w:rPr>
      </w:pPr>
      <w:r w:rsidRPr="006F0BB5">
        <w:rPr>
          <w:bCs/>
        </w:rPr>
        <w:t>3.5.</w:t>
      </w:r>
      <w:r w:rsidRPr="006F0BB5">
        <w:t xml:space="preserve"> </w:t>
      </w:r>
      <w:r w:rsidR="006F0BB5">
        <w:t xml:space="preserve">A solução apresentada prevê, como requisito de </w:t>
      </w:r>
      <w:r w:rsidR="006F0BB5" w:rsidRPr="006F0BB5">
        <w:rPr>
          <w:rStyle w:val="Forte"/>
          <w:b w:val="0"/>
        </w:rPr>
        <w:t>sustentabilidade e viabilidade operacional</w:t>
      </w:r>
      <w:r w:rsidR="006F0BB5">
        <w:t xml:space="preserve">, que os modelos ofertados possuam </w:t>
      </w:r>
      <w:r w:rsidR="006F0BB5" w:rsidRPr="006F0BB5">
        <w:rPr>
          <w:rStyle w:val="Forte"/>
          <w:b w:val="0"/>
        </w:rPr>
        <w:t>ampla disponibilidade de peças de reposição no mercado nacional</w:t>
      </w:r>
      <w:r w:rsidR="006F0BB5">
        <w:t xml:space="preserve">, bem como </w:t>
      </w:r>
      <w:r w:rsidR="006F0BB5" w:rsidRPr="006F0BB5">
        <w:rPr>
          <w:rStyle w:val="Forte"/>
          <w:b w:val="0"/>
        </w:rPr>
        <w:t>assistência técnica autorizada</w:t>
      </w:r>
      <w:r w:rsidR="006F0BB5">
        <w:t>, garantindo que a manutenção corretiva e preventiva possa ser realizada de forma ágil e contínua. Essa exigência visa assegurar a durabilidade dos equipamentos, reduzir o tempo de inatividade e manter a qualidade dos serviços prestados à população durante todo o ciclo de vida dos bens.</w:t>
      </w:r>
    </w:p>
    <w:p w14:paraId="6F4EB344" w14:textId="38292CB0" w:rsidR="001E6171" w:rsidRPr="006810CC" w:rsidRDefault="006F0BB5" w:rsidP="001E6171">
      <w:pPr>
        <w:tabs>
          <w:tab w:val="left" w:pos="2268"/>
        </w:tabs>
        <w:spacing w:after="160" w:line="300" w:lineRule="auto"/>
        <w:jc w:val="both"/>
        <w:rPr>
          <w:color w:val="FF0000"/>
        </w:rPr>
      </w:pPr>
      <w:r w:rsidRPr="006F0BB5">
        <w:rPr>
          <w:bCs/>
        </w:rPr>
        <w:t>3.6</w:t>
      </w:r>
      <w:r w:rsidR="001E6171" w:rsidRPr="006F0BB5">
        <w:rPr>
          <w:bCs/>
        </w:rPr>
        <w:t>.</w:t>
      </w:r>
      <w:r w:rsidR="001E6171" w:rsidRPr="006F0BB5">
        <w:t xml:space="preserve"> </w:t>
      </w:r>
      <w:r>
        <w:t xml:space="preserve">Após o recebimento definitivo, o bem passará a ser </w:t>
      </w:r>
      <w:r w:rsidRPr="006F0BB5">
        <w:rPr>
          <w:rStyle w:val="Forte"/>
          <w:b w:val="0"/>
        </w:rPr>
        <w:t>patrimônio da Administração Pública Municipal</w:t>
      </w:r>
      <w:r>
        <w:t xml:space="preserve">, devendo ser incorporado ao </w:t>
      </w:r>
      <w:r w:rsidRPr="006F0BB5">
        <w:rPr>
          <w:rStyle w:val="Forte"/>
          <w:b w:val="0"/>
        </w:rPr>
        <w:t>inventário da Secretaria Municipal de Saúde</w:t>
      </w:r>
      <w:r>
        <w:t xml:space="preserve"> e registrado conforme as normas contábeis e administrativas vigentes. A gestão, conservação, manutenção e utilização dos equipamentos serão de responsabilidade da secretaria, garantindo a correta destinação, uso eficiente e preservação do bem ao longo de sua vida útil.</w:t>
      </w:r>
    </w:p>
    <w:p w14:paraId="1D31D971" w14:textId="1E8F41F7" w:rsidR="0006568B" w:rsidRPr="006F0BB5" w:rsidRDefault="006F0BB5" w:rsidP="001B7B7E">
      <w:pPr>
        <w:tabs>
          <w:tab w:val="left" w:pos="2268"/>
        </w:tabs>
        <w:spacing w:after="160" w:line="300" w:lineRule="auto"/>
        <w:jc w:val="both"/>
      </w:pPr>
      <w:r w:rsidRPr="006F0BB5">
        <w:rPr>
          <w:bCs/>
        </w:rPr>
        <w:t>3.7</w:t>
      </w:r>
      <w:r w:rsidR="001E6171" w:rsidRPr="006F0BB5">
        <w:rPr>
          <w:bCs/>
        </w:rPr>
        <w:t>.</w:t>
      </w:r>
      <w:r w:rsidR="001E6171" w:rsidRPr="006F0BB5">
        <w:t xml:space="preserve"> Toda a solução está alinhada à busca pela eficiência administrativa, com ênfase na economicidade, na responsabilidade na gestão do patrimônio público e na melhoria do desempenho das atividades essenciais da Secretaria demandante, sem descuidar dos aspectos técnicos e de sustentabilidade.</w:t>
      </w:r>
    </w:p>
    <w:p w14:paraId="1C6F7E93" w14:textId="77777777" w:rsidR="0006568B" w:rsidRPr="006810CC" w:rsidRDefault="0006568B" w:rsidP="0006568B">
      <w:pPr>
        <w:tabs>
          <w:tab w:val="left" w:pos="2268"/>
        </w:tabs>
        <w:spacing w:line="300" w:lineRule="auto"/>
        <w:jc w:val="both"/>
        <w:rPr>
          <w:color w:val="FF0000"/>
        </w:rPr>
      </w:pPr>
    </w:p>
    <w:p w14:paraId="7C577B8E" w14:textId="77777777" w:rsidR="0006568B" w:rsidRPr="006F0BB5" w:rsidRDefault="0006568B" w:rsidP="0006568B">
      <w:pPr>
        <w:tabs>
          <w:tab w:val="left" w:pos="2268"/>
        </w:tabs>
        <w:spacing w:after="160" w:line="300" w:lineRule="auto"/>
        <w:jc w:val="both"/>
        <w:rPr>
          <w:b/>
        </w:rPr>
      </w:pPr>
      <w:r w:rsidRPr="006F0BB5">
        <w:rPr>
          <w:b/>
        </w:rPr>
        <w:t>4. Dos requisitos da contratação administrativa</w:t>
      </w:r>
    </w:p>
    <w:p w14:paraId="432BF298" w14:textId="77777777" w:rsidR="0006568B" w:rsidRPr="006F0BB5" w:rsidRDefault="0006568B" w:rsidP="0006568B">
      <w:pPr>
        <w:tabs>
          <w:tab w:val="left" w:pos="2268"/>
        </w:tabs>
        <w:spacing w:after="160" w:line="300" w:lineRule="auto"/>
        <w:jc w:val="both"/>
      </w:pPr>
      <w:r w:rsidRPr="006F0BB5">
        <w:t>4.1. A contratação administrativa deverá observar os seguintes requisitos:</w:t>
      </w:r>
    </w:p>
    <w:p w14:paraId="08067C60" w14:textId="77777777" w:rsidR="0006568B" w:rsidRPr="006F0BB5" w:rsidRDefault="0006568B" w:rsidP="0006568B">
      <w:pPr>
        <w:tabs>
          <w:tab w:val="left" w:pos="2268"/>
        </w:tabs>
        <w:spacing w:after="160" w:line="300" w:lineRule="auto"/>
        <w:jc w:val="both"/>
      </w:pPr>
      <w:r w:rsidRPr="006F0BB5">
        <w:t>4.1.1. sustentabilidade ambiental.</w:t>
      </w:r>
    </w:p>
    <w:p w14:paraId="652409A2" w14:textId="7271FA5E" w:rsidR="00A600C6" w:rsidRPr="006F0BB5" w:rsidRDefault="00A600C6" w:rsidP="00A600C6">
      <w:pPr>
        <w:tabs>
          <w:tab w:val="left" w:pos="2268"/>
        </w:tabs>
        <w:spacing w:after="160" w:line="300" w:lineRule="auto"/>
        <w:jc w:val="both"/>
      </w:pPr>
      <w:r w:rsidRPr="006F0BB5">
        <w:t>4.</w:t>
      </w:r>
      <w:r w:rsidR="00574715" w:rsidRPr="006F0BB5">
        <w:t>2</w:t>
      </w:r>
      <w:r w:rsidRPr="006F0BB5">
        <w:t>. A contratação administrativa deverá observar os princípios da legalidade, impessoalidade, moralidade, publicidade, eficiência, economicidade, planejamento e interesse público, conforme previstos no art. 5º da Lei nº 14.133/2021.</w:t>
      </w:r>
    </w:p>
    <w:p w14:paraId="3292865C" w14:textId="7CACBFD3" w:rsidR="00A600C6" w:rsidRPr="006F0BB5" w:rsidRDefault="00A600C6" w:rsidP="00A600C6">
      <w:pPr>
        <w:tabs>
          <w:tab w:val="left" w:pos="2268"/>
        </w:tabs>
        <w:spacing w:after="160" w:line="300" w:lineRule="auto"/>
        <w:jc w:val="both"/>
      </w:pPr>
      <w:r w:rsidRPr="006F0BB5">
        <w:lastRenderedPageBreak/>
        <w:t>4.</w:t>
      </w:r>
      <w:r w:rsidR="00574715" w:rsidRPr="006F0BB5">
        <w:t>3</w:t>
      </w:r>
      <w:r w:rsidRPr="006F0BB5">
        <w:t>. O objeto da contratação deverá atender integralmente às especificações técnicas constantes do Termo de Referência, garantindo que todos os produtos fornecidos apresentem qualidade adequada, sejam novos, de primeiro uso, devidamente embalados e acompanhados da respectiva nota fiscal.</w:t>
      </w:r>
    </w:p>
    <w:p w14:paraId="3A395096" w14:textId="72A13169" w:rsidR="00A600C6" w:rsidRPr="006F0BB5" w:rsidRDefault="00A600C6" w:rsidP="00A600C6">
      <w:pPr>
        <w:tabs>
          <w:tab w:val="left" w:pos="2268"/>
        </w:tabs>
        <w:spacing w:after="160" w:line="300" w:lineRule="auto"/>
        <w:jc w:val="both"/>
      </w:pPr>
      <w:r w:rsidRPr="006F0BB5">
        <w:t>4.</w:t>
      </w:r>
      <w:r w:rsidR="00574715" w:rsidRPr="006F0BB5">
        <w:t>4</w:t>
      </w:r>
      <w:r w:rsidRPr="006F0BB5">
        <w:t>. Os fornecedores deverão possuir regularidade jurídica, fiscal, trabalhista e social, demonstrada por meio dos documentos exigidos no processo de habilitação, nos termos dos arts. 67 a 70 da Lei nº 14.133/2021, ainda que a contratação seja por dispensa, respeitando-se o dever de comprovação de idoneidade e capacidade.</w:t>
      </w:r>
    </w:p>
    <w:p w14:paraId="43D56A2D" w14:textId="496B4A4A" w:rsidR="00A600C6" w:rsidRPr="006F0BB5" w:rsidRDefault="00A600C6" w:rsidP="00A600C6">
      <w:pPr>
        <w:tabs>
          <w:tab w:val="left" w:pos="2268"/>
        </w:tabs>
        <w:spacing w:after="160" w:line="300" w:lineRule="auto"/>
        <w:jc w:val="both"/>
      </w:pPr>
      <w:r w:rsidRPr="006F0BB5">
        <w:t>4.</w:t>
      </w:r>
      <w:r w:rsidR="00574715" w:rsidRPr="006F0BB5">
        <w:t>5</w:t>
      </w:r>
      <w:r w:rsidRPr="006F0BB5">
        <w:t>. O prazo de validade da proposta deverá ser compatível com o período necessário à análise, contratação e entrega dos bens, não sendo inferior a 60 (sessenta) dias, salvo previsão diversa justificada pela Administração.</w:t>
      </w:r>
    </w:p>
    <w:p w14:paraId="6D571876" w14:textId="5D5D164D" w:rsidR="00A600C6" w:rsidRPr="006F0BB5" w:rsidRDefault="00A600C6" w:rsidP="00A600C6">
      <w:pPr>
        <w:tabs>
          <w:tab w:val="left" w:pos="2268"/>
        </w:tabs>
        <w:spacing w:after="160" w:line="300" w:lineRule="auto"/>
        <w:jc w:val="both"/>
      </w:pPr>
      <w:r w:rsidRPr="006F0BB5">
        <w:t>4.</w:t>
      </w:r>
      <w:r w:rsidR="00574715" w:rsidRPr="006F0BB5">
        <w:t>6</w:t>
      </w:r>
      <w:r w:rsidRPr="006F0BB5">
        <w:t xml:space="preserve">. Todos os itens deverão ser entregues no prazo máximo de </w:t>
      </w:r>
      <w:r w:rsidR="00C00473" w:rsidRPr="006F0BB5">
        <w:t>30</w:t>
      </w:r>
      <w:r w:rsidRPr="006F0BB5">
        <w:t xml:space="preserve"> (</w:t>
      </w:r>
      <w:r w:rsidR="00C00473" w:rsidRPr="006F0BB5">
        <w:t>trinta</w:t>
      </w:r>
      <w:r w:rsidRPr="006F0BB5">
        <w:t xml:space="preserve">) dias após a emissão da ordem de fornecimento, diretamente na sede da Secretaria Municipal de </w:t>
      </w:r>
      <w:r w:rsidR="00C00473" w:rsidRPr="006F0BB5">
        <w:t>Obras e Serviços Públicos</w:t>
      </w:r>
      <w:r w:rsidRPr="006F0BB5">
        <w:t xml:space="preserve"> ou em local previamente definido pela Administração.</w:t>
      </w:r>
    </w:p>
    <w:p w14:paraId="41525816" w14:textId="3DB6F56F" w:rsidR="00A600C6" w:rsidRPr="006F0BB5" w:rsidRDefault="00A600C6" w:rsidP="00A600C6">
      <w:pPr>
        <w:tabs>
          <w:tab w:val="left" w:pos="2268"/>
        </w:tabs>
        <w:spacing w:after="160" w:line="300" w:lineRule="auto"/>
        <w:jc w:val="both"/>
      </w:pPr>
      <w:r w:rsidRPr="006F0BB5">
        <w:t>4.</w:t>
      </w:r>
      <w:r w:rsidR="00574715" w:rsidRPr="006F0BB5">
        <w:t>7</w:t>
      </w:r>
      <w:r w:rsidRPr="006F0BB5">
        <w:t>. Os produtos fornecidos estarão sujeitos a conferência e aceitação formal por servidor designado como fiscal do contrato, sendo vedada a entrega de itens fora das especificações, com avarias, em desacordo com o Termo de Referência ou sem os devidos documentos fiscais.</w:t>
      </w:r>
    </w:p>
    <w:p w14:paraId="0F0A0928" w14:textId="31C43643" w:rsidR="00A600C6" w:rsidRPr="006F0BB5" w:rsidRDefault="00A600C6" w:rsidP="00A600C6">
      <w:pPr>
        <w:tabs>
          <w:tab w:val="left" w:pos="2268"/>
        </w:tabs>
        <w:spacing w:after="160" w:line="300" w:lineRule="auto"/>
        <w:jc w:val="both"/>
      </w:pPr>
      <w:r w:rsidRPr="006F0BB5">
        <w:t>4.</w:t>
      </w:r>
      <w:r w:rsidR="00574715" w:rsidRPr="006F0BB5">
        <w:t>8</w:t>
      </w:r>
      <w:r w:rsidRPr="006F0BB5">
        <w:t xml:space="preserve">. Será exigida garantia legal mínima de </w:t>
      </w:r>
      <w:r w:rsidR="005D2F23" w:rsidRPr="006F0BB5">
        <w:t>90</w:t>
      </w:r>
      <w:r w:rsidRPr="006F0BB5">
        <w:t xml:space="preserve"> (</w:t>
      </w:r>
      <w:r w:rsidR="005D2F23" w:rsidRPr="006F0BB5">
        <w:t>noventa</w:t>
      </w:r>
      <w:r w:rsidRPr="006F0BB5">
        <w:t xml:space="preserve">) </w:t>
      </w:r>
      <w:r w:rsidR="005D2F23" w:rsidRPr="006F0BB5">
        <w:t>dias</w:t>
      </w:r>
      <w:r w:rsidRPr="006F0BB5">
        <w:t xml:space="preserve"> para os bens duráveis, contados do recebimento definitivo, conforme art. 26, inciso II, do Código de Defesa do Consumidor, sem prejuízo de garantia contratual maior, quando ofertada pelo fabricante.</w:t>
      </w:r>
    </w:p>
    <w:p w14:paraId="0F0DE9BF" w14:textId="3536031E" w:rsidR="00A600C6" w:rsidRPr="006F0BB5" w:rsidRDefault="00A600C6" w:rsidP="00A600C6">
      <w:pPr>
        <w:tabs>
          <w:tab w:val="left" w:pos="2268"/>
        </w:tabs>
        <w:spacing w:after="160" w:line="300" w:lineRule="auto"/>
        <w:jc w:val="both"/>
      </w:pPr>
      <w:r w:rsidRPr="006F0BB5">
        <w:t>4.</w:t>
      </w:r>
      <w:r w:rsidR="00574715" w:rsidRPr="006F0BB5">
        <w:t>9</w:t>
      </w:r>
      <w:r w:rsidRPr="006F0BB5">
        <w:t>. A contratada será responsável por todos os encargos fiscais, comerciais, trabalhistas e previdenciários decorrentes da execução do contrato, não cabendo à Administração qualquer responsabilidade solidária ou subsidiária, nos termos do art. 121 da Lei nº 14.133/2021.</w:t>
      </w:r>
    </w:p>
    <w:p w14:paraId="23CD104B" w14:textId="37B1B1F3" w:rsidR="00A600C6" w:rsidRPr="006F0BB5" w:rsidRDefault="00A600C6" w:rsidP="00A600C6">
      <w:pPr>
        <w:tabs>
          <w:tab w:val="left" w:pos="2268"/>
        </w:tabs>
        <w:spacing w:after="160" w:line="300" w:lineRule="auto"/>
        <w:jc w:val="both"/>
      </w:pPr>
      <w:r w:rsidRPr="006F0BB5">
        <w:t>4.</w:t>
      </w:r>
      <w:r w:rsidR="00574715" w:rsidRPr="006F0BB5">
        <w:t>10</w:t>
      </w:r>
      <w:r w:rsidRPr="006F0BB5">
        <w:t>. A entrega dos produtos deverá ser realizada em perfeitas condições, devendo a contratada substituir, às suas expensas, qualquer item que apresente defeito, irregularidade ou divergência em relação ao especificado, no prazo máximo de 5 (cinco) dias úteis após notificação.</w:t>
      </w:r>
    </w:p>
    <w:p w14:paraId="0CF6C0CD" w14:textId="44DB6219" w:rsidR="00A600C6" w:rsidRPr="006F0BB5" w:rsidRDefault="00A600C6" w:rsidP="00A600C6">
      <w:pPr>
        <w:tabs>
          <w:tab w:val="left" w:pos="2268"/>
        </w:tabs>
        <w:spacing w:after="160" w:line="300" w:lineRule="auto"/>
        <w:jc w:val="both"/>
      </w:pPr>
      <w:r w:rsidRPr="006F0BB5">
        <w:t>4.1</w:t>
      </w:r>
      <w:r w:rsidR="00574715" w:rsidRPr="006F0BB5">
        <w:t>1</w:t>
      </w:r>
      <w:r w:rsidRPr="006F0BB5">
        <w:t>. Caberá à contratada manter atualizadas suas certidões de regularidade durante toda a vigência do contrato, sob pena de suspensão dos pagamentos e demais penalidades legais e contratuais.</w:t>
      </w:r>
    </w:p>
    <w:p w14:paraId="36A610BF" w14:textId="7C346846" w:rsidR="0006568B" w:rsidRPr="006F0BB5" w:rsidRDefault="0006568B" w:rsidP="0006568B">
      <w:pPr>
        <w:tabs>
          <w:tab w:val="left" w:pos="2268"/>
        </w:tabs>
        <w:spacing w:after="160" w:line="300" w:lineRule="auto"/>
        <w:jc w:val="both"/>
      </w:pPr>
      <w:r w:rsidRPr="006F0BB5">
        <w:t>4.</w:t>
      </w:r>
      <w:r w:rsidR="00574715" w:rsidRPr="006F0BB5">
        <w:t>12</w:t>
      </w:r>
      <w:r w:rsidRPr="006F0BB5">
        <w:t>. Não será admitida a subcontratação do objeto do contrato administrativo.</w:t>
      </w:r>
    </w:p>
    <w:p w14:paraId="7717E2F5" w14:textId="71C33F90" w:rsidR="0006568B" w:rsidRPr="006F0BB5" w:rsidRDefault="00574715" w:rsidP="0006568B">
      <w:pPr>
        <w:tabs>
          <w:tab w:val="left" w:pos="2268"/>
        </w:tabs>
        <w:spacing w:after="160" w:line="300" w:lineRule="auto"/>
        <w:jc w:val="both"/>
      </w:pPr>
      <w:r w:rsidRPr="006F0BB5">
        <w:t>4.13.</w:t>
      </w:r>
      <w:r w:rsidR="0006568B" w:rsidRPr="006F0BB5">
        <w:t xml:space="preserve"> Não haverá exigência da garantia da contratação em razão do seu baixo valor. </w:t>
      </w:r>
    </w:p>
    <w:p w14:paraId="6A6AD2ED" w14:textId="77777777" w:rsidR="0006568B" w:rsidRPr="006810CC" w:rsidRDefault="0006568B" w:rsidP="0006568B">
      <w:pPr>
        <w:pStyle w:val="PargrafodaLista"/>
        <w:spacing w:after="0" w:line="300" w:lineRule="auto"/>
        <w:ind w:left="0"/>
        <w:contextualSpacing w:val="0"/>
        <w:jc w:val="both"/>
        <w:rPr>
          <w:rFonts w:ascii="Times New Roman" w:hAnsi="Times New Roman" w:cs="Times New Roman"/>
          <w:color w:val="FF0000"/>
          <w:sz w:val="20"/>
          <w:szCs w:val="20"/>
        </w:rPr>
      </w:pPr>
    </w:p>
    <w:p w14:paraId="1F2ACD1A" w14:textId="77777777" w:rsidR="0006568B" w:rsidRPr="008414F8" w:rsidRDefault="0006568B" w:rsidP="0006568B">
      <w:pPr>
        <w:pStyle w:val="PargrafodaLista"/>
        <w:spacing w:after="160" w:line="300" w:lineRule="auto"/>
        <w:ind w:left="0"/>
        <w:contextualSpacing w:val="0"/>
        <w:jc w:val="both"/>
        <w:rPr>
          <w:rFonts w:ascii="Times New Roman" w:hAnsi="Times New Roman" w:cs="Times New Roman"/>
          <w:b/>
          <w:sz w:val="20"/>
          <w:szCs w:val="20"/>
        </w:rPr>
      </w:pPr>
      <w:r w:rsidRPr="008414F8">
        <w:rPr>
          <w:rFonts w:ascii="Times New Roman" w:hAnsi="Times New Roman" w:cs="Times New Roman"/>
          <w:b/>
          <w:sz w:val="20"/>
          <w:szCs w:val="20"/>
        </w:rPr>
        <w:t xml:space="preserve">5. Do modelo de execução do objeto </w:t>
      </w:r>
    </w:p>
    <w:p w14:paraId="480B33B7" w14:textId="483744D9" w:rsidR="0006568B" w:rsidRPr="008414F8" w:rsidRDefault="0006568B" w:rsidP="0006568B">
      <w:pPr>
        <w:pStyle w:val="PargrafodaLista"/>
        <w:spacing w:after="160" w:line="300" w:lineRule="auto"/>
        <w:ind w:left="0"/>
        <w:contextualSpacing w:val="0"/>
        <w:jc w:val="both"/>
        <w:rPr>
          <w:rFonts w:ascii="Times New Roman" w:hAnsi="Times New Roman" w:cs="Times New Roman"/>
          <w:sz w:val="20"/>
          <w:szCs w:val="20"/>
        </w:rPr>
      </w:pPr>
      <w:r w:rsidRPr="008414F8">
        <w:rPr>
          <w:rFonts w:ascii="Times New Roman" w:hAnsi="Times New Roman" w:cs="Times New Roman"/>
          <w:sz w:val="20"/>
          <w:szCs w:val="20"/>
        </w:rPr>
        <w:t xml:space="preserve">5.1. O prazo de entrega dos bens é de </w:t>
      </w:r>
      <w:r w:rsidR="00C00473" w:rsidRPr="008414F8">
        <w:rPr>
          <w:rFonts w:ascii="Times New Roman" w:hAnsi="Times New Roman" w:cs="Times New Roman"/>
          <w:sz w:val="20"/>
          <w:szCs w:val="20"/>
        </w:rPr>
        <w:t>30</w:t>
      </w:r>
      <w:r w:rsidRPr="008414F8">
        <w:rPr>
          <w:rFonts w:ascii="Times New Roman" w:hAnsi="Times New Roman" w:cs="Times New Roman"/>
          <w:sz w:val="20"/>
          <w:szCs w:val="20"/>
        </w:rPr>
        <w:t xml:space="preserve"> dias, contados da Ordem de Fornecimento – OF</w:t>
      </w:r>
      <w:r w:rsidR="00574715" w:rsidRPr="008414F8">
        <w:rPr>
          <w:rFonts w:ascii="Times New Roman" w:hAnsi="Times New Roman" w:cs="Times New Roman"/>
          <w:sz w:val="20"/>
          <w:szCs w:val="20"/>
        </w:rPr>
        <w:t>.</w:t>
      </w:r>
    </w:p>
    <w:p w14:paraId="70CBC214" w14:textId="384D544E" w:rsidR="0006568B" w:rsidRPr="008414F8" w:rsidRDefault="0006568B" w:rsidP="0006568B">
      <w:pPr>
        <w:pStyle w:val="PargrafodaLista"/>
        <w:spacing w:after="160" w:line="300" w:lineRule="auto"/>
        <w:ind w:left="0"/>
        <w:contextualSpacing w:val="0"/>
        <w:jc w:val="both"/>
        <w:rPr>
          <w:rFonts w:ascii="Times New Roman" w:hAnsi="Times New Roman" w:cs="Times New Roman"/>
          <w:sz w:val="20"/>
          <w:szCs w:val="20"/>
        </w:rPr>
      </w:pPr>
      <w:r w:rsidRPr="008414F8">
        <w:rPr>
          <w:rFonts w:ascii="Times New Roman" w:hAnsi="Times New Roman" w:cs="Times New Roman"/>
          <w:sz w:val="20"/>
          <w:szCs w:val="20"/>
        </w:rPr>
        <w:t xml:space="preserve">5.2. Os bens deverão ser entregues no seguinte endereço: </w:t>
      </w:r>
      <w:r w:rsidR="006F0BB5" w:rsidRPr="008414F8">
        <w:rPr>
          <w:rFonts w:ascii="Times New Roman" w:hAnsi="Times New Roman" w:cs="Times New Roman"/>
          <w:sz w:val="20"/>
          <w:szCs w:val="20"/>
        </w:rPr>
        <w:t>Sede da Secretaria Municipal de Saúde</w:t>
      </w:r>
      <w:r w:rsidR="00574715" w:rsidRPr="008414F8">
        <w:rPr>
          <w:rFonts w:ascii="Times New Roman" w:hAnsi="Times New Roman" w:cs="Times New Roman"/>
          <w:sz w:val="20"/>
          <w:szCs w:val="20"/>
        </w:rPr>
        <w:t xml:space="preserve"> ou locais previamente designados pela administração.</w:t>
      </w:r>
    </w:p>
    <w:p w14:paraId="53E167DC" w14:textId="51FB35B3" w:rsidR="0006568B" w:rsidRPr="008414F8" w:rsidRDefault="0006568B" w:rsidP="0006568B">
      <w:pPr>
        <w:pStyle w:val="Nivel2"/>
        <w:spacing w:before="0" w:after="160" w:line="300" w:lineRule="auto"/>
        <w:rPr>
          <w:rFonts w:ascii="Times New Roman" w:hAnsi="Times New Roman" w:cs="Times New Roman"/>
          <w:bCs/>
          <w:color w:val="auto"/>
          <w:sz w:val="20"/>
          <w:szCs w:val="20"/>
        </w:rPr>
      </w:pPr>
      <w:r w:rsidRPr="008414F8">
        <w:rPr>
          <w:rFonts w:ascii="Times New Roman" w:hAnsi="Times New Roman" w:cs="Times New Roman"/>
          <w:bCs/>
          <w:color w:val="auto"/>
          <w:sz w:val="20"/>
          <w:szCs w:val="20"/>
        </w:rPr>
        <w:t xml:space="preserve">5.3. Caso não seja possível a entrega na data assinalada, a contratada deverá comunicar as razões respectivas com pelo menos </w:t>
      </w:r>
      <w:r w:rsidR="00574715" w:rsidRPr="008414F8">
        <w:rPr>
          <w:rFonts w:ascii="Times New Roman" w:hAnsi="Times New Roman" w:cs="Times New Roman"/>
          <w:bCs/>
          <w:color w:val="auto"/>
          <w:sz w:val="20"/>
          <w:szCs w:val="20"/>
        </w:rPr>
        <w:t>5</w:t>
      </w:r>
      <w:r w:rsidRPr="008414F8">
        <w:rPr>
          <w:rFonts w:ascii="Times New Roman" w:hAnsi="Times New Roman" w:cs="Times New Roman"/>
          <w:bCs/>
          <w:color w:val="auto"/>
          <w:sz w:val="20"/>
          <w:szCs w:val="20"/>
        </w:rPr>
        <w:t xml:space="preserve"> dias úteis de antecedência para que qualquer pleito de prorrogação de prazo seja analisado, ressalvadas situações de caso fortuito e </w:t>
      </w:r>
      <w:r w:rsidRPr="008414F8">
        <w:rPr>
          <w:rFonts w:ascii="Times New Roman" w:hAnsi="Times New Roman" w:cs="Times New Roman"/>
          <w:color w:val="auto"/>
          <w:sz w:val="20"/>
          <w:szCs w:val="20"/>
        </w:rPr>
        <w:t>força</w:t>
      </w:r>
      <w:r w:rsidRPr="008414F8">
        <w:rPr>
          <w:rFonts w:ascii="Times New Roman" w:hAnsi="Times New Roman" w:cs="Times New Roman"/>
          <w:bCs/>
          <w:color w:val="auto"/>
          <w:sz w:val="20"/>
          <w:szCs w:val="20"/>
        </w:rPr>
        <w:t xml:space="preserve"> maior.</w:t>
      </w:r>
    </w:p>
    <w:p w14:paraId="095A40A9" w14:textId="5A3E7E50" w:rsidR="0006568B" w:rsidRPr="008414F8" w:rsidRDefault="0006568B" w:rsidP="0006568B">
      <w:pPr>
        <w:pStyle w:val="Nivel2"/>
        <w:spacing w:before="0" w:after="160" w:line="300" w:lineRule="auto"/>
        <w:rPr>
          <w:rFonts w:ascii="Times New Roman" w:hAnsi="Times New Roman" w:cs="Times New Roman"/>
          <w:bCs/>
          <w:color w:val="auto"/>
          <w:sz w:val="20"/>
          <w:szCs w:val="20"/>
        </w:rPr>
      </w:pPr>
      <w:r w:rsidRPr="008414F8">
        <w:rPr>
          <w:rFonts w:ascii="Times New Roman" w:hAnsi="Times New Roman" w:cs="Times New Roman"/>
          <w:bCs/>
          <w:color w:val="auto"/>
          <w:sz w:val="20"/>
          <w:szCs w:val="20"/>
        </w:rPr>
        <w:lastRenderedPageBreak/>
        <w:t xml:space="preserve">5.4. No caso de bens perecíveis, o prazo de validade na data da entrega não poderá ser inferior a </w:t>
      </w:r>
      <w:r w:rsidR="00574715" w:rsidRPr="008414F8">
        <w:rPr>
          <w:rFonts w:ascii="Times New Roman" w:hAnsi="Times New Roman" w:cs="Times New Roman"/>
          <w:bCs/>
          <w:color w:val="auto"/>
          <w:sz w:val="20"/>
          <w:szCs w:val="20"/>
        </w:rPr>
        <w:t>6</w:t>
      </w:r>
      <w:r w:rsidRPr="008414F8">
        <w:rPr>
          <w:rFonts w:ascii="Times New Roman" w:hAnsi="Times New Roman" w:cs="Times New Roman"/>
          <w:bCs/>
          <w:color w:val="auto"/>
          <w:sz w:val="20"/>
          <w:szCs w:val="20"/>
        </w:rPr>
        <w:t xml:space="preserve"> </w:t>
      </w:r>
      <w:r w:rsidR="00574715" w:rsidRPr="008414F8">
        <w:rPr>
          <w:rFonts w:ascii="Times New Roman" w:hAnsi="Times New Roman" w:cs="Times New Roman"/>
          <w:bCs/>
          <w:color w:val="auto"/>
          <w:sz w:val="20"/>
          <w:szCs w:val="20"/>
        </w:rPr>
        <w:t>meses</w:t>
      </w:r>
      <w:r w:rsidRPr="008414F8">
        <w:rPr>
          <w:rFonts w:ascii="Times New Roman" w:hAnsi="Times New Roman" w:cs="Times New Roman"/>
          <w:bCs/>
          <w:color w:val="auto"/>
          <w:sz w:val="20"/>
          <w:szCs w:val="20"/>
        </w:rPr>
        <w:t xml:space="preserve"> do prazo total recomendado pelo fabricante.</w:t>
      </w:r>
    </w:p>
    <w:p w14:paraId="666F4FC9" w14:textId="23B9B3F6" w:rsidR="0006568B" w:rsidRPr="008414F8" w:rsidRDefault="0006568B" w:rsidP="0006568B">
      <w:pPr>
        <w:pStyle w:val="Nivel2"/>
        <w:spacing w:before="0" w:after="160" w:line="300" w:lineRule="auto"/>
        <w:rPr>
          <w:rFonts w:ascii="Times New Roman" w:hAnsi="Times New Roman" w:cs="Times New Roman"/>
          <w:bCs/>
          <w:color w:val="auto"/>
          <w:sz w:val="20"/>
          <w:szCs w:val="20"/>
        </w:rPr>
      </w:pPr>
      <w:r w:rsidRPr="008414F8">
        <w:rPr>
          <w:rFonts w:ascii="Times New Roman" w:hAnsi="Times New Roman" w:cs="Times New Roman"/>
          <w:bCs/>
          <w:color w:val="auto"/>
          <w:sz w:val="20"/>
          <w:szCs w:val="20"/>
        </w:rPr>
        <w:t xml:space="preserve">5.5. Os bens serão recebidos provisoriamente, de forma sumária, no prazo de </w:t>
      </w:r>
      <w:r w:rsidR="00574715" w:rsidRPr="008414F8">
        <w:rPr>
          <w:rFonts w:ascii="Times New Roman" w:hAnsi="Times New Roman" w:cs="Times New Roman"/>
          <w:bCs/>
          <w:color w:val="auto"/>
          <w:sz w:val="20"/>
          <w:szCs w:val="20"/>
        </w:rPr>
        <w:t>5</w:t>
      </w:r>
      <w:r w:rsidRPr="008414F8">
        <w:rPr>
          <w:rFonts w:ascii="Times New Roman" w:hAnsi="Times New Roman" w:cs="Times New Roman"/>
          <w:bCs/>
          <w:color w:val="auto"/>
          <w:sz w:val="20"/>
          <w:szCs w:val="20"/>
        </w:rPr>
        <w:t xml:space="preserve"> dias, pelo(a) servidor(a) público(a) municipal pelo acompanhamento e fiscalização do contrato administrativo, para efeito de posterior verificação de sua conformidade com as especificações constantes neste TR e na proposta.</w:t>
      </w:r>
    </w:p>
    <w:p w14:paraId="5754BB4B" w14:textId="0E404014" w:rsidR="0006568B" w:rsidRPr="008414F8" w:rsidRDefault="0006568B" w:rsidP="0006568B">
      <w:pPr>
        <w:pStyle w:val="Nivel2"/>
        <w:spacing w:before="0" w:after="160" w:line="300" w:lineRule="auto"/>
        <w:rPr>
          <w:rFonts w:ascii="Times New Roman" w:hAnsi="Times New Roman" w:cs="Times New Roman"/>
          <w:bCs/>
          <w:color w:val="auto"/>
          <w:sz w:val="20"/>
          <w:szCs w:val="20"/>
        </w:rPr>
      </w:pPr>
      <w:r w:rsidRPr="008414F8">
        <w:rPr>
          <w:rFonts w:ascii="Times New Roman" w:hAnsi="Times New Roman" w:cs="Times New Roman"/>
          <w:bCs/>
          <w:color w:val="auto"/>
          <w:sz w:val="20"/>
          <w:szCs w:val="20"/>
        </w:rPr>
        <w:t xml:space="preserve">5.6. Os bens poderão ser rejeitados, no todo ou em parte, quando em desacordo com as especificações constantes neste TR e na proposta, devendo ser substituídos no prazo de </w:t>
      </w:r>
      <w:r w:rsidR="00574715" w:rsidRPr="008414F8">
        <w:rPr>
          <w:rFonts w:ascii="Times New Roman" w:hAnsi="Times New Roman" w:cs="Times New Roman"/>
          <w:bCs/>
          <w:color w:val="auto"/>
          <w:sz w:val="20"/>
          <w:szCs w:val="20"/>
        </w:rPr>
        <w:t>2</w:t>
      </w:r>
      <w:r w:rsidRPr="008414F8">
        <w:rPr>
          <w:rFonts w:ascii="Times New Roman" w:hAnsi="Times New Roman" w:cs="Times New Roman"/>
          <w:bCs/>
          <w:color w:val="auto"/>
          <w:sz w:val="20"/>
          <w:szCs w:val="20"/>
        </w:rPr>
        <w:t xml:space="preserve"> dias úteis, a contar da notificação da contratada, às suas custas, sem prejuízo da aplicação das penalidades.</w:t>
      </w:r>
    </w:p>
    <w:p w14:paraId="68A20DF3" w14:textId="50084FC6" w:rsidR="0006568B" w:rsidRPr="008414F8" w:rsidRDefault="0006568B" w:rsidP="0006568B">
      <w:pPr>
        <w:pStyle w:val="Nivel2"/>
        <w:spacing w:before="0" w:after="160" w:line="300" w:lineRule="auto"/>
        <w:rPr>
          <w:rFonts w:ascii="Times New Roman" w:hAnsi="Times New Roman" w:cs="Times New Roman"/>
          <w:bCs/>
          <w:color w:val="auto"/>
          <w:sz w:val="20"/>
          <w:szCs w:val="20"/>
        </w:rPr>
      </w:pPr>
      <w:r w:rsidRPr="008414F8">
        <w:rPr>
          <w:rFonts w:ascii="Times New Roman" w:hAnsi="Times New Roman" w:cs="Times New Roman"/>
          <w:bCs/>
          <w:color w:val="auto"/>
          <w:sz w:val="20"/>
          <w:szCs w:val="20"/>
        </w:rPr>
        <w:t xml:space="preserve">5.7. Os bens serão recebidos definitivamente no prazo de </w:t>
      </w:r>
      <w:r w:rsidR="00574715" w:rsidRPr="008414F8">
        <w:rPr>
          <w:rFonts w:ascii="Times New Roman" w:hAnsi="Times New Roman" w:cs="Times New Roman"/>
          <w:bCs/>
          <w:color w:val="auto"/>
          <w:sz w:val="20"/>
          <w:szCs w:val="20"/>
        </w:rPr>
        <w:t>10</w:t>
      </w:r>
      <w:r w:rsidRPr="008414F8">
        <w:rPr>
          <w:rFonts w:ascii="Times New Roman" w:hAnsi="Times New Roman" w:cs="Times New Roman"/>
          <w:bCs/>
          <w:color w:val="auto"/>
          <w:sz w:val="20"/>
          <w:szCs w:val="20"/>
        </w:rPr>
        <w:t xml:space="preserve"> dias úteis, pelo(a) servidor(a) público(a) municipal ou comissão, contados do recebimento provisório, após a verificação da qualidade e quantidade do material e consequente aceitação mediante termo detalhado.</w:t>
      </w:r>
    </w:p>
    <w:p w14:paraId="2BFE1E16" w14:textId="77777777" w:rsidR="0006568B" w:rsidRPr="008414F8" w:rsidRDefault="0006568B" w:rsidP="0006568B">
      <w:pPr>
        <w:pStyle w:val="Nivel2"/>
        <w:spacing w:before="0" w:after="160" w:line="300" w:lineRule="auto"/>
        <w:rPr>
          <w:rFonts w:ascii="Times New Roman" w:hAnsi="Times New Roman" w:cs="Times New Roman"/>
          <w:bCs/>
          <w:color w:val="auto"/>
          <w:sz w:val="20"/>
          <w:szCs w:val="20"/>
        </w:rPr>
      </w:pPr>
      <w:r w:rsidRPr="008414F8">
        <w:rPr>
          <w:rFonts w:ascii="Times New Roman" w:hAnsi="Times New Roman" w:cs="Times New Roman"/>
          <w:bCs/>
          <w:color w:val="auto"/>
          <w:sz w:val="20"/>
          <w:szCs w:val="20"/>
        </w:rPr>
        <w:t>5.8. Na hipótese de a verificação a que se refere o subitem anterior não ser procedida dentro do prazo fixado, reputar-se-á como realizada, consumando-se o recebimento definitivo no dia do esgotamento do prazo.</w:t>
      </w:r>
    </w:p>
    <w:p w14:paraId="52C67667" w14:textId="69E93984" w:rsidR="0006568B" w:rsidRPr="008414F8" w:rsidRDefault="0006568B" w:rsidP="00574715">
      <w:pPr>
        <w:pStyle w:val="Nivel2"/>
        <w:spacing w:before="0" w:after="160" w:line="300" w:lineRule="auto"/>
        <w:rPr>
          <w:rFonts w:ascii="Times New Roman" w:hAnsi="Times New Roman" w:cs="Times New Roman"/>
          <w:bCs/>
          <w:color w:val="auto"/>
          <w:sz w:val="20"/>
          <w:szCs w:val="20"/>
        </w:rPr>
      </w:pPr>
      <w:r w:rsidRPr="008414F8">
        <w:rPr>
          <w:rFonts w:ascii="Times New Roman" w:hAnsi="Times New Roman" w:cs="Times New Roman"/>
          <w:bCs/>
          <w:color w:val="auto"/>
          <w:sz w:val="20"/>
          <w:szCs w:val="20"/>
        </w:rPr>
        <w:t>5.9. O recebimento provisório ou definitivo não excluirá a responsabilidade civil pela solidez e pela segurança do serviço nem a responsabilidade ético-profissional pela perfeita execução do contrato administrativo.</w:t>
      </w:r>
    </w:p>
    <w:p w14:paraId="22B9308D" w14:textId="77777777" w:rsidR="0006568B" w:rsidRPr="008414F8" w:rsidRDefault="0006568B" w:rsidP="0006568B">
      <w:pPr>
        <w:tabs>
          <w:tab w:val="left" w:pos="2268"/>
        </w:tabs>
        <w:spacing w:line="300" w:lineRule="auto"/>
        <w:jc w:val="both"/>
      </w:pPr>
    </w:p>
    <w:p w14:paraId="3588509D" w14:textId="77777777" w:rsidR="0006568B" w:rsidRPr="008414F8" w:rsidRDefault="0006568B" w:rsidP="0006568B">
      <w:pPr>
        <w:tabs>
          <w:tab w:val="left" w:pos="2268"/>
        </w:tabs>
        <w:spacing w:after="160" w:line="300" w:lineRule="auto"/>
        <w:jc w:val="both"/>
        <w:rPr>
          <w:b/>
        </w:rPr>
      </w:pPr>
      <w:r w:rsidRPr="008414F8">
        <w:rPr>
          <w:b/>
        </w:rPr>
        <w:t>6. Do modelo de gestão do contrato administrativo</w:t>
      </w:r>
    </w:p>
    <w:p w14:paraId="49896423" w14:textId="77777777" w:rsidR="0006568B" w:rsidRPr="008414F8" w:rsidRDefault="0006568B" w:rsidP="0006568B">
      <w:pPr>
        <w:pStyle w:val="Nivel2"/>
        <w:spacing w:before="0" w:after="160" w:line="300" w:lineRule="auto"/>
        <w:rPr>
          <w:rFonts w:ascii="Times New Roman" w:hAnsi="Times New Roman" w:cs="Times New Roman"/>
          <w:color w:val="auto"/>
          <w:sz w:val="20"/>
          <w:szCs w:val="20"/>
        </w:rPr>
      </w:pPr>
      <w:r w:rsidRPr="008414F8">
        <w:rPr>
          <w:rFonts w:ascii="Times New Roman" w:hAnsi="Times New Roman" w:cs="Times New Roman"/>
          <w:color w:val="auto"/>
          <w:sz w:val="20"/>
          <w:szCs w:val="20"/>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36D36908" w14:textId="77777777" w:rsidR="0006568B" w:rsidRPr="008414F8" w:rsidRDefault="0006568B" w:rsidP="0006568B">
      <w:pPr>
        <w:pStyle w:val="Nivel2"/>
        <w:spacing w:before="0" w:after="160" w:line="300" w:lineRule="auto"/>
        <w:rPr>
          <w:rFonts w:ascii="Times New Roman" w:hAnsi="Times New Roman" w:cs="Times New Roman"/>
          <w:color w:val="auto"/>
          <w:sz w:val="20"/>
          <w:szCs w:val="20"/>
        </w:rPr>
      </w:pPr>
      <w:bookmarkStart w:id="0" w:name="art115§1"/>
      <w:bookmarkStart w:id="1" w:name="art115§5"/>
      <w:bookmarkEnd w:id="0"/>
      <w:bookmarkEnd w:id="1"/>
      <w:r w:rsidRPr="008414F8">
        <w:rPr>
          <w:rFonts w:ascii="Times New Roman" w:hAnsi="Times New Roman" w:cs="Times New Roman"/>
          <w:color w:val="auto"/>
          <w:sz w:val="20"/>
          <w:szCs w:val="20"/>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67713B56" w14:textId="77777777" w:rsidR="0006568B" w:rsidRPr="008414F8" w:rsidRDefault="0006568B" w:rsidP="0006568B">
      <w:pPr>
        <w:pStyle w:val="Nivel2"/>
        <w:spacing w:before="0" w:after="160" w:line="300" w:lineRule="auto"/>
        <w:rPr>
          <w:rFonts w:ascii="Times New Roman" w:hAnsi="Times New Roman" w:cs="Times New Roman"/>
          <w:color w:val="auto"/>
          <w:sz w:val="20"/>
          <w:szCs w:val="20"/>
        </w:rPr>
      </w:pPr>
      <w:r w:rsidRPr="008414F8">
        <w:rPr>
          <w:rFonts w:ascii="Times New Roman" w:hAnsi="Times New Roman" w:cs="Times New Roman"/>
          <w:color w:val="auto"/>
          <w:sz w:val="20"/>
          <w:szCs w:val="20"/>
        </w:rPr>
        <w:t>6.3. A execução do contrato administrativo deverá ser acompanhada e fiscalizada pelo(a) fiscal do contrato administrativos, ou pelos respectivos substitutos (art. 117 da Lei nº. 14.133/2021).</w:t>
      </w:r>
    </w:p>
    <w:p w14:paraId="7DFE2D80" w14:textId="77777777" w:rsidR="0006568B" w:rsidRPr="008414F8" w:rsidRDefault="0006568B" w:rsidP="0006568B">
      <w:pPr>
        <w:pStyle w:val="Nivel2"/>
        <w:spacing w:before="0" w:after="160" w:line="300" w:lineRule="auto"/>
        <w:rPr>
          <w:rFonts w:ascii="Times New Roman" w:hAnsi="Times New Roman" w:cs="Times New Roman"/>
          <w:color w:val="auto"/>
          <w:sz w:val="20"/>
          <w:szCs w:val="20"/>
        </w:rPr>
      </w:pPr>
      <w:r w:rsidRPr="008414F8">
        <w:rPr>
          <w:rFonts w:ascii="Times New Roman" w:hAnsi="Times New Roman" w:cs="Times New Roman"/>
          <w:color w:val="auto"/>
          <w:sz w:val="20"/>
          <w:szCs w:val="20"/>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1B2490D9" w14:textId="77777777" w:rsidR="0006568B" w:rsidRPr="008414F8" w:rsidRDefault="0006568B" w:rsidP="0006568B">
      <w:pPr>
        <w:pStyle w:val="Nivel3"/>
        <w:tabs>
          <w:tab w:val="clear" w:pos="360"/>
        </w:tabs>
        <w:spacing w:before="0" w:after="160" w:line="300" w:lineRule="auto"/>
        <w:ind w:left="0"/>
        <w:contextualSpacing w:val="0"/>
        <w:rPr>
          <w:rFonts w:ascii="Times New Roman" w:hAnsi="Times New Roman" w:cs="Times New Roman"/>
        </w:rPr>
      </w:pPr>
      <w:bookmarkStart w:id="2" w:name="art117§2"/>
      <w:bookmarkEnd w:id="2"/>
      <w:r w:rsidRPr="008414F8">
        <w:rPr>
          <w:rFonts w:ascii="Times New Roman" w:hAnsi="Times New Roman" w:cs="Times New Roman"/>
        </w:rPr>
        <w:t>6.5. O(A) fiscal do contrato administrativo informará a seus superiores, em tempo hábil para a adoção das medidas convenientes, a situação que demandar decisão ou providência que ultrapasse sua competência (§ 2º do art. 117 da Lei nº. 14.133/2021).</w:t>
      </w:r>
    </w:p>
    <w:p w14:paraId="64D5865C" w14:textId="77777777" w:rsidR="0006568B" w:rsidRPr="008414F8" w:rsidRDefault="0006568B" w:rsidP="0006568B">
      <w:pPr>
        <w:pStyle w:val="Nivel3"/>
        <w:tabs>
          <w:tab w:val="clear" w:pos="360"/>
        </w:tabs>
        <w:spacing w:before="0" w:after="160" w:line="300" w:lineRule="auto"/>
        <w:ind w:left="0"/>
        <w:contextualSpacing w:val="0"/>
        <w:rPr>
          <w:rFonts w:ascii="Times New Roman" w:hAnsi="Times New Roman" w:cs="Times New Roman"/>
        </w:rPr>
      </w:pPr>
      <w:r w:rsidRPr="008414F8">
        <w:rPr>
          <w:rFonts w:ascii="Times New Roman" w:hAnsi="Times New Roman" w:cs="Times New Roman"/>
        </w:rPr>
        <w:t>6.6. A contratada será obrigado a reparar, corrigir, remover, reconstruir ou substituir, a suas expensas, no total ou em parte, o objeto do contrato em que se verificarem vícios, defeitos ou incorreções resultantes de sua execução ou de materiais nela empregados (art. 119 da Lei nº. 14.133/2021).</w:t>
      </w:r>
    </w:p>
    <w:p w14:paraId="6E9053BB" w14:textId="77777777" w:rsidR="0006568B" w:rsidRPr="008414F8" w:rsidRDefault="0006568B" w:rsidP="0006568B">
      <w:pPr>
        <w:pStyle w:val="Nivel2"/>
        <w:spacing w:before="0" w:after="160" w:line="300" w:lineRule="auto"/>
        <w:rPr>
          <w:rFonts w:ascii="Times New Roman" w:hAnsi="Times New Roman" w:cs="Times New Roman"/>
          <w:color w:val="auto"/>
          <w:sz w:val="20"/>
          <w:szCs w:val="20"/>
        </w:rPr>
      </w:pPr>
      <w:bookmarkStart w:id="3" w:name="art120"/>
      <w:bookmarkEnd w:id="3"/>
      <w:r w:rsidRPr="008414F8">
        <w:rPr>
          <w:rFonts w:ascii="Times New Roman" w:hAnsi="Times New Roman" w:cs="Times New Roman"/>
          <w:color w:val="auto"/>
          <w:sz w:val="20"/>
          <w:szCs w:val="20"/>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14:paraId="31E924BF" w14:textId="77777777" w:rsidR="0006568B" w:rsidRPr="008414F8" w:rsidRDefault="0006568B" w:rsidP="0006568B">
      <w:pPr>
        <w:pStyle w:val="Nivel2"/>
        <w:spacing w:before="0" w:after="160" w:line="300" w:lineRule="auto"/>
        <w:rPr>
          <w:rFonts w:ascii="Times New Roman" w:hAnsi="Times New Roman" w:cs="Times New Roman"/>
          <w:color w:val="auto"/>
          <w:sz w:val="20"/>
          <w:szCs w:val="20"/>
        </w:rPr>
      </w:pPr>
      <w:r w:rsidRPr="008414F8">
        <w:rPr>
          <w:rFonts w:ascii="Times New Roman" w:hAnsi="Times New Roman" w:cs="Times New Roman"/>
          <w:color w:val="auto"/>
          <w:sz w:val="20"/>
          <w:szCs w:val="20"/>
        </w:rPr>
        <w:lastRenderedPageBreak/>
        <w:t>6.8. Somente a contratada será responsável pelos encargos trabalhistas, previdenciários, fiscais e comerciais resultantes da execução do contrato administrativo (art. 121 da Lei nº. 14.133/2021).</w:t>
      </w:r>
    </w:p>
    <w:p w14:paraId="583377F2" w14:textId="77777777" w:rsidR="0006568B" w:rsidRPr="008414F8" w:rsidRDefault="0006568B" w:rsidP="0006568B">
      <w:pPr>
        <w:pStyle w:val="Nivel3"/>
        <w:tabs>
          <w:tab w:val="clear" w:pos="360"/>
        </w:tabs>
        <w:spacing w:before="0" w:after="160" w:line="300" w:lineRule="auto"/>
        <w:ind w:left="0"/>
        <w:contextualSpacing w:val="0"/>
        <w:rPr>
          <w:rFonts w:ascii="Times New Roman" w:hAnsi="Times New Roman" w:cs="Times New Roman"/>
        </w:rPr>
      </w:pPr>
      <w:bookmarkStart w:id="5" w:name="art121§1"/>
      <w:bookmarkEnd w:id="5"/>
      <w:r w:rsidRPr="008414F8">
        <w:rPr>
          <w:rFonts w:ascii="Times New Roman" w:hAnsi="Times New Roman" w:cs="Times New Roman"/>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14:paraId="498D6078" w14:textId="77777777" w:rsidR="0006568B" w:rsidRPr="008414F8" w:rsidRDefault="0006568B" w:rsidP="0006568B">
      <w:pPr>
        <w:pStyle w:val="Nivel3"/>
        <w:tabs>
          <w:tab w:val="clear" w:pos="360"/>
        </w:tabs>
        <w:spacing w:before="0" w:after="160" w:line="300" w:lineRule="auto"/>
        <w:ind w:left="0"/>
        <w:contextualSpacing w:val="0"/>
        <w:rPr>
          <w:rFonts w:ascii="Times New Roman" w:hAnsi="Times New Roman" w:cs="Times New Roman"/>
        </w:rPr>
      </w:pPr>
      <w:r w:rsidRPr="008414F8">
        <w:rPr>
          <w:rFonts w:ascii="Times New Roman" w:hAnsi="Times New Roman" w:cs="Times New Roman"/>
        </w:rPr>
        <w:t>6.10. As comunicações entre a Administração e a contratada devem ser realizadas por escrito sempre que o ato exigir tal formalidade, admitindo-se, excepcionalmente, o uso de mensagem eletrônica para esse fim, tal como: e-mail.</w:t>
      </w:r>
    </w:p>
    <w:p w14:paraId="4FBAC877" w14:textId="77777777" w:rsidR="0006568B" w:rsidRPr="008414F8" w:rsidRDefault="0006568B" w:rsidP="0006568B">
      <w:pPr>
        <w:pStyle w:val="Nivel3"/>
        <w:tabs>
          <w:tab w:val="clear" w:pos="360"/>
        </w:tabs>
        <w:spacing w:before="0" w:after="160" w:line="300" w:lineRule="auto"/>
        <w:ind w:left="0"/>
        <w:contextualSpacing w:val="0"/>
        <w:rPr>
          <w:rFonts w:ascii="Times New Roman" w:hAnsi="Times New Roman" w:cs="Times New Roman"/>
        </w:rPr>
      </w:pPr>
      <w:r w:rsidRPr="008414F8">
        <w:rPr>
          <w:rFonts w:ascii="Times New Roman" w:hAnsi="Times New Roman" w:cs="Times New Roman"/>
        </w:rPr>
        <w:t>6.11. A Administração poderá convocar representante da empresa para adoção de providências que devam ser cumpridas de imediato.</w:t>
      </w:r>
    </w:p>
    <w:p w14:paraId="4BA95426" w14:textId="77777777" w:rsidR="0006568B" w:rsidRPr="008414F8" w:rsidRDefault="0006568B" w:rsidP="0006568B">
      <w:pPr>
        <w:pStyle w:val="Nivel2"/>
        <w:spacing w:before="0" w:after="0" w:line="300" w:lineRule="auto"/>
        <w:rPr>
          <w:rFonts w:ascii="Times New Roman" w:hAnsi="Times New Roman" w:cs="Times New Roman"/>
          <w:color w:val="auto"/>
          <w:sz w:val="20"/>
          <w:szCs w:val="20"/>
        </w:rPr>
      </w:pPr>
    </w:p>
    <w:p w14:paraId="3A0E0441" w14:textId="77777777" w:rsidR="0006568B" w:rsidRPr="008414F8" w:rsidRDefault="0006568B" w:rsidP="0006568B">
      <w:pPr>
        <w:pStyle w:val="Nivel2"/>
        <w:spacing w:before="0" w:after="160" w:line="300" w:lineRule="auto"/>
        <w:rPr>
          <w:rFonts w:ascii="Times New Roman" w:hAnsi="Times New Roman" w:cs="Times New Roman"/>
          <w:b/>
          <w:color w:val="auto"/>
          <w:sz w:val="20"/>
          <w:szCs w:val="20"/>
        </w:rPr>
      </w:pPr>
      <w:r w:rsidRPr="008414F8">
        <w:rPr>
          <w:rFonts w:ascii="Times New Roman" w:hAnsi="Times New Roman" w:cs="Times New Roman"/>
          <w:b/>
          <w:color w:val="auto"/>
          <w:sz w:val="20"/>
          <w:szCs w:val="20"/>
        </w:rPr>
        <w:t>7. Dos critérios de medição e de pagamento</w:t>
      </w:r>
    </w:p>
    <w:p w14:paraId="46C61245" w14:textId="77777777" w:rsidR="0006568B" w:rsidRPr="008414F8" w:rsidRDefault="0006568B" w:rsidP="0006568B">
      <w:pPr>
        <w:pStyle w:val="Nivel2"/>
        <w:spacing w:before="0" w:after="160" w:line="300" w:lineRule="auto"/>
        <w:rPr>
          <w:rFonts w:ascii="Times New Roman" w:hAnsi="Times New Roman" w:cs="Times New Roman"/>
          <w:color w:val="auto"/>
          <w:sz w:val="20"/>
          <w:szCs w:val="20"/>
        </w:rPr>
      </w:pPr>
      <w:r w:rsidRPr="008414F8">
        <w:rPr>
          <w:rFonts w:ascii="Times New Roman" w:hAnsi="Times New Roman" w:cs="Times New Roman"/>
          <w:color w:val="auto"/>
          <w:sz w:val="20"/>
          <w:szCs w:val="20"/>
        </w:rPr>
        <w:t>7.1. Não há necessidade de tratar sobre os critérios de medição, pois não se trata de contratação administrativa direta de obras e serviços de engenharia.</w:t>
      </w:r>
    </w:p>
    <w:p w14:paraId="37B7C70B" w14:textId="436F617A" w:rsidR="0006568B" w:rsidRPr="008414F8" w:rsidRDefault="0006568B" w:rsidP="0006568B">
      <w:pPr>
        <w:pStyle w:val="Nivel2"/>
        <w:spacing w:before="0" w:after="160" w:line="300" w:lineRule="auto"/>
        <w:rPr>
          <w:rFonts w:ascii="Times New Roman" w:hAnsi="Times New Roman" w:cs="Times New Roman"/>
          <w:color w:val="auto"/>
          <w:sz w:val="20"/>
          <w:szCs w:val="20"/>
        </w:rPr>
      </w:pPr>
      <w:r w:rsidRPr="008414F8">
        <w:rPr>
          <w:rFonts w:ascii="Times New Roman" w:hAnsi="Times New Roman" w:cs="Times New Roman"/>
          <w:color w:val="auto"/>
          <w:sz w:val="20"/>
          <w:szCs w:val="20"/>
        </w:rPr>
        <w:t xml:space="preserve">7.2. O pagamento será mensalmente e em até </w:t>
      </w:r>
      <w:r w:rsidR="00574715" w:rsidRPr="008414F8">
        <w:rPr>
          <w:rFonts w:ascii="Times New Roman" w:hAnsi="Times New Roman" w:cs="Times New Roman"/>
          <w:color w:val="auto"/>
          <w:sz w:val="20"/>
          <w:szCs w:val="20"/>
        </w:rPr>
        <w:t>30</w:t>
      </w:r>
      <w:r w:rsidRPr="008414F8">
        <w:rPr>
          <w:rFonts w:ascii="Times New Roman" w:hAnsi="Times New Roman" w:cs="Times New Roman"/>
          <w:color w:val="auto"/>
          <w:sz w:val="20"/>
          <w:szCs w:val="20"/>
        </w:rPr>
        <w:t xml:space="preserve"> dias úteis do recebimento da nota fiscal, acompanhado da comprovação de regularidade fiscal, trabalhista e social;</w:t>
      </w:r>
    </w:p>
    <w:p w14:paraId="205BD301" w14:textId="77777777" w:rsidR="0006568B" w:rsidRPr="008414F8" w:rsidRDefault="0006568B" w:rsidP="0006568B">
      <w:pPr>
        <w:pStyle w:val="Nivel2"/>
        <w:spacing w:before="0" w:after="160" w:line="300" w:lineRule="auto"/>
        <w:rPr>
          <w:rFonts w:ascii="Times New Roman" w:hAnsi="Times New Roman" w:cs="Times New Roman"/>
          <w:color w:val="auto"/>
          <w:sz w:val="20"/>
          <w:szCs w:val="20"/>
        </w:rPr>
      </w:pPr>
      <w:r w:rsidRPr="008414F8">
        <w:rPr>
          <w:rFonts w:ascii="Times New Roman" w:hAnsi="Times New Roman" w:cs="Times New Roman"/>
          <w:color w:val="auto"/>
          <w:sz w:val="20"/>
          <w:szCs w:val="20"/>
        </w:rPr>
        <w:t>7.3. O pagamento somente será realizado mediante a efetiva entrega dos bens nas condições estabelecidas, o que poderá ser comprovado por meio de atestado na nota fiscal correspondente;</w:t>
      </w:r>
    </w:p>
    <w:p w14:paraId="7DBA9750" w14:textId="77777777" w:rsidR="0006568B" w:rsidRPr="008414F8" w:rsidRDefault="0006568B" w:rsidP="0006568B">
      <w:pPr>
        <w:spacing w:after="160" w:line="300" w:lineRule="auto"/>
        <w:jc w:val="both"/>
        <w:rPr>
          <w:lang w:eastAsia="en-US"/>
        </w:rPr>
      </w:pPr>
      <w:r w:rsidRPr="008414F8">
        <w:rPr>
          <w:lang w:eastAsia="en-US"/>
        </w:rPr>
        <w:t xml:space="preserve">7.4. Havendo erro na apresentação da nota fiscal ou dos documentos pertinentes à contratação administrativa, ou, ainda, circunstância que impeça a liquidação da despesa, como, por exemplo: </w:t>
      </w:r>
      <w:r w:rsidRPr="008414F8">
        <w:t>obrigação financeira pendente, decorrente de penalidade imposta ou inadimplência,</w:t>
      </w:r>
      <w:r w:rsidRPr="008414F8">
        <w:rPr>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7A4BE2FA" w14:textId="77777777" w:rsidR="0006568B" w:rsidRPr="008414F8" w:rsidRDefault="0006568B" w:rsidP="0006568B">
      <w:pPr>
        <w:spacing w:after="160" w:line="300" w:lineRule="auto"/>
        <w:ind w:right="-17"/>
        <w:jc w:val="both"/>
      </w:pPr>
      <w:r w:rsidRPr="008414F8">
        <w:t>7.5. O pagamento devido pelo contratante será efetuado por meio ordem bancária, para crédito em banco, agência e conta corrente indicados pela contratada, ou, eventualmente, por outra forma que vier a ser convencionada entre as partes.</w:t>
      </w:r>
    </w:p>
    <w:p w14:paraId="4C4F8808" w14:textId="77777777" w:rsidR="0006568B" w:rsidRPr="008414F8" w:rsidRDefault="0006568B" w:rsidP="0006568B">
      <w:pPr>
        <w:spacing w:after="160" w:line="300" w:lineRule="auto"/>
        <w:ind w:right="-17"/>
        <w:jc w:val="both"/>
      </w:pPr>
      <w:r w:rsidRPr="008414F8">
        <w:t xml:space="preserve">7.6. Será considerada data do pagamento o dia em que constar como emitida a ordem bancária para pagamento. </w:t>
      </w:r>
    </w:p>
    <w:p w14:paraId="22227473" w14:textId="77777777" w:rsidR="0006568B" w:rsidRPr="008414F8" w:rsidRDefault="0006568B" w:rsidP="0006568B">
      <w:pPr>
        <w:spacing w:after="160" w:line="300" w:lineRule="auto"/>
        <w:ind w:right="-17"/>
        <w:jc w:val="both"/>
      </w:pPr>
      <w:r w:rsidRPr="008414F8">
        <w:t>7.7. Uma vez paga a importância discriminada na nota fiscal, a contratada dará ao contratante plena, geral e irretratável quitação dos valores nela discriminados, para nada mais vir a reclamar ou exigir a qualquer título, tempo ou forma.</w:t>
      </w:r>
    </w:p>
    <w:p w14:paraId="1EDA1594" w14:textId="77777777" w:rsidR="0006568B" w:rsidRPr="008414F8" w:rsidRDefault="0006568B" w:rsidP="0006568B">
      <w:pPr>
        <w:spacing w:after="160" w:line="300" w:lineRule="auto"/>
        <w:ind w:right="-17"/>
        <w:jc w:val="both"/>
      </w:pPr>
      <w:r w:rsidRPr="008414F8">
        <w:t>7.8. Todo pagamento que vier a ser considerado contratualmente indevido será objeto de ajuste nos pagamentos futuros, quando devidos, ou cobrados diretamente da contratada.</w:t>
      </w:r>
    </w:p>
    <w:p w14:paraId="2F7A9247"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rPr>
        <w:t>7.9. Deverão ser excluídas do faturamento todas e quaisquer ocorrências que não forem de responsabilidade do contratante, assim como aquelas que não correspondem a bens entregues.</w:t>
      </w:r>
    </w:p>
    <w:p w14:paraId="0C4A7A86"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rPr>
        <w:t>7.10. Os documentos comprobatórios dos pagamentos relativos a tributos, encargos ou contribuições de responsabilidade da contratada, serão enviados mensalmente ao contratante quando este assim o exigir.</w:t>
      </w:r>
    </w:p>
    <w:p w14:paraId="204B1A28"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rPr>
        <w:t>7.11. A contratada deverá entregar os bens acompanhado da correspondente nota fiscal.</w:t>
      </w:r>
    </w:p>
    <w:p w14:paraId="7C374233"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rPr>
        <w:lastRenderedPageBreak/>
        <w:t>7.12. A nota fiscal deverá ser emitida pela contratada em inteira conformidade com as exigências legais e contratuais, especialmente as de natureza fiscal, com destaque, quando exigíveis, das retenções tributárias ou previdenciárias.</w:t>
      </w:r>
    </w:p>
    <w:p w14:paraId="6EF39E47"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rPr>
        <w:t>7.13. Antes de cada pagamento a contratada será realizada consulta para verificar a manutenção das regularidades fiscal, social e trabalhista.</w:t>
      </w:r>
    </w:p>
    <w:p w14:paraId="130BFE76"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4E2DA14D"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791D5CC"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lang w:eastAsia="en-US"/>
        </w:rPr>
        <w:t xml:space="preserve">7.16. Persistindo a irregularidade, o contratante deverá adotar as medidas necessárias à rescisão do contrato administrativo nos autos do processo administrativo correspondente, assegurada à contratada a ampla defesa. </w:t>
      </w:r>
    </w:p>
    <w:p w14:paraId="40C3D03F"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lang w:eastAsia="en-US"/>
        </w:rPr>
        <w:t xml:space="preserve">7.17. Havendo a efetiva execução do objeto, os pagamentos serão realizados normalmente, até que se decida pela rescisão do contrato administrativo, caso a contratada não regularize sua situação.  </w:t>
      </w:r>
    </w:p>
    <w:p w14:paraId="3318D243"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5A4711DB"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rPr>
        <w:t>7.19. Quando do pagamento, será efetuada a retenção tributária prevista na legislação aplicável.</w:t>
      </w:r>
    </w:p>
    <w:p w14:paraId="7384DD44" w14:textId="77777777" w:rsidR="0006568B" w:rsidRPr="008414F8" w:rsidRDefault="0006568B" w:rsidP="0006568B">
      <w:pPr>
        <w:pStyle w:val="PargrafodaLista"/>
        <w:spacing w:after="160" w:line="300" w:lineRule="auto"/>
        <w:ind w:left="0" w:right="-17"/>
        <w:contextualSpacing w:val="0"/>
        <w:jc w:val="both"/>
        <w:rPr>
          <w:rFonts w:ascii="Times New Roman" w:hAnsi="Times New Roman" w:cs="Times New Roman"/>
          <w:sz w:val="20"/>
          <w:szCs w:val="20"/>
        </w:rPr>
      </w:pPr>
      <w:r w:rsidRPr="008414F8">
        <w:rPr>
          <w:rFonts w:ascii="Times New Roman" w:hAnsi="Times New Roman" w:cs="Times New Roman"/>
          <w:sz w:val="20"/>
          <w:szCs w:val="2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4B296A52" w14:textId="77777777" w:rsidR="0006568B" w:rsidRPr="006810CC" w:rsidRDefault="0006568B" w:rsidP="0006568B">
      <w:pPr>
        <w:pStyle w:val="PargrafodaLista"/>
        <w:spacing w:after="0" w:line="300" w:lineRule="auto"/>
        <w:ind w:left="0" w:right="-17"/>
        <w:contextualSpacing w:val="0"/>
        <w:jc w:val="both"/>
        <w:rPr>
          <w:rFonts w:ascii="Times New Roman" w:hAnsi="Times New Roman" w:cs="Times New Roman"/>
          <w:color w:val="FF0000"/>
          <w:sz w:val="20"/>
          <w:szCs w:val="20"/>
        </w:rPr>
      </w:pPr>
    </w:p>
    <w:p w14:paraId="0EE0A5EE" w14:textId="77777777" w:rsidR="0006568B" w:rsidRPr="00C72BF7" w:rsidRDefault="0006568B" w:rsidP="0006568B">
      <w:pPr>
        <w:pStyle w:val="Nivel2"/>
        <w:spacing w:before="0" w:after="160" w:line="300" w:lineRule="auto"/>
        <w:rPr>
          <w:rFonts w:ascii="Times New Roman" w:hAnsi="Times New Roman" w:cs="Times New Roman"/>
          <w:b/>
          <w:color w:val="auto"/>
          <w:sz w:val="20"/>
          <w:szCs w:val="20"/>
        </w:rPr>
      </w:pPr>
      <w:r w:rsidRPr="00C72BF7">
        <w:rPr>
          <w:rFonts w:ascii="Times New Roman" w:hAnsi="Times New Roman" w:cs="Times New Roman"/>
          <w:b/>
          <w:color w:val="auto"/>
          <w:sz w:val="20"/>
          <w:szCs w:val="20"/>
        </w:rPr>
        <w:t>8. Da forma e critérios de seleção do(a) fonecedor(a)</w:t>
      </w:r>
    </w:p>
    <w:p w14:paraId="5B4A62A4" w14:textId="641CCE1F" w:rsidR="0006568B" w:rsidRPr="00536BCA" w:rsidRDefault="0006568B" w:rsidP="0006568B">
      <w:pPr>
        <w:pStyle w:val="Nivel2"/>
        <w:spacing w:before="0" w:after="160" w:line="300" w:lineRule="auto"/>
        <w:rPr>
          <w:rFonts w:ascii="Times New Roman" w:hAnsi="Times New Roman" w:cs="Times New Roman"/>
          <w:color w:val="auto"/>
          <w:sz w:val="20"/>
          <w:szCs w:val="20"/>
        </w:rPr>
      </w:pPr>
      <w:r w:rsidRPr="00536BCA">
        <w:rPr>
          <w:rFonts w:ascii="Times New Roman" w:hAnsi="Times New Roman" w:cs="Times New Roman"/>
          <w:color w:val="auto"/>
          <w:sz w:val="20"/>
          <w:szCs w:val="20"/>
        </w:rPr>
        <w:t>8.1. O(A) fornecedor(a) será selecionado por meio da realização de procedimento de dispensa de licitação pública (II do art. 75 da Lei n.º 14.133/2021)</w:t>
      </w:r>
      <w:r w:rsidR="00574715" w:rsidRPr="00536BCA">
        <w:rPr>
          <w:rFonts w:ascii="Times New Roman" w:hAnsi="Times New Roman" w:cs="Times New Roman"/>
          <w:color w:val="auto"/>
          <w:sz w:val="20"/>
          <w:szCs w:val="20"/>
        </w:rPr>
        <w:t>, tendo</w:t>
      </w:r>
      <w:r w:rsidRPr="00536BCA">
        <w:rPr>
          <w:rFonts w:ascii="Times New Roman" w:hAnsi="Times New Roman" w:cs="Times New Roman"/>
          <w:color w:val="auto"/>
          <w:sz w:val="20"/>
          <w:szCs w:val="20"/>
        </w:rPr>
        <w:t xml:space="preserve"> como critério de julgamento: menor preço por item</w:t>
      </w:r>
      <w:r w:rsidR="00574715" w:rsidRPr="00536BCA">
        <w:rPr>
          <w:rFonts w:ascii="Times New Roman" w:hAnsi="Times New Roman" w:cs="Times New Roman"/>
          <w:color w:val="auto"/>
          <w:sz w:val="20"/>
          <w:szCs w:val="20"/>
        </w:rPr>
        <w:t>.</w:t>
      </w:r>
      <w:r w:rsidRPr="00536BCA">
        <w:rPr>
          <w:rFonts w:ascii="Times New Roman" w:hAnsi="Times New Roman" w:cs="Times New Roman"/>
          <w:color w:val="auto"/>
          <w:sz w:val="20"/>
          <w:szCs w:val="20"/>
        </w:rPr>
        <w:t xml:space="preserve">  </w:t>
      </w:r>
    </w:p>
    <w:p w14:paraId="4FB71CD9" w14:textId="22FB5439" w:rsidR="0006568B" w:rsidRPr="00536BCA" w:rsidRDefault="0006568B" w:rsidP="0006568B">
      <w:pPr>
        <w:pStyle w:val="Nivel2"/>
        <w:spacing w:before="0" w:after="160" w:line="300" w:lineRule="auto"/>
        <w:rPr>
          <w:rFonts w:ascii="Times New Roman" w:hAnsi="Times New Roman" w:cs="Times New Roman"/>
          <w:color w:val="auto"/>
          <w:sz w:val="20"/>
          <w:szCs w:val="20"/>
        </w:rPr>
      </w:pPr>
      <w:r w:rsidRPr="00536BCA">
        <w:rPr>
          <w:rFonts w:ascii="Times New Roman" w:hAnsi="Times New Roman" w:cs="Times New Roman"/>
          <w:color w:val="auto"/>
          <w:sz w:val="20"/>
          <w:szCs w:val="20"/>
        </w:rPr>
        <w:t>8.2. O modo de disputa será aberto.</w:t>
      </w:r>
    </w:p>
    <w:p w14:paraId="32FE92AF" w14:textId="77777777" w:rsidR="0006568B" w:rsidRPr="00A11A30" w:rsidRDefault="0006568B" w:rsidP="0006568B">
      <w:pPr>
        <w:pStyle w:val="Nivel2"/>
        <w:spacing w:before="0" w:after="160" w:line="300" w:lineRule="auto"/>
        <w:rPr>
          <w:rFonts w:ascii="Times New Roman" w:hAnsi="Times New Roman" w:cs="Times New Roman"/>
          <w:b/>
          <w:color w:val="auto"/>
          <w:sz w:val="20"/>
          <w:szCs w:val="20"/>
        </w:rPr>
      </w:pPr>
      <w:r w:rsidRPr="00A11A30">
        <w:rPr>
          <w:rFonts w:ascii="Times New Roman" w:hAnsi="Times New Roman" w:cs="Times New Roman"/>
          <w:b/>
          <w:color w:val="auto"/>
          <w:sz w:val="20"/>
          <w:szCs w:val="20"/>
        </w:rPr>
        <w:t>8.3. Habilitação jurídica:</w:t>
      </w:r>
    </w:p>
    <w:p w14:paraId="6B4E0595" w14:textId="77777777" w:rsidR="0006568B" w:rsidRPr="00A11A30" w:rsidRDefault="0006568B" w:rsidP="0006568B">
      <w:pPr>
        <w:pStyle w:val="Nivel2"/>
        <w:spacing w:before="0" w:after="160" w:line="300" w:lineRule="auto"/>
        <w:rPr>
          <w:rFonts w:ascii="Times New Roman" w:hAnsi="Times New Roman" w:cs="Times New Roman"/>
          <w:color w:val="auto"/>
          <w:sz w:val="20"/>
          <w:szCs w:val="20"/>
        </w:rPr>
      </w:pPr>
      <w:r w:rsidRPr="00A11A30">
        <w:rPr>
          <w:rFonts w:ascii="Times New Roman" w:hAnsi="Times New Roman" w:cs="Times New Roman"/>
          <w:color w:val="auto"/>
          <w:sz w:val="20"/>
          <w:szCs w:val="20"/>
        </w:rPr>
        <w:t>8.3.1. Empresário individual: inscrição no Registro Público de Empresas Mercantis, a cargo da Junta Comercial respectiva;</w:t>
      </w:r>
    </w:p>
    <w:p w14:paraId="2B39264F" w14:textId="77777777" w:rsidR="0006568B" w:rsidRPr="00A11A30" w:rsidRDefault="0006568B" w:rsidP="0006568B">
      <w:pPr>
        <w:pStyle w:val="Nivel2"/>
        <w:spacing w:before="0" w:after="160" w:line="300" w:lineRule="auto"/>
        <w:rPr>
          <w:rFonts w:ascii="Times New Roman" w:hAnsi="Times New Roman" w:cs="Times New Roman"/>
          <w:color w:val="auto"/>
          <w:sz w:val="20"/>
          <w:szCs w:val="20"/>
        </w:rPr>
      </w:pPr>
      <w:r w:rsidRPr="00A11A30">
        <w:rPr>
          <w:rFonts w:ascii="Times New Roman" w:hAnsi="Times New Roman" w:cs="Times New Roman"/>
          <w:color w:val="auto"/>
          <w:sz w:val="20"/>
          <w:szCs w:val="20"/>
        </w:rPr>
        <w:t>8.3.2. Microempreendedor Individual – MEI: Certificado da Condição de Microempreendedor Individual – CCMEI;</w:t>
      </w:r>
    </w:p>
    <w:p w14:paraId="4A7F5DDF" w14:textId="77777777" w:rsidR="0006568B" w:rsidRPr="00A11A30" w:rsidRDefault="0006568B" w:rsidP="0006568B">
      <w:pPr>
        <w:spacing w:after="160" w:line="300" w:lineRule="auto"/>
        <w:jc w:val="both"/>
      </w:pPr>
      <w:r w:rsidRPr="00A11A30">
        <w:t xml:space="preserve">8.3.3. </w:t>
      </w:r>
      <w:r w:rsidRPr="00A11A30">
        <w:rPr>
          <w:bCs/>
        </w:rPr>
        <w:t>Sociedade empresária, sociedade limitada unipessoal – SLU – ou sociedade identificada como empresa individual de responsabilidade limitada – EIRELI:</w:t>
      </w:r>
      <w:r w:rsidRPr="00A11A30">
        <w:t xml:space="preserve"> inscrição do ato constitutivo, estatuto ou </w:t>
      </w:r>
      <w:r w:rsidRPr="00A11A30">
        <w:lastRenderedPageBreak/>
        <w:t>contrato social no Registro Público de Empresas Mercantis, a cargo da Junta Comercial da respectiva sede, acompanhada de documento comprobatório de seus administradores;</w:t>
      </w:r>
    </w:p>
    <w:p w14:paraId="1340FE32" w14:textId="77777777" w:rsidR="0006568B" w:rsidRPr="00A11A30" w:rsidRDefault="0006568B" w:rsidP="0006568B">
      <w:pPr>
        <w:spacing w:after="160" w:line="300" w:lineRule="auto"/>
        <w:jc w:val="both"/>
      </w:pPr>
      <w:r w:rsidRPr="00A11A30">
        <w:t>8.3.4. Sociedade empresária estrangeira com atuação permanente no país: Decreto de autorização para funcionamento no Brasil;</w:t>
      </w:r>
    </w:p>
    <w:p w14:paraId="3F6470E6" w14:textId="77777777" w:rsidR="0006568B" w:rsidRPr="00A11A30" w:rsidRDefault="0006568B" w:rsidP="0006568B">
      <w:pPr>
        <w:spacing w:after="160" w:line="300" w:lineRule="auto"/>
        <w:jc w:val="both"/>
      </w:pPr>
      <w:r w:rsidRPr="00A11A30">
        <w:t>8.3.5. Sociedade simples: inscrição do ato constitutivo no Registro Civil de Pessoas Jurídicas do local de sua sede, acompanhada de documento comprobatório de seus administradores;</w:t>
      </w:r>
    </w:p>
    <w:p w14:paraId="0B4BEBE5" w14:textId="77777777" w:rsidR="0006568B" w:rsidRPr="00A11A30" w:rsidRDefault="0006568B" w:rsidP="0006568B">
      <w:pPr>
        <w:spacing w:after="160" w:line="300" w:lineRule="auto"/>
        <w:jc w:val="both"/>
      </w:pPr>
      <w:r w:rsidRPr="00A11A30">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33F37F8E" w14:textId="2684864A" w:rsidR="0006568B" w:rsidRPr="00A11A30" w:rsidRDefault="0006568B" w:rsidP="0006568B">
      <w:pPr>
        <w:spacing w:after="160" w:line="300" w:lineRule="auto"/>
        <w:jc w:val="both"/>
      </w:pPr>
      <w:r w:rsidRPr="00A11A30">
        <w:t>8.3.</w:t>
      </w:r>
      <w:r w:rsidR="00574715" w:rsidRPr="00A11A30">
        <w:t>7</w:t>
      </w:r>
      <w:r w:rsidRPr="00A11A30">
        <w:t>. Os documentos apresentados deverão estar acompanhados de todas as alterações ou da consolidação respectiva.</w:t>
      </w:r>
    </w:p>
    <w:p w14:paraId="1F714088" w14:textId="77777777" w:rsidR="0006568B" w:rsidRPr="00A11A30" w:rsidRDefault="0006568B" w:rsidP="0006568B">
      <w:pPr>
        <w:spacing w:after="160" w:line="300" w:lineRule="auto"/>
        <w:jc w:val="both"/>
        <w:rPr>
          <w:b/>
        </w:rPr>
      </w:pPr>
      <w:r w:rsidRPr="00A11A30">
        <w:rPr>
          <w:b/>
        </w:rPr>
        <w:t>8.4. Habilitação fiscal, social e trabalhista:</w:t>
      </w:r>
    </w:p>
    <w:p w14:paraId="56C561FE" w14:textId="77777777" w:rsidR="0006568B" w:rsidRPr="00A11A30" w:rsidRDefault="0006568B" w:rsidP="0006568B">
      <w:pPr>
        <w:spacing w:after="160" w:line="300" w:lineRule="auto"/>
        <w:jc w:val="both"/>
      </w:pPr>
      <w:r w:rsidRPr="00A11A30">
        <w:t>8.4.1. Cadastro Nacional de Pessoa Jurídica – CNPJ;</w:t>
      </w:r>
    </w:p>
    <w:p w14:paraId="6D4D3D24" w14:textId="77777777" w:rsidR="0006568B" w:rsidRPr="00A11A30" w:rsidRDefault="0006568B" w:rsidP="0006568B">
      <w:pPr>
        <w:spacing w:after="160" w:line="300" w:lineRule="auto"/>
        <w:jc w:val="both"/>
      </w:pPr>
      <w:r w:rsidRPr="00A11A30">
        <w:t>8.4.2. Inscrição no cadastro de contribuintes estadual, relativo ao domicílio ou sede do(a) licitante, pertinente ao seu ramo de atividade e compatível com o objeto contratual;</w:t>
      </w:r>
    </w:p>
    <w:p w14:paraId="472F6F2F" w14:textId="77777777" w:rsidR="0006568B" w:rsidRPr="00A11A30" w:rsidRDefault="0006568B" w:rsidP="0006568B">
      <w:pPr>
        <w:spacing w:after="160" w:line="300" w:lineRule="auto"/>
        <w:jc w:val="both"/>
      </w:pPr>
      <w:r w:rsidRPr="00A11A30">
        <w:t>8.4.3. Prova de regularidade perante a Fazenda Federal;</w:t>
      </w:r>
    </w:p>
    <w:p w14:paraId="01C94781" w14:textId="77777777" w:rsidR="0006568B" w:rsidRPr="00A11A30" w:rsidRDefault="0006568B" w:rsidP="0006568B">
      <w:pPr>
        <w:spacing w:after="160" w:line="300" w:lineRule="auto"/>
        <w:jc w:val="both"/>
      </w:pPr>
      <w:r w:rsidRPr="00A11A30">
        <w:t>8.4.4. Prova de regularidade perante a Fazenda Estadual;</w:t>
      </w:r>
    </w:p>
    <w:p w14:paraId="21C8C2C8" w14:textId="77777777" w:rsidR="0006568B" w:rsidRPr="00A11A30" w:rsidRDefault="0006568B" w:rsidP="0006568B">
      <w:pPr>
        <w:spacing w:after="160" w:line="300" w:lineRule="auto"/>
        <w:jc w:val="both"/>
      </w:pPr>
      <w:r w:rsidRPr="00A11A30">
        <w:t>8.4.5. Prova de regularidade perante a Fazenda Municipal;</w:t>
      </w:r>
    </w:p>
    <w:p w14:paraId="2DE53EDD" w14:textId="77777777" w:rsidR="0006568B" w:rsidRPr="00A11A30" w:rsidRDefault="0006568B" w:rsidP="0006568B">
      <w:pPr>
        <w:spacing w:after="160" w:line="300" w:lineRule="auto"/>
        <w:jc w:val="both"/>
      </w:pPr>
      <w:r w:rsidRPr="00A11A30">
        <w:t>8.4.6. Prova de regularidade relativo à Seguridade Social e ao Fundo de Garantia de Tempo de Serviço – FGTS –, que demonstre cumprimento dos encargos sociais instituídos por lei;</w:t>
      </w:r>
    </w:p>
    <w:p w14:paraId="4EA96459" w14:textId="77777777" w:rsidR="0006568B" w:rsidRPr="00A11A30" w:rsidRDefault="0006568B" w:rsidP="0006568B">
      <w:pPr>
        <w:spacing w:after="160" w:line="300" w:lineRule="auto"/>
        <w:jc w:val="both"/>
      </w:pPr>
      <w:r w:rsidRPr="00A11A30">
        <w:t>8.4.7. Prova de regularidade perante a Justiça do Trabalho;</w:t>
      </w:r>
    </w:p>
    <w:p w14:paraId="537B8FC9" w14:textId="77777777" w:rsidR="0006568B" w:rsidRPr="00A11A30" w:rsidRDefault="0006568B" w:rsidP="0006568B">
      <w:pPr>
        <w:spacing w:after="160" w:line="300" w:lineRule="auto"/>
        <w:jc w:val="both"/>
      </w:pPr>
      <w:r w:rsidRPr="00A11A30">
        <w:t xml:space="preserve">8.4.8. Cumprimento do disposto no inciso XXXIII do art. 7º da Constituição da República de 1988 – CR88. </w:t>
      </w:r>
    </w:p>
    <w:p w14:paraId="4647E99C" w14:textId="77777777" w:rsidR="0006568B" w:rsidRPr="00A11A30" w:rsidRDefault="0006568B" w:rsidP="0006568B">
      <w:pPr>
        <w:spacing w:after="160" w:line="300" w:lineRule="auto"/>
        <w:jc w:val="both"/>
      </w:pPr>
      <w:r w:rsidRPr="00A11A30">
        <w:t>8.4.9.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4ADD0345" w14:textId="776D6437" w:rsidR="00D64BBB" w:rsidRPr="00A11A30" w:rsidRDefault="00D64BBB" w:rsidP="0006568B">
      <w:pPr>
        <w:spacing w:after="160" w:line="300" w:lineRule="auto"/>
        <w:jc w:val="both"/>
        <w:rPr>
          <w:bCs/>
        </w:rPr>
      </w:pPr>
      <w:r w:rsidRPr="00A11A30">
        <w:rPr>
          <w:bCs/>
        </w:rPr>
        <w:t xml:space="preserve">8.5. Habilitação Técnica </w:t>
      </w:r>
      <w:r w:rsidR="00E257A3" w:rsidRPr="00A11A30">
        <w:rPr>
          <w:bCs/>
        </w:rPr>
        <w:t>Operacional</w:t>
      </w:r>
      <w:r w:rsidRPr="00A11A30">
        <w:rPr>
          <w:bCs/>
        </w:rPr>
        <w:t>:</w:t>
      </w:r>
    </w:p>
    <w:p w14:paraId="2ED8D118" w14:textId="0F1C5648" w:rsidR="00D64BBB" w:rsidRPr="00A11A30" w:rsidRDefault="00D64BBB" w:rsidP="00D64BBB">
      <w:pPr>
        <w:spacing w:after="160" w:line="300" w:lineRule="auto"/>
        <w:jc w:val="both"/>
      </w:pPr>
      <w:r w:rsidRPr="00A11A30">
        <w:t xml:space="preserve">8.5.1. Apresentação de </w:t>
      </w:r>
      <w:r w:rsidRPr="00A11A30">
        <w:rPr>
          <w:bCs/>
        </w:rPr>
        <w:t>atestado(s) de capacidade técnica</w:t>
      </w:r>
      <w:r w:rsidRPr="00A11A30">
        <w:t xml:space="preserve"> emitido(s) por pessoa jurídica de direito público ou privado, que comprove(m) que a licitante forneceu, </w:t>
      </w:r>
      <w:r w:rsidR="00A11A30" w:rsidRPr="00A11A30">
        <w:rPr>
          <w:rStyle w:val="Forte"/>
          <w:b w:val="0"/>
        </w:rPr>
        <w:t>cadeiras odontológicas completas</w:t>
      </w:r>
      <w:r w:rsidR="00A11A30" w:rsidRPr="00A11A30">
        <w:rPr>
          <w:b/>
        </w:rPr>
        <w:t xml:space="preserve"> e </w:t>
      </w:r>
      <w:r w:rsidR="00A11A30" w:rsidRPr="00A11A30">
        <w:rPr>
          <w:rStyle w:val="Forte"/>
          <w:b w:val="0"/>
        </w:rPr>
        <w:t>mochos odontológicos</w:t>
      </w:r>
      <w:r w:rsidR="00A11A30" w:rsidRPr="00A11A30">
        <w:rPr>
          <w:b/>
          <w:bCs/>
        </w:rPr>
        <w:t xml:space="preserve"> </w:t>
      </w:r>
      <w:r w:rsidRPr="00A11A30">
        <w:rPr>
          <w:bCs/>
        </w:rPr>
        <w:t>com características semelhantes às exigidas no Termo de Referência</w:t>
      </w:r>
      <w:r w:rsidRPr="00A11A30">
        <w:t>, em quantidade compatível com o objeto da contratação.</w:t>
      </w:r>
    </w:p>
    <w:p w14:paraId="4EDA59A3" w14:textId="684F8076" w:rsidR="00D64BBB" w:rsidRPr="00A11A30" w:rsidRDefault="00D64BBB" w:rsidP="00D64BBB">
      <w:pPr>
        <w:spacing w:after="160" w:line="300" w:lineRule="auto"/>
        <w:jc w:val="both"/>
      </w:pPr>
      <w:r w:rsidRPr="00A11A30">
        <w:t>8.5.1.2. O(s) atestado(s) deverá(ão) conter, no mínimo:</w:t>
      </w:r>
    </w:p>
    <w:p w14:paraId="29ADACD7" w14:textId="77777777" w:rsidR="00D64BBB" w:rsidRPr="00A11A30" w:rsidRDefault="00D64BBB" w:rsidP="00D64BBB">
      <w:pPr>
        <w:numPr>
          <w:ilvl w:val="0"/>
          <w:numId w:val="3"/>
        </w:numPr>
        <w:spacing w:after="160" w:line="300" w:lineRule="auto"/>
        <w:jc w:val="both"/>
      </w:pPr>
      <w:r w:rsidRPr="00A11A30">
        <w:t>Identificação do emitente (nome, CNPJ, órgão ou empresa);</w:t>
      </w:r>
    </w:p>
    <w:p w14:paraId="06CC79CB" w14:textId="5FE48B00" w:rsidR="00D64BBB" w:rsidRPr="00A11A30" w:rsidRDefault="00D64BBB" w:rsidP="00D64BBB">
      <w:pPr>
        <w:numPr>
          <w:ilvl w:val="0"/>
          <w:numId w:val="3"/>
        </w:numPr>
        <w:spacing w:after="160" w:line="300" w:lineRule="auto"/>
        <w:jc w:val="both"/>
      </w:pPr>
      <w:r w:rsidRPr="00A11A30">
        <w:t>Objeto do fornecimento realizado;</w:t>
      </w:r>
    </w:p>
    <w:p w14:paraId="6D69115F" w14:textId="77777777" w:rsidR="00D64BBB" w:rsidRPr="00A11A30" w:rsidRDefault="00D64BBB" w:rsidP="00D64BBB">
      <w:pPr>
        <w:numPr>
          <w:ilvl w:val="0"/>
          <w:numId w:val="3"/>
        </w:numPr>
        <w:spacing w:after="160" w:line="300" w:lineRule="auto"/>
        <w:jc w:val="both"/>
      </w:pPr>
      <w:r w:rsidRPr="00A11A30">
        <w:t>Quantidade fornecida;</w:t>
      </w:r>
    </w:p>
    <w:p w14:paraId="72CC654A" w14:textId="77777777" w:rsidR="00D64BBB" w:rsidRPr="00A11A30" w:rsidRDefault="00D64BBB" w:rsidP="00D64BBB">
      <w:pPr>
        <w:numPr>
          <w:ilvl w:val="0"/>
          <w:numId w:val="3"/>
        </w:numPr>
        <w:spacing w:after="160" w:line="300" w:lineRule="auto"/>
        <w:jc w:val="both"/>
      </w:pPr>
      <w:r w:rsidRPr="00A11A30">
        <w:lastRenderedPageBreak/>
        <w:t>Data ou período da entrega;</w:t>
      </w:r>
    </w:p>
    <w:p w14:paraId="6AAE4115" w14:textId="7A31E9B5" w:rsidR="00D64BBB" w:rsidRPr="00A11A30" w:rsidRDefault="00D64BBB" w:rsidP="00D64BBB">
      <w:pPr>
        <w:spacing w:after="160" w:line="300" w:lineRule="auto"/>
        <w:jc w:val="both"/>
      </w:pPr>
      <w:r w:rsidRPr="00A11A30">
        <w:t>8.5.1.3. Os atestados poderão ser apresentados em nome da matriz ou da filial da licitante, desde que seja comprovada a relação entre as unidades e a regularidade da documentação jurídica da empresa.</w:t>
      </w:r>
    </w:p>
    <w:p w14:paraId="4FD9EC79" w14:textId="333B0157" w:rsidR="0006568B" w:rsidRPr="00A11A30" w:rsidRDefault="0006568B" w:rsidP="0006568B">
      <w:pPr>
        <w:pStyle w:val="Nivel2"/>
        <w:spacing w:before="0" w:after="160" w:line="300" w:lineRule="auto"/>
        <w:rPr>
          <w:rFonts w:ascii="Times New Roman" w:hAnsi="Times New Roman" w:cs="Times New Roman"/>
          <w:color w:val="auto"/>
          <w:sz w:val="20"/>
          <w:szCs w:val="20"/>
        </w:rPr>
      </w:pPr>
      <w:r w:rsidRPr="00A11A30">
        <w:rPr>
          <w:rFonts w:ascii="Times New Roman" w:hAnsi="Times New Roman" w:cs="Times New Roman"/>
          <w:color w:val="auto"/>
          <w:sz w:val="20"/>
          <w:szCs w:val="20"/>
        </w:rPr>
        <w:t>8.</w:t>
      </w:r>
      <w:r w:rsidR="00D64BBB" w:rsidRPr="00A11A30">
        <w:rPr>
          <w:rFonts w:ascii="Times New Roman" w:hAnsi="Times New Roman" w:cs="Times New Roman"/>
          <w:color w:val="auto"/>
          <w:sz w:val="20"/>
          <w:szCs w:val="20"/>
        </w:rPr>
        <w:t>6</w:t>
      </w:r>
      <w:r w:rsidRPr="00A11A30">
        <w:rPr>
          <w:rFonts w:ascii="Times New Roman" w:hAnsi="Times New Roman" w:cs="Times New Roman"/>
          <w:color w:val="auto"/>
          <w:sz w:val="20"/>
          <w:szCs w:val="20"/>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651BFE3" w14:textId="4EDB9A0A" w:rsidR="0006568B" w:rsidRPr="00A11A30" w:rsidRDefault="0006568B" w:rsidP="0006568B">
      <w:pPr>
        <w:spacing w:after="160" w:line="300" w:lineRule="auto"/>
        <w:jc w:val="both"/>
      </w:pPr>
      <w:r w:rsidRPr="00A11A30">
        <w:t>8.</w:t>
      </w:r>
      <w:r w:rsidR="00D64BBB" w:rsidRPr="00A11A30">
        <w:t>7</w:t>
      </w:r>
      <w:r w:rsidRPr="00A11A30">
        <w:t>.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93B50D1" w14:textId="3F0A5262" w:rsidR="0006568B" w:rsidRPr="00A11A30" w:rsidRDefault="0006568B" w:rsidP="0006568B">
      <w:pPr>
        <w:spacing w:after="160" w:line="300" w:lineRule="auto"/>
        <w:jc w:val="both"/>
      </w:pPr>
      <w:r w:rsidRPr="00A11A30">
        <w:t>8.</w:t>
      </w:r>
      <w:r w:rsidR="00D64BBB" w:rsidRPr="00A11A30">
        <w:t>8</w:t>
      </w:r>
      <w:r w:rsidRPr="00A11A30">
        <w:t>. Após a entrega dos documentos para habilitação, não será permitida a substituição ou apresentação de novos documentos, salvo em sede de diligência, para:</w:t>
      </w:r>
    </w:p>
    <w:p w14:paraId="33982463" w14:textId="57973685" w:rsidR="0006568B" w:rsidRPr="00A11A30" w:rsidRDefault="0006568B" w:rsidP="0006568B">
      <w:pPr>
        <w:spacing w:after="160" w:line="300" w:lineRule="auto"/>
        <w:jc w:val="both"/>
      </w:pPr>
      <w:r w:rsidRPr="00A11A30">
        <w:t>8.</w:t>
      </w:r>
      <w:r w:rsidR="00D64BBB" w:rsidRPr="00A11A30">
        <w:t>8</w:t>
      </w:r>
      <w:r w:rsidRPr="00A11A30">
        <w:t>.1. complementação de informações acerca dos documentos já apresentados pela(s) licitante(s) e desde que necessária para apurar fatos existentes à época da abertura do certame;</w:t>
      </w:r>
    </w:p>
    <w:p w14:paraId="6EB8C839" w14:textId="0A4ACFC7" w:rsidR="0006568B" w:rsidRPr="00A11A30" w:rsidRDefault="0006568B" w:rsidP="0006568B">
      <w:pPr>
        <w:spacing w:after="160" w:line="300" w:lineRule="auto"/>
        <w:jc w:val="both"/>
      </w:pPr>
      <w:r w:rsidRPr="00A11A30">
        <w:t>8.</w:t>
      </w:r>
      <w:r w:rsidR="00D64BBB" w:rsidRPr="00A11A30">
        <w:t>8</w:t>
      </w:r>
      <w:r w:rsidRPr="00A11A30">
        <w:t>.2. atualização de documentos cuja validade tenha expirado após a data de recebimento das propostas.</w:t>
      </w:r>
    </w:p>
    <w:p w14:paraId="41E61FE1" w14:textId="0C59F32E" w:rsidR="0006568B" w:rsidRPr="00A11A30" w:rsidRDefault="0006568B" w:rsidP="0006568B">
      <w:pPr>
        <w:spacing w:after="160" w:line="300" w:lineRule="auto"/>
        <w:jc w:val="both"/>
      </w:pPr>
      <w:r w:rsidRPr="00A11A30">
        <w:t>8.</w:t>
      </w:r>
      <w:r w:rsidR="00D64BBB" w:rsidRPr="00A11A30">
        <w:t>9</w:t>
      </w:r>
      <w:r w:rsidRPr="00A11A30">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3461C73E" w14:textId="32E063A5" w:rsidR="0006568B" w:rsidRPr="00A11A30" w:rsidRDefault="0006568B" w:rsidP="0006568B">
      <w:pPr>
        <w:spacing w:after="160" w:line="300" w:lineRule="auto"/>
        <w:jc w:val="both"/>
      </w:pPr>
      <w:r w:rsidRPr="00A11A30">
        <w:t>8.</w:t>
      </w:r>
      <w:r w:rsidR="00D64BBB" w:rsidRPr="00A11A30">
        <w:t>10</w:t>
      </w:r>
      <w:r w:rsidRPr="00A11A30">
        <w:t>. Os documentos de habilitação poderá ser:</w:t>
      </w:r>
    </w:p>
    <w:p w14:paraId="26255A76" w14:textId="21319832" w:rsidR="0006568B" w:rsidRPr="00A11A30" w:rsidRDefault="0006568B" w:rsidP="0006568B">
      <w:pPr>
        <w:spacing w:after="160" w:line="300" w:lineRule="auto"/>
        <w:jc w:val="both"/>
      </w:pPr>
      <w:r w:rsidRPr="00A11A30">
        <w:t>8.</w:t>
      </w:r>
      <w:r w:rsidR="00D64BBB" w:rsidRPr="00A11A30">
        <w:t>10</w:t>
      </w:r>
      <w:r w:rsidRPr="00A11A30">
        <w:t>.1. apresentada em original, por cópia ou por qualquer outro meio expressamente admitido pela Administração;</w:t>
      </w:r>
    </w:p>
    <w:p w14:paraId="020C188B" w14:textId="3409273A" w:rsidR="0006568B" w:rsidRPr="00A11A30" w:rsidRDefault="0006568B" w:rsidP="0006568B">
      <w:pPr>
        <w:spacing w:after="160" w:line="300" w:lineRule="auto"/>
        <w:jc w:val="both"/>
      </w:pPr>
      <w:r w:rsidRPr="00A11A30">
        <w:t>8.</w:t>
      </w:r>
      <w:r w:rsidR="00D64BBB" w:rsidRPr="00A11A30">
        <w:t>10</w:t>
      </w:r>
      <w:r w:rsidRPr="00A11A30">
        <w:t>.2. substituída por registro cadastral emitido pela Administração, desde que o registro tenha sido feito em obediência ao disposta na Lei nº. 14.133/2021.</w:t>
      </w:r>
    </w:p>
    <w:p w14:paraId="25163E66" w14:textId="77777777" w:rsidR="0006568B" w:rsidRPr="006810CC" w:rsidRDefault="0006568B" w:rsidP="0006568B">
      <w:pPr>
        <w:pStyle w:val="Nivel2"/>
        <w:spacing w:before="0" w:after="0" w:line="300" w:lineRule="auto"/>
        <w:rPr>
          <w:rFonts w:ascii="Times New Roman" w:hAnsi="Times New Roman" w:cs="Times New Roman"/>
          <w:color w:val="FF0000"/>
          <w:sz w:val="20"/>
          <w:szCs w:val="20"/>
        </w:rPr>
      </w:pPr>
    </w:p>
    <w:p w14:paraId="6164A7D8" w14:textId="77777777" w:rsidR="0006568B" w:rsidRPr="00B40CA6" w:rsidRDefault="0006568B" w:rsidP="0006568B">
      <w:pPr>
        <w:pStyle w:val="Nivel2"/>
        <w:spacing w:before="0" w:after="160" w:line="300" w:lineRule="auto"/>
        <w:rPr>
          <w:rFonts w:ascii="Times New Roman" w:hAnsi="Times New Roman" w:cs="Times New Roman"/>
          <w:b/>
          <w:color w:val="auto"/>
          <w:sz w:val="20"/>
          <w:szCs w:val="20"/>
        </w:rPr>
      </w:pPr>
      <w:r w:rsidRPr="00B40CA6">
        <w:rPr>
          <w:rFonts w:ascii="Times New Roman" w:hAnsi="Times New Roman" w:cs="Times New Roman"/>
          <w:b/>
          <w:color w:val="auto"/>
          <w:sz w:val="20"/>
          <w:szCs w:val="20"/>
        </w:rPr>
        <w:t>9. Da estimativa do valor da contratação administrativa</w:t>
      </w:r>
    </w:p>
    <w:p w14:paraId="397D1274" w14:textId="77777777" w:rsidR="00B40CA6" w:rsidRPr="00C310DD" w:rsidRDefault="00B40CA6" w:rsidP="00B40CA6">
      <w:pPr>
        <w:pStyle w:val="Nivel2"/>
        <w:spacing w:before="0" w:after="160" w:line="300" w:lineRule="auto"/>
        <w:rPr>
          <w:rFonts w:ascii="Times New Roman" w:hAnsi="Times New Roman" w:cs="Times New Roman"/>
          <w:color w:val="auto"/>
          <w:sz w:val="20"/>
          <w:szCs w:val="20"/>
        </w:rPr>
      </w:pPr>
      <w:r w:rsidRPr="00C310DD">
        <w:rPr>
          <w:rFonts w:ascii="Times New Roman" w:hAnsi="Times New Roman" w:cs="Times New Roman"/>
          <w:color w:val="auto"/>
          <w:sz w:val="20"/>
          <w:szCs w:val="20"/>
        </w:rPr>
        <w:t xml:space="preserve">9.1. A estimativa do valor da contratação administrativa </w:t>
      </w:r>
      <w:r>
        <w:rPr>
          <w:rFonts w:ascii="Times New Roman" w:hAnsi="Times New Roman" w:cs="Times New Roman"/>
          <w:color w:val="auto"/>
          <w:sz w:val="20"/>
          <w:szCs w:val="20"/>
        </w:rPr>
        <w:t>será calculada em fase posterior do processo administrativa.</w:t>
      </w:r>
    </w:p>
    <w:p w14:paraId="76A0359B" w14:textId="77777777" w:rsidR="00574715" w:rsidRPr="006810CC" w:rsidRDefault="00574715" w:rsidP="00574715">
      <w:pPr>
        <w:pStyle w:val="Nivel2"/>
        <w:spacing w:before="0" w:after="160" w:line="300" w:lineRule="auto"/>
        <w:rPr>
          <w:rFonts w:ascii="Times New Roman" w:hAnsi="Times New Roman" w:cs="Times New Roman"/>
          <w:color w:val="FF0000"/>
          <w:sz w:val="20"/>
          <w:szCs w:val="20"/>
        </w:rPr>
      </w:pPr>
    </w:p>
    <w:p w14:paraId="3E11EE62" w14:textId="77777777" w:rsidR="0006568B" w:rsidRPr="00251008" w:rsidRDefault="0006568B" w:rsidP="0006568B">
      <w:pPr>
        <w:pStyle w:val="Nivel2"/>
        <w:spacing w:before="0" w:after="160" w:line="300" w:lineRule="auto"/>
        <w:rPr>
          <w:rFonts w:ascii="Times New Roman" w:hAnsi="Times New Roman" w:cs="Times New Roman"/>
          <w:b/>
          <w:color w:val="auto"/>
          <w:sz w:val="20"/>
          <w:szCs w:val="20"/>
        </w:rPr>
      </w:pPr>
      <w:r w:rsidRPr="00251008">
        <w:rPr>
          <w:rFonts w:ascii="Times New Roman" w:hAnsi="Times New Roman" w:cs="Times New Roman"/>
          <w:b/>
          <w:color w:val="auto"/>
          <w:sz w:val="20"/>
          <w:szCs w:val="20"/>
        </w:rPr>
        <w:t>10. Da adequação orçamentária</w:t>
      </w:r>
    </w:p>
    <w:p w14:paraId="50F2F121" w14:textId="1E979202" w:rsidR="0006568B" w:rsidRPr="00251008" w:rsidRDefault="0006568B" w:rsidP="0006568B">
      <w:pPr>
        <w:pStyle w:val="Nivel2"/>
        <w:spacing w:before="0" w:after="160" w:line="300" w:lineRule="auto"/>
        <w:rPr>
          <w:rFonts w:ascii="Times New Roman" w:hAnsi="Times New Roman" w:cs="Times New Roman"/>
          <w:color w:val="auto"/>
          <w:sz w:val="20"/>
          <w:szCs w:val="20"/>
        </w:rPr>
      </w:pPr>
      <w:r w:rsidRPr="00251008">
        <w:rPr>
          <w:rFonts w:ascii="Times New Roman" w:hAnsi="Times New Roman" w:cs="Times New Roman"/>
          <w:color w:val="auto"/>
          <w:sz w:val="20"/>
          <w:szCs w:val="20"/>
        </w:rPr>
        <w:t xml:space="preserve">10.1. As despesas decorrentes desta contratação administrativa correrão à conta de recursos específicos consignados no orçamento geral do Município de </w:t>
      </w:r>
      <w:r w:rsidR="00C310DD" w:rsidRPr="00251008">
        <w:rPr>
          <w:rFonts w:ascii="Times New Roman" w:hAnsi="Times New Roman" w:cs="Times New Roman"/>
          <w:color w:val="auto"/>
          <w:sz w:val="20"/>
          <w:szCs w:val="20"/>
        </w:rPr>
        <w:t>Conceição de Ipanema/MG</w:t>
      </w:r>
      <w:r w:rsidRPr="00251008">
        <w:rPr>
          <w:rFonts w:ascii="Times New Roman" w:hAnsi="Times New Roman" w:cs="Times New Roman"/>
          <w:color w:val="auto"/>
          <w:sz w:val="20"/>
          <w:szCs w:val="20"/>
        </w:rPr>
        <w:t>.</w:t>
      </w:r>
    </w:p>
    <w:p w14:paraId="13195C6D" w14:textId="77777777" w:rsidR="0006568B" w:rsidRPr="00251008" w:rsidRDefault="0006568B" w:rsidP="0006568B">
      <w:pPr>
        <w:pStyle w:val="Nivel2"/>
        <w:spacing w:before="0" w:after="160" w:line="300" w:lineRule="auto"/>
        <w:rPr>
          <w:rFonts w:ascii="Times New Roman" w:hAnsi="Times New Roman" w:cs="Times New Roman"/>
          <w:color w:val="auto"/>
          <w:sz w:val="20"/>
          <w:szCs w:val="20"/>
        </w:rPr>
      </w:pPr>
      <w:r w:rsidRPr="00251008">
        <w:rPr>
          <w:rFonts w:ascii="Times New Roman" w:hAnsi="Times New Roman" w:cs="Times New Roman"/>
          <w:color w:val="auto"/>
          <w:sz w:val="20"/>
          <w:szCs w:val="20"/>
        </w:rPr>
        <w:t>10.2. A contratação administrativa será atendida pela seguinte dotação orçamentária:</w:t>
      </w:r>
    </w:p>
    <w:p w14:paraId="464DEA28" w14:textId="547E432B" w:rsidR="00C310DD" w:rsidRPr="001D4F8A" w:rsidRDefault="001D4F8A" w:rsidP="0006568B">
      <w:pPr>
        <w:spacing w:line="300" w:lineRule="auto"/>
        <w:jc w:val="both"/>
      </w:pPr>
      <w:r w:rsidRPr="001D4F8A">
        <w:t>02 05 02 10 301 0009 2.032 3 3 90 39 – Ficha 402</w:t>
      </w:r>
      <w:r w:rsidR="00D64BBB" w:rsidRPr="001D4F8A">
        <w:t xml:space="preserve"> –</w:t>
      </w:r>
      <w:r w:rsidRPr="001D4F8A">
        <w:t xml:space="preserve"> Outros Serviços de Terceiros – Pessoa Jurídica </w:t>
      </w:r>
      <w:r w:rsidR="005D2F23" w:rsidRPr="001D4F8A">
        <w:t>– Secretaria Munici</w:t>
      </w:r>
      <w:r w:rsidRPr="001D4F8A">
        <w:t>pal de Higiene e Saúde.</w:t>
      </w:r>
    </w:p>
    <w:p w14:paraId="0A09962C" w14:textId="77777777" w:rsidR="00C310DD" w:rsidRPr="006810CC" w:rsidRDefault="00C310DD" w:rsidP="0006568B">
      <w:pPr>
        <w:spacing w:line="300" w:lineRule="auto"/>
        <w:jc w:val="both"/>
        <w:rPr>
          <w:color w:val="FF0000"/>
        </w:rPr>
      </w:pPr>
    </w:p>
    <w:p w14:paraId="4B80FC5D" w14:textId="77777777" w:rsidR="0006568B" w:rsidRPr="00251008" w:rsidRDefault="0006568B" w:rsidP="0006568B">
      <w:pPr>
        <w:spacing w:after="160" w:line="300" w:lineRule="auto"/>
        <w:jc w:val="both"/>
      </w:pPr>
      <w:r w:rsidRPr="00251008">
        <w:lastRenderedPageBreak/>
        <w:t>10.3. A dotação relativa aos exercícios financeiros subsequentes será indicada após aprovação da Lei Orçamentária respectiva e liberação dos créditos correspondentes, mediante apostilamento.</w:t>
      </w:r>
    </w:p>
    <w:p w14:paraId="2E5E4F2F" w14:textId="77777777" w:rsidR="0006568B" w:rsidRPr="006810CC" w:rsidRDefault="0006568B" w:rsidP="0006568B">
      <w:pPr>
        <w:spacing w:line="300" w:lineRule="auto"/>
        <w:jc w:val="both"/>
        <w:rPr>
          <w:color w:val="FF0000"/>
        </w:rPr>
      </w:pPr>
    </w:p>
    <w:p w14:paraId="731077EB" w14:textId="77777777" w:rsidR="0006568B" w:rsidRPr="00251008" w:rsidRDefault="0006568B" w:rsidP="0006568B">
      <w:pPr>
        <w:spacing w:after="160" w:line="300" w:lineRule="auto"/>
        <w:jc w:val="both"/>
        <w:rPr>
          <w:b/>
        </w:rPr>
      </w:pPr>
      <w:r w:rsidRPr="00251008">
        <w:rPr>
          <w:b/>
        </w:rPr>
        <w:t>11. Da especificação da garantia exigida e das condições de manutenção e assistência técnica, quando for o caso</w:t>
      </w:r>
    </w:p>
    <w:p w14:paraId="6826F65C" w14:textId="799357A7" w:rsidR="0006568B" w:rsidRPr="00251008" w:rsidRDefault="0006568B" w:rsidP="0006568B">
      <w:pPr>
        <w:spacing w:after="160" w:line="300" w:lineRule="auto"/>
        <w:jc w:val="both"/>
        <w:rPr>
          <w:bCs/>
        </w:rPr>
      </w:pPr>
      <w:r w:rsidRPr="00251008">
        <w:t xml:space="preserve">11.1. </w:t>
      </w:r>
      <w:r w:rsidRPr="00251008">
        <w:rPr>
          <w:bCs/>
        </w:rPr>
        <w:t xml:space="preserve">O prazo de garantia contratual dos bens, complementar à garantia legal, será de, no mínimo, </w:t>
      </w:r>
      <w:r w:rsidR="005D2F23" w:rsidRPr="00251008">
        <w:rPr>
          <w:bCs/>
        </w:rPr>
        <w:t>12</w:t>
      </w:r>
      <w:r w:rsidRPr="00251008">
        <w:rPr>
          <w:bCs/>
        </w:rPr>
        <w:t xml:space="preserve"> (</w:t>
      </w:r>
      <w:r w:rsidR="005D2F23" w:rsidRPr="00251008">
        <w:rPr>
          <w:bCs/>
        </w:rPr>
        <w:t>doze</w:t>
      </w:r>
      <w:r w:rsidRPr="00251008">
        <w:rPr>
          <w:bCs/>
        </w:rPr>
        <w:t xml:space="preserve">) meses, contado a partir do primeiro dia útil subsequente à data do recebimento definitivo do objeto. </w:t>
      </w:r>
    </w:p>
    <w:p w14:paraId="39C61C76" w14:textId="77777777" w:rsidR="0006568B" w:rsidRPr="00251008" w:rsidRDefault="0006568B" w:rsidP="0006568B">
      <w:pPr>
        <w:spacing w:after="160" w:line="300" w:lineRule="auto"/>
        <w:jc w:val="both"/>
        <w:rPr>
          <w:bCs/>
        </w:rPr>
      </w:pPr>
      <w:r w:rsidRPr="00251008">
        <w:rPr>
          <w:bCs/>
        </w:rPr>
        <w:t>11.2. Caso o prazo da garantia oferecida pelo(a) fabricante seja inferior ao estabelecido nesta cláusula, a contratante deverá complementar a garantia do bem ofertado pelo período restante.</w:t>
      </w:r>
    </w:p>
    <w:p w14:paraId="03C84CF4" w14:textId="4D9EA1BE" w:rsidR="0006568B" w:rsidRPr="006810CC" w:rsidRDefault="00C310DD" w:rsidP="00C310DD">
      <w:pPr>
        <w:tabs>
          <w:tab w:val="left" w:pos="2268"/>
        </w:tabs>
        <w:spacing w:after="160" w:line="300" w:lineRule="auto"/>
        <w:jc w:val="right"/>
        <w:rPr>
          <w:color w:val="FF0000"/>
        </w:rPr>
      </w:pPr>
      <w:r w:rsidRPr="00C72BF7">
        <w:t>Conceição de Ipanema/MG,</w:t>
      </w:r>
      <w:r w:rsidR="000F739D">
        <w:t xml:space="preserve"> 07</w:t>
      </w:r>
      <w:r w:rsidRPr="006810CC">
        <w:rPr>
          <w:color w:val="FF0000"/>
        </w:rPr>
        <w:t xml:space="preserve"> </w:t>
      </w:r>
      <w:r w:rsidRPr="00C72BF7">
        <w:t>d</w:t>
      </w:r>
      <w:r w:rsidR="000F739D">
        <w:t>e agosto</w:t>
      </w:r>
      <w:r w:rsidRPr="006810CC">
        <w:rPr>
          <w:color w:val="FF0000"/>
        </w:rPr>
        <w:t xml:space="preserve"> </w:t>
      </w:r>
      <w:r w:rsidRPr="00C72BF7">
        <w:t>de 2025</w:t>
      </w:r>
      <w:r w:rsidR="0006568B" w:rsidRPr="00C72BF7">
        <w:t xml:space="preserve">. </w:t>
      </w:r>
    </w:p>
    <w:p w14:paraId="73235490" w14:textId="77777777" w:rsidR="00C310DD" w:rsidRPr="006810CC" w:rsidRDefault="00C310DD" w:rsidP="00C310DD">
      <w:pPr>
        <w:tabs>
          <w:tab w:val="left" w:pos="2268"/>
        </w:tabs>
        <w:spacing w:after="160" w:line="300" w:lineRule="auto"/>
        <w:jc w:val="center"/>
        <w:rPr>
          <w:color w:val="FF0000"/>
        </w:rPr>
      </w:pPr>
    </w:p>
    <w:p w14:paraId="363CDB9F" w14:textId="19070CA6" w:rsidR="0006568B" w:rsidRPr="008414F8" w:rsidRDefault="008414F8" w:rsidP="00C310DD">
      <w:pPr>
        <w:jc w:val="center"/>
        <w:rPr>
          <w:b/>
        </w:rPr>
      </w:pPr>
      <w:r w:rsidRPr="008414F8">
        <w:rPr>
          <w:b/>
        </w:rPr>
        <w:t>ALESSANDRA FERREIRA DUTRA KNAIP</w:t>
      </w:r>
    </w:p>
    <w:p w14:paraId="57C23854" w14:textId="3F5C6A85" w:rsidR="0006568B" w:rsidRPr="008414F8" w:rsidRDefault="0006568B" w:rsidP="00C310DD">
      <w:pPr>
        <w:jc w:val="center"/>
      </w:pPr>
      <w:r w:rsidRPr="008414F8">
        <w:t xml:space="preserve">Secretário(a) Municipal de </w:t>
      </w:r>
      <w:r w:rsidR="008414F8" w:rsidRPr="008414F8">
        <w:t>Saúde</w:t>
      </w:r>
    </w:p>
    <w:p w14:paraId="50F7D8FD" w14:textId="77777777" w:rsidR="0006568B" w:rsidRDefault="0006568B" w:rsidP="0006568B">
      <w:pPr>
        <w:jc w:val="both"/>
        <w:rPr>
          <w:rFonts w:ascii="Segoe UI" w:hAnsi="Segoe UI" w:cs="Segoe UI"/>
          <w:sz w:val="23"/>
          <w:szCs w:val="23"/>
        </w:rPr>
      </w:pPr>
    </w:p>
    <w:sectPr w:rsidR="0006568B" w:rsidSect="007C7782">
      <w:headerReference w:type="default" r:id="rId8"/>
      <w:pgSz w:w="11906" w:h="16838"/>
      <w:pgMar w:top="156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06D06" w14:textId="77777777" w:rsidR="00A52BBB" w:rsidRDefault="00A52BBB" w:rsidP="00817E82">
      <w:r>
        <w:separator/>
      </w:r>
    </w:p>
  </w:endnote>
  <w:endnote w:type="continuationSeparator" w:id="0">
    <w:p w14:paraId="3571F002" w14:textId="77777777" w:rsidR="00A52BBB" w:rsidRDefault="00A52BBB" w:rsidP="00817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F750A" w14:textId="77777777" w:rsidR="00A52BBB" w:rsidRDefault="00A52BBB" w:rsidP="00817E82">
      <w:r>
        <w:separator/>
      </w:r>
    </w:p>
  </w:footnote>
  <w:footnote w:type="continuationSeparator" w:id="0">
    <w:p w14:paraId="7BB0545F" w14:textId="77777777" w:rsidR="00A52BBB" w:rsidRDefault="00A52BBB" w:rsidP="00817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7FF3A" w14:textId="77777777" w:rsidR="00817E82" w:rsidRDefault="00817E82" w:rsidP="00817E82">
    <w:pPr>
      <w:spacing w:line="500" w:lineRule="exact"/>
      <w:jc w:val="center"/>
      <w:rPr>
        <w:rFonts w:ascii="Calisto MT" w:hAnsi="Calisto MT"/>
        <w:b/>
        <w:color w:val="000000"/>
        <w:sz w:val="40"/>
      </w:rPr>
    </w:pPr>
    <w:r>
      <w:rPr>
        <w:noProof/>
      </w:rPr>
      <w:drawing>
        <wp:anchor distT="0" distB="0" distL="114300" distR="114300" simplePos="0" relativeHeight="251661312" behindDoc="1" locked="0" layoutInCell="1" allowOverlap="1" wp14:anchorId="36B27D32" wp14:editId="7879C7F8">
          <wp:simplePos x="0" y="0"/>
          <wp:positionH relativeFrom="column">
            <wp:posOffset>-390525</wp:posOffset>
          </wp:positionH>
          <wp:positionV relativeFrom="paragraph">
            <wp:posOffset>9525</wp:posOffset>
          </wp:positionV>
          <wp:extent cx="1285875" cy="1012190"/>
          <wp:effectExtent l="0" t="0" r="9525" b="0"/>
          <wp:wrapTight wrapText="largest">
            <wp:wrapPolygon edited="0">
              <wp:start x="0" y="0"/>
              <wp:lineTo x="0" y="21139"/>
              <wp:lineTo x="21440" y="21139"/>
              <wp:lineTo x="21440" y="0"/>
              <wp:lineTo x="0" y="0"/>
            </wp:wrapPolygon>
          </wp:wrapTight>
          <wp:docPr id="716832225" name="Imagem 716832225" descr="embl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emble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012190"/>
                  </a:xfrm>
                  <a:prstGeom prst="rect">
                    <a:avLst/>
                  </a:prstGeom>
                  <a:noFill/>
                </pic:spPr>
              </pic:pic>
            </a:graphicData>
          </a:graphic>
          <wp14:sizeRelH relativeFrom="page">
            <wp14:pctWidth>0</wp14:pctWidth>
          </wp14:sizeRelH>
          <wp14:sizeRelV relativeFrom="page">
            <wp14:pctHeight>0</wp14:pctHeight>
          </wp14:sizeRelV>
        </wp:anchor>
      </w:drawing>
    </w:r>
    <w:r>
      <w:rPr>
        <w:rFonts w:ascii="Calisto MT" w:hAnsi="Calisto MT"/>
        <w:b/>
        <w:color w:val="000000"/>
        <w:sz w:val="40"/>
      </w:rPr>
      <w:t>PREFEITURA MUNICIPAL</w:t>
    </w:r>
  </w:p>
  <w:p w14:paraId="2937394D" w14:textId="77777777" w:rsidR="00817E82" w:rsidRDefault="00817E82" w:rsidP="00817E82">
    <w:pPr>
      <w:ind w:left="-140"/>
      <w:jc w:val="center"/>
      <w:rPr>
        <w:rFonts w:ascii="Calisto MT" w:hAnsi="Calisto MT"/>
        <w:b/>
        <w:sz w:val="40"/>
      </w:rPr>
    </w:pPr>
    <w:r>
      <w:rPr>
        <w:rFonts w:ascii="Calisto MT" w:hAnsi="Calisto MT"/>
        <w:b/>
        <w:sz w:val="40"/>
      </w:rPr>
      <w:t>CONCEIÇÃO DE IPANEMA – MG</w:t>
    </w:r>
  </w:p>
  <w:p w14:paraId="469E01A9" w14:textId="77777777" w:rsidR="00817E82" w:rsidRDefault="00817E82" w:rsidP="00817E82">
    <w:pPr>
      <w:ind w:left="-140"/>
      <w:jc w:val="center"/>
      <w:rPr>
        <w:rFonts w:ascii="Calisto MT" w:hAnsi="Calisto MT"/>
        <w:b/>
        <w:sz w:val="40"/>
      </w:rPr>
    </w:pPr>
    <w:r>
      <w:rPr>
        <w:rFonts w:ascii="Calisto MT" w:hAnsi="Calisto MT"/>
        <w:b/>
        <w:sz w:val="40"/>
      </w:rPr>
      <w:t>CNPJ: 18.334.300/0001-72</w:t>
    </w:r>
  </w:p>
  <w:p w14:paraId="3956B0C0" w14:textId="21E5CB6D" w:rsidR="00817E82" w:rsidRDefault="00817E82" w:rsidP="00817E82">
    <w:pPr>
      <w:pStyle w:val="Cabealho"/>
      <w:ind w:left="70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FB73E0"/>
    <w:multiLevelType w:val="multilevel"/>
    <w:tmpl w:val="4C20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65420101">
    <w:abstractNumId w:val="1"/>
  </w:num>
  <w:num w:numId="2" w16cid:durableId="1298687340">
    <w:abstractNumId w:val="2"/>
  </w:num>
  <w:num w:numId="3" w16cid:durableId="87886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ED4"/>
    <w:rsid w:val="000535D1"/>
    <w:rsid w:val="0006568B"/>
    <w:rsid w:val="000F739D"/>
    <w:rsid w:val="001959C6"/>
    <w:rsid w:val="001B7B7E"/>
    <w:rsid w:val="001D4F8A"/>
    <w:rsid w:val="001D539B"/>
    <w:rsid w:val="001E6171"/>
    <w:rsid w:val="001F63F7"/>
    <w:rsid w:val="00220EA3"/>
    <w:rsid w:val="00251008"/>
    <w:rsid w:val="002752BD"/>
    <w:rsid w:val="002C7C74"/>
    <w:rsid w:val="002E041A"/>
    <w:rsid w:val="003551B6"/>
    <w:rsid w:val="00386ACA"/>
    <w:rsid w:val="003936D6"/>
    <w:rsid w:val="00447215"/>
    <w:rsid w:val="004A1EA2"/>
    <w:rsid w:val="004C6CB3"/>
    <w:rsid w:val="00535CCB"/>
    <w:rsid w:val="00536BCA"/>
    <w:rsid w:val="00574715"/>
    <w:rsid w:val="005C3136"/>
    <w:rsid w:val="005D2F23"/>
    <w:rsid w:val="005E306F"/>
    <w:rsid w:val="00604482"/>
    <w:rsid w:val="0065499E"/>
    <w:rsid w:val="00660F52"/>
    <w:rsid w:val="006810CC"/>
    <w:rsid w:val="00695744"/>
    <w:rsid w:val="006E0119"/>
    <w:rsid w:val="006F0BB5"/>
    <w:rsid w:val="00765ED4"/>
    <w:rsid w:val="007C7782"/>
    <w:rsid w:val="00817E82"/>
    <w:rsid w:val="00820289"/>
    <w:rsid w:val="008414F8"/>
    <w:rsid w:val="008622F5"/>
    <w:rsid w:val="008B6E8B"/>
    <w:rsid w:val="008F6093"/>
    <w:rsid w:val="0095371D"/>
    <w:rsid w:val="00972C8C"/>
    <w:rsid w:val="00A11A30"/>
    <w:rsid w:val="00A52BBB"/>
    <w:rsid w:val="00A600C6"/>
    <w:rsid w:val="00A6432B"/>
    <w:rsid w:val="00A6522A"/>
    <w:rsid w:val="00AD0095"/>
    <w:rsid w:val="00B27ED2"/>
    <w:rsid w:val="00B40CA6"/>
    <w:rsid w:val="00B64BA9"/>
    <w:rsid w:val="00C00473"/>
    <w:rsid w:val="00C310DD"/>
    <w:rsid w:val="00C349FF"/>
    <w:rsid w:val="00C72BF7"/>
    <w:rsid w:val="00CA60EB"/>
    <w:rsid w:val="00D61F70"/>
    <w:rsid w:val="00D64BBB"/>
    <w:rsid w:val="00DB02CE"/>
    <w:rsid w:val="00DD49D2"/>
    <w:rsid w:val="00DE6D8E"/>
    <w:rsid w:val="00E01EE9"/>
    <w:rsid w:val="00E257A3"/>
    <w:rsid w:val="00E478A9"/>
    <w:rsid w:val="00E91DFB"/>
    <w:rsid w:val="00EF3ECE"/>
    <w:rsid w:val="00F63E70"/>
    <w:rsid w:val="00F85A0F"/>
    <w:rsid w:val="00F9796F"/>
    <w:rsid w:val="00FB0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77184"/>
  <w15:chartTrackingRefBased/>
  <w15:docId w15:val="{F3FC8998-8994-4A97-995B-09A89E85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ED4"/>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PargrafodaLista">
    <w:name w:val="List Paragraph"/>
    <w:basedOn w:val="Normal"/>
    <w:uiPriority w:val="1"/>
    <w:qFormat/>
    <w:rsid w:val="00447215"/>
    <w:pPr>
      <w:spacing w:after="200" w:line="276" w:lineRule="auto"/>
      <w:ind w:left="720"/>
      <w:contextualSpacing/>
    </w:pPr>
    <w:rPr>
      <w:rFonts w:asciiTheme="minorHAnsi" w:eastAsiaTheme="minorEastAsia" w:hAnsiTheme="minorHAnsi" w:cstheme="minorBidi"/>
      <w:sz w:val="22"/>
      <w:szCs w:val="22"/>
    </w:rPr>
  </w:style>
  <w:style w:type="character" w:styleId="Forte">
    <w:name w:val="Strong"/>
    <w:basedOn w:val="Fontepargpadro"/>
    <w:uiPriority w:val="22"/>
    <w:qFormat/>
    <w:rsid w:val="00447215"/>
    <w:rPr>
      <w:b/>
      <w:bCs/>
    </w:rPr>
  </w:style>
  <w:style w:type="character" w:customStyle="1" w:styleId="Nivel2Char">
    <w:name w:val="Nivel 2 Char"/>
    <w:basedOn w:val="Fontepargpadro"/>
    <w:link w:val="Nivel2"/>
    <w:locked/>
    <w:rsid w:val="00447215"/>
    <w:rPr>
      <w:rFonts w:ascii="Arial" w:hAnsi="Arial" w:cs="Arial"/>
      <w:color w:val="000000"/>
    </w:rPr>
  </w:style>
  <w:style w:type="paragraph" w:customStyle="1" w:styleId="Nivel2">
    <w:name w:val="Nivel 2"/>
    <w:basedOn w:val="Normal"/>
    <w:link w:val="Nivel2Char"/>
    <w:qFormat/>
    <w:rsid w:val="00447215"/>
    <w:pPr>
      <w:spacing w:before="120" w:after="120" w:line="276" w:lineRule="auto"/>
      <w:jc w:val="both"/>
    </w:pPr>
    <w:rPr>
      <w:rFonts w:ascii="Arial" w:eastAsiaTheme="minorHAnsi" w:hAnsi="Arial" w:cs="Arial"/>
      <w:color w:val="000000"/>
      <w:sz w:val="22"/>
      <w:szCs w:val="22"/>
      <w:lang w:eastAsia="en-US"/>
    </w:rPr>
  </w:style>
  <w:style w:type="paragraph" w:customStyle="1" w:styleId="Nivel3">
    <w:name w:val="Nivel 3"/>
    <w:basedOn w:val="PargrafodaLista"/>
    <w:qFormat/>
    <w:rsid w:val="0006568B"/>
    <w:pPr>
      <w:tabs>
        <w:tab w:val="num" w:pos="360"/>
      </w:tabs>
      <w:spacing w:before="120" w:after="120"/>
      <w:ind w:left="425"/>
      <w:jc w:val="both"/>
    </w:pPr>
    <w:rPr>
      <w:rFonts w:ascii="Arial" w:eastAsia="Times New Roman" w:hAnsi="Arial" w:cs="Arial"/>
      <w:sz w:val="20"/>
      <w:szCs w:val="20"/>
    </w:rPr>
  </w:style>
  <w:style w:type="paragraph" w:styleId="NormalWeb">
    <w:name w:val="Normal (Web)"/>
    <w:basedOn w:val="Normal"/>
    <w:uiPriority w:val="99"/>
    <w:semiHidden/>
    <w:unhideWhenUsed/>
    <w:rsid w:val="00DE6D8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930">
      <w:bodyDiv w:val="1"/>
      <w:marLeft w:val="0"/>
      <w:marRight w:val="0"/>
      <w:marTop w:val="0"/>
      <w:marBottom w:val="0"/>
      <w:divBdr>
        <w:top w:val="none" w:sz="0" w:space="0" w:color="auto"/>
        <w:left w:val="none" w:sz="0" w:space="0" w:color="auto"/>
        <w:bottom w:val="none" w:sz="0" w:space="0" w:color="auto"/>
        <w:right w:val="none" w:sz="0" w:space="0" w:color="auto"/>
      </w:divBdr>
      <w:divsChild>
        <w:div w:id="885413720">
          <w:marLeft w:val="-998"/>
          <w:marRight w:val="0"/>
          <w:marTop w:val="0"/>
          <w:marBottom w:val="0"/>
          <w:divBdr>
            <w:top w:val="none" w:sz="0" w:space="0" w:color="auto"/>
            <w:left w:val="none" w:sz="0" w:space="0" w:color="auto"/>
            <w:bottom w:val="none" w:sz="0" w:space="0" w:color="auto"/>
            <w:right w:val="none" w:sz="0" w:space="0" w:color="auto"/>
          </w:divBdr>
        </w:div>
      </w:divsChild>
    </w:div>
    <w:div w:id="6753312">
      <w:bodyDiv w:val="1"/>
      <w:marLeft w:val="0"/>
      <w:marRight w:val="0"/>
      <w:marTop w:val="0"/>
      <w:marBottom w:val="0"/>
      <w:divBdr>
        <w:top w:val="none" w:sz="0" w:space="0" w:color="auto"/>
        <w:left w:val="none" w:sz="0" w:space="0" w:color="auto"/>
        <w:bottom w:val="none" w:sz="0" w:space="0" w:color="auto"/>
        <w:right w:val="none" w:sz="0" w:space="0" w:color="auto"/>
      </w:divBdr>
    </w:div>
    <w:div w:id="35783389">
      <w:bodyDiv w:val="1"/>
      <w:marLeft w:val="0"/>
      <w:marRight w:val="0"/>
      <w:marTop w:val="0"/>
      <w:marBottom w:val="0"/>
      <w:divBdr>
        <w:top w:val="none" w:sz="0" w:space="0" w:color="auto"/>
        <w:left w:val="none" w:sz="0" w:space="0" w:color="auto"/>
        <w:bottom w:val="none" w:sz="0" w:space="0" w:color="auto"/>
        <w:right w:val="none" w:sz="0" w:space="0" w:color="auto"/>
      </w:divBdr>
    </w:div>
    <w:div w:id="84230613">
      <w:bodyDiv w:val="1"/>
      <w:marLeft w:val="0"/>
      <w:marRight w:val="0"/>
      <w:marTop w:val="0"/>
      <w:marBottom w:val="0"/>
      <w:divBdr>
        <w:top w:val="none" w:sz="0" w:space="0" w:color="auto"/>
        <w:left w:val="none" w:sz="0" w:space="0" w:color="auto"/>
        <w:bottom w:val="none" w:sz="0" w:space="0" w:color="auto"/>
        <w:right w:val="none" w:sz="0" w:space="0" w:color="auto"/>
      </w:divBdr>
      <w:divsChild>
        <w:div w:id="442237722">
          <w:marLeft w:val="-998"/>
          <w:marRight w:val="0"/>
          <w:marTop w:val="0"/>
          <w:marBottom w:val="0"/>
          <w:divBdr>
            <w:top w:val="none" w:sz="0" w:space="0" w:color="auto"/>
            <w:left w:val="none" w:sz="0" w:space="0" w:color="auto"/>
            <w:bottom w:val="none" w:sz="0" w:space="0" w:color="auto"/>
            <w:right w:val="none" w:sz="0" w:space="0" w:color="auto"/>
          </w:divBdr>
        </w:div>
      </w:divsChild>
    </w:div>
    <w:div w:id="302782028">
      <w:bodyDiv w:val="1"/>
      <w:marLeft w:val="0"/>
      <w:marRight w:val="0"/>
      <w:marTop w:val="0"/>
      <w:marBottom w:val="0"/>
      <w:divBdr>
        <w:top w:val="none" w:sz="0" w:space="0" w:color="auto"/>
        <w:left w:val="none" w:sz="0" w:space="0" w:color="auto"/>
        <w:bottom w:val="none" w:sz="0" w:space="0" w:color="auto"/>
        <w:right w:val="none" w:sz="0" w:space="0" w:color="auto"/>
      </w:divBdr>
    </w:div>
    <w:div w:id="321351232">
      <w:bodyDiv w:val="1"/>
      <w:marLeft w:val="0"/>
      <w:marRight w:val="0"/>
      <w:marTop w:val="0"/>
      <w:marBottom w:val="0"/>
      <w:divBdr>
        <w:top w:val="none" w:sz="0" w:space="0" w:color="auto"/>
        <w:left w:val="none" w:sz="0" w:space="0" w:color="auto"/>
        <w:bottom w:val="none" w:sz="0" w:space="0" w:color="auto"/>
        <w:right w:val="none" w:sz="0" w:space="0" w:color="auto"/>
      </w:divBdr>
    </w:div>
    <w:div w:id="430201790">
      <w:bodyDiv w:val="1"/>
      <w:marLeft w:val="0"/>
      <w:marRight w:val="0"/>
      <w:marTop w:val="0"/>
      <w:marBottom w:val="0"/>
      <w:divBdr>
        <w:top w:val="none" w:sz="0" w:space="0" w:color="auto"/>
        <w:left w:val="none" w:sz="0" w:space="0" w:color="auto"/>
        <w:bottom w:val="none" w:sz="0" w:space="0" w:color="auto"/>
        <w:right w:val="none" w:sz="0" w:space="0" w:color="auto"/>
      </w:divBdr>
    </w:div>
    <w:div w:id="534271759">
      <w:bodyDiv w:val="1"/>
      <w:marLeft w:val="0"/>
      <w:marRight w:val="0"/>
      <w:marTop w:val="0"/>
      <w:marBottom w:val="0"/>
      <w:divBdr>
        <w:top w:val="none" w:sz="0" w:space="0" w:color="auto"/>
        <w:left w:val="none" w:sz="0" w:space="0" w:color="auto"/>
        <w:bottom w:val="none" w:sz="0" w:space="0" w:color="auto"/>
        <w:right w:val="none" w:sz="0" w:space="0" w:color="auto"/>
      </w:divBdr>
    </w:div>
    <w:div w:id="647438393">
      <w:bodyDiv w:val="1"/>
      <w:marLeft w:val="0"/>
      <w:marRight w:val="0"/>
      <w:marTop w:val="0"/>
      <w:marBottom w:val="0"/>
      <w:divBdr>
        <w:top w:val="none" w:sz="0" w:space="0" w:color="auto"/>
        <w:left w:val="none" w:sz="0" w:space="0" w:color="auto"/>
        <w:bottom w:val="none" w:sz="0" w:space="0" w:color="auto"/>
        <w:right w:val="none" w:sz="0" w:space="0" w:color="auto"/>
      </w:divBdr>
      <w:divsChild>
        <w:div w:id="27919838">
          <w:marLeft w:val="-998"/>
          <w:marRight w:val="0"/>
          <w:marTop w:val="0"/>
          <w:marBottom w:val="0"/>
          <w:divBdr>
            <w:top w:val="none" w:sz="0" w:space="0" w:color="auto"/>
            <w:left w:val="none" w:sz="0" w:space="0" w:color="auto"/>
            <w:bottom w:val="none" w:sz="0" w:space="0" w:color="auto"/>
            <w:right w:val="none" w:sz="0" w:space="0" w:color="auto"/>
          </w:divBdr>
        </w:div>
      </w:divsChild>
    </w:div>
    <w:div w:id="674453033">
      <w:bodyDiv w:val="1"/>
      <w:marLeft w:val="0"/>
      <w:marRight w:val="0"/>
      <w:marTop w:val="0"/>
      <w:marBottom w:val="0"/>
      <w:divBdr>
        <w:top w:val="none" w:sz="0" w:space="0" w:color="auto"/>
        <w:left w:val="none" w:sz="0" w:space="0" w:color="auto"/>
        <w:bottom w:val="none" w:sz="0" w:space="0" w:color="auto"/>
        <w:right w:val="none" w:sz="0" w:space="0" w:color="auto"/>
      </w:divBdr>
    </w:div>
    <w:div w:id="698705103">
      <w:bodyDiv w:val="1"/>
      <w:marLeft w:val="0"/>
      <w:marRight w:val="0"/>
      <w:marTop w:val="0"/>
      <w:marBottom w:val="0"/>
      <w:divBdr>
        <w:top w:val="none" w:sz="0" w:space="0" w:color="auto"/>
        <w:left w:val="none" w:sz="0" w:space="0" w:color="auto"/>
        <w:bottom w:val="none" w:sz="0" w:space="0" w:color="auto"/>
        <w:right w:val="none" w:sz="0" w:space="0" w:color="auto"/>
      </w:divBdr>
      <w:divsChild>
        <w:div w:id="2044668131">
          <w:marLeft w:val="-998"/>
          <w:marRight w:val="0"/>
          <w:marTop w:val="0"/>
          <w:marBottom w:val="0"/>
          <w:divBdr>
            <w:top w:val="none" w:sz="0" w:space="0" w:color="auto"/>
            <w:left w:val="none" w:sz="0" w:space="0" w:color="auto"/>
            <w:bottom w:val="none" w:sz="0" w:space="0" w:color="auto"/>
            <w:right w:val="none" w:sz="0" w:space="0" w:color="auto"/>
          </w:divBdr>
        </w:div>
      </w:divsChild>
    </w:div>
    <w:div w:id="881595933">
      <w:bodyDiv w:val="1"/>
      <w:marLeft w:val="0"/>
      <w:marRight w:val="0"/>
      <w:marTop w:val="0"/>
      <w:marBottom w:val="0"/>
      <w:divBdr>
        <w:top w:val="none" w:sz="0" w:space="0" w:color="auto"/>
        <w:left w:val="none" w:sz="0" w:space="0" w:color="auto"/>
        <w:bottom w:val="none" w:sz="0" w:space="0" w:color="auto"/>
        <w:right w:val="none" w:sz="0" w:space="0" w:color="auto"/>
      </w:divBdr>
      <w:divsChild>
        <w:div w:id="237711234">
          <w:marLeft w:val="-113"/>
          <w:marRight w:val="0"/>
          <w:marTop w:val="0"/>
          <w:marBottom w:val="0"/>
          <w:divBdr>
            <w:top w:val="none" w:sz="0" w:space="0" w:color="auto"/>
            <w:left w:val="none" w:sz="0" w:space="0" w:color="auto"/>
            <w:bottom w:val="none" w:sz="0" w:space="0" w:color="auto"/>
            <w:right w:val="none" w:sz="0" w:space="0" w:color="auto"/>
          </w:divBdr>
        </w:div>
      </w:divsChild>
    </w:div>
    <w:div w:id="897326107">
      <w:bodyDiv w:val="1"/>
      <w:marLeft w:val="0"/>
      <w:marRight w:val="0"/>
      <w:marTop w:val="0"/>
      <w:marBottom w:val="0"/>
      <w:divBdr>
        <w:top w:val="none" w:sz="0" w:space="0" w:color="auto"/>
        <w:left w:val="none" w:sz="0" w:space="0" w:color="auto"/>
        <w:bottom w:val="none" w:sz="0" w:space="0" w:color="auto"/>
        <w:right w:val="none" w:sz="0" w:space="0" w:color="auto"/>
      </w:divBdr>
      <w:divsChild>
        <w:div w:id="958608726">
          <w:marLeft w:val="-998"/>
          <w:marRight w:val="0"/>
          <w:marTop w:val="0"/>
          <w:marBottom w:val="0"/>
          <w:divBdr>
            <w:top w:val="none" w:sz="0" w:space="0" w:color="auto"/>
            <w:left w:val="none" w:sz="0" w:space="0" w:color="auto"/>
            <w:bottom w:val="none" w:sz="0" w:space="0" w:color="auto"/>
            <w:right w:val="none" w:sz="0" w:space="0" w:color="auto"/>
          </w:divBdr>
        </w:div>
      </w:divsChild>
    </w:div>
    <w:div w:id="952130765">
      <w:bodyDiv w:val="1"/>
      <w:marLeft w:val="0"/>
      <w:marRight w:val="0"/>
      <w:marTop w:val="0"/>
      <w:marBottom w:val="0"/>
      <w:divBdr>
        <w:top w:val="none" w:sz="0" w:space="0" w:color="auto"/>
        <w:left w:val="none" w:sz="0" w:space="0" w:color="auto"/>
        <w:bottom w:val="none" w:sz="0" w:space="0" w:color="auto"/>
        <w:right w:val="none" w:sz="0" w:space="0" w:color="auto"/>
      </w:divBdr>
    </w:div>
    <w:div w:id="1091856351">
      <w:bodyDiv w:val="1"/>
      <w:marLeft w:val="0"/>
      <w:marRight w:val="0"/>
      <w:marTop w:val="0"/>
      <w:marBottom w:val="0"/>
      <w:divBdr>
        <w:top w:val="none" w:sz="0" w:space="0" w:color="auto"/>
        <w:left w:val="none" w:sz="0" w:space="0" w:color="auto"/>
        <w:bottom w:val="none" w:sz="0" w:space="0" w:color="auto"/>
        <w:right w:val="none" w:sz="0" w:space="0" w:color="auto"/>
      </w:divBdr>
    </w:div>
    <w:div w:id="1127238025">
      <w:bodyDiv w:val="1"/>
      <w:marLeft w:val="0"/>
      <w:marRight w:val="0"/>
      <w:marTop w:val="0"/>
      <w:marBottom w:val="0"/>
      <w:divBdr>
        <w:top w:val="none" w:sz="0" w:space="0" w:color="auto"/>
        <w:left w:val="none" w:sz="0" w:space="0" w:color="auto"/>
        <w:bottom w:val="none" w:sz="0" w:space="0" w:color="auto"/>
        <w:right w:val="none" w:sz="0" w:space="0" w:color="auto"/>
      </w:divBdr>
    </w:div>
    <w:div w:id="1324163858">
      <w:bodyDiv w:val="1"/>
      <w:marLeft w:val="0"/>
      <w:marRight w:val="0"/>
      <w:marTop w:val="0"/>
      <w:marBottom w:val="0"/>
      <w:divBdr>
        <w:top w:val="none" w:sz="0" w:space="0" w:color="auto"/>
        <w:left w:val="none" w:sz="0" w:space="0" w:color="auto"/>
        <w:bottom w:val="none" w:sz="0" w:space="0" w:color="auto"/>
        <w:right w:val="none" w:sz="0" w:space="0" w:color="auto"/>
      </w:divBdr>
    </w:div>
    <w:div w:id="1391886065">
      <w:bodyDiv w:val="1"/>
      <w:marLeft w:val="0"/>
      <w:marRight w:val="0"/>
      <w:marTop w:val="0"/>
      <w:marBottom w:val="0"/>
      <w:divBdr>
        <w:top w:val="none" w:sz="0" w:space="0" w:color="auto"/>
        <w:left w:val="none" w:sz="0" w:space="0" w:color="auto"/>
        <w:bottom w:val="none" w:sz="0" w:space="0" w:color="auto"/>
        <w:right w:val="none" w:sz="0" w:space="0" w:color="auto"/>
      </w:divBdr>
    </w:div>
    <w:div w:id="1441997879">
      <w:bodyDiv w:val="1"/>
      <w:marLeft w:val="0"/>
      <w:marRight w:val="0"/>
      <w:marTop w:val="0"/>
      <w:marBottom w:val="0"/>
      <w:divBdr>
        <w:top w:val="none" w:sz="0" w:space="0" w:color="auto"/>
        <w:left w:val="none" w:sz="0" w:space="0" w:color="auto"/>
        <w:bottom w:val="none" w:sz="0" w:space="0" w:color="auto"/>
        <w:right w:val="none" w:sz="0" w:space="0" w:color="auto"/>
      </w:divBdr>
    </w:div>
    <w:div w:id="1456438851">
      <w:bodyDiv w:val="1"/>
      <w:marLeft w:val="0"/>
      <w:marRight w:val="0"/>
      <w:marTop w:val="0"/>
      <w:marBottom w:val="0"/>
      <w:divBdr>
        <w:top w:val="none" w:sz="0" w:space="0" w:color="auto"/>
        <w:left w:val="none" w:sz="0" w:space="0" w:color="auto"/>
        <w:bottom w:val="none" w:sz="0" w:space="0" w:color="auto"/>
        <w:right w:val="none" w:sz="0" w:space="0" w:color="auto"/>
      </w:divBdr>
      <w:divsChild>
        <w:div w:id="220410906">
          <w:marLeft w:val="-113"/>
          <w:marRight w:val="0"/>
          <w:marTop w:val="0"/>
          <w:marBottom w:val="0"/>
          <w:divBdr>
            <w:top w:val="none" w:sz="0" w:space="0" w:color="auto"/>
            <w:left w:val="none" w:sz="0" w:space="0" w:color="auto"/>
            <w:bottom w:val="none" w:sz="0" w:space="0" w:color="auto"/>
            <w:right w:val="none" w:sz="0" w:space="0" w:color="auto"/>
          </w:divBdr>
        </w:div>
      </w:divsChild>
    </w:div>
    <w:div w:id="1764064753">
      <w:bodyDiv w:val="1"/>
      <w:marLeft w:val="0"/>
      <w:marRight w:val="0"/>
      <w:marTop w:val="0"/>
      <w:marBottom w:val="0"/>
      <w:divBdr>
        <w:top w:val="none" w:sz="0" w:space="0" w:color="auto"/>
        <w:left w:val="none" w:sz="0" w:space="0" w:color="auto"/>
        <w:bottom w:val="none" w:sz="0" w:space="0" w:color="auto"/>
        <w:right w:val="none" w:sz="0" w:space="0" w:color="auto"/>
      </w:divBdr>
      <w:divsChild>
        <w:div w:id="182286010">
          <w:marLeft w:val="-998"/>
          <w:marRight w:val="0"/>
          <w:marTop w:val="0"/>
          <w:marBottom w:val="0"/>
          <w:divBdr>
            <w:top w:val="none" w:sz="0" w:space="0" w:color="auto"/>
            <w:left w:val="none" w:sz="0" w:space="0" w:color="auto"/>
            <w:bottom w:val="none" w:sz="0" w:space="0" w:color="auto"/>
            <w:right w:val="none" w:sz="0" w:space="0" w:color="auto"/>
          </w:divBdr>
        </w:div>
      </w:divsChild>
    </w:div>
    <w:div w:id="1902473949">
      <w:bodyDiv w:val="1"/>
      <w:marLeft w:val="0"/>
      <w:marRight w:val="0"/>
      <w:marTop w:val="0"/>
      <w:marBottom w:val="0"/>
      <w:divBdr>
        <w:top w:val="none" w:sz="0" w:space="0" w:color="auto"/>
        <w:left w:val="none" w:sz="0" w:space="0" w:color="auto"/>
        <w:bottom w:val="none" w:sz="0" w:space="0" w:color="auto"/>
        <w:right w:val="none" w:sz="0" w:space="0" w:color="auto"/>
      </w:divBdr>
    </w:div>
    <w:div w:id="1939290692">
      <w:bodyDiv w:val="1"/>
      <w:marLeft w:val="0"/>
      <w:marRight w:val="0"/>
      <w:marTop w:val="0"/>
      <w:marBottom w:val="0"/>
      <w:divBdr>
        <w:top w:val="none" w:sz="0" w:space="0" w:color="auto"/>
        <w:left w:val="none" w:sz="0" w:space="0" w:color="auto"/>
        <w:bottom w:val="none" w:sz="0" w:space="0" w:color="auto"/>
        <w:right w:val="none" w:sz="0" w:space="0" w:color="auto"/>
      </w:divBdr>
      <w:divsChild>
        <w:div w:id="1746954881">
          <w:marLeft w:val="-998"/>
          <w:marRight w:val="0"/>
          <w:marTop w:val="0"/>
          <w:marBottom w:val="0"/>
          <w:divBdr>
            <w:top w:val="none" w:sz="0" w:space="0" w:color="auto"/>
            <w:left w:val="none" w:sz="0" w:space="0" w:color="auto"/>
            <w:bottom w:val="none" w:sz="0" w:space="0" w:color="auto"/>
            <w:right w:val="none" w:sz="0" w:space="0" w:color="auto"/>
          </w:divBdr>
        </w:div>
      </w:divsChild>
    </w:div>
    <w:div w:id="1948542923">
      <w:bodyDiv w:val="1"/>
      <w:marLeft w:val="0"/>
      <w:marRight w:val="0"/>
      <w:marTop w:val="0"/>
      <w:marBottom w:val="0"/>
      <w:divBdr>
        <w:top w:val="none" w:sz="0" w:space="0" w:color="auto"/>
        <w:left w:val="none" w:sz="0" w:space="0" w:color="auto"/>
        <w:bottom w:val="none" w:sz="0" w:space="0" w:color="auto"/>
        <w:right w:val="none" w:sz="0" w:space="0" w:color="auto"/>
      </w:divBdr>
    </w:div>
    <w:div w:id="2043942433">
      <w:bodyDiv w:val="1"/>
      <w:marLeft w:val="0"/>
      <w:marRight w:val="0"/>
      <w:marTop w:val="0"/>
      <w:marBottom w:val="0"/>
      <w:divBdr>
        <w:top w:val="none" w:sz="0" w:space="0" w:color="auto"/>
        <w:left w:val="none" w:sz="0" w:space="0" w:color="auto"/>
        <w:bottom w:val="none" w:sz="0" w:space="0" w:color="auto"/>
        <w:right w:val="none" w:sz="0" w:space="0" w:color="auto"/>
      </w:divBdr>
      <w:divsChild>
        <w:div w:id="701855832">
          <w:marLeft w:val="-99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FEA64-C208-4F9A-B6FB-41A6D3788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10</Pages>
  <Words>4491</Words>
  <Characters>24255</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Lucas Henrique</cp:lastModifiedBy>
  <cp:revision>29</cp:revision>
  <dcterms:created xsi:type="dcterms:W3CDTF">2025-01-02T18:25:00Z</dcterms:created>
  <dcterms:modified xsi:type="dcterms:W3CDTF">2025-10-07T20:28:00Z</dcterms:modified>
</cp:coreProperties>
</file>