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10695" w14:textId="77777777" w:rsidR="00AD1AF4" w:rsidRPr="004747E3" w:rsidRDefault="00000000">
      <w:pPr>
        <w:spacing w:line="312" w:lineRule="auto"/>
        <w:ind w:hanging="2"/>
        <w:jc w:val="center"/>
        <w:rPr>
          <w:rFonts w:eastAsia="Arial"/>
          <w:u w:val="single"/>
        </w:rPr>
      </w:pPr>
      <w:r w:rsidRPr="004747E3">
        <w:rPr>
          <w:rFonts w:eastAsia="Arial"/>
          <w:b/>
          <w:u w:val="single"/>
        </w:rPr>
        <w:t>ESTUDO TÉCNICO PRELIMINAR</w:t>
      </w:r>
    </w:p>
    <w:p w14:paraId="09D6305D" w14:textId="77777777" w:rsidR="00AD1AF4" w:rsidRPr="004747E3" w:rsidRDefault="00000000">
      <w:pPr>
        <w:spacing w:line="312" w:lineRule="auto"/>
        <w:ind w:hanging="2"/>
        <w:jc w:val="center"/>
        <w:rPr>
          <w:rFonts w:eastAsia="Arial"/>
          <w:u w:val="single"/>
        </w:rPr>
      </w:pPr>
      <w:r w:rsidRPr="004747E3">
        <w:rPr>
          <w:rFonts w:eastAsia="Arial"/>
          <w:b/>
          <w:u w:val="single"/>
        </w:rPr>
        <w:t>Lei nº 14.133/2021</w:t>
      </w:r>
    </w:p>
    <w:p w14:paraId="790A1608" w14:textId="77777777" w:rsidR="00AD1AF4" w:rsidRPr="004747E3" w:rsidRDefault="00AD1AF4">
      <w:pPr>
        <w:spacing w:line="312" w:lineRule="auto"/>
        <w:ind w:hanging="2"/>
        <w:jc w:val="center"/>
        <w:rPr>
          <w:rFonts w:eastAsia="Arial"/>
        </w:rPr>
      </w:pPr>
    </w:p>
    <w:p w14:paraId="12FC1E3B" w14:textId="77777777" w:rsidR="00AD1AF4" w:rsidRPr="004747E3" w:rsidRDefault="00000000">
      <w:pPr>
        <w:spacing w:line="312" w:lineRule="auto"/>
        <w:ind w:hanging="2"/>
        <w:jc w:val="both"/>
        <w:rPr>
          <w:rFonts w:eastAsia="Arial"/>
          <w:u w:val="single"/>
        </w:rPr>
      </w:pPr>
      <w:r w:rsidRPr="004747E3">
        <w:rPr>
          <w:rFonts w:eastAsia="Arial"/>
          <w:b/>
          <w:u w:val="single"/>
        </w:rPr>
        <w:t>1 – INTRODUÇÃO</w:t>
      </w:r>
    </w:p>
    <w:p w14:paraId="6D207182" w14:textId="77777777" w:rsidR="00AD1AF4" w:rsidRPr="004747E3" w:rsidRDefault="00AD1AF4">
      <w:pPr>
        <w:spacing w:line="312" w:lineRule="auto"/>
        <w:ind w:hanging="2"/>
        <w:jc w:val="both"/>
        <w:rPr>
          <w:rFonts w:eastAsia="Arial"/>
        </w:rPr>
      </w:pPr>
    </w:p>
    <w:p w14:paraId="10AF6B49" w14:textId="77777777" w:rsidR="00AD1AF4" w:rsidRPr="004747E3" w:rsidRDefault="00000000">
      <w:pPr>
        <w:spacing w:line="312" w:lineRule="auto"/>
        <w:ind w:hanging="2"/>
        <w:jc w:val="both"/>
        <w:rPr>
          <w:rFonts w:eastAsia="Arial"/>
        </w:rPr>
      </w:pPr>
      <w:r w:rsidRPr="004747E3">
        <w:rPr>
          <w:rFonts w:eastAsia="Arial"/>
        </w:rPr>
        <w:t>1.1. O presente documento caracteriza a primeira etapa da fase de planejamento e apresenta os devidos estudos para a contratação de solução que atenderá à necessidade abaixo especificada.</w:t>
      </w:r>
    </w:p>
    <w:p w14:paraId="34B38817" w14:textId="77777777" w:rsidR="00AD1AF4" w:rsidRPr="004747E3" w:rsidRDefault="00AD1AF4">
      <w:pPr>
        <w:spacing w:line="312" w:lineRule="auto"/>
        <w:ind w:hanging="2"/>
        <w:jc w:val="both"/>
        <w:rPr>
          <w:rFonts w:eastAsia="Arial"/>
        </w:rPr>
      </w:pPr>
    </w:p>
    <w:p w14:paraId="6678B983" w14:textId="77777777" w:rsidR="00AD1AF4" w:rsidRPr="004747E3" w:rsidRDefault="00000000">
      <w:pPr>
        <w:spacing w:line="312" w:lineRule="auto"/>
        <w:ind w:hanging="2"/>
        <w:jc w:val="both"/>
        <w:rPr>
          <w:rFonts w:eastAsia="Arial"/>
        </w:rPr>
      </w:pPr>
      <w:r w:rsidRPr="004747E3">
        <w:rPr>
          <w:rFonts w:eastAsia="Arial"/>
        </w:rPr>
        <w:t>1.2. O objetivo principal deste estudo é detalhar a necessidade e identificar no mercado a melhor solução para supri-la, em observância às normas vigentes e aos princípios que regem a Administração Pública.</w:t>
      </w:r>
    </w:p>
    <w:p w14:paraId="4071CAA7" w14:textId="77777777" w:rsidR="00AD1AF4" w:rsidRPr="004747E3" w:rsidRDefault="00AD1AF4">
      <w:pPr>
        <w:spacing w:line="312" w:lineRule="auto"/>
        <w:ind w:firstLine="0"/>
        <w:jc w:val="both"/>
        <w:rPr>
          <w:rFonts w:eastAsia="Arial"/>
        </w:rPr>
      </w:pPr>
    </w:p>
    <w:p w14:paraId="6878505E" w14:textId="77777777" w:rsidR="00AD1AF4" w:rsidRPr="004747E3" w:rsidRDefault="00000000">
      <w:pPr>
        <w:spacing w:line="312" w:lineRule="auto"/>
        <w:ind w:hanging="2"/>
        <w:jc w:val="both"/>
        <w:rPr>
          <w:rFonts w:eastAsia="Arial"/>
          <w:u w:val="single"/>
        </w:rPr>
      </w:pPr>
      <w:r w:rsidRPr="004747E3">
        <w:rPr>
          <w:rFonts w:eastAsia="Arial"/>
          <w:b/>
          <w:u w:val="single"/>
        </w:rPr>
        <w:t>2 - OBJETO</w:t>
      </w:r>
    </w:p>
    <w:p w14:paraId="6AB00EF9" w14:textId="77777777" w:rsidR="00AD1AF4" w:rsidRPr="004747E3" w:rsidRDefault="00AD1AF4">
      <w:pPr>
        <w:spacing w:line="312" w:lineRule="auto"/>
        <w:ind w:hanging="2"/>
        <w:jc w:val="both"/>
        <w:rPr>
          <w:rFonts w:eastAsia="Arial"/>
        </w:rPr>
      </w:pPr>
    </w:p>
    <w:p w14:paraId="7F3B44B7" w14:textId="77777777" w:rsidR="00AD1AF4" w:rsidRPr="004747E3" w:rsidRDefault="00000000">
      <w:pPr>
        <w:pBdr>
          <w:top w:val="nil"/>
          <w:left w:val="nil"/>
          <w:bottom w:val="nil"/>
          <w:right w:val="nil"/>
          <w:between w:val="nil"/>
        </w:pBdr>
        <w:spacing w:line="360" w:lineRule="auto"/>
        <w:ind w:hanging="2"/>
        <w:jc w:val="both"/>
        <w:rPr>
          <w:rFonts w:eastAsia="Arial"/>
          <w:b/>
          <w:color w:val="000000"/>
        </w:rPr>
      </w:pPr>
      <w:r w:rsidRPr="004747E3">
        <w:rPr>
          <w:rFonts w:eastAsia="Arial"/>
          <w:color w:val="000000"/>
        </w:rPr>
        <w:t xml:space="preserve">2.1. </w:t>
      </w:r>
      <w:r w:rsidRPr="004747E3">
        <w:rPr>
          <w:rFonts w:eastAsia="Arial"/>
          <w:b/>
          <w:color w:val="000000"/>
        </w:rPr>
        <w:t>Registro de preços para futura e eventual</w:t>
      </w:r>
      <w:r w:rsidRPr="004747E3">
        <w:rPr>
          <w:rFonts w:eastAsia="Arial"/>
          <w:color w:val="000000"/>
        </w:rPr>
        <w:t xml:space="preserve"> </w:t>
      </w:r>
      <w:r w:rsidRPr="004747E3">
        <w:rPr>
          <w:rFonts w:eastAsia="Arial"/>
          <w:b/>
          <w:color w:val="000000"/>
        </w:rPr>
        <w:t xml:space="preserve">contratação de empresa para fornecimento de Cestas Básicas, de forma parcelada e sob demanda, para atendimento </w:t>
      </w:r>
      <w:r w:rsidRPr="004747E3">
        <w:rPr>
          <w:rFonts w:eastAsia="Arial"/>
          <w:b/>
        </w:rPr>
        <w:t>à Secretaria</w:t>
      </w:r>
      <w:r w:rsidRPr="004747E3">
        <w:rPr>
          <w:rFonts w:eastAsia="Arial"/>
          <w:b/>
          <w:color w:val="000000"/>
        </w:rPr>
        <w:t xml:space="preserve"> Municipal de Assistência Social do Município de Conceição de Ipanema/MG.</w:t>
      </w:r>
    </w:p>
    <w:p w14:paraId="1FC80DA7" w14:textId="77777777" w:rsidR="00AD1AF4" w:rsidRPr="004747E3" w:rsidRDefault="00AD1AF4">
      <w:pPr>
        <w:pBdr>
          <w:top w:val="nil"/>
          <w:left w:val="nil"/>
          <w:bottom w:val="nil"/>
          <w:right w:val="nil"/>
          <w:between w:val="nil"/>
        </w:pBdr>
        <w:spacing w:line="360" w:lineRule="auto"/>
        <w:ind w:hanging="2"/>
        <w:jc w:val="both"/>
        <w:rPr>
          <w:rFonts w:eastAsia="Arial"/>
          <w:color w:val="000000"/>
        </w:rPr>
      </w:pPr>
    </w:p>
    <w:p w14:paraId="58C08C2B" w14:textId="77777777" w:rsidR="00AD1AF4" w:rsidRPr="004747E3" w:rsidRDefault="00000000">
      <w:pPr>
        <w:pBdr>
          <w:top w:val="nil"/>
          <w:left w:val="nil"/>
          <w:bottom w:val="nil"/>
          <w:right w:val="nil"/>
          <w:between w:val="nil"/>
        </w:pBdr>
        <w:spacing w:line="360" w:lineRule="auto"/>
        <w:ind w:hanging="2"/>
        <w:jc w:val="both"/>
        <w:rPr>
          <w:rFonts w:eastAsia="Arial"/>
          <w:color w:val="000000"/>
        </w:rPr>
      </w:pPr>
      <w:r w:rsidRPr="004747E3">
        <w:rPr>
          <w:rFonts w:eastAsia="Arial"/>
          <w:color w:val="000000"/>
        </w:rPr>
        <w:t>2.2. A descrição detalhada, quantidades dos produtos e preços, são as constates no bojo deste Estudo Técnico Preliminar.</w:t>
      </w:r>
    </w:p>
    <w:p w14:paraId="6DCE38EA" w14:textId="77777777" w:rsidR="00AD1AF4" w:rsidRPr="004747E3" w:rsidRDefault="00AD1AF4">
      <w:pPr>
        <w:widowControl w:val="0"/>
        <w:tabs>
          <w:tab w:val="left" w:pos="426"/>
        </w:tabs>
        <w:ind w:hanging="2"/>
        <w:jc w:val="both"/>
        <w:rPr>
          <w:rFonts w:eastAsia="Arial"/>
          <w:color w:val="000000"/>
        </w:rPr>
      </w:pPr>
    </w:p>
    <w:p w14:paraId="1B6A6D69" w14:textId="77777777" w:rsidR="00AD1AF4" w:rsidRPr="004747E3" w:rsidRDefault="00000000">
      <w:pPr>
        <w:spacing w:line="312" w:lineRule="auto"/>
        <w:ind w:hanging="2"/>
        <w:jc w:val="both"/>
        <w:rPr>
          <w:rFonts w:eastAsia="Arial"/>
          <w:u w:val="single"/>
        </w:rPr>
      </w:pPr>
      <w:r w:rsidRPr="004747E3">
        <w:rPr>
          <w:rFonts w:eastAsia="Arial"/>
          <w:b/>
          <w:u w:val="single"/>
        </w:rPr>
        <w:t>3 – DESCRIÇÃO DA NECESSIDADE</w:t>
      </w:r>
    </w:p>
    <w:p w14:paraId="5CF4071F" w14:textId="77777777" w:rsidR="00AD1AF4" w:rsidRPr="004747E3" w:rsidRDefault="00AD1AF4">
      <w:pPr>
        <w:spacing w:line="312" w:lineRule="auto"/>
        <w:ind w:hanging="2"/>
        <w:jc w:val="both"/>
        <w:rPr>
          <w:rFonts w:eastAsia="Arial"/>
        </w:rPr>
      </w:pPr>
    </w:p>
    <w:p w14:paraId="18C21006" w14:textId="77777777" w:rsidR="00AD1AF4" w:rsidRPr="004747E3" w:rsidRDefault="00000000">
      <w:pPr>
        <w:spacing w:line="312" w:lineRule="auto"/>
        <w:ind w:hanging="2"/>
        <w:jc w:val="both"/>
        <w:rPr>
          <w:rFonts w:eastAsia="Arial"/>
        </w:rPr>
      </w:pPr>
      <w:r w:rsidRPr="004747E3">
        <w:rPr>
          <w:rFonts w:eastAsia="Arial"/>
        </w:rPr>
        <w:t>3.1. A cidade de Conceição de Ipanema enfrenta um desafio significativo no que diz respeito à segurança alimentar de sua população hipossuficiente. Muitos cidadãos vivem em condições de vulnerabilidade social e econômica, o que os impede de acessar recursos alimentares adequados para atender às necessidades básicas diárias de suas famílias. Essa situação é agravada por fatores como o desemprego, baixos rendimentos, falta de oportunidades de trabalho e educação insuficiente, que contribuem para exacerbar o ciclo de pobreza e dificultar o acesso a uma alimentação regular e nutritiva.</w:t>
      </w:r>
    </w:p>
    <w:p w14:paraId="67ED6EE6" w14:textId="77777777" w:rsidR="00AD1AF4" w:rsidRPr="004747E3" w:rsidRDefault="00AD1AF4">
      <w:pPr>
        <w:spacing w:line="312" w:lineRule="auto"/>
        <w:ind w:hanging="2"/>
        <w:jc w:val="both"/>
        <w:rPr>
          <w:rFonts w:eastAsia="Arial"/>
        </w:rPr>
      </w:pPr>
    </w:p>
    <w:p w14:paraId="1AC45AA7" w14:textId="77777777" w:rsidR="00AD1AF4" w:rsidRPr="004747E3" w:rsidRDefault="00000000">
      <w:pPr>
        <w:spacing w:line="312" w:lineRule="auto"/>
        <w:ind w:hanging="2"/>
        <w:jc w:val="both"/>
        <w:rPr>
          <w:rFonts w:eastAsia="Arial"/>
        </w:rPr>
      </w:pPr>
      <w:r w:rsidRPr="004747E3">
        <w:rPr>
          <w:rFonts w:eastAsia="Arial"/>
        </w:rPr>
        <w:t>3.2. A ausência de apoio alimentar contínuo e sistemático através de programas sociais adequados leva a um aumento na insegurança alimentar e na desnutrição, com possíveis impactos negativos na saúde pública e no bem-estar geral da comunidade. Crianças, idosos e outros grupos vulneráveis são particularmente afetados, o que pode levar a problemas de saúde a longo prazo, comprometendo o desenvolvimento educacional e o potencial produtivo desses indivíduos. Esse cenário provoca uma demanda urgente por soluções eficazes que garantam a proteção social e o direito humano fundamental à alimentação adequada.</w:t>
      </w:r>
    </w:p>
    <w:p w14:paraId="79D67E20" w14:textId="77777777" w:rsidR="00AD1AF4" w:rsidRPr="004747E3" w:rsidRDefault="00AD1AF4">
      <w:pPr>
        <w:spacing w:line="312" w:lineRule="auto"/>
        <w:ind w:hanging="2"/>
        <w:jc w:val="both"/>
        <w:rPr>
          <w:rFonts w:eastAsia="Arial"/>
        </w:rPr>
      </w:pPr>
    </w:p>
    <w:p w14:paraId="34B17A13" w14:textId="77777777" w:rsidR="00AD1AF4" w:rsidRPr="004747E3" w:rsidRDefault="00000000">
      <w:pPr>
        <w:spacing w:line="312" w:lineRule="auto"/>
        <w:ind w:hanging="2"/>
        <w:jc w:val="both"/>
        <w:rPr>
          <w:rFonts w:eastAsia="Arial"/>
        </w:rPr>
      </w:pPr>
      <w:r w:rsidRPr="004747E3">
        <w:rPr>
          <w:rFonts w:eastAsia="Arial"/>
        </w:rPr>
        <w:t>3.3. A partir dessa perspectiva, a administração pública municipal enfrenta a necessidade urgente de desenvolver iniciativas que possam minimizar essas dificuldades e assegurar condições dignas de subsistência para essa parcela da população. A entrega estruturada e regular de cestas básicas surge como uma medida emergencial indispensável para reduzir a insegurança alimentar e mitigar os impactos adversos da pobreza na comunidade. O fornecimento de alimentos básicos representa um alívio imediato para as famílias, garantindo-lhes uma base alimentar essencial e permitindo-lhes direcionar seus recursos limitados para outras necessidades vitais.</w:t>
      </w:r>
    </w:p>
    <w:p w14:paraId="17A50CD6" w14:textId="77777777" w:rsidR="00AD1AF4" w:rsidRPr="004747E3" w:rsidRDefault="00AD1AF4">
      <w:pPr>
        <w:spacing w:line="312" w:lineRule="auto"/>
        <w:ind w:hanging="2"/>
        <w:jc w:val="both"/>
        <w:rPr>
          <w:rFonts w:eastAsia="Arial"/>
        </w:rPr>
      </w:pPr>
    </w:p>
    <w:p w14:paraId="31EA30BB" w14:textId="77777777" w:rsidR="00AD1AF4" w:rsidRPr="004747E3" w:rsidRDefault="00000000">
      <w:pPr>
        <w:spacing w:line="312" w:lineRule="auto"/>
        <w:ind w:hanging="2"/>
        <w:jc w:val="both"/>
        <w:rPr>
          <w:rFonts w:eastAsia="Arial"/>
        </w:rPr>
      </w:pPr>
      <w:r w:rsidRPr="004747E3">
        <w:rPr>
          <w:rFonts w:eastAsia="Arial"/>
        </w:rPr>
        <w:t xml:space="preserve">3.4. Portanto, é de interesse público que a Secretaria Municipal de Assistência Social viabilize meios para atender essa demanda social crítica, buscando soluções que não apenas aliviem a situação temporária, mas que também promovam a segurança alimentar de forma estrutural e sustentável. Isso contribuirá para a melhoria na qualidade de vida da população </w:t>
      </w:r>
      <w:r w:rsidRPr="004747E3">
        <w:rPr>
          <w:rFonts w:eastAsia="Arial"/>
        </w:rPr>
        <w:lastRenderedPageBreak/>
        <w:t>vulnerável do município, fomentando condições que incentivem a inclusão social, a justiça econômica e o bem-estar comunitário no longo prazo.</w:t>
      </w:r>
    </w:p>
    <w:p w14:paraId="005C3840" w14:textId="77777777" w:rsidR="00AD1AF4" w:rsidRPr="004747E3" w:rsidRDefault="00000000">
      <w:pPr>
        <w:spacing w:line="312" w:lineRule="auto"/>
        <w:ind w:hanging="2"/>
        <w:jc w:val="both"/>
        <w:rPr>
          <w:rFonts w:eastAsia="Arial"/>
        </w:rPr>
      </w:pPr>
      <w:r w:rsidRPr="004747E3">
        <w:rPr>
          <w:rFonts w:eastAsia="Arial"/>
          <w:b/>
          <w:color w:val="222222"/>
        </w:rPr>
        <w:t> </w:t>
      </w:r>
      <w:r w:rsidRPr="004747E3">
        <w:rPr>
          <w:rFonts w:eastAsia="Arial"/>
          <w:color w:val="4D5156"/>
          <w:highlight w:val="white"/>
        </w:rPr>
        <w:t> </w:t>
      </w:r>
    </w:p>
    <w:p w14:paraId="6CE69935" w14:textId="77777777" w:rsidR="00AD1AF4" w:rsidRPr="004747E3" w:rsidRDefault="00000000">
      <w:pPr>
        <w:shd w:val="clear" w:color="auto" w:fill="FFFFFF"/>
        <w:spacing w:line="312" w:lineRule="auto"/>
        <w:ind w:hanging="2"/>
        <w:jc w:val="both"/>
        <w:rPr>
          <w:rFonts w:eastAsia="Arial"/>
          <w:color w:val="000000"/>
          <w:u w:val="single"/>
        </w:rPr>
      </w:pPr>
      <w:r w:rsidRPr="004747E3">
        <w:rPr>
          <w:rFonts w:eastAsia="Arial"/>
          <w:b/>
          <w:color w:val="000000"/>
          <w:u w:val="single"/>
        </w:rPr>
        <w:t>4 - PREVISÃO NO PLANO DE CONTRATAÇÕES ANUAL</w:t>
      </w:r>
    </w:p>
    <w:p w14:paraId="65907BAB" w14:textId="77777777" w:rsidR="00AD1AF4" w:rsidRPr="004747E3" w:rsidRDefault="00AD1AF4">
      <w:pPr>
        <w:shd w:val="clear" w:color="auto" w:fill="FFFFFF"/>
        <w:spacing w:line="312" w:lineRule="auto"/>
        <w:ind w:hanging="2"/>
        <w:jc w:val="both"/>
        <w:rPr>
          <w:rFonts w:eastAsia="Arial"/>
          <w:color w:val="000000"/>
        </w:rPr>
      </w:pPr>
    </w:p>
    <w:p w14:paraId="74A038F4" w14:textId="53DAEAE4" w:rsidR="00AD1AF4" w:rsidRPr="004747E3" w:rsidRDefault="00000000" w:rsidP="004747E3">
      <w:pPr>
        <w:shd w:val="clear" w:color="auto" w:fill="FFFFFF"/>
        <w:spacing w:line="312" w:lineRule="auto"/>
        <w:ind w:hanging="2"/>
        <w:jc w:val="both"/>
        <w:rPr>
          <w:rFonts w:eastAsia="Arial"/>
          <w:color w:val="000000"/>
        </w:rPr>
      </w:pPr>
      <w:r w:rsidRPr="004747E3">
        <w:rPr>
          <w:rFonts w:eastAsia="Arial"/>
          <w:color w:val="000000"/>
        </w:rPr>
        <w:t xml:space="preserve">4.1. </w:t>
      </w:r>
      <w:r w:rsidR="004747E3" w:rsidRPr="004747E3">
        <w:rPr>
          <w:rFonts w:eastAsia="Arial"/>
          <w:color w:val="000000"/>
        </w:rPr>
        <w:t>Considerando que o Plano de Contratações Anual – PCA – é facultativo (inciso VII do art. 12 da Lei nº. 14.133/2021), esta Administração não fizera para este exercício financeiro.</w:t>
      </w:r>
    </w:p>
    <w:p w14:paraId="0048E461" w14:textId="77777777" w:rsidR="004747E3" w:rsidRPr="004747E3" w:rsidRDefault="004747E3" w:rsidP="004747E3">
      <w:pPr>
        <w:shd w:val="clear" w:color="auto" w:fill="FFFFFF"/>
        <w:spacing w:line="312" w:lineRule="auto"/>
        <w:ind w:hanging="2"/>
        <w:jc w:val="both"/>
        <w:rPr>
          <w:rFonts w:eastAsia="Arial"/>
          <w:color w:val="000000"/>
        </w:rPr>
      </w:pPr>
    </w:p>
    <w:p w14:paraId="41B5EACB" w14:textId="77777777" w:rsidR="00AD1AF4" w:rsidRPr="004747E3" w:rsidRDefault="00000000">
      <w:pPr>
        <w:spacing w:line="312" w:lineRule="auto"/>
        <w:ind w:hanging="2"/>
        <w:jc w:val="both"/>
        <w:rPr>
          <w:rFonts w:eastAsia="Arial"/>
          <w:color w:val="000000"/>
          <w:u w:val="single"/>
        </w:rPr>
      </w:pPr>
      <w:r w:rsidRPr="004747E3">
        <w:rPr>
          <w:rFonts w:eastAsia="Arial"/>
          <w:b/>
          <w:color w:val="000000"/>
          <w:u w:val="single"/>
        </w:rPr>
        <w:t>5 - REQUISITOS DA CONTRATAÇÃO</w:t>
      </w:r>
    </w:p>
    <w:p w14:paraId="7AFD34DA" w14:textId="77777777" w:rsidR="00AD1AF4" w:rsidRPr="004747E3" w:rsidRDefault="00AD1AF4">
      <w:pPr>
        <w:spacing w:line="312" w:lineRule="auto"/>
        <w:ind w:hanging="2"/>
        <w:jc w:val="both"/>
        <w:rPr>
          <w:rFonts w:eastAsia="Arial"/>
          <w:color w:val="000000"/>
        </w:rPr>
      </w:pPr>
      <w:bookmarkStart w:id="0" w:name="_heading=h.gjdgxs" w:colFirst="0" w:colLast="0"/>
      <w:bookmarkEnd w:id="0"/>
    </w:p>
    <w:p w14:paraId="5EE1777E" w14:textId="77777777" w:rsidR="00AD1AF4" w:rsidRPr="004747E3" w:rsidRDefault="00000000">
      <w:pPr>
        <w:spacing w:line="312" w:lineRule="auto"/>
        <w:ind w:hanging="2"/>
        <w:jc w:val="both"/>
        <w:rPr>
          <w:rFonts w:eastAsia="Arial"/>
          <w:color w:val="000000"/>
        </w:rPr>
      </w:pPr>
      <w:r w:rsidRPr="004747E3">
        <w:rPr>
          <w:rFonts w:eastAsia="Arial"/>
          <w:color w:val="000000"/>
        </w:rPr>
        <w:t>5.1. Diante do desafio apresentado, a conclusão alcançada neste Estudo Técnico Preliminar é de que a contratação mais adequada para sua solução é a de uma empresa especializada no fornecimento de cestas básicas. A contratação visa atender a população hipossuficiente através da Secretaria Municipal de Assistência Social de Conceição de Ipanema/MG. Os requisitos para essa contratação envolvem:</w:t>
      </w:r>
    </w:p>
    <w:p w14:paraId="0AB216FC" w14:textId="77777777" w:rsidR="00AD1AF4" w:rsidRPr="004747E3" w:rsidRDefault="00AD1AF4">
      <w:pPr>
        <w:spacing w:line="312" w:lineRule="auto"/>
        <w:ind w:hanging="2"/>
        <w:jc w:val="both"/>
        <w:rPr>
          <w:rFonts w:eastAsia="Arial"/>
          <w:color w:val="000000"/>
        </w:rPr>
      </w:pPr>
    </w:p>
    <w:p w14:paraId="6D287ED6" w14:textId="77777777" w:rsidR="00AD1AF4" w:rsidRPr="004747E3" w:rsidRDefault="00000000">
      <w:pPr>
        <w:spacing w:line="312" w:lineRule="auto"/>
        <w:ind w:hanging="2"/>
        <w:jc w:val="both"/>
        <w:rPr>
          <w:rFonts w:eastAsia="Arial"/>
          <w:color w:val="000000"/>
        </w:rPr>
      </w:pPr>
      <w:r w:rsidRPr="004747E3">
        <w:rPr>
          <w:rFonts w:eastAsia="Arial"/>
          <w:color w:val="000000"/>
        </w:rPr>
        <w:t>a) **Padrões Mínimos de Qualidade**: As cestas básicas devem conter itens essenciais que garantam uma alimentação balanceada e nutritiva, atendendo às recomendações de nutrição. Devem ser compostas por alimentos não perecíveis e de boa procedência, dentro dos prazos de validade, e embalagens adequadas para armazenamento e distribuição.</w:t>
      </w:r>
    </w:p>
    <w:p w14:paraId="4596C7E9" w14:textId="77777777" w:rsidR="00AD1AF4" w:rsidRPr="004747E3" w:rsidRDefault="00AD1AF4">
      <w:pPr>
        <w:spacing w:line="312" w:lineRule="auto"/>
        <w:ind w:hanging="2"/>
        <w:jc w:val="both"/>
        <w:rPr>
          <w:rFonts w:eastAsia="Arial"/>
          <w:color w:val="000000"/>
        </w:rPr>
      </w:pPr>
    </w:p>
    <w:p w14:paraId="44800C56" w14:textId="77777777" w:rsidR="00AD1AF4" w:rsidRPr="004747E3" w:rsidRDefault="00000000">
      <w:pPr>
        <w:spacing w:line="312" w:lineRule="auto"/>
        <w:ind w:hanging="2"/>
        <w:jc w:val="both"/>
        <w:rPr>
          <w:rFonts w:eastAsia="Arial"/>
          <w:color w:val="000000"/>
        </w:rPr>
      </w:pPr>
      <w:r w:rsidRPr="004747E3">
        <w:rPr>
          <w:rFonts w:eastAsia="Arial"/>
          <w:color w:val="000000"/>
        </w:rPr>
        <w:t>b) **Desempenho e Funcionalidade**: O fornecedor deve se comprometer com a entrega em tempo hábil, conforme cronograma pré-estabelecido, garantindo que os alimentos cheguem às famílias em condições adequadas de consumo.</w:t>
      </w:r>
    </w:p>
    <w:p w14:paraId="7F661F26" w14:textId="77777777" w:rsidR="00AD1AF4" w:rsidRPr="004747E3" w:rsidRDefault="00AD1AF4">
      <w:pPr>
        <w:spacing w:line="312" w:lineRule="auto"/>
        <w:ind w:hanging="2"/>
        <w:jc w:val="both"/>
        <w:rPr>
          <w:rFonts w:eastAsia="Arial"/>
          <w:color w:val="000000"/>
        </w:rPr>
      </w:pPr>
    </w:p>
    <w:p w14:paraId="0BC5E1D4" w14:textId="77777777" w:rsidR="00AD1AF4" w:rsidRPr="004747E3" w:rsidRDefault="00000000">
      <w:pPr>
        <w:spacing w:line="312" w:lineRule="auto"/>
        <w:ind w:hanging="2"/>
        <w:jc w:val="both"/>
        <w:rPr>
          <w:rFonts w:eastAsia="Arial"/>
          <w:color w:val="000000"/>
        </w:rPr>
      </w:pPr>
      <w:r w:rsidRPr="004747E3">
        <w:rPr>
          <w:rFonts w:eastAsia="Arial"/>
          <w:color w:val="000000"/>
        </w:rPr>
        <w:t>c) **Prazos e Locais de Entrega**: As entregas devem ocorrer em pontos estratégicos determinados pela Secretaria Municipal de Assistência Social, no prazo máximo de até 15 dias corridos após a solicitação formal de cada lote.</w:t>
      </w:r>
    </w:p>
    <w:p w14:paraId="41754095" w14:textId="77777777" w:rsidR="00AD1AF4" w:rsidRPr="004747E3" w:rsidRDefault="00AD1AF4">
      <w:pPr>
        <w:spacing w:line="312" w:lineRule="auto"/>
        <w:ind w:hanging="2"/>
        <w:jc w:val="both"/>
        <w:rPr>
          <w:rFonts w:eastAsia="Arial"/>
          <w:color w:val="000000"/>
        </w:rPr>
      </w:pPr>
    </w:p>
    <w:p w14:paraId="4A3B614E" w14:textId="77777777" w:rsidR="00AD1AF4" w:rsidRPr="004747E3" w:rsidRDefault="00000000">
      <w:pPr>
        <w:spacing w:line="312" w:lineRule="auto"/>
        <w:ind w:hanging="2"/>
        <w:jc w:val="both"/>
        <w:rPr>
          <w:rFonts w:eastAsia="Arial"/>
          <w:color w:val="000000"/>
        </w:rPr>
      </w:pPr>
      <w:r w:rsidRPr="004747E3">
        <w:rPr>
          <w:rFonts w:eastAsia="Arial"/>
          <w:color w:val="000000"/>
        </w:rPr>
        <w:t>d) **Critérios e Práticas de Sustentabilidade**: Sempre que possível, o fornecedor deve priorizar a compra de produtos cultivados de forma sustentável e com baixa pegada de carbono, além de incentivar a economia local.</w:t>
      </w:r>
    </w:p>
    <w:p w14:paraId="6310CA9F" w14:textId="77777777" w:rsidR="00AD1AF4" w:rsidRPr="004747E3" w:rsidRDefault="00AD1AF4">
      <w:pPr>
        <w:spacing w:line="312" w:lineRule="auto"/>
        <w:ind w:hanging="2"/>
        <w:jc w:val="both"/>
        <w:rPr>
          <w:rFonts w:eastAsia="Arial"/>
          <w:color w:val="000000"/>
        </w:rPr>
      </w:pPr>
    </w:p>
    <w:p w14:paraId="163A1513" w14:textId="77777777" w:rsidR="00AD1AF4" w:rsidRPr="004747E3" w:rsidRDefault="00000000">
      <w:pPr>
        <w:spacing w:line="312" w:lineRule="auto"/>
        <w:ind w:hanging="2"/>
        <w:jc w:val="both"/>
        <w:rPr>
          <w:rFonts w:eastAsia="Arial"/>
          <w:color w:val="000000"/>
        </w:rPr>
      </w:pPr>
      <w:r w:rsidRPr="004747E3">
        <w:rPr>
          <w:rFonts w:eastAsia="Arial"/>
          <w:color w:val="000000"/>
        </w:rPr>
        <w:t>e) **Natureza do Fornecimento**: O fornecimento das cestas básicas possui natureza contínua, necessitando de uma estrutura de fornecimento regular e sistemática a fim de garantir a segurança alimentar da população.</w:t>
      </w:r>
    </w:p>
    <w:p w14:paraId="4D472F2D" w14:textId="77777777" w:rsidR="00AD1AF4" w:rsidRPr="004747E3" w:rsidRDefault="00AD1AF4">
      <w:pPr>
        <w:spacing w:line="312" w:lineRule="auto"/>
        <w:ind w:hanging="2"/>
        <w:jc w:val="both"/>
        <w:rPr>
          <w:rFonts w:eastAsia="Arial"/>
          <w:color w:val="000000"/>
        </w:rPr>
      </w:pPr>
    </w:p>
    <w:p w14:paraId="3EE9B0CF" w14:textId="77777777" w:rsidR="00AD1AF4" w:rsidRPr="004747E3" w:rsidRDefault="00000000">
      <w:pPr>
        <w:spacing w:line="312" w:lineRule="auto"/>
        <w:ind w:hanging="2"/>
        <w:jc w:val="both"/>
        <w:rPr>
          <w:rFonts w:eastAsia="Arial"/>
          <w:color w:val="000000"/>
        </w:rPr>
      </w:pPr>
      <w:r w:rsidRPr="004747E3">
        <w:rPr>
          <w:rFonts w:eastAsia="Arial"/>
          <w:color w:val="000000"/>
        </w:rPr>
        <w:t>5.2. Esses requisitos buscam garantir que a medida atenda efetivamente às necessidades emergenciais da população vulnerável e promova, ao mesmo tempo, uma abordagem sustentável e consciente na execução dos contratos públicos. Os detalhes definitivos desses requisitos serão apresentados no Termo de Referência.</w:t>
      </w:r>
    </w:p>
    <w:p w14:paraId="2630B869" w14:textId="77777777" w:rsidR="00AD1AF4" w:rsidRPr="004747E3" w:rsidRDefault="00AD1AF4">
      <w:pPr>
        <w:spacing w:line="312" w:lineRule="auto"/>
        <w:ind w:hanging="2"/>
        <w:jc w:val="both"/>
        <w:rPr>
          <w:rFonts w:eastAsia="Arial"/>
        </w:rPr>
      </w:pPr>
    </w:p>
    <w:p w14:paraId="361F6B5D" w14:textId="77777777" w:rsidR="00AD1AF4" w:rsidRPr="004747E3" w:rsidRDefault="00000000">
      <w:pPr>
        <w:spacing w:line="312" w:lineRule="auto"/>
        <w:ind w:hanging="2"/>
        <w:jc w:val="both"/>
        <w:rPr>
          <w:rFonts w:eastAsia="Arial"/>
        </w:rPr>
      </w:pPr>
      <w:r w:rsidRPr="004747E3">
        <w:rPr>
          <w:rFonts w:eastAsia="Arial"/>
        </w:rPr>
        <w:t>5.3. Deverá ser exigido no Edital, para fins de habilitação, que as empresa interessadas demonstrem</w:t>
      </w:r>
      <w:r w:rsidRPr="004747E3">
        <w:rPr>
          <w:rFonts w:eastAsia="Arial"/>
          <w:color w:val="000000"/>
        </w:rPr>
        <w:t xml:space="preserve"> capacidade de o licitante exercer direitos e assumir obrigações, </w:t>
      </w:r>
      <w:r w:rsidRPr="004747E3">
        <w:rPr>
          <w:rFonts w:eastAsia="Arial"/>
        </w:rPr>
        <w:t xml:space="preserve">mediante comprovação dos </w:t>
      </w:r>
      <w:r w:rsidRPr="004747E3">
        <w:rPr>
          <w:rFonts w:eastAsia="Arial"/>
          <w:b/>
          <w:u w:val="single"/>
        </w:rPr>
        <w:t>documentos de habilitação jurídica, regularidade fiscal, social e trabalhista, dentre outros</w:t>
      </w:r>
      <w:r w:rsidRPr="004747E3">
        <w:rPr>
          <w:rFonts w:eastAsia="Arial"/>
        </w:rPr>
        <w:t>, se necessário, conforme disposto na lei de licitações e contratos.</w:t>
      </w:r>
    </w:p>
    <w:p w14:paraId="6E6692BE" w14:textId="77777777" w:rsidR="00AD1AF4" w:rsidRPr="004747E3" w:rsidRDefault="00AD1AF4">
      <w:pPr>
        <w:spacing w:line="312" w:lineRule="auto"/>
        <w:ind w:hanging="2"/>
        <w:jc w:val="both"/>
        <w:rPr>
          <w:rFonts w:eastAsia="Arial"/>
        </w:rPr>
      </w:pPr>
    </w:p>
    <w:p w14:paraId="7018798F" w14:textId="77777777" w:rsidR="00AD1AF4" w:rsidRPr="004747E3" w:rsidRDefault="00000000">
      <w:pPr>
        <w:spacing w:line="312" w:lineRule="auto"/>
        <w:ind w:hanging="2"/>
        <w:jc w:val="both"/>
        <w:rPr>
          <w:rFonts w:eastAsia="Arial"/>
        </w:rPr>
      </w:pPr>
      <w:r w:rsidRPr="004747E3">
        <w:rPr>
          <w:rFonts w:eastAsia="Arial"/>
        </w:rPr>
        <w:t>5.5. Deverá ser exigido no edital, para fins de habilitação, no mínimo os seguintes documentos:</w:t>
      </w:r>
    </w:p>
    <w:p w14:paraId="75FC4A92" w14:textId="77777777" w:rsidR="00AD1AF4" w:rsidRPr="004747E3" w:rsidRDefault="00AD1AF4">
      <w:pPr>
        <w:spacing w:line="312" w:lineRule="auto"/>
        <w:ind w:hanging="2"/>
        <w:jc w:val="both"/>
        <w:rPr>
          <w:rFonts w:eastAsia="Arial"/>
        </w:rPr>
      </w:pPr>
    </w:p>
    <w:p w14:paraId="6AC5CB55" w14:textId="77777777" w:rsidR="00AD1AF4" w:rsidRPr="004747E3" w:rsidRDefault="00000000">
      <w:pPr>
        <w:spacing w:line="312" w:lineRule="auto"/>
        <w:ind w:hanging="2"/>
        <w:jc w:val="both"/>
        <w:rPr>
          <w:rFonts w:eastAsia="Arial"/>
          <w:b/>
        </w:rPr>
      </w:pPr>
      <w:r w:rsidRPr="004747E3">
        <w:rPr>
          <w:rFonts w:eastAsia="Arial"/>
          <w:b/>
        </w:rPr>
        <w:t>5.5.1. Habilitação Jurídica:</w:t>
      </w:r>
    </w:p>
    <w:p w14:paraId="4116654E" w14:textId="77777777" w:rsidR="00AD1AF4" w:rsidRPr="004747E3" w:rsidRDefault="00AD1AF4">
      <w:pPr>
        <w:spacing w:line="312" w:lineRule="auto"/>
        <w:ind w:hanging="2"/>
        <w:jc w:val="both"/>
        <w:rPr>
          <w:rFonts w:eastAsia="Arial"/>
        </w:rPr>
      </w:pPr>
    </w:p>
    <w:p w14:paraId="13392AB2" w14:textId="77777777" w:rsidR="00AD1AF4" w:rsidRPr="004747E3" w:rsidRDefault="00000000">
      <w:pPr>
        <w:tabs>
          <w:tab w:val="left" w:pos="9072"/>
          <w:tab w:val="right" w:pos="9498"/>
        </w:tabs>
        <w:spacing w:line="312" w:lineRule="auto"/>
        <w:ind w:hanging="2"/>
        <w:jc w:val="both"/>
        <w:rPr>
          <w:rFonts w:eastAsia="Arial"/>
        </w:rPr>
      </w:pPr>
      <w:r w:rsidRPr="004747E3">
        <w:rPr>
          <w:rFonts w:eastAsia="Arial"/>
        </w:rPr>
        <w:t>a)</w:t>
      </w:r>
      <w:r w:rsidRPr="004747E3">
        <w:rPr>
          <w:rFonts w:eastAsia="Arial"/>
          <w:b/>
        </w:rPr>
        <w:t xml:space="preserve"> </w:t>
      </w:r>
      <w:r w:rsidRPr="004747E3">
        <w:rPr>
          <w:rFonts w:eastAsia="Arial"/>
        </w:rPr>
        <w:t>Cópia da cédula de identidade e CPF do(s) sócio(s) ou de seus administradores, conforme o caso;</w:t>
      </w:r>
    </w:p>
    <w:p w14:paraId="13279B79" w14:textId="77777777" w:rsidR="00AD1AF4" w:rsidRPr="004747E3" w:rsidRDefault="00AD1AF4">
      <w:pPr>
        <w:tabs>
          <w:tab w:val="left" w:pos="9072"/>
          <w:tab w:val="right" w:pos="9498"/>
        </w:tabs>
        <w:spacing w:line="312" w:lineRule="auto"/>
        <w:ind w:hanging="2"/>
        <w:jc w:val="both"/>
        <w:rPr>
          <w:rFonts w:eastAsia="Arial"/>
        </w:rPr>
      </w:pPr>
    </w:p>
    <w:p w14:paraId="71843C42" w14:textId="77777777" w:rsidR="00AD1AF4" w:rsidRPr="004747E3" w:rsidRDefault="00000000">
      <w:pPr>
        <w:tabs>
          <w:tab w:val="left" w:pos="9072"/>
          <w:tab w:val="right" w:pos="9498"/>
        </w:tabs>
        <w:spacing w:line="312" w:lineRule="auto"/>
        <w:ind w:hanging="2"/>
        <w:jc w:val="both"/>
        <w:rPr>
          <w:rFonts w:eastAsia="Arial"/>
        </w:rPr>
      </w:pPr>
      <w:r w:rsidRPr="004747E3">
        <w:rPr>
          <w:rFonts w:eastAsia="Arial"/>
        </w:rPr>
        <w:lastRenderedPageBreak/>
        <w:t>b)</w:t>
      </w:r>
      <w:r w:rsidRPr="004747E3">
        <w:rPr>
          <w:rFonts w:eastAsia="Arial"/>
          <w:b/>
        </w:rPr>
        <w:t xml:space="preserve"> </w:t>
      </w:r>
      <w:r w:rsidRPr="004747E3">
        <w:rPr>
          <w:rFonts w:eastAsia="Arial"/>
        </w:rPr>
        <w:t>Registro comercial, no caso de empresa individual ou Inscrição de Microempreendedor Individual, conforme o caso;</w:t>
      </w:r>
    </w:p>
    <w:p w14:paraId="79089EDE" w14:textId="77777777" w:rsidR="00AD1AF4" w:rsidRPr="004747E3" w:rsidRDefault="00AD1AF4">
      <w:pPr>
        <w:tabs>
          <w:tab w:val="left" w:pos="9072"/>
          <w:tab w:val="right" w:pos="9498"/>
        </w:tabs>
        <w:spacing w:line="312" w:lineRule="auto"/>
        <w:ind w:hanging="2"/>
        <w:jc w:val="both"/>
        <w:rPr>
          <w:rFonts w:eastAsia="Arial"/>
        </w:rPr>
      </w:pPr>
    </w:p>
    <w:p w14:paraId="5AC3A441" w14:textId="77777777" w:rsidR="00AD1AF4" w:rsidRPr="004747E3" w:rsidRDefault="00000000">
      <w:pPr>
        <w:tabs>
          <w:tab w:val="left" w:pos="9072"/>
          <w:tab w:val="right" w:pos="9498"/>
        </w:tabs>
        <w:spacing w:line="312" w:lineRule="auto"/>
        <w:ind w:hanging="2"/>
        <w:jc w:val="both"/>
        <w:rPr>
          <w:rFonts w:eastAsia="Arial"/>
        </w:rPr>
      </w:pPr>
      <w:r w:rsidRPr="004747E3">
        <w:rPr>
          <w:rFonts w:eastAsia="Arial"/>
        </w:rPr>
        <w:t>c)</w:t>
      </w:r>
      <w:r w:rsidRPr="004747E3">
        <w:rPr>
          <w:rFonts w:eastAsia="Arial"/>
          <w:b/>
        </w:rPr>
        <w:t xml:space="preserve"> </w:t>
      </w:r>
      <w:r w:rsidRPr="004747E3">
        <w:rPr>
          <w:rFonts w:eastAsia="Arial"/>
        </w:rPr>
        <w:t>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14:paraId="1E814A53" w14:textId="77777777" w:rsidR="00AD1AF4" w:rsidRPr="004747E3" w:rsidRDefault="00AD1AF4">
      <w:pPr>
        <w:tabs>
          <w:tab w:val="left" w:pos="9072"/>
          <w:tab w:val="right" w:pos="9498"/>
        </w:tabs>
        <w:spacing w:line="312" w:lineRule="auto"/>
        <w:ind w:hanging="2"/>
        <w:jc w:val="both"/>
        <w:rPr>
          <w:rFonts w:eastAsia="Arial"/>
        </w:rPr>
      </w:pPr>
    </w:p>
    <w:p w14:paraId="610D1D87" w14:textId="77777777" w:rsidR="00AD1AF4" w:rsidRPr="004747E3" w:rsidRDefault="00000000">
      <w:pPr>
        <w:tabs>
          <w:tab w:val="left" w:pos="9072"/>
          <w:tab w:val="right" w:pos="9498"/>
        </w:tabs>
        <w:spacing w:line="312" w:lineRule="auto"/>
        <w:ind w:hanging="2"/>
        <w:jc w:val="both"/>
        <w:rPr>
          <w:rFonts w:eastAsia="Arial"/>
        </w:rPr>
      </w:pPr>
      <w:r w:rsidRPr="004747E3">
        <w:rPr>
          <w:rFonts w:eastAsia="Arial"/>
        </w:rPr>
        <w:t>d) Inscrição do ato constitutivo no caso de sociedades civis, acompanhada de documentação que identifique a Diretoria em exercício;</w:t>
      </w:r>
    </w:p>
    <w:p w14:paraId="4F32B9E8" w14:textId="77777777" w:rsidR="00AD1AF4" w:rsidRPr="004747E3" w:rsidRDefault="00AD1AF4">
      <w:pPr>
        <w:tabs>
          <w:tab w:val="left" w:pos="9072"/>
          <w:tab w:val="right" w:pos="9498"/>
        </w:tabs>
        <w:spacing w:line="312" w:lineRule="auto"/>
        <w:ind w:hanging="2"/>
        <w:jc w:val="both"/>
        <w:rPr>
          <w:rFonts w:eastAsia="Arial"/>
        </w:rPr>
      </w:pPr>
    </w:p>
    <w:p w14:paraId="6812C867" w14:textId="77777777" w:rsidR="00AD1AF4" w:rsidRPr="004747E3" w:rsidRDefault="00000000">
      <w:pPr>
        <w:tabs>
          <w:tab w:val="left" w:pos="9072"/>
          <w:tab w:val="right" w:pos="9498"/>
        </w:tabs>
        <w:spacing w:line="312" w:lineRule="auto"/>
        <w:ind w:hanging="2"/>
        <w:jc w:val="both"/>
        <w:rPr>
          <w:rFonts w:eastAsia="Arial"/>
        </w:rPr>
      </w:pPr>
      <w:r w:rsidRPr="004747E3">
        <w:rPr>
          <w:rFonts w:eastAsia="Arial"/>
        </w:rPr>
        <w:t>e)</w:t>
      </w:r>
      <w:r w:rsidRPr="004747E3">
        <w:rPr>
          <w:rFonts w:eastAsia="Arial"/>
          <w:b/>
        </w:rPr>
        <w:t xml:space="preserve"> </w:t>
      </w:r>
      <w:r w:rsidRPr="004747E3">
        <w:rPr>
          <w:rFonts w:eastAsia="Arial"/>
        </w:rPr>
        <w:t>Decreto de autorização, em se tratando de empresa ou sociedade estrangeira em funcionamento no país, e ato de registro ou autorização para funcionamento expedido pelo órgão competente, quando a atividade assim exigir;</w:t>
      </w:r>
    </w:p>
    <w:p w14:paraId="339F106E" w14:textId="77777777" w:rsidR="00AD1AF4" w:rsidRPr="004747E3" w:rsidRDefault="00AD1AF4">
      <w:pPr>
        <w:tabs>
          <w:tab w:val="left" w:pos="9072"/>
          <w:tab w:val="right" w:pos="9498"/>
        </w:tabs>
        <w:spacing w:line="312" w:lineRule="auto"/>
        <w:ind w:hanging="2"/>
        <w:jc w:val="both"/>
        <w:rPr>
          <w:rFonts w:eastAsia="Arial"/>
        </w:rPr>
      </w:pPr>
    </w:p>
    <w:p w14:paraId="78460CD9" w14:textId="77777777" w:rsidR="00AD1AF4" w:rsidRPr="004747E3" w:rsidRDefault="00000000">
      <w:pPr>
        <w:tabs>
          <w:tab w:val="left" w:pos="9072"/>
          <w:tab w:val="right" w:pos="9498"/>
        </w:tabs>
        <w:spacing w:line="312" w:lineRule="auto"/>
        <w:ind w:hanging="2"/>
        <w:jc w:val="both"/>
        <w:rPr>
          <w:rFonts w:eastAsia="Arial"/>
        </w:rPr>
      </w:pPr>
      <w:r w:rsidRPr="004747E3">
        <w:rPr>
          <w:rFonts w:eastAsia="Arial"/>
        </w:rPr>
        <w:t xml:space="preserve">5.5.2. </w:t>
      </w:r>
      <w:r w:rsidRPr="004747E3">
        <w:rPr>
          <w:rFonts w:eastAsia="Arial"/>
          <w:color w:val="000000"/>
        </w:rPr>
        <w:t>habilitações fiscal, social e trabalhista</w:t>
      </w:r>
    </w:p>
    <w:p w14:paraId="3267C636" w14:textId="77777777" w:rsidR="00AD1AF4" w:rsidRPr="004747E3" w:rsidRDefault="00AD1AF4">
      <w:pPr>
        <w:spacing w:line="312" w:lineRule="auto"/>
        <w:ind w:hanging="2"/>
        <w:jc w:val="both"/>
        <w:rPr>
          <w:rFonts w:eastAsia="Arial"/>
        </w:rPr>
      </w:pPr>
    </w:p>
    <w:p w14:paraId="522BD650" w14:textId="77777777" w:rsidR="00AD1AF4" w:rsidRPr="004747E3" w:rsidRDefault="00000000">
      <w:pPr>
        <w:tabs>
          <w:tab w:val="left" w:pos="9072"/>
        </w:tabs>
        <w:spacing w:line="312" w:lineRule="auto"/>
        <w:ind w:hanging="2"/>
        <w:jc w:val="both"/>
        <w:rPr>
          <w:rFonts w:eastAsia="Arial"/>
        </w:rPr>
      </w:pPr>
      <w:r w:rsidRPr="004747E3">
        <w:rPr>
          <w:rFonts w:eastAsia="Arial"/>
        </w:rPr>
        <w:t xml:space="preserve">a) Prova de inscrição do Cadastro Nacional de Pessoa Jurídica (CNPJ); </w:t>
      </w:r>
    </w:p>
    <w:p w14:paraId="76C9ACF3" w14:textId="77777777" w:rsidR="00AD1AF4" w:rsidRPr="004747E3" w:rsidRDefault="00AD1AF4">
      <w:pPr>
        <w:tabs>
          <w:tab w:val="left" w:pos="9072"/>
        </w:tabs>
        <w:spacing w:line="312" w:lineRule="auto"/>
        <w:ind w:hanging="2"/>
        <w:jc w:val="both"/>
        <w:rPr>
          <w:rFonts w:eastAsia="Arial"/>
        </w:rPr>
      </w:pPr>
    </w:p>
    <w:p w14:paraId="31FCEA14" w14:textId="77777777" w:rsidR="00AD1AF4" w:rsidRPr="004747E3" w:rsidRDefault="00000000">
      <w:pPr>
        <w:tabs>
          <w:tab w:val="left" w:pos="9072"/>
        </w:tabs>
        <w:spacing w:line="312" w:lineRule="auto"/>
        <w:ind w:hanging="2"/>
        <w:jc w:val="both"/>
        <w:rPr>
          <w:rFonts w:eastAsia="Arial"/>
        </w:rPr>
      </w:pPr>
      <w:r w:rsidRPr="004747E3">
        <w:rPr>
          <w:rFonts w:eastAsia="Arial"/>
        </w:rPr>
        <w:t>b) P</w:t>
      </w:r>
      <w:r w:rsidRPr="004747E3">
        <w:rPr>
          <w:rFonts w:eastAsia="Arial"/>
          <w:highlight w:val="white"/>
        </w:rPr>
        <w:t>rova de inscrição no cadastro de contribuintes estadual ou municipal (conforme o caso), relativo ao domicílio ou sede do licitante, pertinente ao seu ramo de atividade e compatível com o objeto contratual, dentro do prazo de validade;</w:t>
      </w:r>
    </w:p>
    <w:p w14:paraId="4EACC839" w14:textId="77777777" w:rsidR="00AD1AF4" w:rsidRPr="004747E3" w:rsidRDefault="00AD1AF4">
      <w:pPr>
        <w:tabs>
          <w:tab w:val="left" w:pos="9072"/>
        </w:tabs>
        <w:spacing w:line="312" w:lineRule="auto"/>
        <w:ind w:hanging="2"/>
        <w:jc w:val="both"/>
        <w:rPr>
          <w:rFonts w:eastAsia="Arial"/>
        </w:rPr>
      </w:pPr>
    </w:p>
    <w:p w14:paraId="558A0D12" w14:textId="77777777" w:rsidR="00AD1AF4" w:rsidRPr="004747E3" w:rsidRDefault="00000000">
      <w:pPr>
        <w:tabs>
          <w:tab w:val="left" w:pos="9072"/>
        </w:tabs>
        <w:spacing w:line="312" w:lineRule="auto"/>
        <w:ind w:hanging="2"/>
        <w:jc w:val="both"/>
        <w:rPr>
          <w:rFonts w:eastAsia="Arial"/>
        </w:rPr>
      </w:pPr>
      <w:r w:rsidRPr="004747E3">
        <w:rPr>
          <w:rFonts w:eastAsia="Arial"/>
        </w:rPr>
        <w:t xml:space="preserve">c) </w:t>
      </w:r>
      <w:r w:rsidRPr="004747E3">
        <w:rPr>
          <w:rFonts w:eastAsia="Arial"/>
          <w:highlight w:val="white"/>
        </w:rPr>
        <w:t>Prova de Regularidade para com a Fazenda Federal (Certidão Conjunta Negativa da Dívida Ativa da União e Receita Federal), abrangendo inclusive as contribuições sociais previstas nas alíneas 'a' a 'd' do parágrafo único do art. 11 da Lei n</w:t>
      </w:r>
      <w:r w:rsidRPr="004747E3">
        <w:rPr>
          <w:rFonts w:eastAsia="Arial"/>
          <w:highlight w:val="white"/>
          <w:u w:val="single"/>
          <w:vertAlign w:val="superscript"/>
        </w:rPr>
        <w:t>o</w:t>
      </w:r>
      <w:r w:rsidRPr="004747E3">
        <w:rPr>
          <w:rFonts w:eastAsia="Arial"/>
          <w:highlight w:val="white"/>
        </w:rPr>
        <w:t> 8.212, de 24 de julho de 1991, dentro do prazo de validade</w:t>
      </w:r>
      <w:r w:rsidRPr="004747E3">
        <w:rPr>
          <w:rFonts w:eastAsia="Arial"/>
        </w:rPr>
        <w:t>;</w:t>
      </w:r>
    </w:p>
    <w:p w14:paraId="2C2447A1" w14:textId="77777777" w:rsidR="00AD1AF4" w:rsidRPr="004747E3" w:rsidRDefault="00AD1AF4">
      <w:pPr>
        <w:tabs>
          <w:tab w:val="left" w:pos="9072"/>
        </w:tabs>
        <w:spacing w:line="312" w:lineRule="auto"/>
        <w:ind w:hanging="2"/>
        <w:jc w:val="both"/>
        <w:rPr>
          <w:rFonts w:eastAsia="Arial"/>
        </w:rPr>
      </w:pPr>
    </w:p>
    <w:p w14:paraId="06DCA809" w14:textId="77777777" w:rsidR="00AD1AF4" w:rsidRPr="004747E3" w:rsidRDefault="00000000">
      <w:pPr>
        <w:tabs>
          <w:tab w:val="left" w:pos="9072"/>
        </w:tabs>
        <w:spacing w:line="312" w:lineRule="auto"/>
        <w:ind w:hanging="2"/>
        <w:jc w:val="both"/>
        <w:rPr>
          <w:rFonts w:eastAsia="Arial"/>
        </w:rPr>
      </w:pPr>
      <w:r w:rsidRPr="004747E3">
        <w:rPr>
          <w:rFonts w:eastAsia="Arial"/>
        </w:rPr>
        <w:t xml:space="preserve">d) Prova de regularidade para com a Fazenda Pública Estadual, </w:t>
      </w:r>
      <w:r w:rsidRPr="004747E3">
        <w:rPr>
          <w:rFonts w:eastAsia="Arial"/>
          <w:highlight w:val="white"/>
        </w:rPr>
        <w:t>do domicílio ou sede do licitante, ou outra equivalente, na forma da lei, dentro do prazo de validade;</w:t>
      </w:r>
    </w:p>
    <w:p w14:paraId="5A270BC1" w14:textId="77777777" w:rsidR="00AD1AF4" w:rsidRPr="004747E3" w:rsidRDefault="00AD1AF4">
      <w:pPr>
        <w:tabs>
          <w:tab w:val="left" w:pos="9072"/>
        </w:tabs>
        <w:spacing w:line="312" w:lineRule="auto"/>
        <w:ind w:hanging="2"/>
        <w:jc w:val="both"/>
        <w:rPr>
          <w:rFonts w:eastAsia="Arial"/>
        </w:rPr>
      </w:pPr>
    </w:p>
    <w:p w14:paraId="26FAC494" w14:textId="77777777" w:rsidR="00AD1AF4" w:rsidRPr="004747E3" w:rsidRDefault="00000000">
      <w:pPr>
        <w:tabs>
          <w:tab w:val="left" w:pos="9072"/>
        </w:tabs>
        <w:spacing w:line="312" w:lineRule="auto"/>
        <w:ind w:hanging="2"/>
        <w:jc w:val="both"/>
        <w:rPr>
          <w:rFonts w:eastAsia="Arial"/>
        </w:rPr>
      </w:pPr>
      <w:r w:rsidRPr="004747E3">
        <w:rPr>
          <w:rFonts w:eastAsia="Arial"/>
        </w:rPr>
        <w:t>e) Prova de regularidade com a Fazenda Pública Municipal do domicilio ou sede da licitante, dentro do prazo de validade;</w:t>
      </w:r>
    </w:p>
    <w:p w14:paraId="7D5436F5" w14:textId="77777777" w:rsidR="00AD1AF4" w:rsidRPr="004747E3" w:rsidRDefault="00AD1AF4">
      <w:pPr>
        <w:tabs>
          <w:tab w:val="left" w:pos="9072"/>
        </w:tabs>
        <w:spacing w:line="312" w:lineRule="auto"/>
        <w:ind w:hanging="2"/>
        <w:jc w:val="both"/>
        <w:rPr>
          <w:rFonts w:eastAsia="Arial"/>
        </w:rPr>
      </w:pPr>
    </w:p>
    <w:p w14:paraId="22CD4300" w14:textId="77777777" w:rsidR="00AD1AF4" w:rsidRPr="004747E3" w:rsidRDefault="00000000">
      <w:pPr>
        <w:tabs>
          <w:tab w:val="left" w:pos="9072"/>
        </w:tabs>
        <w:spacing w:line="312" w:lineRule="auto"/>
        <w:ind w:hanging="2"/>
        <w:jc w:val="both"/>
        <w:rPr>
          <w:rFonts w:eastAsia="Arial"/>
        </w:rPr>
      </w:pPr>
      <w:r w:rsidRPr="004747E3">
        <w:rPr>
          <w:rFonts w:eastAsia="Arial"/>
        </w:rPr>
        <w:t>f) Prova de regularidade relativo ao FGTS (Fundo de Garantia por tempo de Serviço), dentro do prazo de validade;</w:t>
      </w:r>
    </w:p>
    <w:p w14:paraId="3790235A" w14:textId="77777777" w:rsidR="00AD1AF4" w:rsidRPr="004747E3" w:rsidRDefault="00AD1AF4">
      <w:pPr>
        <w:tabs>
          <w:tab w:val="left" w:pos="9072"/>
        </w:tabs>
        <w:spacing w:line="312" w:lineRule="auto"/>
        <w:ind w:hanging="2"/>
        <w:jc w:val="both"/>
        <w:rPr>
          <w:rFonts w:eastAsia="Arial"/>
        </w:rPr>
      </w:pPr>
    </w:p>
    <w:p w14:paraId="2FA9110F" w14:textId="77777777" w:rsidR="00AD1AF4" w:rsidRPr="004747E3" w:rsidRDefault="00000000">
      <w:pPr>
        <w:tabs>
          <w:tab w:val="left" w:pos="9072"/>
        </w:tabs>
        <w:spacing w:line="312" w:lineRule="auto"/>
        <w:ind w:hanging="2"/>
        <w:jc w:val="both"/>
        <w:rPr>
          <w:rFonts w:eastAsia="Arial"/>
        </w:rPr>
      </w:pPr>
      <w:r w:rsidRPr="004747E3">
        <w:rPr>
          <w:rFonts w:eastAsia="Arial"/>
        </w:rPr>
        <w:t>g) 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 dentro do prazo de validade.</w:t>
      </w:r>
    </w:p>
    <w:p w14:paraId="04002C5E" w14:textId="77777777" w:rsidR="00AD1AF4" w:rsidRPr="004747E3" w:rsidRDefault="00AD1AF4">
      <w:pPr>
        <w:tabs>
          <w:tab w:val="left" w:pos="9072"/>
        </w:tabs>
        <w:spacing w:line="312" w:lineRule="auto"/>
        <w:ind w:hanging="2"/>
        <w:jc w:val="both"/>
        <w:rPr>
          <w:rFonts w:eastAsia="Arial"/>
        </w:rPr>
      </w:pPr>
    </w:p>
    <w:p w14:paraId="15B2C34E" w14:textId="77777777" w:rsidR="00AD1AF4" w:rsidRPr="004747E3" w:rsidRDefault="00000000">
      <w:pPr>
        <w:tabs>
          <w:tab w:val="left" w:pos="9072"/>
        </w:tabs>
        <w:spacing w:line="312" w:lineRule="auto"/>
        <w:ind w:hanging="2"/>
        <w:jc w:val="both"/>
        <w:rPr>
          <w:rFonts w:eastAsia="Arial"/>
        </w:rPr>
      </w:pPr>
      <w:r w:rsidRPr="004747E3">
        <w:rPr>
          <w:rFonts w:eastAsia="Arial"/>
        </w:rPr>
        <w:t>h) Declaração de cumprimento do disposto no </w:t>
      </w:r>
      <w:hyperlink r:id="rId7" w:anchor="art7xxxiii">
        <w:r w:rsidRPr="004747E3">
          <w:rPr>
            <w:rFonts w:eastAsia="Arial"/>
            <w:color w:val="000000"/>
          </w:rPr>
          <w:t>inciso XXXIII do art. 7º da Constituição Federal, dentre outras previstas na Lei nº 14.133/2021.</w:t>
        </w:r>
      </w:hyperlink>
    </w:p>
    <w:p w14:paraId="05FB40CF" w14:textId="77777777" w:rsidR="00AD1AF4" w:rsidRPr="004747E3" w:rsidRDefault="00AD1AF4">
      <w:pPr>
        <w:pBdr>
          <w:top w:val="nil"/>
          <w:left w:val="nil"/>
          <w:bottom w:val="nil"/>
          <w:right w:val="nil"/>
          <w:between w:val="nil"/>
        </w:pBdr>
        <w:spacing w:line="312" w:lineRule="auto"/>
        <w:ind w:hanging="2"/>
        <w:jc w:val="both"/>
        <w:rPr>
          <w:rFonts w:eastAsia="Arial"/>
          <w:color w:val="000000"/>
        </w:rPr>
      </w:pPr>
    </w:p>
    <w:p w14:paraId="12F204E4" w14:textId="77777777" w:rsidR="00AD1AF4" w:rsidRPr="004747E3" w:rsidRDefault="00000000">
      <w:pPr>
        <w:pBdr>
          <w:top w:val="nil"/>
          <w:left w:val="nil"/>
          <w:bottom w:val="nil"/>
          <w:right w:val="nil"/>
          <w:between w:val="nil"/>
        </w:pBdr>
        <w:spacing w:line="312" w:lineRule="auto"/>
        <w:ind w:hanging="2"/>
        <w:jc w:val="both"/>
        <w:rPr>
          <w:rFonts w:eastAsia="Arial"/>
          <w:b/>
          <w:color w:val="000000"/>
        </w:rPr>
      </w:pPr>
      <w:r w:rsidRPr="004747E3">
        <w:rPr>
          <w:rFonts w:eastAsia="Arial"/>
          <w:b/>
          <w:color w:val="000000"/>
        </w:rPr>
        <w:t>5.5.3. habilitação econômico-financeira:</w:t>
      </w:r>
    </w:p>
    <w:p w14:paraId="69B26170" w14:textId="77777777" w:rsidR="00AD1AF4" w:rsidRPr="004747E3" w:rsidRDefault="00AD1AF4">
      <w:pPr>
        <w:pBdr>
          <w:top w:val="nil"/>
          <w:left w:val="nil"/>
          <w:bottom w:val="nil"/>
          <w:right w:val="nil"/>
          <w:between w:val="nil"/>
        </w:pBdr>
        <w:spacing w:line="312" w:lineRule="auto"/>
        <w:ind w:hanging="2"/>
        <w:jc w:val="both"/>
        <w:rPr>
          <w:rFonts w:eastAsia="Arial"/>
          <w:color w:val="000000"/>
        </w:rPr>
      </w:pPr>
    </w:p>
    <w:p w14:paraId="7B50F1E1" w14:textId="77777777" w:rsidR="00AD1AF4" w:rsidRPr="004747E3" w:rsidRDefault="00000000">
      <w:pPr>
        <w:widowControl w:val="0"/>
        <w:pBdr>
          <w:top w:val="nil"/>
          <w:left w:val="nil"/>
          <w:bottom w:val="nil"/>
          <w:right w:val="nil"/>
          <w:between w:val="nil"/>
        </w:pBdr>
        <w:tabs>
          <w:tab w:val="left" w:pos="443"/>
        </w:tabs>
        <w:spacing w:line="312" w:lineRule="auto"/>
        <w:ind w:right="68" w:hanging="2"/>
        <w:jc w:val="both"/>
        <w:rPr>
          <w:rFonts w:eastAsia="Arial"/>
          <w:color w:val="000000"/>
          <w:highlight w:val="white"/>
        </w:rPr>
      </w:pPr>
      <w:bookmarkStart w:id="1" w:name="_heading=h.iqh56s4y18ic" w:colFirst="0" w:colLast="0"/>
      <w:bookmarkEnd w:id="1"/>
      <w:r w:rsidRPr="004747E3">
        <w:rPr>
          <w:rFonts w:eastAsia="Arial"/>
          <w:color w:val="000000"/>
        </w:rPr>
        <w:t xml:space="preserve">a) Balanço patrimonial e demonstrações contábeis dos 02 (dois) últimos exercícios sociais, contendo ainda, Termo de Abertura e Encerramento, apresentados na forma da lei, registrados na junta comercial ou órgão equivalente, que comprovem a boa situação da empresa, vedada sua substituição por balancetes ou balanços provisórios, </w:t>
      </w:r>
      <w:r w:rsidRPr="004747E3">
        <w:rPr>
          <w:rFonts w:eastAsia="Arial"/>
          <w:color w:val="000000"/>
          <w:highlight w:val="white"/>
        </w:rPr>
        <w:t>podendo ser atualizados por índices oficiais quando encerrado há mais de 3 (três) meses da data de apresentação da proposta;</w:t>
      </w:r>
    </w:p>
    <w:p w14:paraId="6B5C5007" w14:textId="77777777" w:rsidR="00AD1AF4" w:rsidRPr="004747E3" w:rsidRDefault="00AD1AF4">
      <w:pPr>
        <w:widowControl w:val="0"/>
        <w:pBdr>
          <w:top w:val="nil"/>
          <w:left w:val="nil"/>
          <w:bottom w:val="nil"/>
          <w:right w:val="nil"/>
          <w:between w:val="nil"/>
        </w:pBdr>
        <w:tabs>
          <w:tab w:val="left" w:pos="455"/>
        </w:tabs>
        <w:spacing w:line="312" w:lineRule="auto"/>
        <w:ind w:right="68" w:hanging="2"/>
        <w:jc w:val="both"/>
        <w:rPr>
          <w:rFonts w:eastAsia="Arial"/>
          <w:color w:val="000000"/>
        </w:rPr>
      </w:pPr>
    </w:p>
    <w:p w14:paraId="4F771028" w14:textId="77777777" w:rsidR="00AD1AF4" w:rsidRPr="004747E3" w:rsidRDefault="00000000">
      <w:pPr>
        <w:widowControl w:val="0"/>
        <w:pBdr>
          <w:top w:val="nil"/>
          <w:left w:val="nil"/>
          <w:bottom w:val="nil"/>
          <w:right w:val="nil"/>
          <w:between w:val="nil"/>
        </w:pBdr>
        <w:tabs>
          <w:tab w:val="left" w:pos="455"/>
        </w:tabs>
        <w:spacing w:line="312" w:lineRule="auto"/>
        <w:ind w:right="68" w:hanging="2"/>
        <w:jc w:val="both"/>
        <w:rPr>
          <w:rFonts w:eastAsia="Arial"/>
          <w:color w:val="000000"/>
        </w:rPr>
      </w:pPr>
      <w:r w:rsidRPr="004747E3">
        <w:rPr>
          <w:rFonts w:eastAsia="Arial"/>
          <w:color w:val="000000"/>
        </w:rPr>
        <w:lastRenderedPageBreak/>
        <w:t xml:space="preserve">b) </w:t>
      </w:r>
      <w:proofErr w:type="gramStart"/>
      <w:r w:rsidRPr="004747E3">
        <w:rPr>
          <w:rFonts w:eastAsia="Arial"/>
          <w:color w:val="000000"/>
        </w:rPr>
        <w:t>As empresas constituídas há</w:t>
      </w:r>
      <w:proofErr w:type="gramEnd"/>
      <w:r w:rsidRPr="004747E3">
        <w:rPr>
          <w:rFonts w:eastAsia="Arial"/>
          <w:color w:val="000000"/>
        </w:rPr>
        <w:t xml:space="preserve"> menos de 02 (dois) anos, deverá apresentar Balanço de Abertura, contendo ainda, o Termo de Abertura e Encerramento do último exercício social, apresentados na forma da lei, devidamente registrado na Junta Comercial ou cópia do Livro Diário contendo o Balanço de Abertura, inclusive om os termos de Abertura e de Encerramento, devidamente registrados na Junta Comercial ou órgão equivalente da sede ou domicílio da licitante.</w:t>
      </w:r>
    </w:p>
    <w:p w14:paraId="25B3B2DD" w14:textId="77777777" w:rsidR="00AD1AF4" w:rsidRPr="004747E3" w:rsidRDefault="00AD1AF4">
      <w:pPr>
        <w:widowControl w:val="0"/>
        <w:pBdr>
          <w:top w:val="nil"/>
          <w:left w:val="nil"/>
          <w:bottom w:val="nil"/>
          <w:right w:val="nil"/>
          <w:between w:val="nil"/>
        </w:pBdr>
        <w:tabs>
          <w:tab w:val="left" w:pos="455"/>
        </w:tabs>
        <w:spacing w:line="312" w:lineRule="auto"/>
        <w:ind w:right="68" w:hanging="2"/>
        <w:jc w:val="both"/>
        <w:rPr>
          <w:rFonts w:eastAsia="Arial"/>
          <w:color w:val="000000"/>
        </w:rPr>
      </w:pPr>
    </w:p>
    <w:p w14:paraId="79E18413" w14:textId="77777777" w:rsidR="00AD1AF4" w:rsidRPr="004747E3" w:rsidRDefault="00000000">
      <w:pPr>
        <w:widowControl w:val="0"/>
        <w:pBdr>
          <w:top w:val="nil"/>
          <w:left w:val="nil"/>
          <w:bottom w:val="nil"/>
          <w:right w:val="nil"/>
          <w:between w:val="nil"/>
        </w:pBdr>
        <w:tabs>
          <w:tab w:val="left" w:pos="455"/>
        </w:tabs>
        <w:spacing w:line="312" w:lineRule="auto"/>
        <w:ind w:right="68" w:hanging="2"/>
        <w:jc w:val="both"/>
        <w:rPr>
          <w:rFonts w:eastAsia="Arial"/>
          <w:color w:val="000000"/>
        </w:rPr>
      </w:pPr>
      <w:r w:rsidRPr="004747E3">
        <w:rPr>
          <w:rFonts w:eastAsia="Arial"/>
          <w:color w:val="000000"/>
        </w:rPr>
        <w:t xml:space="preserve">c) Para efeito de avaliação da capacidade econômico-financeira dos licitantes, conforme disposto nos termos da Lei Federal nº 14.133/2021, a empresa licitante deverá apresentar demonstrativo de boa situação financeira, que será avaliada pelos índices de Liquidez Corrente (LC), Liquidez Geral (LG) e Solvência Geral (SG), que deverão ser </w:t>
      </w:r>
      <w:proofErr w:type="gramStart"/>
      <w:r w:rsidRPr="004747E3">
        <w:rPr>
          <w:rFonts w:eastAsia="Arial"/>
          <w:color w:val="000000"/>
        </w:rPr>
        <w:t>igual ou superior</w:t>
      </w:r>
      <w:proofErr w:type="gramEnd"/>
      <w:r w:rsidRPr="004747E3">
        <w:rPr>
          <w:rFonts w:eastAsia="Arial"/>
          <w:color w:val="000000"/>
        </w:rPr>
        <w:t xml:space="preserve"> a 1,0 para que o licitante seja considerado habilitado, nas seguintes fórmulas:</w:t>
      </w:r>
    </w:p>
    <w:p w14:paraId="5B94CB28" w14:textId="77777777" w:rsidR="00AD1AF4" w:rsidRPr="004747E3" w:rsidRDefault="00AD1AF4">
      <w:pPr>
        <w:widowControl w:val="0"/>
        <w:pBdr>
          <w:top w:val="nil"/>
          <w:left w:val="nil"/>
          <w:bottom w:val="nil"/>
          <w:right w:val="nil"/>
          <w:between w:val="nil"/>
        </w:pBdr>
        <w:tabs>
          <w:tab w:val="left" w:pos="455"/>
        </w:tabs>
        <w:spacing w:line="312" w:lineRule="auto"/>
        <w:ind w:right="68" w:hanging="2"/>
        <w:jc w:val="both"/>
        <w:rPr>
          <w:rFonts w:eastAsia="Arial"/>
          <w:color w:val="000000"/>
        </w:rPr>
      </w:pPr>
    </w:p>
    <w:p w14:paraId="764299EA" w14:textId="77777777" w:rsidR="00AD1AF4" w:rsidRPr="004747E3" w:rsidRDefault="00000000">
      <w:pPr>
        <w:pStyle w:val="Ttulo2"/>
        <w:spacing w:line="312" w:lineRule="auto"/>
        <w:ind w:left="0" w:right="68" w:hanging="2"/>
        <w:jc w:val="center"/>
        <w:rPr>
          <w:rFonts w:ascii="Times New Roman" w:hAnsi="Times New Roman" w:cs="Times New Roman"/>
          <w:b w:val="0"/>
          <w:sz w:val="20"/>
          <w:szCs w:val="20"/>
        </w:rPr>
      </w:pPr>
      <w:r w:rsidRPr="004747E3">
        <w:rPr>
          <w:rFonts w:ascii="Times New Roman" w:hAnsi="Times New Roman" w:cs="Times New Roman"/>
          <w:b w:val="0"/>
          <w:sz w:val="20"/>
          <w:szCs w:val="20"/>
        </w:rPr>
        <w:t>Ativo Circulante + Realizável a Longo Prazo</w:t>
      </w:r>
    </w:p>
    <w:p w14:paraId="7417A4C9" w14:textId="77777777" w:rsidR="00AD1AF4" w:rsidRPr="004747E3" w:rsidRDefault="00000000">
      <w:pPr>
        <w:tabs>
          <w:tab w:val="left" w:pos="6920"/>
        </w:tabs>
        <w:spacing w:line="312" w:lineRule="auto"/>
        <w:ind w:right="68" w:hanging="2"/>
        <w:jc w:val="center"/>
        <w:rPr>
          <w:rFonts w:eastAsia="Arial"/>
        </w:rPr>
      </w:pPr>
      <w:r w:rsidRPr="004747E3">
        <w:rPr>
          <w:rFonts w:eastAsia="Arial"/>
        </w:rPr>
        <w:t>LG =</w:t>
      </w:r>
      <w:r w:rsidRPr="004747E3">
        <w:rPr>
          <w:rFonts w:eastAsia="Arial"/>
        </w:rPr>
        <w:tab/>
        <w:t>;</w:t>
      </w:r>
    </w:p>
    <w:p w14:paraId="4A1999BF" w14:textId="77777777" w:rsidR="00AD1AF4" w:rsidRPr="004747E3" w:rsidRDefault="00000000">
      <w:pPr>
        <w:spacing w:line="312" w:lineRule="auto"/>
        <w:ind w:right="68" w:hanging="2"/>
        <w:jc w:val="center"/>
        <w:rPr>
          <w:rFonts w:eastAsia="Arial"/>
        </w:rPr>
      </w:pPr>
      <w:r w:rsidRPr="004747E3">
        <w:rPr>
          <w:rFonts w:eastAsia="Arial"/>
        </w:rPr>
        <w:t>Passivo Circulante + Passivo Não Circulante</w:t>
      </w:r>
    </w:p>
    <w:p w14:paraId="532C0F6C" w14:textId="77777777" w:rsidR="00AD1AF4" w:rsidRPr="004747E3" w:rsidRDefault="00AD1AF4">
      <w:pPr>
        <w:spacing w:line="312" w:lineRule="auto"/>
        <w:ind w:right="68" w:hanging="2"/>
        <w:jc w:val="center"/>
        <w:rPr>
          <w:rFonts w:eastAsia="Arial"/>
        </w:rPr>
      </w:pPr>
    </w:p>
    <w:p w14:paraId="5C5896AC" w14:textId="77777777" w:rsidR="00AD1AF4" w:rsidRPr="004747E3" w:rsidRDefault="00000000">
      <w:pPr>
        <w:spacing w:line="312" w:lineRule="auto"/>
        <w:ind w:right="68" w:hanging="2"/>
        <w:jc w:val="center"/>
        <w:rPr>
          <w:rFonts w:eastAsia="Arial"/>
        </w:rPr>
      </w:pPr>
      <w:r w:rsidRPr="004747E3">
        <w:rPr>
          <w:rFonts w:eastAsia="Arial"/>
        </w:rPr>
        <w:t>Ativo Total</w:t>
      </w:r>
    </w:p>
    <w:p w14:paraId="4D9928AA" w14:textId="77777777" w:rsidR="00AD1AF4" w:rsidRPr="004747E3" w:rsidRDefault="00000000">
      <w:pPr>
        <w:tabs>
          <w:tab w:val="left" w:pos="6920"/>
        </w:tabs>
        <w:spacing w:line="312" w:lineRule="auto"/>
        <w:ind w:right="68" w:hanging="2"/>
        <w:jc w:val="center"/>
        <w:rPr>
          <w:rFonts w:eastAsia="Arial"/>
        </w:rPr>
      </w:pPr>
      <w:r w:rsidRPr="004747E3">
        <w:rPr>
          <w:rFonts w:eastAsia="Arial"/>
        </w:rPr>
        <w:t>SG =</w:t>
      </w:r>
      <w:r w:rsidRPr="004747E3">
        <w:rPr>
          <w:rFonts w:eastAsia="Arial"/>
        </w:rPr>
        <w:tab/>
        <w:t>;</w:t>
      </w:r>
    </w:p>
    <w:p w14:paraId="07B9D5FB" w14:textId="77777777" w:rsidR="00AD1AF4" w:rsidRPr="004747E3" w:rsidRDefault="00000000">
      <w:pPr>
        <w:spacing w:line="312" w:lineRule="auto"/>
        <w:ind w:right="68" w:hanging="2"/>
        <w:jc w:val="center"/>
        <w:rPr>
          <w:rFonts w:eastAsia="Arial"/>
        </w:rPr>
      </w:pPr>
      <w:r w:rsidRPr="004747E3">
        <w:rPr>
          <w:rFonts w:eastAsia="Arial"/>
        </w:rPr>
        <w:t>Passivo Circulante + Passivo Não Circulante</w:t>
      </w:r>
    </w:p>
    <w:p w14:paraId="7F52B7F3" w14:textId="77777777" w:rsidR="00AD1AF4" w:rsidRPr="004747E3" w:rsidRDefault="00AD1AF4">
      <w:pPr>
        <w:pBdr>
          <w:top w:val="nil"/>
          <w:left w:val="nil"/>
          <w:bottom w:val="nil"/>
          <w:right w:val="nil"/>
          <w:between w:val="nil"/>
        </w:pBdr>
        <w:spacing w:line="312" w:lineRule="auto"/>
        <w:ind w:right="68" w:hanging="2"/>
        <w:jc w:val="center"/>
        <w:rPr>
          <w:rFonts w:eastAsia="Arial"/>
          <w:color w:val="000000"/>
        </w:rPr>
      </w:pPr>
    </w:p>
    <w:p w14:paraId="2367E735" w14:textId="77777777" w:rsidR="00AD1AF4" w:rsidRPr="004747E3" w:rsidRDefault="00000000">
      <w:pPr>
        <w:spacing w:line="312" w:lineRule="auto"/>
        <w:ind w:right="68" w:hanging="2"/>
        <w:jc w:val="center"/>
        <w:rPr>
          <w:rFonts w:eastAsia="Arial"/>
        </w:rPr>
      </w:pPr>
      <w:r w:rsidRPr="004747E3">
        <w:rPr>
          <w:rFonts w:eastAsia="Arial"/>
        </w:rPr>
        <w:t>Ativo Circulante</w:t>
      </w:r>
    </w:p>
    <w:p w14:paraId="641D8E87" w14:textId="77777777" w:rsidR="00AD1AF4" w:rsidRPr="004747E3" w:rsidRDefault="00000000">
      <w:pPr>
        <w:tabs>
          <w:tab w:val="left" w:pos="4013"/>
        </w:tabs>
        <w:spacing w:line="312" w:lineRule="auto"/>
        <w:ind w:right="68" w:hanging="2"/>
        <w:jc w:val="center"/>
        <w:rPr>
          <w:rFonts w:eastAsia="Arial"/>
        </w:rPr>
      </w:pPr>
      <w:r w:rsidRPr="004747E3">
        <w:rPr>
          <w:rFonts w:eastAsia="Arial"/>
        </w:rPr>
        <w:t>LC =</w:t>
      </w:r>
      <w:r w:rsidRPr="004747E3">
        <w:rPr>
          <w:rFonts w:eastAsia="Arial"/>
        </w:rPr>
        <w:tab/>
        <w:t>;</w:t>
      </w:r>
    </w:p>
    <w:p w14:paraId="5CF1CCAC" w14:textId="77777777" w:rsidR="00AD1AF4" w:rsidRPr="004747E3" w:rsidRDefault="00000000">
      <w:pPr>
        <w:spacing w:line="312" w:lineRule="auto"/>
        <w:ind w:right="68" w:hanging="2"/>
        <w:jc w:val="center"/>
        <w:rPr>
          <w:rFonts w:eastAsia="Arial"/>
        </w:rPr>
      </w:pPr>
      <w:r w:rsidRPr="004747E3">
        <w:rPr>
          <w:rFonts w:eastAsia="Arial"/>
        </w:rPr>
        <w:t>Passivo Circulante</w:t>
      </w:r>
    </w:p>
    <w:p w14:paraId="4345D773" w14:textId="77777777" w:rsidR="00AD1AF4" w:rsidRPr="004747E3" w:rsidRDefault="00AD1AF4">
      <w:pPr>
        <w:pBdr>
          <w:top w:val="nil"/>
          <w:left w:val="nil"/>
          <w:bottom w:val="nil"/>
          <w:right w:val="nil"/>
          <w:between w:val="nil"/>
        </w:pBdr>
        <w:spacing w:line="312" w:lineRule="auto"/>
        <w:ind w:right="68" w:hanging="2"/>
        <w:jc w:val="center"/>
        <w:rPr>
          <w:rFonts w:eastAsia="Arial"/>
          <w:color w:val="FF0000"/>
        </w:rPr>
      </w:pPr>
    </w:p>
    <w:p w14:paraId="69671F02" w14:textId="77777777" w:rsidR="00AD1AF4" w:rsidRPr="004747E3" w:rsidRDefault="00000000">
      <w:pPr>
        <w:tabs>
          <w:tab w:val="left" w:pos="657"/>
        </w:tabs>
        <w:spacing w:line="312" w:lineRule="auto"/>
        <w:ind w:right="68" w:hanging="2"/>
        <w:jc w:val="both"/>
        <w:rPr>
          <w:rFonts w:eastAsia="Arial"/>
          <w:color w:val="000000"/>
          <w:highlight w:val="white"/>
        </w:rPr>
      </w:pPr>
      <w:r w:rsidRPr="004747E3">
        <w:rPr>
          <w:rFonts w:eastAsia="Arial"/>
        </w:rPr>
        <w:t xml:space="preserve">d) As empresas interessadas em participar do certame, deverão comprovar no Balanço, que possui capital social ou </w:t>
      </w:r>
      <w:r w:rsidRPr="004747E3">
        <w:rPr>
          <w:rFonts w:eastAsia="Arial"/>
          <w:color w:val="000000"/>
          <w:highlight w:val="white"/>
        </w:rPr>
        <w:t>patrimônio líquido, igual ou superior a 10% (dez por cento) do valor estimado da contratação, devendo a comprovação ser feita relativamente à data da apresentação da proposta, na forma da lei, admitida a atualização para esta data através de índices oficiais.</w:t>
      </w:r>
    </w:p>
    <w:p w14:paraId="341D6D77" w14:textId="77777777" w:rsidR="00AD1AF4" w:rsidRPr="004747E3" w:rsidRDefault="00AD1AF4">
      <w:pPr>
        <w:pBdr>
          <w:top w:val="nil"/>
          <w:left w:val="nil"/>
          <w:bottom w:val="nil"/>
          <w:right w:val="nil"/>
          <w:between w:val="nil"/>
        </w:pBdr>
        <w:spacing w:line="312" w:lineRule="auto"/>
        <w:ind w:hanging="2"/>
        <w:jc w:val="both"/>
        <w:rPr>
          <w:rFonts w:eastAsia="Arial"/>
          <w:color w:val="000000"/>
        </w:rPr>
      </w:pPr>
    </w:p>
    <w:p w14:paraId="67FD2A9F" w14:textId="77777777" w:rsidR="00AD1AF4" w:rsidRPr="004747E3" w:rsidRDefault="00000000">
      <w:pPr>
        <w:widowControl w:val="0"/>
        <w:pBdr>
          <w:top w:val="nil"/>
          <w:left w:val="nil"/>
          <w:bottom w:val="nil"/>
          <w:right w:val="nil"/>
          <w:between w:val="nil"/>
        </w:pBdr>
        <w:tabs>
          <w:tab w:val="left" w:pos="443"/>
        </w:tabs>
        <w:spacing w:line="312" w:lineRule="auto"/>
        <w:ind w:right="68" w:hanging="2"/>
        <w:jc w:val="both"/>
        <w:rPr>
          <w:rFonts w:eastAsia="Arial"/>
          <w:color w:val="000000"/>
        </w:rPr>
      </w:pPr>
      <w:r w:rsidRPr="004747E3">
        <w:rPr>
          <w:rFonts w:eastAsia="Arial"/>
          <w:b/>
          <w:color w:val="000000"/>
        </w:rPr>
        <w:t xml:space="preserve">e) Certidão Negativa de feitos sobre falência </w:t>
      </w:r>
      <w:r w:rsidRPr="004747E3">
        <w:rPr>
          <w:rFonts w:eastAsia="Arial"/>
          <w:color w:val="000000"/>
        </w:rPr>
        <w:t>expedida pelo distribuidor da sede do licitante.</w:t>
      </w:r>
    </w:p>
    <w:p w14:paraId="7658FF08" w14:textId="77777777" w:rsidR="00AD1AF4" w:rsidRPr="004747E3" w:rsidRDefault="00AD1AF4">
      <w:pPr>
        <w:widowControl w:val="0"/>
        <w:pBdr>
          <w:top w:val="nil"/>
          <w:left w:val="nil"/>
          <w:bottom w:val="nil"/>
          <w:right w:val="nil"/>
          <w:between w:val="nil"/>
        </w:pBdr>
        <w:tabs>
          <w:tab w:val="left" w:pos="443"/>
        </w:tabs>
        <w:spacing w:line="312" w:lineRule="auto"/>
        <w:ind w:right="68" w:hanging="2"/>
        <w:jc w:val="both"/>
        <w:rPr>
          <w:rFonts w:eastAsia="Arial"/>
          <w:color w:val="000000"/>
        </w:rPr>
      </w:pPr>
    </w:p>
    <w:p w14:paraId="4F3CDDFA" w14:textId="77777777" w:rsidR="00AD1AF4" w:rsidRPr="004747E3" w:rsidRDefault="00000000">
      <w:pPr>
        <w:pBdr>
          <w:top w:val="nil"/>
          <w:left w:val="nil"/>
          <w:bottom w:val="nil"/>
          <w:right w:val="nil"/>
          <w:between w:val="nil"/>
        </w:pBdr>
        <w:spacing w:line="312" w:lineRule="auto"/>
        <w:ind w:hanging="2"/>
        <w:jc w:val="both"/>
        <w:rPr>
          <w:rFonts w:eastAsia="Arial"/>
          <w:b/>
          <w:color w:val="000000"/>
          <w:u w:val="single"/>
        </w:rPr>
      </w:pPr>
      <w:r w:rsidRPr="004747E3">
        <w:rPr>
          <w:rFonts w:eastAsia="Arial"/>
          <w:b/>
          <w:color w:val="000000"/>
          <w:u w:val="single"/>
        </w:rPr>
        <w:t>5.3.4. Habilitação/Qualificação Técnica:</w:t>
      </w:r>
    </w:p>
    <w:p w14:paraId="6D1C9443" w14:textId="77777777" w:rsidR="00AD1AF4" w:rsidRPr="004747E3" w:rsidRDefault="00AD1AF4">
      <w:pPr>
        <w:pBdr>
          <w:top w:val="nil"/>
          <w:left w:val="nil"/>
          <w:bottom w:val="nil"/>
          <w:right w:val="nil"/>
          <w:between w:val="nil"/>
        </w:pBdr>
        <w:spacing w:line="312" w:lineRule="auto"/>
        <w:ind w:hanging="2"/>
        <w:jc w:val="both"/>
        <w:rPr>
          <w:rFonts w:eastAsia="Arial"/>
          <w:color w:val="000000"/>
        </w:rPr>
      </w:pPr>
    </w:p>
    <w:p w14:paraId="7C70C360" w14:textId="77777777" w:rsidR="00AD1AF4" w:rsidRPr="004747E3" w:rsidRDefault="00000000">
      <w:pPr>
        <w:pBdr>
          <w:top w:val="nil"/>
          <w:left w:val="nil"/>
          <w:bottom w:val="nil"/>
          <w:right w:val="nil"/>
          <w:between w:val="nil"/>
        </w:pBdr>
        <w:spacing w:line="312" w:lineRule="auto"/>
        <w:ind w:hanging="2"/>
        <w:jc w:val="both"/>
        <w:rPr>
          <w:rFonts w:eastAsia="Arial"/>
          <w:color w:val="000000"/>
        </w:rPr>
      </w:pPr>
      <w:r w:rsidRPr="004747E3">
        <w:rPr>
          <w:rFonts w:eastAsia="Arial"/>
          <w:color w:val="000000"/>
          <w:highlight w:val="white"/>
        </w:rPr>
        <w:t xml:space="preserve">a) Comprovação de aptidão em nome da(s) empresa(s) licitante(s), mediante apresentação de </w:t>
      </w:r>
      <w:r w:rsidRPr="004747E3">
        <w:rPr>
          <w:rFonts w:eastAsia="Arial"/>
          <w:b/>
          <w:color w:val="000000"/>
          <w:highlight w:val="white"/>
          <w:u w:val="single"/>
        </w:rPr>
        <w:t>Atestado(s) de Capacidade Técnica, fornecido(s) por pessoa(s) jurídica(s) de direito público ou privado</w:t>
      </w:r>
      <w:r w:rsidRPr="004747E3">
        <w:rPr>
          <w:rFonts w:eastAsia="Arial"/>
          <w:color w:val="000000"/>
          <w:highlight w:val="white"/>
        </w:rPr>
        <w:t xml:space="preserve">, </w:t>
      </w:r>
      <w:r w:rsidRPr="004747E3">
        <w:rPr>
          <w:rFonts w:eastAsia="Arial"/>
          <w:color w:val="000000"/>
        </w:rPr>
        <w:t>que comprovem o fornecimento do produto, com características semelhantes ao objeto licitado.</w:t>
      </w:r>
    </w:p>
    <w:p w14:paraId="0D042F97" w14:textId="77777777" w:rsidR="00AD1AF4" w:rsidRPr="004747E3" w:rsidRDefault="00AD1AF4">
      <w:pPr>
        <w:spacing w:line="312" w:lineRule="auto"/>
        <w:ind w:firstLine="0"/>
        <w:jc w:val="both"/>
        <w:rPr>
          <w:rFonts w:eastAsia="Arial"/>
          <w:color w:val="000000"/>
          <w:u w:val="single"/>
        </w:rPr>
      </w:pPr>
    </w:p>
    <w:p w14:paraId="74A2751D" w14:textId="77777777" w:rsidR="00AD1AF4" w:rsidRPr="004747E3" w:rsidRDefault="00000000">
      <w:pPr>
        <w:pBdr>
          <w:top w:val="nil"/>
          <w:left w:val="nil"/>
          <w:bottom w:val="nil"/>
          <w:right w:val="nil"/>
          <w:between w:val="nil"/>
        </w:pBdr>
        <w:spacing w:line="312" w:lineRule="auto"/>
        <w:ind w:hanging="2"/>
        <w:jc w:val="both"/>
        <w:rPr>
          <w:rFonts w:eastAsia="Arial"/>
          <w:color w:val="000000"/>
          <w:u w:val="single"/>
        </w:rPr>
      </w:pPr>
      <w:r w:rsidRPr="004747E3">
        <w:rPr>
          <w:rFonts w:eastAsia="Arial"/>
          <w:b/>
          <w:color w:val="000000"/>
          <w:u w:val="single"/>
        </w:rPr>
        <w:t xml:space="preserve">6 – DOS LOCAIS E CONDIÇÕES PARA A ENTREGA DOS PRODUTOS </w:t>
      </w:r>
    </w:p>
    <w:p w14:paraId="1773E1C2" w14:textId="77777777" w:rsidR="00AD1AF4" w:rsidRPr="004747E3" w:rsidRDefault="00AD1AF4">
      <w:pPr>
        <w:spacing w:line="312" w:lineRule="auto"/>
        <w:ind w:hanging="2"/>
        <w:jc w:val="both"/>
        <w:rPr>
          <w:rFonts w:eastAsia="Arial"/>
        </w:rPr>
      </w:pPr>
    </w:p>
    <w:p w14:paraId="53A88BA5" w14:textId="77777777" w:rsidR="00AD1AF4" w:rsidRPr="004747E3" w:rsidRDefault="00000000">
      <w:pPr>
        <w:spacing w:line="312" w:lineRule="auto"/>
        <w:ind w:hanging="2"/>
        <w:jc w:val="both"/>
        <w:rPr>
          <w:rFonts w:eastAsia="Arial"/>
        </w:rPr>
      </w:pPr>
      <w:r w:rsidRPr="004747E3">
        <w:rPr>
          <w:rFonts w:eastAsia="Arial"/>
        </w:rPr>
        <w:t xml:space="preserve">6.1 - O prazo de entrega dos produtos é de </w:t>
      </w:r>
      <w:r w:rsidRPr="004747E3">
        <w:rPr>
          <w:rFonts w:eastAsia="Arial"/>
          <w:b/>
          <w:u w:val="single"/>
        </w:rPr>
        <w:t>05 (cinco) dias</w:t>
      </w:r>
      <w:r w:rsidRPr="004747E3">
        <w:rPr>
          <w:rFonts w:eastAsia="Arial"/>
        </w:rPr>
        <w:t xml:space="preserve">, contado da emissão da ordem de fornecimento/pedido contendo a relação dos produtos e a quantidade a ser fornecida. </w:t>
      </w:r>
    </w:p>
    <w:p w14:paraId="04020D51" w14:textId="77777777" w:rsidR="00AD1AF4" w:rsidRPr="004747E3" w:rsidRDefault="00AD1AF4">
      <w:pPr>
        <w:spacing w:line="312" w:lineRule="auto"/>
        <w:ind w:hanging="2"/>
        <w:jc w:val="both"/>
        <w:rPr>
          <w:rFonts w:eastAsia="Arial"/>
          <w:highlight w:val="yellow"/>
        </w:rPr>
      </w:pPr>
    </w:p>
    <w:p w14:paraId="5DC57DC4" w14:textId="77777777" w:rsidR="00AD1AF4" w:rsidRPr="004747E3" w:rsidRDefault="00000000">
      <w:pPr>
        <w:pBdr>
          <w:top w:val="nil"/>
          <w:left w:val="nil"/>
          <w:bottom w:val="nil"/>
          <w:right w:val="nil"/>
          <w:between w:val="nil"/>
        </w:pBdr>
        <w:tabs>
          <w:tab w:val="left" w:pos="9072"/>
        </w:tabs>
        <w:spacing w:line="288" w:lineRule="auto"/>
        <w:ind w:hanging="2"/>
        <w:jc w:val="both"/>
        <w:rPr>
          <w:rFonts w:eastAsia="Arial"/>
          <w:color w:val="000000"/>
          <w:u w:val="single"/>
        </w:rPr>
      </w:pPr>
      <w:r w:rsidRPr="004747E3">
        <w:rPr>
          <w:rFonts w:eastAsia="Arial"/>
          <w:color w:val="000000"/>
        </w:rPr>
        <w:t xml:space="preserve">6.2 - O Município de Conceição de Ipanema/MG, poderá solicitar os </w:t>
      </w:r>
      <w:r w:rsidRPr="004747E3">
        <w:rPr>
          <w:rFonts w:eastAsia="Arial"/>
          <w:b/>
          <w:color w:val="000000"/>
          <w:u w:val="single"/>
        </w:rPr>
        <w:t>produtos no todo, em parte ou em qualquer quantidade, estes serão contratados e solicitados de acordo com as necessidades das secretarias requisitantes</w:t>
      </w:r>
      <w:r w:rsidRPr="004747E3">
        <w:rPr>
          <w:rFonts w:eastAsia="Arial"/>
          <w:color w:val="000000"/>
        </w:rPr>
        <w:t xml:space="preserve">, </w:t>
      </w:r>
      <w:r w:rsidRPr="004747E3">
        <w:rPr>
          <w:rFonts w:eastAsia="Arial"/>
          <w:b/>
          <w:color w:val="000000"/>
          <w:u w:val="single"/>
        </w:rPr>
        <w:t>não caberá detentora da ata solicitar ou exigir a contratação total dos produtos sob nenhum pretexto.</w:t>
      </w:r>
    </w:p>
    <w:p w14:paraId="7C76C1E2" w14:textId="77777777" w:rsidR="00AD1AF4" w:rsidRPr="004747E3" w:rsidRDefault="00AD1AF4">
      <w:pPr>
        <w:spacing w:line="312" w:lineRule="auto"/>
        <w:ind w:hanging="2"/>
        <w:jc w:val="both"/>
        <w:rPr>
          <w:rFonts w:eastAsia="Arial"/>
          <w:highlight w:val="yellow"/>
        </w:rPr>
      </w:pPr>
    </w:p>
    <w:p w14:paraId="72F8FAB4" w14:textId="77777777" w:rsidR="00AD1AF4" w:rsidRPr="004747E3" w:rsidRDefault="00000000">
      <w:pPr>
        <w:spacing w:line="312" w:lineRule="auto"/>
        <w:ind w:hanging="2"/>
        <w:jc w:val="both"/>
        <w:rPr>
          <w:rFonts w:eastAsia="Arial"/>
        </w:rPr>
      </w:pPr>
      <w:r w:rsidRPr="004747E3">
        <w:rPr>
          <w:rFonts w:eastAsia="Arial"/>
        </w:rPr>
        <w:lastRenderedPageBreak/>
        <w:t>6.3 - Os produtos deverão ser entregues na Sede do Município de Conceição de Ipanema/MG, no local e endereço informado na ordem de fornecimento.</w:t>
      </w:r>
    </w:p>
    <w:p w14:paraId="54B6B21E" w14:textId="77777777" w:rsidR="00AD1AF4" w:rsidRPr="004747E3" w:rsidRDefault="00AD1AF4">
      <w:pPr>
        <w:spacing w:line="312" w:lineRule="auto"/>
        <w:ind w:hanging="2"/>
        <w:jc w:val="both"/>
        <w:rPr>
          <w:rFonts w:eastAsia="Arial"/>
        </w:rPr>
      </w:pPr>
    </w:p>
    <w:p w14:paraId="7FDC03EF" w14:textId="77777777" w:rsidR="00AD1AF4" w:rsidRPr="004747E3" w:rsidRDefault="00000000">
      <w:pPr>
        <w:spacing w:line="312" w:lineRule="auto"/>
        <w:ind w:hanging="2"/>
        <w:jc w:val="both"/>
        <w:rPr>
          <w:rFonts w:eastAsia="Arial"/>
        </w:rPr>
      </w:pPr>
      <w:r w:rsidRPr="004747E3">
        <w:rPr>
          <w:rFonts w:eastAsia="Arial"/>
        </w:rPr>
        <w:t>6.4 - Somente serão aceitos produtos legalizados, originais de fábrica, devidamente registrados na Anvisa, INMETRO ou outro órgão competente (se necessário) e na marca/modelo ofertada pela Licitante.</w:t>
      </w:r>
    </w:p>
    <w:p w14:paraId="368FDC44" w14:textId="77777777" w:rsidR="00AD1AF4" w:rsidRPr="004747E3" w:rsidRDefault="00AD1AF4">
      <w:pPr>
        <w:spacing w:line="312" w:lineRule="auto"/>
        <w:ind w:hanging="2"/>
        <w:jc w:val="both"/>
        <w:rPr>
          <w:rFonts w:eastAsia="Arial"/>
        </w:rPr>
      </w:pPr>
    </w:p>
    <w:p w14:paraId="4801DAAB" w14:textId="77777777" w:rsidR="00AD1AF4" w:rsidRPr="004747E3" w:rsidRDefault="00000000">
      <w:pPr>
        <w:spacing w:line="312" w:lineRule="auto"/>
        <w:ind w:hanging="2"/>
        <w:jc w:val="both"/>
        <w:rPr>
          <w:rFonts w:eastAsia="Arial"/>
        </w:rPr>
      </w:pPr>
      <w:r w:rsidRPr="004747E3">
        <w:rPr>
          <w:rFonts w:eastAsia="Arial"/>
        </w:rPr>
        <w:t>6.5 - É de total responsabilidade do licitante todas as despesas com entrega, transporte dos produtos/material até o local indicado para a entrega, taxas, encargos de qualquer natureza e quaisquer despesas administrativas incidentes no preço apresentado na Licitação.</w:t>
      </w:r>
    </w:p>
    <w:p w14:paraId="0A2EB448" w14:textId="77777777" w:rsidR="00AD1AF4" w:rsidRPr="004747E3" w:rsidRDefault="00AD1AF4">
      <w:pPr>
        <w:spacing w:line="312" w:lineRule="auto"/>
        <w:ind w:hanging="2"/>
        <w:jc w:val="both"/>
        <w:rPr>
          <w:rFonts w:eastAsia="Arial"/>
        </w:rPr>
      </w:pPr>
    </w:p>
    <w:p w14:paraId="3CC6DFAF" w14:textId="77777777" w:rsidR="00AD1AF4" w:rsidRPr="004747E3" w:rsidRDefault="00000000">
      <w:pPr>
        <w:spacing w:line="312" w:lineRule="auto"/>
        <w:ind w:hanging="2"/>
        <w:jc w:val="both"/>
        <w:rPr>
          <w:rFonts w:eastAsia="Arial"/>
        </w:rPr>
      </w:pPr>
      <w:r w:rsidRPr="004747E3">
        <w:rPr>
          <w:rFonts w:eastAsia="Arial"/>
        </w:rPr>
        <w:t xml:space="preserve">6.6 - Os produtos solicitados só serão recebidos se a Empresa: </w:t>
      </w:r>
    </w:p>
    <w:p w14:paraId="348018E3" w14:textId="77777777" w:rsidR="00AD1AF4" w:rsidRPr="004747E3" w:rsidRDefault="00AD1AF4">
      <w:pPr>
        <w:spacing w:line="312" w:lineRule="auto"/>
        <w:ind w:hanging="2"/>
        <w:jc w:val="both"/>
        <w:rPr>
          <w:rFonts w:eastAsia="Arial"/>
        </w:rPr>
      </w:pPr>
    </w:p>
    <w:p w14:paraId="31478DEA" w14:textId="77777777" w:rsidR="00AD1AF4" w:rsidRPr="004747E3" w:rsidRDefault="00000000">
      <w:pPr>
        <w:spacing w:line="312" w:lineRule="auto"/>
        <w:ind w:hanging="2"/>
        <w:jc w:val="both"/>
        <w:rPr>
          <w:rFonts w:eastAsia="Arial"/>
        </w:rPr>
      </w:pPr>
      <w:r w:rsidRPr="004747E3">
        <w:rPr>
          <w:rFonts w:eastAsia="Arial"/>
        </w:rPr>
        <w:t>a) entregar conforme especificação/marca/modelo constantes neste Estudo Técnico Preliminar e na proposta vencedora;</w:t>
      </w:r>
    </w:p>
    <w:p w14:paraId="211C0E7F" w14:textId="77777777" w:rsidR="00AD1AF4" w:rsidRPr="004747E3" w:rsidRDefault="00AD1AF4">
      <w:pPr>
        <w:spacing w:line="312" w:lineRule="auto"/>
        <w:ind w:hanging="2"/>
        <w:jc w:val="both"/>
        <w:rPr>
          <w:rFonts w:eastAsia="Arial"/>
        </w:rPr>
      </w:pPr>
    </w:p>
    <w:p w14:paraId="4C64D25C" w14:textId="77777777" w:rsidR="00AD1AF4" w:rsidRPr="004747E3" w:rsidRDefault="00000000">
      <w:pPr>
        <w:spacing w:line="312" w:lineRule="auto"/>
        <w:ind w:hanging="2"/>
        <w:jc w:val="both"/>
        <w:rPr>
          <w:rFonts w:eastAsia="Arial"/>
        </w:rPr>
      </w:pPr>
      <w:r w:rsidRPr="004747E3">
        <w:rPr>
          <w:rFonts w:eastAsia="Arial"/>
        </w:rPr>
        <w:t xml:space="preserve">b) entregar nos locais, horários e nos prazos indicados na autorização de fornecimento/pedido; </w:t>
      </w:r>
    </w:p>
    <w:p w14:paraId="52E7046A" w14:textId="77777777" w:rsidR="00AD1AF4" w:rsidRPr="004747E3" w:rsidRDefault="00AD1AF4">
      <w:pPr>
        <w:spacing w:line="312" w:lineRule="auto"/>
        <w:ind w:hanging="2"/>
        <w:jc w:val="both"/>
        <w:rPr>
          <w:rFonts w:eastAsia="Arial"/>
        </w:rPr>
      </w:pPr>
    </w:p>
    <w:p w14:paraId="03A12D0E" w14:textId="77777777" w:rsidR="00AD1AF4" w:rsidRPr="004747E3" w:rsidRDefault="00000000">
      <w:pPr>
        <w:spacing w:line="312" w:lineRule="auto"/>
        <w:ind w:hanging="2"/>
        <w:jc w:val="both"/>
        <w:rPr>
          <w:rFonts w:eastAsia="Arial"/>
        </w:rPr>
      </w:pPr>
      <w:r w:rsidRPr="004747E3">
        <w:rPr>
          <w:rFonts w:eastAsia="Arial"/>
        </w:rPr>
        <w:t>c) entregar conforme qualidade, quantidade e prazo de validade exigido.</w:t>
      </w:r>
    </w:p>
    <w:p w14:paraId="594A1DB1" w14:textId="77777777" w:rsidR="00AD1AF4" w:rsidRPr="004747E3" w:rsidRDefault="00AD1AF4">
      <w:pPr>
        <w:spacing w:line="312" w:lineRule="auto"/>
        <w:ind w:hanging="2"/>
        <w:jc w:val="both"/>
        <w:rPr>
          <w:rFonts w:eastAsia="Arial"/>
        </w:rPr>
      </w:pPr>
    </w:p>
    <w:p w14:paraId="0B620491" w14:textId="77777777" w:rsidR="00AD1AF4" w:rsidRPr="004747E3" w:rsidRDefault="00000000">
      <w:pPr>
        <w:spacing w:line="312" w:lineRule="auto"/>
        <w:ind w:hanging="2"/>
        <w:jc w:val="both"/>
        <w:rPr>
          <w:rFonts w:eastAsia="Arial"/>
        </w:rPr>
      </w:pPr>
      <w:r w:rsidRPr="004747E3">
        <w:rPr>
          <w:rFonts w:eastAsia="Arial"/>
        </w:rPr>
        <w:t>6.7 - Constatadas irregularidades quanto à especificação, qualidade, marca/modelo, quantidade, validade/garantia dos produtos entregues, a Empresa deverá substituir no prazo máximo de 24 horas, sem prejuízo da aplicação das penalidades cabíveis.</w:t>
      </w:r>
    </w:p>
    <w:p w14:paraId="4A55EC6B" w14:textId="77777777" w:rsidR="00AD1AF4" w:rsidRPr="004747E3" w:rsidRDefault="00AD1AF4">
      <w:pPr>
        <w:spacing w:line="312" w:lineRule="auto"/>
        <w:ind w:hanging="2"/>
        <w:jc w:val="both"/>
        <w:rPr>
          <w:rFonts w:eastAsia="Arial"/>
        </w:rPr>
      </w:pPr>
    </w:p>
    <w:p w14:paraId="5D5B921F" w14:textId="77777777" w:rsidR="00AD1AF4" w:rsidRPr="004747E3" w:rsidRDefault="00000000">
      <w:pPr>
        <w:spacing w:line="312" w:lineRule="auto"/>
        <w:ind w:hanging="2"/>
        <w:jc w:val="both"/>
        <w:rPr>
          <w:rFonts w:eastAsia="Arial"/>
        </w:rPr>
      </w:pPr>
      <w:r w:rsidRPr="004747E3">
        <w:rPr>
          <w:rFonts w:eastAsia="Arial"/>
        </w:rPr>
        <w:t xml:space="preserve">6.8. É vedada a subcontratação total ou parcial da presente contratação. </w:t>
      </w:r>
    </w:p>
    <w:p w14:paraId="1D019385" w14:textId="77777777" w:rsidR="00AD1AF4" w:rsidRPr="004747E3" w:rsidRDefault="00AD1AF4">
      <w:pPr>
        <w:spacing w:line="312" w:lineRule="auto"/>
        <w:ind w:hanging="2"/>
        <w:jc w:val="both"/>
        <w:rPr>
          <w:rFonts w:eastAsia="Arial"/>
          <w:color w:val="000000"/>
          <w:u w:val="single"/>
        </w:rPr>
      </w:pPr>
    </w:p>
    <w:p w14:paraId="60850A24" w14:textId="77777777" w:rsidR="00AD1AF4" w:rsidRPr="004747E3" w:rsidRDefault="00000000">
      <w:pPr>
        <w:spacing w:line="312" w:lineRule="auto"/>
        <w:ind w:hanging="2"/>
        <w:jc w:val="both"/>
        <w:rPr>
          <w:rFonts w:eastAsia="Arial"/>
          <w:color w:val="000000"/>
          <w:u w:val="single"/>
        </w:rPr>
      </w:pPr>
      <w:r w:rsidRPr="004747E3">
        <w:rPr>
          <w:rFonts w:eastAsia="Arial"/>
          <w:b/>
          <w:color w:val="000000"/>
          <w:u w:val="single"/>
        </w:rPr>
        <w:t>7 – ESTIMATIVA DAS QUANTIDADES</w:t>
      </w:r>
    </w:p>
    <w:p w14:paraId="6AE2E316" w14:textId="77777777" w:rsidR="00AD1AF4" w:rsidRPr="004747E3" w:rsidRDefault="00AD1AF4">
      <w:pPr>
        <w:spacing w:line="312" w:lineRule="auto"/>
        <w:ind w:hanging="2"/>
        <w:jc w:val="both"/>
        <w:rPr>
          <w:rFonts w:eastAsia="Arial"/>
          <w:color w:val="000000"/>
        </w:rPr>
      </w:pPr>
    </w:p>
    <w:p w14:paraId="1D2EC54C" w14:textId="77777777" w:rsidR="00AD1AF4" w:rsidRPr="004747E3" w:rsidRDefault="00000000">
      <w:pPr>
        <w:widowControl w:val="0"/>
        <w:tabs>
          <w:tab w:val="left" w:pos="426"/>
        </w:tabs>
        <w:spacing w:line="312" w:lineRule="auto"/>
        <w:ind w:hanging="2"/>
        <w:jc w:val="both"/>
        <w:rPr>
          <w:rFonts w:eastAsia="Arial"/>
        </w:rPr>
      </w:pPr>
      <w:r w:rsidRPr="004747E3">
        <w:rPr>
          <w:rFonts w:eastAsia="Arial"/>
        </w:rPr>
        <w:t>7.1. Os quantitativos estimados são os seguintes:</w:t>
      </w:r>
    </w:p>
    <w:p w14:paraId="2653A34B" w14:textId="77777777" w:rsidR="00AD1AF4" w:rsidRPr="004747E3" w:rsidRDefault="00AD1AF4">
      <w:pPr>
        <w:widowControl w:val="0"/>
        <w:tabs>
          <w:tab w:val="left" w:pos="426"/>
        </w:tabs>
        <w:spacing w:line="312" w:lineRule="auto"/>
        <w:ind w:hanging="2"/>
        <w:jc w:val="both"/>
        <w:rPr>
          <w:rFonts w:eastAsia="Arial"/>
        </w:rPr>
      </w:pPr>
    </w:p>
    <w:p w14:paraId="71AC2DF0" w14:textId="77777777" w:rsidR="00AD1AF4" w:rsidRPr="004747E3" w:rsidRDefault="00000000">
      <w:pPr>
        <w:widowControl w:val="0"/>
        <w:tabs>
          <w:tab w:val="left" w:pos="426"/>
        </w:tabs>
        <w:spacing w:line="312" w:lineRule="auto"/>
        <w:ind w:hanging="2"/>
        <w:jc w:val="both"/>
        <w:rPr>
          <w:rFonts w:eastAsia="Arial"/>
        </w:rPr>
      </w:pPr>
      <w:r w:rsidRPr="004747E3">
        <w:rPr>
          <w:rFonts w:eastAsia="Arial"/>
        </w:rPr>
        <w:t>7.1.1. Cesta Básica (família acima de 3 membros):</w:t>
      </w:r>
    </w:p>
    <w:p w14:paraId="756B4B24" w14:textId="77777777" w:rsidR="00AD1AF4" w:rsidRPr="004747E3" w:rsidRDefault="00AD1AF4">
      <w:pPr>
        <w:spacing w:line="312" w:lineRule="auto"/>
        <w:ind w:hanging="2"/>
        <w:jc w:val="both"/>
        <w:rPr>
          <w:rFonts w:eastAsia="Arial"/>
        </w:rPr>
      </w:pPr>
    </w:p>
    <w:tbl>
      <w:tblPr>
        <w:tblStyle w:val="a0"/>
        <w:tblW w:w="9868" w:type="dxa"/>
        <w:tblInd w:w="-115" w:type="dxa"/>
        <w:tblLayout w:type="fixed"/>
        <w:tblLook w:val="0400" w:firstRow="0" w:lastRow="0" w:firstColumn="0" w:lastColumn="0" w:noHBand="0" w:noVBand="1"/>
      </w:tblPr>
      <w:tblGrid>
        <w:gridCol w:w="658"/>
        <w:gridCol w:w="1104"/>
        <w:gridCol w:w="918"/>
        <w:gridCol w:w="1449"/>
        <w:gridCol w:w="5739"/>
      </w:tblGrid>
      <w:tr w:rsidR="00AD1AF4" w:rsidRPr="004747E3" w14:paraId="6FF09158" w14:textId="77777777">
        <w:trPr>
          <w:trHeight w:val="429"/>
        </w:trPr>
        <w:tc>
          <w:tcPr>
            <w:tcW w:w="658" w:type="dxa"/>
            <w:tcBorders>
              <w:top w:val="single" w:sz="4" w:space="0" w:color="4472C4"/>
              <w:left w:val="single" w:sz="4" w:space="0" w:color="4472C4"/>
              <w:bottom w:val="single" w:sz="4" w:space="0" w:color="4472C4"/>
              <w:right w:val="single" w:sz="4" w:space="0" w:color="000000"/>
            </w:tcBorders>
            <w:shd w:val="clear" w:color="auto" w:fill="4472C4"/>
            <w:tcMar>
              <w:top w:w="0" w:type="dxa"/>
              <w:left w:w="115" w:type="dxa"/>
              <w:bottom w:w="0" w:type="dxa"/>
              <w:right w:w="115" w:type="dxa"/>
            </w:tcMar>
            <w:vAlign w:val="bottom"/>
          </w:tcPr>
          <w:p w14:paraId="302EA721" w14:textId="77777777" w:rsidR="00AD1AF4" w:rsidRPr="004747E3" w:rsidRDefault="00000000">
            <w:pPr>
              <w:spacing w:line="312" w:lineRule="auto"/>
              <w:ind w:hanging="2"/>
              <w:jc w:val="both"/>
              <w:rPr>
                <w:rFonts w:eastAsia="Arial"/>
              </w:rPr>
            </w:pPr>
            <w:r w:rsidRPr="004747E3">
              <w:rPr>
                <w:rFonts w:eastAsia="Arial"/>
                <w:b/>
              </w:rPr>
              <w:t>ITEM</w:t>
            </w:r>
          </w:p>
        </w:tc>
        <w:tc>
          <w:tcPr>
            <w:tcW w:w="1104" w:type="dxa"/>
            <w:tcBorders>
              <w:top w:val="single" w:sz="4" w:space="0" w:color="4472C4"/>
              <w:left w:val="single" w:sz="4" w:space="0" w:color="000000"/>
              <w:bottom w:val="single" w:sz="4" w:space="0" w:color="4472C4"/>
              <w:right w:val="single" w:sz="4" w:space="0" w:color="000000"/>
            </w:tcBorders>
            <w:shd w:val="clear" w:color="auto" w:fill="4472C4"/>
            <w:tcMar>
              <w:top w:w="0" w:type="dxa"/>
              <w:left w:w="115" w:type="dxa"/>
              <w:bottom w:w="0" w:type="dxa"/>
              <w:right w:w="115" w:type="dxa"/>
            </w:tcMar>
            <w:vAlign w:val="bottom"/>
          </w:tcPr>
          <w:p w14:paraId="08CE6AFE" w14:textId="77777777" w:rsidR="00AD1AF4" w:rsidRPr="004747E3" w:rsidRDefault="00000000">
            <w:pPr>
              <w:spacing w:line="312" w:lineRule="auto"/>
              <w:ind w:hanging="2"/>
              <w:jc w:val="both"/>
              <w:rPr>
                <w:rFonts w:eastAsia="Arial"/>
              </w:rPr>
            </w:pPr>
            <w:r w:rsidRPr="004747E3">
              <w:rPr>
                <w:rFonts w:eastAsia="Arial"/>
                <w:b/>
              </w:rPr>
              <w:t>QUANT. DE CESTAS</w:t>
            </w:r>
          </w:p>
        </w:tc>
        <w:tc>
          <w:tcPr>
            <w:tcW w:w="918" w:type="dxa"/>
            <w:tcBorders>
              <w:top w:val="single" w:sz="4" w:space="0" w:color="4472C4"/>
              <w:left w:val="single" w:sz="4" w:space="0" w:color="000000"/>
              <w:bottom w:val="single" w:sz="4" w:space="0" w:color="000000"/>
              <w:right w:val="single" w:sz="4" w:space="0" w:color="000000"/>
            </w:tcBorders>
            <w:shd w:val="clear" w:color="auto" w:fill="4472C4"/>
            <w:tcMar>
              <w:top w:w="0" w:type="dxa"/>
              <w:left w:w="115" w:type="dxa"/>
              <w:bottom w:w="0" w:type="dxa"/>
              <w:right w:w="115" w:type="dxa"/>
            </w:tcMar>
          </w:tcPr>
          <w:p w14:paraId="71EB491E" w14:textId="77777777" w:rsidR="00AD1AF4" w:rsidRPr="004747E3" w:rsidRDefault="00000000">
            <w:pPr>
              <w:spacing w:line="312" w:lineRule="auto"/>
              <w:ind w:hanging="2"/>
              <w:jc w:val="both"/>
              <w:rPr>
                <w:rFonts w:eastAsia="Arial"/>
              </w:rPr>
            </w:pPr>
            <w:r w:rsidRPr="004747E3">
              <w:rPr>
                <w:rFonts w:eastAsia="Arial"/>
                <w:b/>
              </w:rPr>
              <w:t>QUANT.</w:t>
            </w:r>
          </w:p>
        </w:tc>
        <w:tc>
          <w:tcPr>
            <w:tcW w:w="1449" w:type="dxa"/>
            <w:tcBorders>
              <w:top w:val="single" w:sz="4" w:space="0" w:color="4472C4"/>
              <w:left w:val="single" w:sz="4" w:space="0" w:color="000000"/>
              <w:bottom w:val="single" w:sz="4" w:space="0" w:color="4472C4"/>
              <w:right w:val="single" w:sz="4" w:space="0" w:color="000000"/>
            </w:tcBorders>
            <w:shd w:val="clear" w:color="auto" w:fill="4472C4"/>
            <w:tcMar>
              <w:top w:w="0" w:type="dxa"/>
              <w:left w:w="115" w:type="dxa"/>
              <w:bottom w:w="0" w:type="dxa"/>
              <w:right w:w="115" w:type="dxa"/>
            </w:tcMar>
            <w:vAlign w:val="bottom"/>
          </w:tcPr>
          <w:p w14:paraId="6A61029A" w14:textId="77777777" w:rsidR="00AD1AF4" w:rsidRPr="004747E3" w:rsidRDefault="00000000">
            <w:pPr>
              <w:spacing w:line="312" w:lineRule="auto"/>
              <w:ind w:hanging="2"/>
              <w:jc w:val="both"/>
              <w:rPr>
                <w:rFonts w:eastAsia="Arial"/>
              </w:rPr>
            </w:pPr>
            <w:r w:rsidRPr="004747E3">
              <w:rPr>
                <w:rFonts w:eastAsia="Arial"/>
                <w:b/>
              </w:rPr>
              <w:t>UNID.</w:t>
            </w:r>
          </w:p>
        </w:tc>
        <w:tc>
          <w:tcPr>
            <w:tcW w:w="5739" w:type="dxa"/>
            <w:tcBorders>
              <w:top w:val="single" w:sz="4" w:space="0" w:color="4472C4"/>
              <w:left w:val="single" w:sz="4" w:space="0" w:color="000000"/>
              <w:bottom w:val="single" w:sz="4" w:space="0" w:color="000000"/>
              <w:right w:val="single" w:sz="4" w:space="0" w:color="000000"/>
            </w:tcBorders>
            <w:shd w:val="clear" w:color="auto" w:fill="4472C4"/>
            <w:tcMar>
              <w:top w:w="0" w:type="dxa"/>
              <w:left w:w="115" w:type="dxa"/>
              <w:bottom w:w="0" w:type="dxa"/>
              <w:right w:w="115" w:type="dxa"/>
            </w:tcMar>
            <w:vAlign w:val="bottom"/>
          </w:tcPr>
          <w:p w14:paraId="26ADADC8" w14:textId="77777777" w:rsidR="00AD1AF4" w:rsidRPr="004747E3" w:rsidRDefault="00000000">
            <w:pPr>
              <w:spacing w:line="312" w:lineRule="auto"/>
              <w:ind w:hanging="2"/>
              <w:jc w:val="both"/>
              <w:rPr>
                <w:rFonts w:eastAsia="Arial"/>
              </w:rPr>
            </w:pPr>
            <w:r w:rsidRPr="004747E3">
              <w:rPr>
                <w:rFonts w:eastAsia="Arial"/>
                <w:b/>
              </w:rPr>
              <w:t>Descrição</w:t>
            </w:r>
          </w:p>
        </w:tc>
      </w:tr>
      <w:tr w:rsidR="00AD1AF4" w:rsidRPr="004747E3" w14:paraId="46D81535" w14:textId="77777777">
        <w:trPr>
          <w:trHeight w:val="300"/>
        </w:trPr>
        <w:tc>
          <w:tcPr>
            <w:tcW w:w="658" w:type="dxa"/>
            <w:vMerge w:val="restart"/>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7B04C5F1" w14:textId="77777777" w:rsidR="00AD1AF4" w:rsidRPr="004747E3" w:rsidRDefault="00000000">
            <w:pPr>
              <w:spacing w:line="312" w:lineRule="auto"/>
              <w:ind w:hanging="2"/>
              <w:jc w:val="both"/>
              <w:rPr>
                <w:rFonts w:eastAsia="Arial"/>
              </w:rPr>
            </w:pPr>
            <w:r w:rsidRPr="004747E3">
              <w:rPr>
                <w:rFonts w:eastAsia="Arial"/>
              </w:rPr>
              <w:t>01</w:t>
            </w:r>
          </w:p>
        </w:tc>
        <w:tc>
          <w:tcPr>
            <w:tcW w:w="1104" w:type="dxa"/>
            <w:vMerge w:val="restart"/>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12A9AD4" w14:textId="77777777" w:rsidR="00AD1AF4" w:rsidRPr="004747E3" w:rsidRDefault="00000000">
            <w:pPr>
              <w:spacing w:line="312" w:lineRule="auto"/>
              <w:ind w:hanging="2"/>
              <w:jc w:val="both"/>
              <w:rPr>
                <w:rFonts w:eastAsia="Arial"/>
              </w:rPr>
            </w:pPr>
            <w:r w:rsidRPr="004747E3">
              <w:rPr>
                <w:rFonts w:eastAsia="Arial"/>
              </w:rPr>
              <w:t>750 UNI</w:t>
            </w: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825642" w14:textId="77777777" w:rsidR="00AD1AF4" w:rsidRPr="004747E3" w:rsidRDefault="00000000">
            <w:pPr>
              <w:spacing w:line="312" w:lineRule="auto"/>
              <w:ind w:hanging="2"/>
              <w:jc w:val="both"/>
              <w:rPr>
                <w:rFonts w:eastAsia="Arial"/>
              </w:rPr>
            </w:pPr>
            <w:r w:rsidRPr="004747E3">
              <w:rPr>
                <w:rFonts w:eastAsia="Arial"/>
              </w:rPr>
              <w:br/>
            </w:r>
          </w:p>
          <w:p w14:paraId="5534185D" w14:textId="77777777" w:rsidR="00AD1AF4" w:rsidRPr="004747E3" w:rsidRDefault="00000000">
            <w:pPr>
              <w:spacing w:line="312" w:lineRule="auto"/>
              <w:ind w:hanging="2"/>
              <w:jc w:val="both"/>
              <w:rPr>
                <w:rFonts w:eastAsia="Arial"/>
              </w:rPr>
            </w:pPr>
            <w:r w:rsidRPr="004747E3">
              <w:rPr>
                <w:rFonts w:eastAsia="Arial"/>
              </w:rPr>
              <w:t>3</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4A978CCA"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00F587" w14:textId="77777777" w:rsidR="00AD1AF4" w:rsidRPr="004747E3" w:rsidRDefault="00000000">
            <w:pPr>
              <w:spacing w:line="312" w:lineRule="auto"/>
              <w:ind w:hanging="2"/>
              <w:jc w:val="both"/>
              <w:rPr>
                <w:rFonts w:eastAsia="Arial"/>
              </w:rPr>
            </w:pPr>
            <w:r w:rsidRPr="004747E3">
              <w:rPr>
                <w:rFonts w:eastAsia="Arial"/>
              </w:rPr>
              <w:t xml:space="preserve">ARROZ TIPO 1 POLIDO DA CLASSE LONGO FINO (PACOTE 5 KG). Classificação Oficial: Grupo Beneficiado, Subgrupo Polido, Classe Longo Fino. O Produto não deve apresentar grãos disformes, percentual de impurezas acima de 5% (Grãos queimados, pedras, cascas e carunchos). </w:t>
            </w:r>
            <w:proofErr w:type="gramStart"/>
            <w:r w:rsidRPr="004747E3">
              <w:rPr>
                <w:rFonts w:eastAsia="Arial"/>
              </w:rPr>
              <w:t>A embalagem devem</w:t>
            </w:r>
            <w:proofErr w:type="gramEnd"/>
            <w:r w:rsidRPr="004747E3">
              <w:rPr>
                <w:rFonts w:eastAsia="Arial"/>
              </w:rPr>
              <w:t xml:space="preserve"> estar intacta, acondicionada em pacotes de 5kg, prazo de validade mínimo de 6 meses a partir da data de entrega, a rotulagem deve conter no mínimo as seguintes informações: Nome ou marca, ingredientes, data de validade, lote e informações nutricionais.</w:t>
            </w:r>
          </w:p>
        </w:tc>
      </w:tr>
      <w:tr w:rsidR="00AD1AF4" w:rsidRPr="004747E3" w14:paraId="57DDA2A3"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6AB271EF"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5AC9DC4D"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156731" w14:textId="77777777" w:rsidR="00AD1AF4" w:rsidRPr="004747E3" w:rsidRDefault="00AD1AF4">
            <w:pPr>
              <w:spacing w:line="312" w:lineRule="auto"/>
              <w:ind w:hanging="2"/>
              <w:jc w:val="both"/>
              <w:rPr>
                <w:rFonts w:eastAsia="Arial"/>
              </w:rPr>
            </w:pPr>
          </w:p>
          <w:p w14:paraId="092487E3"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597DD512"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6409ED" w14:textId="77777777" w:rsidR="00AD1AF4" w:rsidRPr="004747E3" w:rsidRDefault="00000000">
            <w:pPr>
              <w:spacing w:line="312" w:lineRule="auto"/>
              <w:ind w:hanging="2"/>
              <w:jc w:val="both"/>
              <w:rPr>
                <w:rFonts w:eastAsia="Arial"/>
              </w:rPr>
            </w:pPr>
            <w:r w:rsidRPr="004747E3">
              <w:rPr>
                <w:rFonts w:eastAsia="Arial"/>
              </w:rPr>
              <w:t xml:space="preserve">AÇÚCAR CRISTAL (PCT DE 5 KG CADA). Contendo sacarose, de cana de açúcar, livre de fermentação, isento de matéria terrosa, de </w:t>
            </w:r>
            <w:r w:rsidRPr="004747E3">
              <w:rPr>
                <w:rFonts w:eastAsia="Arial"/>
              </w:rPr>
              <w:lastRenderedPageBreak/>
              <w:t>parasitas e detritos, animais e vegetais. A embalagem deverá estar com as informações legíveis, intactas, isenta de furos.</w:t>
            </w:r>
          </w:p>
        </w:tc>
      </w:tr>
      <w:tr w:rsidR="00AD1AF4" w:rsidRPr="004747E3" w14:paraId="3A150F0C"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6CB52360"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7C1B03BF"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6BA98D" w14:textId="77777777" w:rsidR="00AD1AF4" w:rsidRPr="004747E3" w:rsidRDefault="00AD1AF4">
            <w:pPr>
              <w:spacing w:line="312" w:lineRule="auto"/>
              <w:ind w:hanging="2"/>
              <w:jc w:val="both"/>
              <w:rPr>
                <w:rFonts w:eastAsia="Arial"/>
              </w:rPr>
            </w:pPr>
          </w:p>
          <w:p w14:paraId="4454671B"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75044B53"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CAAB29" w14:textId="77777777" w:rsidR="00AD1AF4" w:rsidRPr="004747E3" w:rsidRDefault="00000000">
            <w:pPr>
              <w:spacing w:line="312" w:lineRule="auto"/>
              <w:ind w:hanging="2"/>
              <w:jc w:val="both"/>
              <w:rPr>
                <w:rFonts w:eastAsia="Arial"/>
              </w:rPr>
            </w:pPr>
            <w:r w:rsidRPr="004747E3">
              <w:rPr>
                <w:rFonts w:eastAsia="Arial"/>
              </w:rPr>
              <w:t>ALHO (PCT DE 500 G). Firme e intacto, sem lesões de origem física, perfurações e cortes, tamanho e coloração uniforme, devendo ser bem desenvolvido, isento de sujidades, parasitas e larvas. Tamanho e conformação uniforme, devendo ser graúdo. Embalagem: pacote com 500 gramas, plástica resistente e transparente, deve constar na embalagem prazo de validade de no mínimo 6 meses.</w:t>
            </w:r>
          </w:p>
        </w:tc>
      </w:tr>
      <w:tr w:rsidR="00AD1AF4" w:rsidRPr="004747E3" w14:paraId="23D83CE7"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54EF2051"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74B79EE9"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584888" w14:textId="77777777" w:rsidR="00AD1AF4" w:rsidRPr="004747E3" w:rsidRDefault="00AD1AF4">
            <w:pPr>
              <w:spacing w:line="312" w:lineRule="auto"/>
              <w:ind w:hanging="2"/>
              <w:jc w:val="both"/>
              <w:rPr>
                <w:rFonts w:eastAsia="Arial"/>
              </w:rPr>
            </w:pPr>
          </w:p>
          <w:p w14:paraId="2CE354DC"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283B5264" w14:textId="77777777" w:rsidR="00AD1AF4" w:rsidRPr="004747E3" w:rsidRDefault="00000000">
            <w:pPr>
              <w:spacing w:line="312" w:lineRule="auto"/>
              <w:ind w:hanging="2"/>
              <w:jc w:val="both"/>
              <w:rPr>
                <w:rFonts w:eastAsia="Arial"/>
              </w:rPr>
            </w:pPr>
            <w:r w:rsidRPr="004747E3">
              <w:rPr>
                <w:rFonts w:eastAsia="Arial"/>
              </w:rPr>
              <w:t>CAIXA</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D49156" w14:textId="77777777" w:rsidR="00AD1AF4" w:rsidRPr="004747E3" w:rsidRDefault="00000000">
            <w:pPr>
              <w:spacing w:line="312" w:lineRule="auto"/>
              <w:ind w:hanging="2"/>
              <w:jc w:val="both"/>
              <w:rPr>
                <w:rFonts w:eastAsia="Arial"/>
              </w:rPr>
            </w:pPr>
            <w:r w:rsidRPr="004747E3">
              <w:rPr>
                <w:rFonts w:eastAsia="Arial"/>
              </w:rPr>
              <w:t>BISCOITO DOCE (EMBALAGEM DE 1,5 KG). Tipo maisena, de boa qualidade, inteiros, constando identificação do produto, inclusive classificação e a marca, nome e endereço do fabricante e a data da fabricação. </w:t>
            </w:r>
          </w:p>
        </w:tc>
      </w:tr>
      <w:tr w:rsidR="00AD1AF4" w:rsidRPr="004747E3" w14:paraId="2D010B80"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39A52749"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FE0EC4C"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D5CBBE" w14:textId="77777777" w:rsidR="00AD1AF4" w:rsidRPr="004747E3" w:rsidRDefault="00AD1AF4">
            <w:pPr>
              <w:spacing w:line="312" w:lineRule="auto"/>
              <w:ind w:hanging="2"/>
              <w:jc w:val="both"/>
              <w:rPr>
                <w:rFonts w:eastAsia="Arial"/>
              </w:rPr>
            </w:pPr>
          </w:p>
          <w:p w14:paraId="1EF61157"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6103FDDC"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2ED728" w14:textId="77777777" w:rsidR="00AD1AF4" w:rsidRPr="004747E3" w:rsidRDefault="00000000">
            <w:pPr>
              <w:spacing w:line="312" w:lineRule="auto"/>
              <w:ind w:hanging="2"/>
              <w:jc w:val="both"/>
              <w:rPr>
                <w:rFonts w:eastAsia="Arial"/>
              </w:rPr>
            </w:pPr>
            <w:r w:rsidRPr="004747E3">
              <w:rPr>
                <w:rFonts w:eastAsia="Arial"/>
              </w:rPr>
              <w:t>CAFÉ TORRADO E MOÍDO (EMBALAGEM DE 250 GRAMAS). De primeira qualidade, 100% café, com grãos selecionados, lacrado a vácuo. Deverá constar os dados de identificação, a data da fabricação, validade do produto, número do lote, quantidade do produto, informação nutricional e registro no órgão competente e com selo de pureza da associação brasileira da indústria do café (ABIC). </w:t>
            </w:r>
          </w:p>
        </w:tc>
      </w:tr>
      <w:tr w:rsidR="00AD1AF4" w:rsidRPr="004747E3" w14:paraId="5FDBB306"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1C22EB9E"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2B5D622"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E47FA4" w14:textId="77777777" w:rsidR="00AD1AF4" w:rsidRPr="004747E3" w:rsidRDefault="00AD1AF4">
            <w:pPr>
              <w:spacing w:line="312" w:lineRule="auto"/>
              <w:ind w:hanging="2"/>
              <w:jc w:val="both"/>
              <w:rPr>
                <w:rFonts w:eastAsia="Arial"/>
              </w:rPr>
            </w:pPr>
          </w:p>
          <w:p w14:paraId="1D016D48"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5ACA1E33"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F56977" w14:textId="77777777" w:rsidR="00AD1AF4" w:rsidRPr="004747E3" w:rsidRDefault="00000000">
            <w:pPr>
              <w:spacing w:line="312" w:lineRule="auto"/>
              <w:ind w:hanging="2"/>
              <w:jc w:val="both"/>
              <w:rPr>
                <w:rFonts w:eastAsia="Arial"/>
              </w:rPr>
            </w:pPr>
            <w:r w:rsidRPr="004747E3">
              <w:rPr>
                <w:rFonts w:eastAsia="Arial"/>
              </w:rPr>
              <w:t>CANJIQUINHA DE MILHO TIPO 1 (EMBALAGEM DE 1 KG). Canjiquinha de milho de moagem fina, acondicionada de acordo com os critérios de qualidade tipo Pachá, Anchieta. A embalagem deverá conter as informações completas de identificação do produto, incluindo a data de fabricação, prazo de validade e número do lote, conforme as exigências legais.</w:t>
            </w:r>
          </w:p>
        </w:tc>
      </w:tr>
      <w:tr w:rsidR="00AD1AF4" w:rsidRPr="004747E3" w14:paraId="127E8712"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0A6FE13F"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120EF3A"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864688" w14:textId="77777777" w:rsidR="00AD1AF4" w:rsidRPr="004747E3" w:rsidRDefault="00000000">
            <w:pPr>
              <w:spacing w:line="312" w:lineRule="auto"/>
              <w:ind w:hanging="2"/>
              <w:jc w:val="both"/>
              <w:rPr>
                <w:rFonts w:eastAsia="Arial"/>
              </w:rPr>
            </w:pPr>
            <w:r w:rsidRPr="004747E3">
              <w:rPr>
                <w:rFonts w:eastAsia="Arial"/>
              </w:rPr>
              <w:br/>
            </w:r>
            <w:r w:rsidRPr="004747E3">
              <w:rPr>
                <w:rFonts w:eastAsia="Arial"/>
              </w:rPr>
              <w:br/>
            </w:r>
            <w:r w:rsidRPr="004747E3">
              <w:rPr>
                <w:rFonts w:eastAsia="Arial"/>
              </w:rPr>
              <w:br/>
            </w:r>
          </w:p>
          <w:p w14:paraId="254CADAB"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000000"/>
              <w:left w:val="single" w:sz="4" w:space="0" w:color="000000"/>
              <w:bottom w:val="single" w:sz="4" w:space="0" w:color="4472C4"/>
              <w:right w:val="single" w:sz="4" w:space="0" w:color="000000"/>
            </w:tcBorders>
            <w:tcMar>
              <w:top w:w="0" w:type="dxa"/>
              <w:left w:w="115" w:type="dxa"/>
              <w:bottom w:w="0" w:type="dxa"/>
              <w:right w:w="115" w:type="dxa"/>
            </w:tcMar>
            <w:vAlign w:val="center"/>
          </w:tcPr>
          <w:p w14:paraId="09AF4B65"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EC261A" w14:textId="77777777" w:rsidR="00AD1AF4" w:rsidRPr="004747E3" w:rsidRDefault="00000000">
            <w:pPr>
              <w:spacing w:line="312" w:lineRule="auto"/>
              <w:ind w:hanging="2"/>
              <w:jc w:val="both"/>
              <w:rPr>
                <w:rFonts w:eastAsia="Arial"/>
              </w:rPr>
            </w:pPr>
            <w:r w:rsidRPr="004747E3">
              <w:rPr>
                <w:rFonts w:eastAsia="Arial"/>
              </w:rPr>
              <w:t>CORANTE ALIMENTÍCIO (PCT DE 500 GRAMAS). O condimento vegetal deve ser constituído de especiarias genuínas e puras, sãs e limpas, que devem corresponder às suas características botânicas normais e estar isento de substâncias estranhas, elementos vegetais estranhos à espécie de partes da planta de origem, que não possuam as características de condimento vegetal. Todos os ingredientes empregados devem estar em perfeito estado de conservação. O rótulo do condimento vegetal em espécie deve trazer a denominação da especiaria, seguida da forma de apresentação. É obrigatória a declaração do teor de amido adicionado. Quanto às características deve ter aspecto aglomerado filamentoso em pó homogêneo, cor pardo-avermelhada, cheiro forte, agradável, característico e sabor acre, levemente picante.</w:t>
            </w:r>
          </w:p>
        </w:tc>
      </w:tr>
      <w:tr w:rsidR="00AD1AF4" w:rsidRPr="004747E3" w14:paraId="782CD78D"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1B1065EE"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5F230B43"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740532"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23F832AC"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BCAC5B" w14:textId="77777777" w:rsidR="00AD1AF4" w:rsidRPr="004747E3" w:rsidRDefault="00000000">
            <w:pPr>
              <w:spacing w:line="312" w:lineRule="auto"/>
              <w:ind w:hanging="2"/>
              <w:jc w:val="both"/>
              <w:rPr>
                <w:rFonts w:eastAsia="Arial"/>
              </w:rPr>
            </w:pPr>
            <w:r w:rsidRPr="004747E3">
              <w:rPr>
                <w:rFonts w:eastAsia="Arial"/>
              </w:rPr>
              <w:t>ESPONJA PARA LIMPEZA. Material lã aço inoxidável, formato circular, aplicação: utensílios e limpeza em geral.</w:t>
            </w:r>
          </w:p>
        </w:tc>
      </w:tr>
      <w:tr w:rsidR="00AD1AF4" w:rsidRPr="004747E3" w14:paraId="343715C5"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6B563AC6"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6619B630"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6F3DD0" w14:textId="77777777" w:rsidR="00AD1AF4" w:rsidRPr="004747E3" w:rsidRDefault="00AD1AF4">
            <w:pPr>
              <w:spacing w:line="312" w:lineRule="auto"/>
              <w:ind w:hanging="2"/>
              <w:jc w:val="both"/>
              <w:rPr>
                <w:rFonts w:eastAsia="Arial"/>
              </w:rPr>
            </w:pPr>
          </w:p>
          <w:p w14:paraId="5DA2F707"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4FEBB6A9"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CB598C" w14:textId="77777777" w:rsidR="00AD1AF4" w:rsidRPr="004747E3" w:rsidRDefault="00000000">
            <w:pPr>
              <w:spacing w:line="312" w:lineRule="auto"/>
              <w:ind w:hanging="2"/>
              <w:jc w:val="both"/>
              <w:rPr>
                <w:rFonts w:eastAsia="Arial"/>
              </w:rPr>
            </w:pPr>
            <w:r w:rsidRPr="004747E3">
              <w:rPr>
                <w:rFonts w:eastAsia="Arial"/>
              </w:rPr>
              <w:t xml:space="preserve">FARINHA DE MANDIOCA (PCT DE 1 KG). Obtida das raízes de mandioca sadia, devidamente acondicionada em embalagem de polietileno atóxico transparente, contendo 01 kg, com identificação na embalagem (rótulo) dos ingredientes, valor nutricional, peso, fornecedor, data de fabricação e validade. Isento de sujidades, </w:t>
            </w:r>
            <w:r w:rsidRPr="004747E3">
              <w:rPr>
                <w:rFonts w:eastAsia="Arial"/>
              </w:rPr>
              <w:lastRenderedPageBreak/>
              <w:t>parasitas, larvas e material estranho, não podendo apresentar-se úmida, fermentada ou rançosa. </w:t>
            </w:r>
          </w:p>
        </w:tc>
      </w:tr>
      <w:tr w:rsidR="00AD1AF4" w:rsidRPr="004747E3" w14:paraId="2E8B288C"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404AEC1A"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15506A81"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128E29" w14:textId="77777777" w:rsidR="00AD1AF4" w:rsidRPr="004747E3" w:rsidRDefault="00000000">
            <w:pPr>
              <w:spacing w:line="312" w:lineRule="auto"/>
              <w:ind w:hanging="2"/>
              <w:jc w:val="both"/>
              <w:rPr>
                <w:rFonts w:eastAsia="Arial"/>
              </w:rPr>
            </w:pPr>
            <w:r w:rsidRPr="004747E3">
              <w:rPr>
                <w:rFonts w:eastAsia="Arial"/>
              </w:rPr>
              <w:br/>
            </w:r>
          </w:p>
          <w:p w14:paraId="67E496AE" w14:textId="77777777" w:rsidR="00AD1AF4" w:rsidRPr="004747E3" w:rsidRDefault="00000000">
            <w:pPr>
              <w:spacing w:line="312" w:lineRule="auto"/>
              <w:ind w:hanging="2"/>
              <w:jc w:val="both"/>
              <w:rPr>
                <w:rFonts w:eastAsia="Arial"/>
              </w:rPr>
            </w:pPr>
            <w:r w:rsidRPr="004747E3">
              <w:rPr>
                <w:rFonts w:eastAsia="Arial"/>
              </w:rPr>
              <w:t>4</w:t>
            </w:r>
          </w:p>
        </w:tc>
        <w:tc>
          <w:tcPr>
            <w:tcW w:w="1449" w:type="dxa"/>
            <w:tcBorders>
              <w:top w:val="single" w:sz="4" w:space="0" w:color="000000"/>
              <w:left w:val="single" w:sz="4" w:space="0" w:color="000000"/>
              <w:bottom w:val="single" w:sz="4" w:space="0" w:color="4472C4"/>
              <w:right w:val="single" w:sz="4" w:space="0" w:color="000000"/>
            </w:tcBorders>
            <w:tcMar>
              <w:top w:w="0" w:type="dxa"/>
              <w:left w:w="115" w:type="dxa"/>
              <w:bottom w:w="0" w:type="dxa"/>
              <w:right w:w="115" w:type="dxa"/>
            </w:tcMar>
            <w:vAlign w:val="center"/>
          </w:tcPr>
          <w:p w14:paraId="47757E9B"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86E1A5" w14:textId="77777777" w:rsidR="00AD1AF4" w:rsidRPr="004747E3" w:rsidRDefault="00000000">
            <w:pPr>
              <w:spacing w:line="312" w:lineRule="auto"/>
              <w:ind w:hanging="2"/>
              <w:jc w:val="both"/>
              <w:rPr>
                <w:rFonts w:eastAsia="Arial"/>
              </w:rPr>
            </w:pPr>
            <w:r w:rsidRPr="004747E3">
              <w:rPr>
                <w:rFonts w:eastAsia="Arial"/>
              </w:rPr>
              <w:t>FEIJÃO, CARIOCA, GRUPO 1, CLASSE CORES, TIPO 1, NOVO (PACOTE DE 1 KG). Constituído de grãos inteiros e sãos, isento de matérias estranhas, impurezas, grãos mofados, ardidos, germinados e carunchados. Embalagem saco de polietileno, atóxico, incolor, transparente, resistente, que suporte a manipulação, o transporte e o armazenamento sem perder sua integridade. Produto sujeito a verificação no ato da entrega aos procedimentos administrativos determinados pelo mapa e ANVISA. </w:t>
            </w:r>
          </w:p>
        </w:tc>
      </w:tr>
      <w:tr w:rsidR="00AD1AF4" w:rsidRPr="004747E3" w14:paraId="0ABAE836"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2B9F3FC7"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175E8E20"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7F0EC6" w14:textId="77777777" w:rsidR="00AD1AF4" w:rsidRPr="004747E3" w:rsidRDefault="00AD1AF4">
            <w:pPr>
              <w:spacing w:line="312" w:lineRule="auto"/>
              <w:ind w:hanging="2"/>
              <w:jc w:val="both"/>
              <w:rPr>
                <w:rFonts w:eastAsia="Arial"/>
              </w:rPr>
            </w:pPr>
          </w:p>
          <w:p w14:paraId="2266730C"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4F585C87"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E27BFA" w14:textId="77777777" w:rsidR="00AD1AF4" w:rsidRPr="004747E3" w:rsidRDefault="00000000">
            <w:pPr>
              <w:spacing w:line="312" w:lineRule="auto"/>
              <w:ind w:hanging="2"/>
              <w:jc w:val="both"/>
              <w:rPr>
                <w:rFonts w:eastAsia="Arial"/>
              </w:rPr>
            </w:pPr>
            <w:r w:rsidRPr="004747E3">
              <w:rPr>
                <w:rFonts w:eastAsia="Arial"/>
              </w:rPr>
              <w:t>FUBÁ DE MILHO (EMBALAGEM DE 1 KG). Simples, do grão de milho moído, de cor amarela, com aspecto cor, cheiro e sabor próprios, com ausência de umidade, fermentação e ranço, isento de sujidades, parasitas e larvas, acondicionado em embalagem plástica transparente atóxica com 1 kg.</w:t>
            </w:r>
          </w:p>
        </w:tc>
      </w:tr>
      <w:tr w:rsidR="00AD1AF4" w:rsidRPr="004747E3" w14:paraId="0F81E057"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3F6B108C"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96695CB"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8D326F" w14:textId="77777777" w:rsidR="00AD1AF4" w:rsidRPr="004747E3" w:rsidRDefault="00AD1AF4">
            <w:pPr>
              <w:spacing w:line="312" w:lineRule="auto"/>
              <w:ind w:hanging="2"/>
              <w:jc w:val="both"/>
              <w:rPr>
                <w:rFonts w:eastAsia="Arial"/>
              </w:rPr>
            </w:pPr>
          </w:p>
          <w:p w14:paraId="26D4B42D"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000000"/>
              <w:left w:val="single" w:sz="4" w:space="0" w:color="000000"/>
              <w:bottom w:val="single" w:sz="4" w:space="0" w:color="4472C4"/>
              <w:right w:val="single" w:sz="4" w:space="0" w:color="000000"/>
            </w:tcBorders>
            <w:tcMar>
              <w:top w:w="0" w:type="dxa"/>
              <w:left w:w="115" w:type="dxa"/>
              <w:bottom w:w="0" w:type="dxa"/>
              <w:right w:w="115" w:type="dxa"/>
            </w:tcMar>
            <w:vAlign w:val="center"/>
          </w:tcPr>
          <w:p w14:paraId="4910F2BF" w14:textId="77777777" w:rsidR="00AD1AF4" w:rsidRPr="004747E3" w:rsidRDefault="00000000">
            <w:pPr>
              <w:spacing w:line="312" w:lineRule="auto"/>
              <w:ind w:hanging="2"/>
              <w:jc w:val="both"/>
              <w:rPr>
                <w:rFonts w:eastAsia="Arial"/>
              </w:rPr>
            </w:pPr>
            <w:r w:rsidRPr="004747E3">
              <w:rPr>
                <w:rFonts w:eastAsia="Arial"/>
              </w:rPr>
              <w:t>QUILOGRAMA</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3D5F68" w14:textId="77777777" w:rsidR="00AD1AF4" w:rsidRPr="004747E3" w:rsidRDefault="00000000">
            <w:pPr>
              <w:spacing w:line="312" w:lineRule="auto"/>
              <w:ind w:hanging="2"/>
              <w:jc w:val="both"/>
              <w:rPr>
                <w:rFonts w:eastAsia="Arial"/>
              </w:rPr>
            </w:pPr>
            <w:r w:rsidRPr="004747E3">
              <w:rPr>
                <w:rFonts w:eastAsia="Arial"/>
              </w:rPr>
              <w:t>FRANGO RESFRIADO TIPO INTEIRO. Proveniente de frangos saudáveis, com peso conforme especificação e com a qualidade necessária para consumo. O frango deve ser eviscerado e isento de defeitos, como hematomas, fraturas ou contaminações externas.</w:t>
            </w:r>
          </w:p>
        </w:tc>
      </w:tr>
      <w:tr w:rsidR="00AD1AF4" w:rsidRPr="004747E3" w14:paraId="634DBE40"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04882EFE"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777F8164"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93BF3A" w14:textId="77777777" w:rsidR="00AD1AF4" w:rsidRPr="004747E3" w:rsidRDefault="00AD1AF4">
            <w:pPr>
              <w:spacing w:line="312" w:lineRule="auto"/>
              <w:ind w:hanging="2"/>
              <w:jc w:val="both"/>
              <w:rPr>
                <w:rFonts w:eastAsia="Arial"/>
              </w:rPr>
            </w:pPr>
          </w:p>
          <w:p w14:paraId="4C1C1579" w14:textId="77777777" w:rsidR="00AD1AF4" w:rsidRPr="004747E3" w:rsidRDefault="00000000">
            <w:pPr>
              <w:spacing w:line="312" w:lineRule="auto"/>
              <w:ind w:hanging="2"/>
              <w:jc w:val="both"/>
              <w:rPr>
                <w:rFonts w:eastAsia="Arial"/>
              </w:rPr>
            </w:pPr>
            <w:r w:rsidRPr="004747E3">
              <w:rPr>
                <w:rFonts w:eastAsia="Arial"/>
              </w:rPr>
              <w:t>4</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6C70911B"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7BA3F5" w14:textId="77777777" w:rsidR="00AD1AF4" w:rsidRPr="004747E3" w:rsidRDefault="00000000">
            <w:pPr>
              <w:spacing w:line="312" w:lineRule="auto"/>
              <w:ind w:hanging="2"/>
              <w:jc w:val="both"/>
              <w:rPr>
                <w:rFonts w:eastAsia="Arial"/>
              </w:rPr>
            </w:pPr>
            <w:r w:rsidRPr="004747E3">
              <w:rPr>
                <w:rFonts w:eastAsia="Arial"/>
              </w:rPr>
              <w:t>MACARRÃO (PCT DE 500 G). Massa alimentícia tipo espaguete integral, seca, obtida pelo amassamento de farinha de trigo INTEGRAL e farelo de trigo, massa de sêmola de trigo, acondicionada em pacotes de 500 g, de plástico transparente atóxico com validade mínima de 10 meses a partir da data da entrega.</w:t>
            </w:r>
          </w:p>
        </w:tc>
      </w:tr>
      <w:tr w:rsidR="00AD1AF4" w:rsidRPr="004747E3" w14:paraId="7C26C3F7"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38888BB2"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6963FB76"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BB2C8DE" w14:textId="77777777" w:rsidR="00AD1AF4" w:rsidRPr="004747E3" w:rsidRDefault="00AD1AF4">
            <w:pPr>
              <w:spacing w:line="312" w:lineRule="auto"/>
              <w:ind w:hanging="2"/>
              <w:jc w:val="both"/>
              <w:rPr>
                <w:rFonts w:eastAsia="Arial"/>
              </w:rPr>
            </w:pPr>
          </w:p>
          <w:p w14:paraId="54D0AECF"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64CF23F2"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A2F891" w14:textId="77777777" w:rsidR="00AD1AF4" w:rsidRPr="004747E3" w:rsidRDefault="00000000">
            <w:pPr>
              <w:spacing w:line="312" w:lineRule="auto"/>
              <w:ind w:hanging="2"/>
              <w:jc w:val="both"/>
              <w:rPr>
                <w:rFonts w:eastAsia="Arial"/>
              </w:rPr>
            </w:pPr>
            <w:r w:rsidRPr="004747E3">
              <w:rPr>
                <w:rFonts w:eastAsia="Arial"/>
              </w:rPr>
              <w:t>MILHO PARA PIPOCA (EMBALAGEM DE 500 GRAMAS). Acondicionado em embalagem plástica atóxica, transparente, contendo informações nutricionais, dados de identificação do produto, marca, data de fabricação, validade e número do lote.</w:t>
            </w:r>
          </w:p>
        </w:tc>
      </w:tr>
      <w:tr w:rsidR="00AD1AF4" w:rsidRPr="004747E3" w14:paraId="7CEBA2F1"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7638CD25"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7C22EC5D"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D2A997" w14:textId="77777777" w:rsidR="00AD1AF4" w:rsidRPr="004747E3" w:rsidRDefault="00000000">
            <w:pPr>
              <w:spacing w:line="312" w:lineRule="auto"/>
              <w:ind w:hanging="2"/>
              <w:jc w:val="both"/>
              <w:rPr>
                <w:rFonts w:eastAsia="Arial"/>
              </w:rPr>
            </w:pPr>
            <w:r w:rsidRPr="004747E3">
              <w:rPr>
                <w:rFonts w:eastAsia="Arial"/>
              </w:rPr>
              <w:t>3</w:t>
            </w:r>
          </w:p>
        </w:tc>
        <w:tc>
          <w:tcPr>
            <w:tcW w:w="14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C0DECC" w14:textId="77777777" w:rsidR="00AD1AF4" w:rsidRPr="004747E3" w:rsidRDefault="00000000">
            <w:pPr>
              <w:spacing w:line="312" w:lineRule="auto"/>
              <w:ind w:hanging="2"/>
              <w:jc w:val="both"/>
              <w:rPr>
                <w:rFonts w:eastAsia="Arial"/>
              </w:rPr>
            </w:pPr>
            <w:r w:rsidRPr="004747E3">
              <w:rPr>
                <w:rFonts w:eastAsia="Arial"/>
              </w:rPr>
              <w:t>LATAS</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3002E3" w14:textId="77777777" w:rsidR="00AD1AF4" w:rsidRPr="004747E3" w:rsidRDefault="00000000">
            <w:pPr>
              <w:spacing w:line="312" w:lineRule="auto"/>
              <w:ind w:hanging="2"/>
              <w:jc w:val="both"/>
              <w:rPr>
                <w:rFonts w:eastAsia="Arial"/>
              </w:rPr>
            </w:pPr>
            <w:r w:rsidRPr="004747E3">
              <w:rPr>
                <w:rFonts w:eastAsia="Arial"/>
              </w:rPr>
              <w:t>ÓLEO VEGETAL COMESTÍVEL (EMBALAGEM DE 900 ML). Tipo puro, espécie vegetal soja, tipo qualidade tipo 1.</w:t>
            </w:r>
          </w:p>
        </w:tc>
      </w:tr>
      <w:tr w:rsidR="00AD1AF4" w:rsidRPr="004747E3" w14:paraId="2AF04847"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76D6E7B7"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2D84548A"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ABEBC1"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000000"/>
              <w:left w:val="single" w:sz="4" w:space="0" w:color="000000"/>
              <w:bottom w:val="single" w:sz="4" w:space="0" w:color="4472C4"/>
              <w:right w:val="single" w:sz="4" w:space="0" w:color="000000"/>
            </w:tcBorders>
            <w:tcMar>
              <w:top w:w="0" w:type="dxa"/>
              <w:left w:w="115" w:type="dxa"/>
              <w:bottom w:w="0" w:type="dxa"/>
              <w:right w:w="115" w:type="dxa"/>
            </w:tcMar>
            <w:vAlign w:val="center"/>
          </w:tcPr>
          <w:p w14:paraId="068018BE"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41EB64" w14:textId="77777777" w:rsidR="00AD1AF4" w:rsidRPr="004747E3" w:rsidRDefault="00000000">
            <w:pPr>
              <w:spacing w:line="312" w:lineRule="auto"/>
              <w:ind w:hanging="2"/>
              <w:jc w:val="both"/>
              <w:rPr>
                <w:rFonts w:eastAsia="Arial"/>
              </w:rPr>
            </w:pPr>
            <w:r w:rsidRPr="004747E3">
              <w:rPr>
                <w:rFonts w:eastAsia="Arial"/>
              </w:rPr>
              <w:t>PAPEL HIGIÊNICO BRANCO. Folha dupla, (pacote com 04 rolos de 60 metros cada).</w:t>
            </w:r>
          </w:p>
        </w:tc>
      </w:tr>
      <w:tr w:rsidR="00AD1AF4" w:rsidRPr="004747E3" w14:paraId="33538EA2"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5F118377"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DED447F"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6994ED" w14:textId="77777777" w:rsidR="00AD1AF4" w:rsidRPr="004747E3" w:rsidRDefault="00AD1AF4">
            <w:pPr>
              <w:spacing w:line="312" w:lineRule="auto"/>
              <w:ind w:hanging="2"/>
              <w:jc w:val="both"/>
              <w:rPr>
                <w:rFonts w:eastAsia="Arial"/>
              </w:rPr>
            </w:pPr>
          </w:p>
          <w:p w14:paraId="37832B4E"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3E2115B2" w14:textId="77777777" w:rsidR="00AD1AF4" w:rsidRPr="004747E3" w:rsidRDefault="00000000">
            <w:pPr>
              <w:spacing w:line="312" w:lineRule="auto"/>
              <w:ind w:hanging="2"/>
              <w:jc w:val="both"/>
              <w:rPr>
                <w:rFonts w:eastAsia="Arial"/>
              </w:rPr>
            </w:pPr>
            <w:r w:rsidRPr="004747E3">
              <w:rPr>
                <w:rFonts w:eastAsia="Arial"/>
              </w:rPr>
              <w:t>CAIXA</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4A16A6" w14:textId="77777777" w:rsidR="00AD1AF4" w:rsidRPr="004747E3" w:rsidRDefault="00000000">
            <w:pPr>
              <w:spacing w:line="312" w:lineRule="auto"/>
              <w:ind w:hanging="2"/>
              <w:jc w:val="both"/>
              <w:rPr>
                <w:rFonts w:eastAsia="Arial"/>
              </w:rPr>
            </w:pPr>
            <w:r w:rsidRPr="004747E3">
              <w:rPr>
                <w:rFonts w:eastAsia="Arial"/>
              </w:rPr>
              <w:t>SABÃO EM PÓ (1 KG). Com enzimas, para limpeza geral, biodegradável, com 1 kg. Acondicionado em embalagem original do fabricante, com o nome do responsável técnico, o lote, data de fabricação, validade e registro no Ministério da Saúde.</w:t>
            </w:r>
          </w:p>
        </w:tc>
      </w:tr>
      <w:tr w:rsidR="00AD1AF4" w:rsidRPr="004747E3" w14:paraId="00EF3E4B"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2793BCC3"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69BD4B7F"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062BFE" w14:textId="77777777" w:rsidR="00AD1AF4" w:rsidRPr="004747E3" w:rsidRDefault="00000000">
            <w:pPr>
              <w:spacing w:line="312" w:lineRule="auto"/>
              <w:ind w:hanging="2"/>
              <w:jc w:val="both"/>
              <w:rPr>
                <w:rFonts w:eastAsia="Arial"/>
              </w:rPr>
            </w:pPr>
            <w:r w:rsidRPr="004747E3">
              <w:rPr>
                <w:rFonts w:eastAsia="Arial"/>
              </w:rPr>
              <w:t>4</w:t>
            </w: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6DD2757B" w14:textId="77777777" w:rsidR="00AD1AF4" w:rsidRPr="004747E3" w:rsidRDefault="00000000">
            <w:pPr>
              <w:spacing w:line="312" w:lineRule="auto"/>
              <w:ind w:hanging="2"/>
              <w:jc w:val="both"/>
              <w:rPr>
                <w:rFonts w:eastAsia="Arial"/>
              </w:rPr>
            </w:pPr>
            <w:r w:rsidRPr="004747E3">
              <w:rPr>
                <w:rFonts w:eastAsia="Arial"/>
              </w:rPr>
              <w:t>UNIDADE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F1D117" w14:textId="77777777" w:rsidR="00AD1AF4" w:rsidRPr="004747E3" w:rsidRDefault="00000000">
            <w:pPr>
              <w:spacing w:line="312" w:lineRule="auto"/>
              <w:ind w:hanging="2"/>
              <w:jc w:val="both"/>
              <w:rPr>
                <w:rFonts w:eastAsia="Arial"/>
              </w:rPr>
            </w:pPr>
            <w:r w:rsidRPr="004747E3">
              <w:rPr>
                <w:rFonts w:eastAsia="Arial"/>
              </w:rPr>
              <w:t>SABONETE, ASPECTO FÍSICO SÓLIDO, BARRA (PESO DE 90 GRAMAS). Fragrância variadas, alto teor de nutrientes que hidratam a pele.</w:t>
            </w:r>
          </w:p>
        </w:tc>
      </w:tr>
      <w:tr w:rsidR="00AD1AF4" w:rsidRPr="004747E3" w14:paraId="4EC2A179"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75357C0A"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1FE47FB3"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03C2FB" w14:textId="77777777" w:rsidR="00AD1AF4" w:rsidRPr="004747E3" w:rsidRDefault="00AD1AF4">
            <w:pPr>
              <w:spacing w:line="312" w:lineRule="auto"/>
              <w:ind w:hanging="2"/>
              <w:jc w:val="both"/>
              <w:rPr>
                <w:rFonts w:eastAsia="Arial"/>
              </w:rPr>
            </w:pPr>
          </w:p>
          <w:p w14:paraId="575BDF90"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000000"/>
              <w:left w:val="single" w:sz="4" w:space="0" w:color="000000"/>
              <w:bottom w:val="single" w:sz="4" w:space="0" w:color="4472C4"/>
              <w:right w:val="single" w:sz="4" w:space="0" w:color="000000"/>
            </w:tcBorders>
            <w:tcMar>
              <w:top w:w="0" w:type="dxa"/>
              <w:left w:w="115" w:type="dxa"/>
              <w:bottom w:w="0" w:type="dxa"/>
              <w:right w:w="115" w:type="dxa"/>
            </w:tcMar>
            <w:vAlign w:val="center"/>
          </w:tcPr>
          <w:p w14:paraId="7A9C82FB"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59D80F" w14:textId="77777777" w:rsidR="00AD1AF4" w:rsidRPr="004747E3" w:rsidRDefault="00000000">
            <w:pPr>
              <w:spacing w:line="312" w:lineRule="auto"/>
              <w:ind w:hanging="2"/>
              <w:jc w:val="both"/>
              <w:rPr>
                <w:rFonts w:eastAsia="Arial"/>
              </w:rPr>
            </w:pPr>
            <w:r w:rsidRPr="004747E3">
              <w:rPr>
                <w:rFonts w:eastAsia="Arial"/>
              </w:rPr>
              <w:t xml:space="preserve">SAL DE COZINHA IODADO, REFINADO, (EMBALAGEM DE 1 KG). Acondicionado em sacos de polietileno, atóxico e vedado. Contendo identificação do fabricante, origem do produto, ingredientes, informação nutricional, alergênicos, lote, peso, data de </w:t>
            </w:r>
            <w:r w:rsidRPr="004747E3">
              <w:rPr>
                <w:rFonts w:eastAsia="Arial"/>
              </w:rPr>
              <w:lastRenderedPageBreak/>
              <w:t>fabricação e validade. Produto com no mínimo 06 meses de validade no momento da entrega.</w:t>
            </w:r>
          </w:p>
        </w:tc>
      </w:tr>
      <w:tr w:rsidR="00AD1AF4" w:rsidRPr="004747E3" w14:paraId="3FD379D6"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1BB9799F"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57B9A5C"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DD8DD7" w14:textId="77777777" w:rsidR="00AD1AF4" w:rsidRPr="004747E3" w:rsidRDefault="00AD1AF4">
            <w:pPr>
              <w:spacing w:line="312" w:lineRule="auto"/>
              <w:ind w:hanging="2"/>
              <w:jc w:val="both"/>
              <w:rPr>
                <w:rFonts w:eastAsia="Arial"/>
              </w:rPr>
            </w:pP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B9769D2" w14:textId="77777777" w:rsidR="00AD1AF4" w:rsidRPr="004747E3" w:rsidRDefault="00AD1AF4">
            <w:pPr>
              <w:spacing w:line="312" w:lineRule="auto"/>
              <w:ind w:hanging="2"/>
              <w:jc w:val="both"/>
              <w:rPr>
                <w:rFonts w:eastAsia="Arial"/>
              </w:rPr>
            </w:pP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C3424E" w14:textId="77777777" w:rsidR="00AD1AF4" w:rsidRPr="004747E3" w:rsidRDefault="00AD1AF4">
            <w:pPr>
              <w:spacing w:line="312" w:lineRule="auto"/>
              <w:ind w:hanging="2"/>
              <w:jc w:val="both"/>
              <w:rPr>
                <w:rFonts w:eastAsia="Arial"/>
              </w:rPr>
            </w:pPr>
          </w:p>
        </w:tc>
      </w:tr>
    </w:tbl>
    <w:p w14:paraId="2EF5D5DE" w14:textId="77777777" w:rsidR="00AD1AF4" w:rsidRPr="004747E3" w:rsidRDefault="00AD1AF4">
      <w:pPr>
        <w:spacing w:line="312" w:lineRule="auto"/>
        <w:ind w:hanging="2"/>
        <w:jc w:val="both"/>
        <w:rPr>
          <w:rFonts w:eastAsia="Arial"/>
        </w:rPr>
      </w:pPr>
    </w:p>
    <w:p w14:paraId="281A784C" w14:textId="77777777" w:rsidR="00AD1AF4" w:rsidRPr="004747E3" w:rsidRDefault="00000000">
      <w:pPr>
        <w:spacing w:line="312" w:lineRule="auto"/>
        <w:ind w:hanging="2"/>
        <w:jc w:val="both"/>
        <w:rPr>
          <w:rFonts w:eastAsia="Arial"/>
        </w:rPr>
      </w:pPr>
      <w:r w:rsidRPr="004747E3">
        <w:rPr>
          <w:rFonts w:eastAsia="Arial"/>
        </w:rPr>
        <w:t>7.1.2. Cesta Básica (família de até 3 membros)</w:t>
      </w:r>
    </w:p>
    <w:p w14:paraId="1A85BC80" w14:textId="77777777" w:rsidR="00AD1AF4" w:rsidRPr="004747E3" w:rsidRDefault="00AD1AF4">
      <w:pPr>
        <w:spacing w:line="312" w:lineRule="auto"/>
        <w:ind w:hanging="2"/>
        <w:jc w:val="both"/>
        <w:rPr>
          <w:rFonts w:eastAsia="Arial"/>
        </w:rPr>
      </w:pPr>
    </w:p>
    <w:tbl>
      <w:tblPr>
        <w:tblStyle w:val="a1"/>
        <w:tblW w:w="9868" w:type="dxa"/>
        <w:tblInd w:w="-115" w:type="dxa"/>
        <w:tblLayout w:type="fixed"/>
        <w:tblLook w:val="0400" w:firstRow="0" w:lastRow="0" w:firstColumn="0" w:lastColumn="0" w:noHBand="0" w:noVBand="1"/>
      </w:tblPr>
      <w:tblGrid>
        <w:gridCol w:w="658"/>
        <w:gridCol w:w="1104"/>
        <w:gridCol w:w="918"/>
        <w:gridCol w:w="1449"/>
        <w:gridCol w:w="5739"/>
      </w:tblGrid>
      <w:tr w:rsidR="00AD1AF4" w:rsidRPr="004747E3" w14:paraId="6F191CC8" w14:textId="77777777">
        <w:trPr>
          <w:trHeight w:val="429"/>
        </w:trPr>
        <w:tc>
          <w:tcPr>
            <w:tcW w:w="658" w:type="dxa"/>
            <w:tcBorders>
              <w:top w:val="single" w:sz="4" w:space="0" w:color="4472C4"/>
              <w:left w:val="single" w:sz="4" w:space="0" w:color="4472C4"/>
              <w:bottom w:val="single" w:sz="4" w:space="0" w:color="4472C4"/>
              <w:right w:val="single" w:sz="4" w:space="0" w:color="000000"/>
            </w:tcBorders>
            <w:shd w:val="clear" w:color="auto" w:fill="4472C4"/>
            <w:tcMar>
              <w:top w:w="0" w:type="dxa"/>
              <w:left w:w="115" w:type="dxa"/>
              <w:bottom w:w="0" w:type="dxa"/>
              <w:right w:w="115" w:type="dxa"/>
            </w:tcMar>
            <w:vAlign w:val="bottom"/>
          </w:tcPr>
          <w:p w14:paraId="179D3984" w14:textId="77777777" w:rsidR="00AD1AF4" w:rsidRPr="004747E3" w:rsidRDefault="00000000">
            <w:pPr>
              <w:spacing w:line="312" w:lineRule="auto"/>
              <w:ind w:hanging="2"/>
              <w:jc w:val="both"/>
              <w:rPr>
                <w:rFonts w:eastAsia="Arial"/>
              </w:rPr>
            </w:pPr>
            <w:r w:rsidRPr="004747E3">
              <w:rPr>
                <w:rFonts w:eastAsia="Arial"/>
                <w:b/>
              </w:rPr>
              <w:t>ITEM</w:t>
            </w:r>
          </w:p>
        </w:tc>
        <w:tc>
          <w:tcPr>
            <w:tcW w:w="1104" w:type="dxa"/>
            <w:tcBorders>
              <w:top w:val="single" w:sz="4" w:space="0" w:color="4472C4"/>
              <w:left w:val="single" w:sz="4" w:space="0" w:color="000000"/>
              <w:bottom w:val="single" w:sz="4" w:space="0" w:color="4472C4"/>
              <w:right w:val="single" w:sz="4" w:space="0" w:color="000000"/>
            </w:tcBorders>
            <w:shd w:val="clear" w:color="auto" w:fill="4472C4"/>
            <w:tcMar>
              <w:top w:w="0" w:type="dxa"/>
              <w:left w:w="115" w:type="dxa"/>
              <w:bottom w:w="0" w:type="dxa"/>
              <w:right w:w="115" w:type="dxa"/>
            </w:tcMar>
            <w:vAlign w:val="bottom"/>
          </w:tcPr>
          <w:p w14:paraId="05B44D94" w14:textId="77777777" w:rsidR="00AD1AF4" w:rsidRPr="004747E3" w:rsidRDefault="00000000">
            <w:pPr>
              <w:spacing w:line="312" w:lineRule="auto"/>
              <w:ind w:hanging="2"/>
              <w:jc w:val="both"/>
              <w:rPr>
                <w:rFonts w:eastAsia="Arial"/>
              </w:rPr>
            </w:pPr>
            <w:r w:rsidRPr="004747E3">
              <w:rPr>
                <w:rFonts w:eastAsia="Arial"/>
                <w:b/>
              </w:rPr>
              <w:t>QUANT. DE CESTAS</w:t>
            </w:r>
          </w:p>
        </w:tc>
        <w:tc>
          <w:tcPr>
            <w:tcW w:w="918" w:type="dxa"/>
            <w:tcBorders>
              <w:top w:val="single" w:sz="4" w:space="0" w:color="4472C4"/>
              <w:left w:val="single" w:sz="4" w:space="0" w:color="000000"/>
              <w:bottom w:val="single" w:sz="4" w:space="0" w:color="000000"/>
              <w:right w:val="single" w:sz="4" w:space="0" w:color="000000"/>
            </w:tcBorders>
            <w:shd w:val="clear" w:color="auto" w:fill="4472C4"/>
            <w:tcMar>
              <w:top w:w="0" w:type="dxa"/>
              <w:left w:w="115" w:type="dxa"/>
              <w:bottom w:w="0" w:type="dxa"/>
              <w:right w:w="115" w:type="dxa"/>
            </w:tcMar>
          </w:tcPr>
          <w:p w14:paraId="7110EB53" w14:textId="77777777" w:rsidR="00AD1AF4" w:rsidRPr="004747E3" w:rsidRDefault="00000000">
            <w:pPr>
              <w:spacing w:line="312" w:lineRule="auto"/>
              <w:ind w:hanging="2"/>
              <w:jc w:val="both"/>
              <w:rPr>
                <w:rFonts w:eastAsia="Arial"/>
              </w:rPr>
            </w:pPr>
            <w:r w:rsidRPr="004747E3">
              <w:rPr>
                <w:rFonts w:eastAsia="Arial"/>
                <w:b/>
              </w:rPr>
              <w:t>QUANT.</w:t>
            </w:r>
          </w:p>
        </w:tc>
        <w:tc>
          <w:tcPr>
            <w:tcW w:w="1449" w:type="dxa"/>
            <w:tcBorders>
              <w:top w:val="single" w:sz="4" w:space="0" w:color="4472C4"/>
              <w:left w:val="single" w:sz="4" w:space="0" w:color="000000"/>
              <w:bottom w:val="single" w:sz="4" w:space="0" w:color="4472C4"/>
              <w:right w:val="single" w:sz="4" w:space="0" w:color="000000"/>
            </w:tcBorders>
            <w:shd w:val="clear" w:color="auto" w:fill="4472C4"/>
            <w:tcMar>
              <w:top w:w="0" w:type="dxa"/>
              <w:left w:w="115" w:type="dxa"/>
              <w:bottom w:w="0" w:type="dxa"/>
              <w:right w:w="115" w:type="dxa"/>
            </w:tcMar>
            <w:vAlign w:val="bottom"/>
          </w:tcPr>
          <w:p w14:paraId="3120B0B6" w14:textId="77777777" w:rsidR="00AD1AF4" w:rsidRPr="004747E3" w:rsidRDefault="00000000">
            <w:pPr>
              <w:spacing w:line="312" w:lineRule="auto"/>
              <w:ind w:hanging="2"/>
              <w:jc w:val="both"/>
              <w:rPr>
                <w:rFonts w:eastAsia="Arial"/>
              </w:rPr>
            </w:pPr>
            <w:r w:rsidRPr="004747E3">
              <w:rPr>
                <w:rFonts w:eastAsia="Arial"/>
                <w:b/>
              </w:rPr>
              <w:t>UNID.</w:t>
            </w:r>
          </w:p>
        </w:tc>
        <w:tc>
          <w:tcPr>
            <w:tcW w:w="5739" w:type="dxa"/>
            <w:tcBorders>
              <w:top w:val="single" w:sz="4" w:space="0" w:color="4472C4"/>
              <w:left w:val="single" w:sz="4" w:space="0" w:color="000000"/>
              <w:bottom w:val="single" w:sz="4" w:space="0" w:color="000000"/>
              <w:right w:val="single" w:sz="4" w:space="0" w:color="000000"/>
            </w:tcBorders>
            <w:shd w:val="clear" w:color="auto" w:fill="4472C4"/>
            <w:tcMar>
              <w:top w:w="0" w:type="dxa"/>
              <w:left w:w="115" w:type="dxa"/>
              <w:bottom w:w="0" w:type="dxa"/>
              <w:right w:w="115" w:type="dxa"/>
            </w:tcMar>
            <w:vAlign w:val="bottom"/>
          </w:tcPr>
          <w:p w14:paraId="4E27FCC6" w14:textId="77777777" w:rsidR="00AD1AF4" w:rsidRPr="004747E3" w:rsidRDefault="00000000">
            <w:pPr>
              <w:spacing w:line="312" w:lineRule="auto"/>
              <w:ind w:hanging="2"/>
              <w:jc w:val="both"/>
              <w:rPr>
                <w:rFonts w:eastAsia="Arial"/>
              </w:rPr>
            </w:pPr>
            <w:r w:rsidRPr="004747E3">
              <w:rPr>
                <w:rFonts w:eastAsia="Arial"/>
                <w:b/>
              </w:rPr>
              <w:t>Descrição</w:t>
            </w:r>
          </w:p>
        </w:tc>
      </w:tr>
      <w:tr w:rsidR="00AD1AF4" w:rsidRPr="004747E3" w14:paraId="6B704444" w14:textId="77777777">
        <w:trPr>
          <w:trHeight w:val="300"/>
        </w:trPr>
        <w:tc>
          <w:tcPr>
            <w:tcW w:w="658" w:type="dxa"/>
            <w:vMerge w:val="restart"/>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3172113B" w14:textId="77777777" w:rsidR="00AD1AF4" w:rsidRPr="004747E3" w:rsidRDefault="00000000">
            <w:pPr>
              <w:spacing w:line="312" w:lineRule="auto"/>
              <w:ind w:hanging="2"/>
              <w:jc w:val="both"/>
              <w:rPr>
                <w:rFonts w:eastAsia="Arial"/>
              </w:rPr>
            </w:pPr>
            <w:r w:rsidRPr="004747E3">
              <w:rPr>
                <w:rFonts w:eastAsia="Arial"/>
              </w:rPr>
              <w:t>01</w:t>
            </w:r>
          </w:p>
        </w:tc>
        <w:tc>
          <w:tcPr>
            <w:tcW w:w="1104" w:type="dxa"/>
            <w:vMerge w:val="restart"/>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BBF8E" w14:textId="77777777" w:rsidR="00AD1AF4" w:rsidRPr="004747E3" w:rsidRDefault="00000000">
            <w:pPr>
              <w:spacing w:line="312" w:lineRule="auto"/>
              <w:ind w:hanging="2"/>
              <w:jc w:val="both"/>
              <w:rPr>
                <w:rFonts w:eastAsia="Arial"/>
              </w:rPr>
            </w:pPr>
            <w:r w:rsidRPr="004747E3">
              <w:rPr>
                <w:rFonts w:eastAsia="Arial"/>
              </w:rPr>
              <w:t>750 UNI</w:t>
            </w: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C06A20" w14:textId="77777777" w:rsidR="00AD1AF4" w:rsidRPr="004747E3" w:rsidRDefault="00000000">
            <w:pPr>
              <w:spacing w:line="312" w:lineRule="auto"/>
              <w:ind w:hanging="2"/>
              <w:jc w:val="both"/>
              <w:rPr>
                <w:rFonts w:eastAsia="Arial"/>
              </w:rPr>
            </w:pPr>
            <w:r w:rsidRPr="004747E3">
              <w:rPr>
                <w:rFonts w:eastAsia="Arial"/>
              </w:rPr>
              <w:br/>
            </w:r>
          </w:p>
          <w:p w14:paraId="39B428AA"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4F88DD78"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A52B05" w14:textId="77777777" w:rsidR="00AD1AF4" w:rsidRPr="004747E3" w:rsidRDefault="00000000">
            <w:pPr>
              <w:spacing w:line="312" w:lineRule="auto"/>
              <w:ind w:hanging="2"/>
              <w:jc w:val="both"/>
              <w:rPr>
                <w:rFonts w:eastAsia="Arial"/>
              </w:rPr>
            </w:pPr>
            <w:r w:rsidRPr="004747E3">
              <w:rPr>
                <w:rFonts w:eastAsia="Arial"/>
              </w:rPr>
              <w:t>ARROZ TIPO 1 POLIDO DA CLASSE LONGO FINO (PACOTE 5 KG). Classificação Oficial: Grupo Beneficiado, Subgrupo Polido, Classe Longo Fino. O Produto não deve apresentar grãos disformes, percentual de impurezas acima de 5% (Grãos queimados, pedras, cascas e carunchos). A embalagem deve estar intacta, acondicionada em pacotes de 5kg, prazo de validade mínimo de 6 meses a partir da data de entrega, a rotulagem deve conter no mínimo as seguintes informações: Nome ou marca, ingredientes, data de validade, lote e informações nutricionais.</w:t>
            </w:r>
          </w:p>
        </w:tc>
      </w:tr>
      <w:tr w:rsidR="00AD1AF4" w:rsidRPr="004747E3" w14:paraId="4284A12D"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4CF7E2A8"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5CBF2DE8"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51062F" w14:textId="77777777" w:rsidR="00AD1AF4" w:rsidRPr="004747E3" w:rsidRDefault="00AD1AF4">
            <w:pPr>
              <w:spacing w:line="312" w:lineRule="auto"/>
              <w:ind w:hanging="2"/>
              <w:jc w:val="both"/>
              <w:rPr>
                <w:rFonts w:eastAsia="Arial"/>
              </w:rPr>
            </w:pPr>
          </w:p>
          <w:p w14:paraId="1866F7F1"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41429B3D"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4A3FF6" w14:textId="77777777" w:rsidR="00AD1AF4" w:rsidRPr="004747E3" w:rsidRDefault="00000000">
            <w:pPr>
              <w:spacing w:line="312" w:lineRule="auto"/>
              <w:ind w:hanging="2"/>
              <w:jc w:val="both"/>
              <w:rPr>
                <w:rFonts w:eastAsia="Arial"/>
              </w:rPr>
            </w:pPr>
            <w:r w:rsidRPr="004747E3">
              <w:rPr>
                <w:rFonts w:eastAsia="Arial"/>
              </w:rPr>
              <w:t>AÇÚCAR CRISTAL (PCT DE 5 KG CADA). Contendo sacarose, de cana de açúcar, livre de fermentação, isento de matéria terrosa, de parasitas e detritos, animais e vegetais. A embalagem deverá estar com as informações legíveis, intactas, isenta de furos.</w:t>
            </w:r>
          </w:p>
        </w:tc>
      </w:tr>
      <w:tr w:rsidR="00AD1AF4" w:rsidRPr="004747E3" w14:paraId="23DAAF58"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752808E5"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1BEA3952"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A5C9A5" w14:textId="77777777" w:rsidR="00AD1AF4" w:rsidRPr="004747E3" w:rsidRDefault="00AD1AF4">
            <w:pPr>
              <w:spacing w:line="312" w:lineRule="auto"/>
              <w:ind w:hanging="2"/>
              <w:jc w:val="both"/>
              <w:rPr>
                <w:rFonts w:eastAsia="Arial"/>
              </w:rPr>
            </w:pPr>
          </w:p>
          <w:p w14:paraId="0A358407"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4216C627"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BC9630" w14:textId="77777777" w:rsidR="00AD1AF4" w:rsidRPr="004747E3" w:rsidRDefault="00000000">
            <w:pPr>
              <w:spacing w:line="312" w:lineRule="auto"/>
              <w:ind w:hanging="2"/>
              <w:jc w:val="both"/>
              <w:rPr>
                <w:rFonts w:eastAsia="Arial"/>
              </w:rPr>
            </w:pPr>
            <w:r w:rsidRPr="004747E3">
              <w:rPr>
                <w:rFonts w:eastAsia="Arial"/>
              </w:rPr>
              <w:t>ALHO (PCT DE 500 G). Firme e intacto, sem lesões de origem física, perfurações e cortes, tamanho e coloração uniforme, devendo ser bem desenvolvido, isento de sujidades, parasitas e larvas. Tamanho e conformação uniforme, devendo ser graúdo. Embalagem: pacote com 500 gramas, plástica resistente e transparente, deve constar na embalagem prazo de validade de no mínimo 6 meses.</w:t>
            </w:r>
          </w:p>
        </w:tc>
      </w:tr>
      <w:tr w:rsidR="00AD1AF4" w:rsidRPr="004747E3" w14:paraId="2F368E86"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178578D8"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7679C0F2"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EBF2E2" w14:textId="77777777" w:rsidR="00AD1AF4" w:rsidRPr="004747E3" w:rsidRDefault="00AD1AF4">
            <w:pPr>
              <w:spacing w:line="312" w:lineRule="auto"/>
              <w:ind w:hanging="2"/>
              <w:jc w:val="both"/>
              <w:rPr>
                <w:rFonts w:eastAsia="Arial"/>
              </w:rPr>
            </w:pPr>
          </w:p>
          <w:p w14:paraId="71D1A263"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124FAB73" w14:textId="77777777" w:rsidR="00AD1AF4" w:rsidRPr="004747E3" w:rsidRDefault="00000000">
            <w:pPr>
              <w:spacing w:line="312" w:lineRule="auto"/>
              <w:ind w:hanging="2"/>
              <w:jc w:val="both"/>
              <w:rPr>
                <w:rFonts w:eastAsia="Arial"/>
              </w:rPr>
            </w:pPr>
            <w:r w:rsidRPr="004747E3">
              <w:rPr>
                <w:rFonts w:eastAsia="Arial"/>
              </w:rPr>
              <w:t>CAIXA</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711B72" w14:textId="77777777" w:rsidR="00AD1AF4" w:rsidRPr="004747E3" w:rsidRDefault="00000000">
            <w:pPr>
              <w:spacing w:line="312" w:lineRule="auto"/>
              <w:ind w:hanging="2"/>
              <w:jc w:val="both"/>
              <w:rPr>
                <w:rFonts w:eastAsia="Arial"/>
              </w:rPr>
            </w:pPr>
            <w:r w:rsidRPr="004747E3">
              <w:rPr>
                <w:rFonts w:eastAsia="Arial"/>
              </w:rPr>
              <w:t>BISCOITO DOCE (EMBALAGEM DE 1,5 KG). Tipo maisena, de boa qualidade, inteiros, constando identificação do produto, inclusive classificação e a marca, nome e endereço do fabricante e a data da fabricação. </w:t>
            </w:r>
          </w:p>
        </w:tc>
      </w:tr>
      <w:tr w:rsidR="00AD1AF4" w:rsidRPr="004747E3" w14:paraId="61A28FB8"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5B0687AA"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248F6E8F"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9129B5" w14:textId="77777777" w:rsidR="00AD1AF4" w:rsidRPr="004747E3" w:rsidRDefault="00AD1AF4">
            <w:pPr>
              <w:spacing w:line="312" w:lineRule="auto"/>
              <w:ind w:hanging="2"/>
              <w:jc w:val="both"/>
              <w:rPr>
                <w:rFonts w:eastAsia="Arial"/>
              </w:rPr>
            </w:pPr>
          </w:p>
          <w:p w14:paraId="34F9E2B7"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717B57C6"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E34A35" w14:textId="77777777" w:rsidR="00AD1AF4" w:rsidRPr="004747E3" w:rsidRDefault="00000000">
            <w:pPr>
              <w:spacing w:line="312" w:lineRule="auto"/>
              <w:ind w:hanging="2"/>
              <w:jc w:val="both"/>
              <w:rPr>
                <w:rFonts w:eastAsia="Arial"/>
              </w:rPr>
            </w:pPr>
            <w:r w:rsidRPr="004747E3">
              <w:rPr>
                <w:rFonts w:eastAsia="Arial"/>
              </w:rPr>
              <w:t>CAFÉ TORRADO E MOÍDO (EMBALAGEM DE 250 GRAMAS). De primeira qualidade, 100% café, com grãos selecionados, lacrado a vácuo. Deverá constar os dados de identificação, a data da fabricação, validade do produto, número do lote, quantidade do produto, informação nutricional e registro no órgão competente e com selo de pureza da associação brasileira da indústria do café (ABIC). </w:t>
            </w:r>
          </w:p>
        </w:tc>
      </w:tr>
      <w:tr w:rsidR="00AD1AF4" w:rsidRPr="004747E3" w14:paraId="03B1FE86"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34707616"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596F0794"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828D96" w14:textId="77777777" w:rsidR="00AD1AF4" w:rsidRPr="004747E3" w:rsidRDefault="00AD1AF4">
            <w:pPr>
              <w:spacing w:line="312" w:lineRule="auto"/>
              <w:ind w:hanging="2"/>
              <w:jc w:val="both"/>
              <w:rPr>
                <w:rFonts w:eastAsia="Arial"/>
              </w:rPr>
            </w:pPr>
          </w:p>
          <w:p w14:paraId="127E7EA6"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19CD60E7"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0B330A" w14:textId="77777777" w:rsidR="00AD1AF4" w:rsidRPr="004747E3" w:rsidRDefault="00000000">
            <w:pPr>
              <w:spacing w:line="312" w:lineRule="auto"/>
              <w:ind w:hanging="2"/>
              <w:jc w:val="both"/>
              <w:rPr>
                <w:rFonts w:eastAsia="Arial"/>
              </w:rPr>
            </w:pPr>
            <w:r w:rsidRPr="004747E3">
              <w:rPr>
                <w:rFonts w:eastAsia="Arial"/>
              </w:rPr>
              <w:t>CANJIQUINHA DE MILHO TIPO 1 (EMBALAGEM DE 1 KG). Canjiquinha de milho de moagem fina, acondicionada de acordo com os critérios de qualidade tipo Pachá, Anchieta. A embalagem deverá conter as informações completas de identificação do produto, incluindo a data de fabricação, prazo de validade e número do lote, conforme as exigências legais.</w:t>
            </w:r>
          </w:p>
        </w:tc>
      </w:tr>
      <w:tr w:rsidR="00AD1AF4" w:rsidRPr="004747E3" w14:paraId="3CDACC7F"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5E7DFFC5"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22C9FF09"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49C746" w14:textId="77777777" w:rsidR="00AD1AF4" w:rsidRPr="004747E3" w:rsidRDefault="00000000">
            <w:pPr>
              <w:spacing w:line="312" w:lineRule="auto"/>
              <w:ind w:hanging="2"/>
              <w:jc w:val="both"/>
              <w:rPr>
                <w:rFonts w:eastAsia="Arial"/>
              </w:rPr>
            </w:pPr>
            <w:r w:rsidRPr="004747E3">
              <w:rPr>
                <w:rFonts w:eastAsia="Arial"/>
              </w:rPr>
              <w:br/>
            </w:r>
            <w:r w:rsidRPr="004747E3">
              <w:rPr>
                <w:rFonts w:eastAsia="Arial"/>
              </w:rPr>
              <w:br/>
            </w:r>
            <w:r w:rsidRPr="004747E3">
              <w:rPr>
                <w:rFonts w:eastAsia="Arial"/>
              </w:rPr>
              <w:br/>
            </w:r>
          </w:p>
          <w:p w14:paraId="3B6E9B73"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000000"/>
              <w:left w:val="single" w:sz="4" w:space="0" w:color="000000"/>
              <w:bottom w:val="single" w:sz="4" w:space="0" w:color="4472C4"/>
              <w:right w:val="single" w:sz="4" w:space="0" w:color="000000"/>
            </w:tcBorders>
            <w:tcMar>
              <w:top w:w="0" w:type="dxa"/>
              <w:left w:w="115" w:type="dxa"/>
              <w:bottom w:w="0" w:type="dxa"/>
              <w:right w:w="115" w:type="dxa"/>
            </w:tcMar>
            <w:vAlign w:val="center"/>
          </w:tcPr>
          <w:p w14:paraId="1D4E6E82"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F241FF" w14:textId="77777777" w:rsidR="00AD1AF4" w:rsidRPr="004747E3" w:rsidRDefault="00000000">
            <w:pPr>
              <w:spacing w:line="312" w:lineRule="auto"/>
              <w:ind w:hanging="2"/>
              <w:jc w:val="both"/>
              <w:rPr>
                <w:rFonts w:eastAsia="Arial"/>
              </w:rPr>
            </w:pPr>
            <w:r w:rsidRPr="004747E3">
              <w:rPr>
                <w:rFonts w:eastAsia="Arial"/>
              </w:rPr>
              <w:t>CORANTE ALIMENTÍCIO (PCT DE 500 GRAMAS). O condimento vegetal deve ser constituído de especiarias genuínas e puras, sãs e limpas, que devem corresponder às suas características botânicas normais e estar isento de substâncias estranhas, elementos vegetais estranhos à espécie de partes da planta de origem, que não possuam as características de condimento vegetal. Todos os ingredientes empregados devem estar em perfeito estado de conservação. O rótulo do condimento vegetal em espécie deve trazer a denominação da especiaria, seguida da forma de apresentação. É obrigatória a declaração do teor de amido adicionado. Quanto às características deve ter aspecto aglomerado filamentoso em pó homogêneo, cor pardo-avermelhada, cheiro forte, agradável, característico e sabor acre, levemente picante.</w:t>
            </w:r>
          </w:p>
        </w:tc>
      </w:tr>
      <w:tr w:rsidR="00AD1AF4" w:rsidRPr="004747E3" w14:paraId="2E11D91B"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30E3FD74"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57F1266"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F1A2ED"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5F045010"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805A37" w14:textId="77777777" w:rsidR="00AD1AF4" w:rsidRPr="004747E3" w:rsidRDefault="00000000">
            <w:pPr>
              <w:spacing w:line="312" w:lineRule="auto"/>
              <w:ind w:hanging="2"/>
              <w:jc w:val="both"/>
              <w:rPr>
                <w:rFonts w:eastAsia="Arial"/>
              </w:rPr>
            </w:pPr>
            <w:r w:rsidRPr="004747E3">
              <w:rPr>
                <w:rFonts w:eastAsia="Arial"/>
              </w:rPr>
              <w:t>ESPONJA PARA LIMPEZA. Material lã aço inoxidável, formato circular, aplicação: utensílios e limpeza em geral.</w:t>
            </w:r>
          </w:p>
        </w:tc>
      </w:tr>
      <w:tr w:rsidR="00AD1AF4" w:rsidRPr="004747E3" w14:paraId="00CC38D2"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7DC2B493"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1966E74"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182623" w14:textId="77777777" w:rsidR="00AD1AF4" w:rsidRPr="004747E3" w:rsidRDefault="00AD1AF4">
            <w:pPr>
              <w:spacing w:line="312" w:lineRule="auto"/>
              <w:ind w:hanging="2"/>
              <w:jc w:val="both"/>
              <w:rPr>
                <w:rFonts w:eastAsia="Arial"/>
              </w:rPr>
            </w:pPr>
          </w:p>
          <w:p w14:paraId="007C104B"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289BF39"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79CD77" w14:textId="77777777" w:rsidR="00AD1AF4" w:rsidRPr="004747E3" w:rsidRDefault="00000000">
            <w:pPr>
              <w:spacing w:line="312" w:lineRule="auto"/>
              <w:ind w:hanging="2"/>
              <w:jc w:val="both"/>
              <w:rPr>
                <w:rFonts w:eastAsia="Arial"/>
              </w:rPr>
            </w:pPr>
            <w:r w:rsidRPr="004747E3">
              <w:rPr>
                <w:rFonts w:eastAsia="Arial"/>
              </w:rPr>
              <w:t>FARINHA DE MANDIOCA (PCT DE 1 KG). Obtida das raízes de mandioca sadia, devidamente acondicionada em embalagem de polietileno atóxico transparente, contendo 01 kg, com identificação na embalagem (rótulo) dos ingredientes, valor nutricional, peso, fornecedor, data de fabricação e validade. Isento de sujidades, parasitas, larvas e material estranho, não podendo apresentar-se úmida, fermentada ou rançosa. </w:t>
            </w:r>
          </w:p>
        </w:tc>
      </w:tr>
      <w:tr w:rsidR="00AD1AF4" w:rsidRPr="004747E3" w14:paraId="51E794BB"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35AC7F58"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59E2F82"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9159AF" w14:textId="77777777" w:rsidR="00AD1AF4" w:rsidRPr="004747E3" w:rsidRDefault="00000000">
            <w:pPr>
              <w:spacing w:line="312" w:lineRule="auto"/>
              <w:ind w:hanging="2"/>
              <w:jc w:val="both"/>
              <w:rPr>
                <w:rFonts w:eastAsia="Arial"/>
              </w:rPr>
            </w:pPr>
            <w:r w:rsidRPr="004747E3">
              <w:rPr>
                <w:rFonts w:eastAsia="Arial"/>
              </w:rPr>
              <w:br/>
            </w:r>
          </w:p>
          <w:p w14:paraId="332A3EAE"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000000"/>
              <w:left w:val="single" w:sz="4" w:space="0" w:color="000000"/>
              <w:bottom w:val="single" w:sz="4" w:space="0" w:color="4472C4"/>
              <w:right w:val="single" w:sz="4" w:space="0" w:color="000000"/>
            </w:tcBorders>
            <w:tcMar>
              <w:top w:w="0" w:type="dxa"/>
              <w:left w:w="115" w:type="dxa"/>
              <w:bottom w:w="0" w:type="dxa"/>
              <w:right w:w="115" w:type="dxa"/>
            </w:tcMar>
            <w:vAlign w:val="center"/>
          </w:tcPr>
          <w:p w14:paraId="76B36436"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186500" w14:textId="77777777" w:rsidR="00AD1AF4" w:rsidRPr="004747E3" w:rsidRDefault="00000000">
            <w:pPr>
              <w:spacing w:line="312" w:lineRule="auto"/>
              <w:ind w:hanging="2"/>
              <w:jc w:val="both"/>
              <w:rPr>
                <w:rFonts w:eastAsia="Arial"/>
              </w:rPr>
            </w:pPr>
            <w:r w:rsidRPr="004747E3">
              <w:rPr>
                <w:rFonts w:eastAsia="Arial"/>
              </w:rPr>
              <w:t>FEIJÃO, CARIOCA, GRUPO 1, CLASSE CORES, TIPO 1, NOVO (PACOTE DE 1 KG). Constituído de grãos inteiros e sãos, isento de matérias estranhas, impurezas, grãos mofados, ardidos, germinados e carunchados. Embalagem saco de polietileno, atóxico, incolor, transparente, resistente, que suporte a manipulação, o transporte e o armazenamento sem perder sua integridade. Produto sujeito a verificação no ato da entrega aos procedimentos administrativos determinados pelo mapa e ANVISA. </w:t>
            </w:r>
          </w:p>
        </w:tc>
      </w:tr>
      <w:tr w:rsidR="00AD1AF4" w:rsidRPr="004747E3" w14:paraId="145C1F64"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3C419AB5"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BD8E440"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B94491" w14:textId="77777777" w:rsidR="00AD1AF4" w:rsidRPr="004747E3" w:rsidRDefault="00AD1AF4">
            <w:pPr>
              <w:spacing w:line="312" w:lineRule="auto"/>
              <w:ind w:hanging="2"/>
              <w:jc w:val="both"/>
              <w:rPr>
                <w:rFonts w:eastAsia="Arial"/>
              </w:rPr>
            </w:pPr>
          </w:p>
          <w:p w14:paraId="008835F0"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489E1B4"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A45BA2" w14:textId="77777777" w:rsidR="00AD1AF4" w:rsidRPr="004747E3" w:rsidRDefault="00000000">
            <w:pPr>
              <w:spacing w:line="312" w:lineRule="auto"/>
              <w:ind w:hanging="2"/>
              <w:jc w:val="both"/>
              <w:rPr>
                <w:rFonts w:eastAsia="Arial"/>
              </w:rPr>
            </w:pPr>
            <w:r w:rsidRPr="004747E3">
              <w:rPr>
                <w:rFonts w:eastAsia="Arial"/>
              </w:rPr>
              <w:t>FUBÁ DE MILHO (EMBALAGEM DE 1 KG). Simples, do grão de milho moído, de cor amarela, com aspecto cor, cheiro e sabor próprios, com ausência de umidade, fermentação e ranço, isento de sujidades, parasitas e larvas, acondicionado em embalagem plástica transparente atóxica com 1 kg.</w:t>
            </w:r>
          </w:p>
        </w:tc>
      </w:tr>
      <w:tr w:rsidR="00AD1AF4" w:rsidRPr="004747E3" w14:paraId="2DAEAC43"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2D2D0922"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3C433F8"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0A8A0A" w14:textId="77777777" w:rsidR="00AD1AF4" w:rsidRPr="004747E3" w:rsidRDefault="00AD1AF4">
            <w:pPr>
              <w:spacing w:line="312" w:lineRule="auto"/>
              <w:ind w:hanging="2"/>
              <w:jc w:val="both"/>
              <w:rPr>
                <w:rFonts w:eastAsia="Arial"/>
              </w:rPr>
            </w:pPr>
          </w:p>
          <w:p w14:paraId="745E460C"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000000"/>
              <w:left w:val="single" w:sz="4" w:space="0" w:color="000000"/>
              <w:bottom w:val="single" w:sz="4" w:space="0" w:color="4472C4"/>
              <w:right w:val="single" w:sz="4" w:space="0" w:color="000000"/>
            </w:tcBorders>
            <w:tcMar>
              <w:top w:w="0" w:type="dxa"/>
              <w:left w:w="115" w:type="dxa"/>
              <w:bottom w:w="0" w:type="dxa"/>
              <w:right w:w="115" w:type="dxa"/>
            </w:tcMar>
            <w:vAlign w:val="center"/>
          </w:tcPr>
          <w:p w14:paraId="5FB21ED6" w14:textId="77777777" w:rsidR="00AD1AF4" w:rsidRPr="004747E3" w:rsidRDefault="00000000">
            <w:pPr>
              <w:spacing w:line="312" w:lineRule="auto"/>
              <w:ind w:hanging="2"/>
              <w:jc w:val="both"/>
              <w:rPr>
                <w:rFonts w:eastAsia="Arial"/>
              </w:rPr>
            </w:pPr>
            <w:r w:rsidRPr="004747E3">
              <w:rPr>
                <w:rFonts w:eastAsia="Arial"/>
              </w:rPr>
              <w:t>QUILOGRAMA</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55E7E9" w14:textId="77777777" w:rsidR="00AD1AF4" w:rsidRPr="004747E3" w:rsidRDefault="00000000">
            <w:pPr>
              <w:spacing w:line="312" w:lineRule="auto"/>
              <w:ind w:hanging="2"/>
              <w:jc w:val="both"/>
              <w:rPr>
                <w:rFonts w:eastAsia="Arial"/>
              </w:rPr>
            </w:pPr>
            <w:r w:rsidRPr="004747E3">
              <w:rPr>
                <w:rFonts w:eastAsia="Arial"/>
              </w:rPr>
              <w:t>FRANGO RESFRIADO TIPO INTEIRO. Proveniente de frangos saudáveis, com peso conforme especificação e com a qualidade necessária para consumo. O frango deve ser eviscerado e isento de defeitos, como hematomas, fraturas ou contaminações externas.</w:t>
            </w:r>
          </w:p>
        </w:tc>
      </w:tr>
      <w:tr w:rsidR="00AD1AF4" w:rsidRPr="004747E3" w14:paraId="03161B17"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21135F48"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7F3B17EE"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12104E" w14:textId="77777777" w:rsidR="00AD1AF4" w:rsidRPr="004747E3" w:rsidRDefault="00AD1AF4">
            <w:pPr>
              <w:spacing w:line="312" w:lineRule="auto"/>
              <w:ind w:hanging="2"/>
              <w:jc w:val="both"/>
              <w:rPr>
                <w:rFonts w:eastAsia="Arial"/>
              </w:rPr>
            </w:pPr>
          </w:p>
          <w:p w14:paraId="65084A23"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0A111DB3"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AD0E9A" w14:textId="77777777" w:rsidR="00AD1AF4" w:rsidRPr="004747E3" w:rsidRDefault="00000000">
            <w:pPr>
              <w:spacing w:line="312" w:lineRule="auto"/>
              <w:ind w:hanging="2"/>
              <w:jc w:val="both"/>
              <w:rPr>
                <w:rFonts w:eastAsia="Arial"/>
              </w:rPr>
            </w:pPr>
            <w:r w:rsidRPr="004747E3">
              <w:rPr>
                <w:rFonts w:eastAsia="Arial"/>
              </w:rPr>
              <w:t>MACARRÃO (PCT DE 500 G). Massa alimentícia tipo espaguete integral, seca, obtida pelo amassamento de farinha de trigo INTEGRAL e farelo de trigo, massa de sêmola de trigo, acondicionada em pacotes de 500 g, de plástico transparente atóxico com validade mínima de 10 meses a partir da data da entrega.</w:t>
            </w:r>
          </w:p>
        </w:tc>
      </w:tr>
      <w:tr w:rsidR="00AD1AF4" w:rsidRPr="004747E3" w14:paraId="354E80C3"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0219FF7A"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A6A8EB1"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F0DC96" w14:textId="77777777" w:rsidR="00AD1AF4" w:rsidRPr="004747E3" w:rsidRDefault="00AD1AF4">
            <w:pPr>
              <w:spacing w:line="312" w:lineRule="auto"/>
              <w:ind w:hanging="2"/>
              <w:jc w:val="both"/>
              <w:rPr>
                <w:rFonts w:eastAsia="Arial"/>
              </w:rPr>
            </w:pPr>
          </w:p>
          <w:p w14:paraId="474B32D8"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2AEA65D5"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515C4A" w14:textId="77777777" w:rsidR="00AD1AF4" w:rsidRPr="004747E3" w:rsidRDefault="00000000">
            <w:pPr>
              <w:spacing w:line="312" w:lineRule="auto"/>
              <w:ind w:hanging="2"/>
              <w:jc w:val="both"/>
              <w:rPr>
                <w:rFonts w:eastAsia="Arial"/>
              </w:rPr>
            </w:pPr>
            <w:r w:rsidRPr="004747E3">
              <w:rPr>
                <w:rFonts w:eastAsia="Arial"/>
              </w:rPr>
              <w:t>MILHO PARA PIPOCA (EMBALAGEM DE 500 GRAMAS). Acondicionado em embalagem plástica atóxica, transparente, contendo informações nutricionais, dados de identificação do produto, marca, data de fabricação, validade e número do lote.</w:t>
            </w:r>
          </w:p>
        </w:tc>
      </w:tr>
      <w:tr w:rsidR="00AD1AF4" w:rsidRPr="004747E3" w14:paraId="65EA70AE"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1FAE98AD"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823E48A"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0344BE"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711938" w14:textId="77777777" w:rsidR="00AD1AF4" w:rsidRPr="004747E3" w:rsidRDefault="00000000">
            <w:pPr>
              <w:spacing w:line="312" w:lineRule="auto"/>
              <w:ind w:hanging="2"/>
              <w:jc w:val="both"/>
              <w:rPr>
                <w:rFonts w:eastAsia="Arial"/>
              </w:rPr>
            </w:pPr>
            <w:r w:rsidRPr="004747E3">
              <w:rPr>
                <w:rFonts w:eastAsia="Arial"/>
              </w:rPr>
              <w:t>LATAS</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E15E46" w14:textId="77777777" w:rsidR="00AD1AF4" w:rsidRPr="004747E3" w:rsidRDefault="00000000">
            <w:pPr>
              <w:spacing w:line="312" w:lineRule="auto"/>
              <w:ind w:hanging="2"/>
              <w:jc w:val="both"/>
              <w:rPr>
                <w:rFonts w:eastAsia="Arial"/>
              </w:rPr>
            </w:pPr>
            <w:r w:rsidRPr="004747E3">
              <w:rPr>
                <w:rFonts w:eastAsia="Arial"/>
              </w:rPr>
              <w:t>ÓLEO VEGETAL COMESTÍVEL (EMBALAGEM DE 900 ML). Tipo puro, espécie vegetal soja, tipo qualidade tipo 1.</w:t>
            </w:r>
          </w:p>
        </w:tc>
      </w:tr>
      <w:tr w:rsidR="00AD1AF4" w:rsidRPr="004747E3" w14:paraId="74088A3C"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6DF1A776"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6AB25B6A"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69F3F5"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000000"/>
              <w:left w:val="single" w:sz="4" w:space="0" w:color="000000"/>
              <w:bottom w:val="single" w:sz="4" w:space="0" w:color="4472C4"/>
              <w:right w:val="single" w:sz="4" w:space="0" w:color="000000"/>
            </w:tcBorders>
            <w:tcMar>
              <w:top w:w="0" w:type="dxa"/>
              <w:left w:w="115" w:type="dxa"/>
              <w:bottom w:w="0" w:type="dxa"/>
              <w:right w:w="115" w:type="dxa"/>
            </w:tcMar>
            <w:vAlign w:val="center"/>
          </w:tcPr>
          <w:p w14:paraId="16C0E0E9"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811B7F" w14:textId="77777777" w:rsidR="00AD1AF4" w:rsidRPr="004747E3" w:rsidRDefault="00000000">
            <w:pPr>
              <w:spacing w:line="312" w:lineRule="auto"/>
              <w:ind w:hanging="2"/>
              <w:jc w:val="both"/>
              <w:rPr>
                <w:rFonts w:eastAsia="Arial"/>
              </w:rPr>
            </w:pPr>
            <w:r w:rsidRPr="004747E3">
              <w:rPr>
                <w:rFonts w:eastAsia="Arial"/>
              </w:rPr>
              <w:t>PAPEL HIGIÊNICO BRANCO. Folha dupla, (pacote com 04 rolos de 60 metros cada).</w:t>
            </w:r>
          </w:p>
        </w:tc>
      </w:tr>
      <w:tr w:rsidR="00AD1AF4" w:rsidRPr="004747E3" w14:paraId="5386212B"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06AC1B5C"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13A2454F"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49939B" w14:textId="77777777" w:rsidR="00AD1AF4" w:rsidRPr="004747E3" w:rsidRDefault="00AD1AF4">
            <w:pPr>
              <w:spacing w:line="312" w:lineRule="auto"/>
              <w:ind w:hanging="2"/>
              <w:jc w:val="both"/>
              <w:rPr>
                <w:rFonts w:eastAsia="Arial"/>
              </w:rPr>
            </w:pPr>
          </w:p>
          <w:p w14:paraId="48B08C15"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4472C4"/>
              <w:left w:val="single" w:sz="4" w:space="0" w:color="000000"/>
              <w:bottom w:val="single" w:sz="4" w:space="0" w:color="4472C4"/>
              <w:right w:val="single" w:sz="4" w:space="0" w:color="000000"/>
            </w:tcBorders>
            <w:tcMar>
              <w:top w:w="0" w:type="dxa"/>
              <w:left w:w="115" w:type="dxa"/>
              <w:bottom w:w="0" w:type="dxa"/>
              <w:right w:w="115" w:type="dxa"/>
            </w:tcMar>
            <w:vAlign w:val="center"/>
          </w:tcPr>
          <w:p w14:paraId="37FAD540" w14:textId="77777777" w:rsidR="00AD1AF4" w:rsidRPr="004747E3" w:rsidRDefault="00000000">
            <w:pPr>
              <w:spacing w:line="312" w:lineRule="auto"/>
              <w:ind w:hanging="2"/>
              <w:jc w:val="both"/>
              <w:rPr>
                <w:rFonts w:eastAsia="Arial"/>
              </w:rPr>
            </w:pPr>
            <w:r w:rsidRPr="004747E3">
              <w:rPr>
                <w:rFonts w:eastAsia="Arial"/>
              </w:rPr>
              <w:t>CAIXA</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D3C700" w14:textId="77777777" w:rsidR="00AD1AF4" w:rsidRPr="004747E3" w:rsidRDefault="00000000">
            <w:pPr>
              <w:spacing w:line="312" w:lineRule="auto"/>
              <w:ind w:hanging="2"/>
              <w:jc w:val="both"/>
              <w:rPr>
                <w:rFonts w:eastAsia="Arial"/>
              </w:rPr>
            </w:pPr>
            <w:r w:rsidRPr="004747E3">
              <w:rPr>
                <w:rFonts w:eastAsia="Arial"/>
              </w:rPr>
              <w:t>SABÃO EM PÓ (1 KG). Com enzimas, para limpeza geral, biodegradável, com 1 kg. Acondicionado em embalagem original do fabricante, com o nome do responsável técnico, o lote, data de fabricação, validade e registro no Ministério da Saúde.</w:t>
            </w:r>
          </w:p>
        </w:tc>
      </w:tr>
      <w:tr w:rsidR="00AD1AF4" w:rsidRPr="004747E3" w14:paraId="3A9589AD"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5BB3441D"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748F00B"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2D91DE" w14:textId="77777777" w:rsidR="00AD1AF4" w:rsidRPr="004747E3" w:rsidRDefault="00000000">
            <w:pPr>
              <w:spacing w:line="312" w:lineRule="auto"/>
              <w:ind w:hanging="2"/>
              <w:jc w:val="both"/>
              <w:rPr>
                <w:rFonts w:eastAsia="Arial"/>
              </w:rPr>
            </w:pPr>
            <w:r w:rsidRPr="004747E3">
              <w:rPr>
                <w:rFonts w:eastAsia="Arial"/>
              </w:rPr>
              <w:t>2</w:t>
            </w: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341AA25" w14:textId="77777777" w:rsidR="00AD1AF4" w:rsidRPr="004747E3" w:rsidRDefault="00000000">
            <w:pPr>
              <w:spacing w:line="312" w:lineRule="auto"/>
              <w:ind w:hanging="2"/>
              <w:jc w:val="both"/>
              <w:rPr>
                <w:rFonts w:eastAsia="Arial"/>
              </w:rPr>
            </w:pPr>
            <w:r w:rsidRPr="004747E3">
              <w:rPr>
                <w:rFonts w:eastAsia="Arial"/>
              </w:rPr>
              <w:t>UNIDADE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2925A1" w14:textId="77777777" w:rsidR="00AD1AF4" w:rsidRPr="004747E3" w:rsidRDefault="00000000">
            <w:pPr>
              <w:spacing w:line="312" w:lineRule="auto"/>
              <w:ind w:hanging="2"/>
              <w:jc w:val="both"/>
              <w:rPr>
                <w:rFonts w:eastAsia="Arial"/>
              </w:rPr>
            </w:pPr>
            <w:r w:rsidRPr="004747E3">
              <w:rPr>
                <w:rFonts w:eastAsia="Arial"/>
              </w:rPr>
              <w:t>SABONETE, ASPECTO FÍSICO SÓLIDO, BARRA (PESO DE 90 GRAMAS). Fragrância variadas, alto teor de nutrientes que hidratam a pele.</w:t>
            </w:r>
          </w:p>
        </w:tc>
      </w:tr>
      <w:tr w:rsidR="00AD1AF4" w:rsidRPr="004747E3" w14:paraId="221D7928"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15CF72D0"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52745B8B"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E8D65C" w14:textId="77777777" w:rsidR="00AD1AF4" w:rsidRPr="004747E3" w:rsidRDefault="00AD1AF4">
            <w:pPr>
              <w:spacing w:line="312" w:lineRule="auto"/>
              <w:ind w:hanging="2"/>
              <w:jc w:val="both"/>
              <w:rPr>
                <w:rFonts w:eastAsia="Arial"/>
              </w:rPr>
            </w:pPr>
          </w:p>
          <w:p w14:paraId="037472B9" w14:textId="77777777" w:rsidR="00AD1AF4" w:rsidRPr="004747E3" w:rsidRDefault="00000000">
            <w:pPr>
              <w:spacing w:line="312" w:lineRule="auto"/>
              <w:ind w:hanging="2"/>
              <w:jc w:val="both"/>
              <w:rPr>
                <w:rFonts w:eastAsia="Arial"/>
              </w:rPr>
            </w:pPr>
            <w:r w:rsidRPr="004747E3">
              <w:rPr>
                <w:rFonts w:eastAsia="Arial"/>
              </w:rPr>
              <w:t>1</w:t>
            </w:r>
          </w:p>
        </w:tc>
        <w:tc>
          <w:tcPr>
            <w:tcW w:w="1449" w:type="dxa"/>
            <w:tcBorders>
              <w:top w:val="single" w:sz="4" w:space="0" w:color="000000"/>
              <w:left w:val="single" w:sz="4" w:space="0" w:color="000000"/>
              <w:bottom w:val="single" w:sz="4" w:space="0" w:color="4472C4"/>
              <w:right w:val="single" w:sz="4" w:space="0" w:color="000000"/>
            </w:tcBorders>
            <w:tcMar>
              <w:top w:w="0" w:type="dxa"/>
              <w:left w:w="115" w:type="dxa"/>
              <w:bottom w:w="0" w:type="dxa"/>
              <w:right w:w="115" w:type="dxa"/>
            </w:tcMar>
            <w:vAlign w:val="center"/>
          </w:tcPr>
          <w:p w14:paraId="2561DAE1" w14:textId="77777777" w:rsidR="00AD1AF4" w:rsidRPr="004747E3" w:rsidRDefault="00000000">
            <w:pPr>
              <w:spacing w:line="312" w:lineRule="auto"/>
              <w:ind w:hanging="2"/>
              <w:jc w:val="both"/>
              <w:rPr>
                <w:rFonts w:eastAsia="Arial"/>
              </w:rPr>
            </w:pPr>
            <w:r w:rsidRPr="004747E3">
              <w:rPr>
                <w:rFonts w:eastAsia="Arial"/>
              </w:rPr>
              <w:t>PACOTE</w:t>
            </w: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16C201" w14:textId="77777777" w:rsidR="00AD1AF4" w:rsidRPr="004747E3" w:rsidRDefault="00000000">
            <w:pPr>
              <w:spacing w:line="312" w:lineRule="auto"/>
              <w:ind w:hanging="2"/>
              <w:jc w:val="both"/>
              <w:rPr>
                <w:rFonts w:eastAsia="Arial"/>
              </w:rPr>
            </w:pPr>
            <w:r w:rsidRPr="004747E3">
              <w:rPr>
                <w:rFonts w:eastAsia="Arial"/>
              </w:rPr>
              <w:t>SAL DE COZINHA IODADO, REFINADO, (EMBALAGEM DE 1 KG). Acondicionado em sacos de polietileno, atóxico e vedado. Contendo identificação do fabricante, origem do produto, ingredientes, informação nutricional, alergênicos, lote, peso, data de fabricação e validade. Produto com no mínimo 06 meses de validade no momento da entrega.</w:t>
            </w:r>
          </w:p>
        </w:tc>
      </w:tr>
      <w:tr w:rsidR="00AD1AF4" w:rsidRPr="004747E3" w14:paraId="25DFCC2B" w14:textId="77777777">
        <w:trPr>
          <w:trHeight w:val="300"/>
        </w:trPr>
        <w:tc>
          <w:tcPr>
            <w:tcW w:w="658" w:type="dxa"/>
            <w:vMerge/>
            <w:tcBorders>
              <w:top w:val="single" w:sz="4" w:space="0" w:color="4472C4"/>
              <w:left w:val="single" w:sz="4" w:space="0" w:color="4472C4"/>
              <w:bottom w:val="single" w:sz="4" w:space="0" w:color="000000"/>
              <w:right w:val="single" w:sz="4" w:space="0" w:color="000000"/>
            </w:tcBorders>
            <w:tcMar>
              <w:top w:w="0" w:type="dxa"/>
              <w:left w:w="115" w:type="dxa"/>
              <w:bottom w:w="0" w:type="dxa"/>
              <w:right w:w="115" w:type="dxa"/>
            </w:tcMar>
            <w:vAlign w:val="center"/>
          </w:tcPr>
          <w:p w14:paraId="5FBDB05F"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1104" w:type="dxa"/>
            <w:vMerge/>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0B24193C" w14:textId="77777777" w:rsidR="00AD1AF4" w:rsidRPr="004747E3" w:rsidRDefault="00AD1AF4">
            <w:pPr>
              <w:widowControl w:val="0"/>
              <w:pBdr>
                <w:top w:val="nil"/>
                <w:left w:val="nil"/>
                <w:bottom w:val="nil"/>
                <w:right w:val="nil"/>
                <w:between w:val="nil"/>
              </w:pBdr>
              <w:spacing w:line="276" w:lineRule="auto"/>
              <w:ind w:firstLine="0"/>
              <w:rPr>
                <w:rFonts w:eastAsia="Arial"/>
              </w:rPr>
            </w:pPr>
          </w:p>
        </w:tc>
        <w:tc>
          <w:tcPr>
            <w:tcW w:w="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E8DBC8" w14:textId="77777777" w:rsidR="00AD1AF4" w:rsidRPr="004747E3" w:rsidRDefault="00AD1AF4">
            <w:pPr>
              <w:spacing w:line="312" w:lineRule="auto"/>
              <w:ind w:hanging="2"/>
              <w:jc w:val="both"/>
              <w:rPr>
                <w:rFonts w:eastAsia="Arial"/>
              </w:rPr>
            </w:pPr>
          </w:p>
        </w:tc>
        <w:tc>
          <w:tcPr>
            <w:tcW w:w="1449" w:type="dxa"/>
            <w:tcBorders>
              <w:top w:val="single" w:sz="4" w:space="0" w:color="4472C4"/>
              <w:left w:val="single" w:sz="4" w:space="0" w:color="000000"/>
              <w:bottom w:val="single" w:sz="4" w:space="0" w:color="000000"/>
              <w:right w:val="single" w:sz="4" w:space="0" w:color="000000"/>
            </w:tcBorders>
            <w:tcMar>
              <w:top w:w="0" w:type="dxa"/>
              <w:left w:w="115" w:type="dxa"/>
              <w:bottom w:w="0" w:type="dxa"/>
              <w:right w:w="115" w:type="dxa"/>
            </w:tcMar>
            <w:vAlign w:val="center"/>
          </w:tcPr>
          <w:p w14:paraId="3A4437FC" w14:textId="77777777" w:rsidR="00AD1AF4" w:rsidRPr="004747E3" w:rsidRDefault="00AD1AF4">
            <w:pPr>
              <w:spacing w:line="312" w:lineRule="auto"/>
              <w:ind w:hanging="2"/>
              <w:jc w:val="both"/>
              <w:rPr>
                <w:rFonts w:eastAsia="Arial"/>
              </w:rPr>
            </w:pPr>
          </w:p>
        </w:tc>
        <w:tc>
          <w:tcPr>
            <w:tcW w:w="57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249E75" w14:textId="77777777" w:rsidR="00AD1AF4" w:rsidRPr="004747E3" w:rsidRDefault="00AD1AF4">
            <w:pPr>
              <w:spacing w:line="312" w:lineRule="auto"/>
              <w:ind w:hanging="2"/>
              <w:jc w:val="both"/>
              <w:rPr>
                <w:rFonts w:eastAsia="Arial"/>
              </w:rPr>
            </w:pPr>
          </w:p>
        </w:tc>
      </w:tr>
    </w:tbl>
    <w:p w14:paraId="15A8430C" w14:textId="77777777" w:rsidR="00AD1AF4" w:rsidRPr="004747E3" w:rsidRDefault="00AD1AF4">
      <w:pPr>
        <w:spacing w:line="312" w:lineRule="auto"/>
        <w:ind w:hanging="2"/>
        <w:jc w:val="both"/>
        <w:rPr>
          <w:rFonts w:eastAsia="Arial"/>
        </w:rPr>
      </w:pPr>
    </w:p>
    <w:p w14:paraId="7320EA63" w14:textId="77777777" w:rsidR="00AD1AF4" w:rsidRPr="004747E3" w:rsidRDefault="00AD1AF4">
      <w:pPr>
        <w:spacing w:line="312" w:lineRule="auto"/>
        <w:ind w:hanging="2"/>
        <w:jc w:val="both"/>
        <w:rPr>
          <w:rFonts w:eastAsia="Arial"/>
        </w:rPr>
      </w:pPr>
    </w:p>
    <w:p w14:paraId="50CCDFA9" w14:textId="77777777" w:rsidR="00AD1AF4" w:rsidRPr="004747E3" w:rsidRDefault="00000000">
      <w:pPr>
        <w:spacing w:line="312" w:lineRule="auto"/>
        <w:ind w:hanging="2"/>
        <w:jc w:val="both"/>
        <w:rPr>
          <w:rFonts w:eastAsia="Arial"/>
        </w:rPr>
      </w:pPr>
      <w:r w:rsidRPr="004747E3">
        <w:rPr>
          <w:rFonts w:eastAsia="Arial"/>
        </w:rPr>
        <w:t xml:space="preserve">7.2 - A descrição dos produtos constante na tabela acima são referências mínimas e não tem o intuito de direcionamento </w:t>
      </w:r>
      <w:proofErr w:type="gramStart"/>
      <w:r w:rsidRPr="004747E3">
        <w:rPr>
          <w:rFonts w:eastAsia="Arial"/>
        </w:rPr>
        <w:t>à</w:t>
      </w:r>
      <w:proofErr w:type="gramEnd"/>
      <w:r w:rsidRPr="004747E3">
        <w:rPr>
          <w:rFonts w:eastAsia="Arial"/>
        </w:rPr>
        <w:t xml:space="preserve"> marcas ou modelos específicos, mesmo quando mencionadas na descrição, visam apenas esclarecer às licitantes os produtos pretendidos pela Administração, como padrão de similaridade.</w:t>
      </w:r>
    </w:p>
    <w:p w14:paraId="5EAD2E6F" w14:textId="77777777" w:rsidR="00AD1AF4" w:rsidRPr="004747E3" w:rsidRDefault="00AD1AF4">
      <w:pPr>
        <w:spacing w:line="312" w:lineRule="auto"/>
        <w:ind w:hanging="2"/>
        <w:jc w:val="both"/>
        <w:rPr>
          <w:rFonts w:eastAsia="Arial"/>
        </w:rPr>
      </w:pPr>
    </w:p>
    <w:p w14:paraId="34DB4293" w14:textId="77777777" w:rsidR="00AD1AF4" w:rsidRPr="004747E3" w:rsidRDefault="00000000">
      <w:pPr>
        <w:spacing w:line="312" w:lineRule="auto"/>
        <w:ind w:hanging="2"/>
        <w:jc w:val="both"/>
        <w:rPr>
          <w:rFonts w:eastAsia="Arial"/>
          <w:u w:val="single"/>
        </w:rPr>
      </w:pPr>
      <w:r w:rsidRPr="004747E3">
        <w:rPr>
          <w:rFonts w:eastAsia="Arial"/>
          <w:b/>
          <w:u w:val="single"/>
        </w:rPr>
        <w:t>8 – LEVANTAMENTO DE MERCADO</w:t>
      </w:r>
    </w:p>
    <w:p w14:paraId="5A95CA9B" w14:textId="77777777" w:rsidR="00AD1AF4" w:rsidRPr="004747E3" w:rsidRDefault="00AD1AF4">
      <w:pPr>
        <w:spacing w:line="312" w:lineRule="auto"/>
        <w:ind w:hanging="2"/>
        <w:jc w:val="both"/>
        <w:rPr>
          <w:rFonts w:eastAsia="Arial"/>
        </w:rPr>
      </w:pPr>
    </w:p>
    <w:p w14:paraId="3F8A87E8" w14:textId="77777777" w:rsidR="00AD1AF4" w:rsidRPr="004747E3" w:rsidRDefault="00000000">
      <w:pPr>
        <w:spacing w:line="312" w:lineRule="auto"/>
        <w:ind w:hanging="2"/>
        <w:jc w:val="both"/>
        <w:rPr>
          <w:rFonts w:eastAsia="Arial"/>
        </w:rPr>
      </w:pPr>
      <w:r w:rsidRPr="004747E3">
        <w:rPr>
          <w:rFonts w:eastAsia="Arial"/>
        </w:rPr>
        <w:t>8.1. A Prefeitura Municipal de Conceição de Ipanema optou por não realizar um levantamento de mercado no Estudo Técnico Preliminar para a contratação de empresa especializada no fornecimento de cestas básicas devido à sua experiência consolidada na execução de contratações similares no passado. Essa experiência acumulada fornece à administração dados detalhados e precisos sobre o objeto da contratação, permitindo uma escolha informada e fundamentada sem a necessidade de novas pesquisas de mercado. Considerando a urgência e a importância de atender a população hipossuficiente através da Secretaria Municipal de Assistência Social, realizar um levantamento adicional poderia ser redundante, atrasando possível o fornecimento imediato das cestas básicas e comprometendo o bem-estar comunitário.</w:t>
      </w:r>
    </w:p>
    <w:p w14:paraId="408CA2D4" w14:textId="77777777" w:rsidR="00AD1AF4" w:rsidRPr="004747E3" w:rsidRDefault="00AD1AF4">
      <w:pPr>
        <w:spacing w:line="312" w:lineRule="auto"/>
        <w:ind w:hanging="2"/>
        <w:jc w:val="both"/>
        <w:rPr>
          <w:rFonts w:eastAsia="Arial"/>
        </w:rPr>
      </w:pPr>
    </w:p>
    <w:p w14:paraId="6E4F66CB" w14:textId="77777777" w:rsidR="00AD1AF4" w:rsidRPr="004747E3" w:rsidRDefault="00000000">
      <w:pPr>
        <w:spacing w:line="312" w:lineRule="auto"/>
        <w:ind w:hanging="2"/>
        <w:jc w:val="both"/>
        <w:rPr>
          <w:rFonts w:eastAsia="Arial"/>
        </w:rPr>
      </w:pPr>
      <w:r w:rsidRPr="004747E3">
        <w:rPr>
          <w:rFonts w:eastAsia="Arial"/>
        </w:rPr>
        <w:t xml:space="preserve">8.2. Adicionalmente, a dispensa do levantamento de mercado no Estudo Técnico Preliminar é amparada legalmente pelo § 2º do art. 18 da Lei Federal nº 14.133/2021, que não exige sua obrigatoriedade. A legislação permite que em situações onde o órgão contratante possua dados suficientes e experiência prévia para fundamentar a contratação, o levantamento possa ser justificado e dispensado, como é o caso presente. Assim, a administração pública visa otimizar recursos e tempo, </w:t>
      </w:r>
      <w:r w:rsidRPr="004747E3">
        <w:rPr>
          <w:rFonts w:eastAsia="Arial"/>
        </w:rPr>
        <w:lastRenderedPageBreak/>
        <w:t>garantindo mais agilidade na contratação e eficácia no atendimento às necessidades da população, sem comprometer a transparência e qualidade do processo.</w:t>
      </w:r>
    </w:p>
    <w:p w14:paraId="77277A65" w14:textId="77777777" w:rsidR="00AD1AF4" w:rsidRPr="004747E3" w:rsidRDefault="00AD1AF4">
      <w:pPr>
        <w:spacing w:line="312" w:lineRule="auto"/>
        <w:ind w:hanging="2"/>
        <w:jc w:val="both"/>
        <w:rPr>
          <w:rFonts w:eastAsia="Arial"/>
        </w:rPr>
      </w:pPr>
    </w:p>
    <w:p w14:paraId="408F7040" w14:textId="77777777" w:rsidR="00AD1AF4" w:rsidRPr="004747E3" w:rsidRDefault="00000000">
      <w:pPr>
        <w:spacing w:line="312" w:lineRule="auto"/>
        <w:ind w:hanging="2"/>
        <w:jc w:val="both"/>
        <w:rPr>
          <w:rFonts w:eastAsia="Arial"/>
          <w:color w:val="000000"/>
          <w:u w:val="single"/>
        </w:rPr>
      </w:pPr>
      <w:r w:rsidRPr="004747E3">
        <w:rPr>
          <w:rFonts w:eastAsia="Arial"/>
          <w:b/>
          <w:color w:val="000000"/>
          <w:u w:val="single"/>
        </w:rPr>
        <w:t>9 – ESTIMATIVA DO PREÇO DO REGISTRO DE PREÇOS/CONTRATAÇÃO</w:t>
      </w:r>
    </w:p>
    <w:p w14:paraId="59D20EF5" w14:textId="77777777" w:rsidR="00AD1AF4" w:rsidRPr="004747E3" w:rsidRDefault="00AD1AF4">
      <w:pPr>
        <w:spacing w:line="312" w:lineRule="auto"/>
        <w:ind w:hanging="2"/>
        <w:jc w:val="both"/>
        <w:rPr>
          <w:rFonts w:eastAsia="Arial"/>
          <w:color w:val="000000"/>
        </w:rPr>
      </w:pPr>
    </w:p>
    <w:p w14:paraId="6A94A052" w14:textId="77777777" w:rsidR="00AD1AF4" w:rsidRPr="004747E3" w:rsidRDefault="00000000">
      <w:pPr>
        <w:spacing w:line="312" w:lineRule="auto"/>
        <w:ind w:hanging="2"/>
        <w:jc w:val="both"/>
        <w:rPr>
          <w:rFonts w:eastAsia="Arial"/>
        </w:rPr>
      </w:pPr>
      <w:r w:rsidRPr="004747E3">
        <w:rPr>
          <w:rFonts w:eastAsia="Arial"/>
        </w:rPr>
        <w:t xml:space="preserve">9.1. A estimativa </w:t>
      </w:r>
      <w:proofErr w:type="gramStart"/>
      <w:r w:rsidRPr="004747E3">
        <w:rPr>
          <w:rFonts w:eastAsia="Arial"/>
        </w:rPr>
        <w:t>do valores</w:t>
      </w:r>
      <w:proofErr w:type="gramEnd"/>
      <w:r w:rsidRPr="004747E3">
        <w:rPr>
          <w:rFonts w:eastAsia="Arial"/>
        </w:rPr>
        <w:t xml:space="preserve"> a serem contratados será realizada em etapa posterior do processo licitatório, por meio de cotações de preços em banco de preços.</w:t>
      </w:r>
    </w:p>
    <w:p w14:paraId="62D76964" w14:textId="77777777" w:rsidR="00AD1AF4" w:rsidRPr="004747E3" w:rsidRDefault="00AD1AF4">
      <w:pPr>
        <w:spacing w:line="312" w:lineRule="auto"/>
        <w:ind w:hanging="2"/>
        <w:jc w:val="both"/>
        <w:rPr>
          <w:rFonts w:eastAsia="Arial"/>
          <w:u w:val="single"/>
        </w:rPr>
      </w:pPr>
    </w:p>
    <w:p w14:paraId="7CF307FA" w14:textId="77777777" w:rsidR="00AD1AF4" w:rsidRPr="004747E3" w:rsidRDefault="00000000">
      <w:pPr>
        <w:spacing w:line="312" w:lineRule="auto"/>
        <w:ind w:hanging="2"/>
        <w:jc w:val="both"/>
        <w:rPr>
          <w:rFonts w:eastAsia="Arial"/>
          <w:u w:val="single"/>
        </w:rPr>
      </w:pPr>
      <w:r w:rsidRPr="004747E3">
        <w:rPr>
          <w:rFonts w:eastAsia="Arial"/>
          <w:b/>
          <w:u w:val="single"/>
        </w:rPr>
        <w:t>10 - DESCRIÇÃO DA SOLUÇÃO COMO UM TODO</w:t>
      </w:r>
    </w:p>
    <w:p w14:paraId="1285FC2E" w14:textId="77777777" w:rsidR="00AD1AF4" w:rsidRPr="004747E3" w:rsidRDefault="00AD1AF4">
      <w:pPr>
        <w:spacing w:line="312" w:lineRule="auto"/>
        <w:ind w:hanging="2"/>
        <w:jc w:val="both"/>
        <w:rPr>
          <w:rFonts w:eastAsia="Arial"/>
          <w:color w:val="000000"/>
          <w:highlight w:val="green"/>
        </w:rPr>
      </w:pPr>
    </w:p>
    <w:p w14:paraId="39283C04" w14:textId="77777777" w:rsidR="00AD1AF4" w:rsidRPr="004747E3" w:rsidRDefault="00000000">
      <w:pPr>
        <w:spacing w:line="312" w:lineRule="auto"/>
        <w:ind w:hanging="2"/>
        <w:jc w:val="both"/>
        <w:rPr>
          <w:rFonts w:eastAsia="Arial"/>
        </w:rPr>
      </w:pPr>
      <w:r w:rsidRPr="004747E3">
        <w:rPr>
          <w:rFonts w:eastAsia="Arial"/>
        </w:rPr>
        <w:t>10.1. A solução proposta busca endereçar a insegurança alimentar em Conceição de Ipanema/MG por meio da contratação de uma empresa especializada no fornecimento de cestas básicas, viabilizando um programa eficaz de assistência alimentar. Com o uso do Sistema de Registro de Preços (SRP), visa-se garantir agilidade e flexibilidade no atendimento das demandas, sem comprometer a qualidade e a regularidade dos fornecimentos. A solução contempla os seguintes aspectos:</w:t>
      </w:r>
    </w:p>
    <w:p w14:paraId="57932DFC" w14:textId="77777777" w:rsidR="00AD1AF4" w:rsidRPr="004747E3" w:rsidRDefault="00AD1AF4">
      <w:pPr>
        <w:spacing w:line="312" w:lineRule="auto"/>
        <w:ind w:hanging="2"/>
        <w:jc w:val="both"/>
        <w:rPr>
          <w:rFonts w:eastAsia="Arial"/>
        </w:rPr>
      </w:pPr>
    </w:p>
    <w:p w14:paraId="4457EFCB" w14:textId="77777777" w:rsidR="00AD1AF4" w:rsidRPr="004747E3" w:rsidRDefault="00000000">
      <w:pPr>
        <w:spacing w:line="312" w:lineRule="auto"/>
        <w:ind w:hanging="2"/>
        <w:jc w:val="both"/>
        <w:rPr>
          <w:rFonts w:eastAsia="Arial"/>
        </w:rPr>
      </w:pPr>
      <w:r w:rsidRPr="004747E3">
        <w:rPr>
          <w:rFonts w:eastAsia="Arial"/>
        </w:rPr>
        <w:t>1. **Seleção de Fornecedor Especializado**: Garantir a competência técnica na seleção de fornecedores com experiência comprovada no fornecimento de cestas básicas para populações vulneráveis, assegurando processos logísticos eficientes e o comprometimento social.</w:t>
      </w:r>
    </w:p>
    <w:p w14:paraId="7C971104" w14:textId="77777777" w:rsidR="00AD1AF4" w:rsidRPr="004747E3" w:rsidRDefault="00AD1AF4">
      <w:pPr>
        <w:spacing w:line="312" w:lineRule="auto"/>
        <w:ind w:hanging="2"/>
        <w:jc w:val="both"/>
        <w:rPr>
          <w:rFonts w:eastAsia="Arial"/>
        </w:rPr>
      </w:pPr>
    </w:p>
    <w:p w14:paraId="4A74B13A" w14:textId="77777777" w:rsidR="00AD1AF4" w:rsidRPr="004747E3" w:rsidRDefault="00000000">
      <w:pPr>
        <w:spacing w:line="312" w:lineRule="auto"/>
        <w:ind w:hanging="2"/>
        <w:jc w:val="both"/>
        <w:rPr>
          <w:rFonts w:eastAsia="Arial"/>
        </w:rPr>
      </w:pPr>
      <w:r w:rsidRPr="004747E3">
        <w:rPr>
          <w:rFonts w:eastAsia="Arial"/>
        </w:rPr>
        <w:t>2. **Qualidade e Nutrição**: Fornecer cestas básicas que atendam a rigorosos critérios de qualidade e valor nutricional, com produtos de origem confiável e dentro dos prazos de validade, adequados às necessidades diárias das famílias hipossuficientes.</w:t>
      </w:r>
    </w:p>
    <w:p w14:paraId="79BFD1C3" w14:textId="77777777" w:rsidR="00AD1AF4" w:rsidRPr="004747E3" w:rsidRDefault="00AD1AF4">
      <w:pPr>
        <w:spacing w:line="312" w:lineRule="auto"/>
        <w:ind w:hanging="2"/>
        <w:jc w:val="both"/>
        <w:rPr>
          <w:rFonts w:eastAsia="Arial"/>
        </w:rPr>
      </w:pPr>
    </w:p>
    <w:p w14:paraId="4EDF21EC" w14:textId="77777777" w:rsidR="00AD1AF4" w:rsidRPr="004747E3" w:rsidRDefault="00000000">
      <w:pPr>
        <w:spacing w:line="312" w:lineRule="auto"/>
        <w:ind w:hanging="2"/>
        <w:jc w:val="both"/>
        <w:rPr>
          <w:rFonts w:eastAsia="Arial"/>
        </w:rPr>
      </w:pPr>
      <w:r w:rsidRPr="004747E3">
        <w:rPr>
          <w:rFonts w:eastAsia="Arial"/>
        </w:rPr>
        <w:t>3. **Logística e Distribuição**: Desenvolver um sistema de logística que permita a entrega das cestas em locais estratégicos, facilitando o acesso às famílias beneficiárias, e respeitando o cronograma de entregas pré-definido.</w:t>
      </w:r>
    </w:p>
    <w:p w14:paraId="61252CC7" w14:textId="77777777" w:rsidR="00AD1AF4" w:rsidRPr="004747E3" w:rsidRDefault="00AD1AF4">
      <w:pPr>
        <w:spacing w:line="312" w:lineRule="auto"/>
        <w:ind w:hanging="2"/>
        <w:jc w:val="both"/>
        <w:rPr>
          <w:rFonts w:eastAsia="Arial"/>
        </w:rPr>
      </w:pPr>
    </w:p>
    <w:p w14:paraId="6A33CA86" w14:textId="77777777" w:rsidR="00AD1AF4" w:rsidRPr="004747E3" w:rsidRDefault="00000000">
      <w:pPr>
        <w:spacing w:line="312" w:lineRule="auto"/>
        <w:ind w:hanging="2"/>
        <w:jc w:val="both"/>
        <w:rPr>
          <w:rFonts w:eastAsia="Arial"/>
        </w:rPr>
      </w:pPr>
      <w:r w:rsidRPr="004747E3">
        <w:rPr>
          <w:rFonts w:eastAsia="Arial"/>
        </w:rPr>
        <w:t>4. **Sustentabilidade**: Priorizar práticas sustentáveis na aquisição dos produtos, como o incentivo ao uso de embalagens recicláveis e a compra de alimentos de produtores locais que adotem práticas agrícolas sustentáveis.</w:t>
      </w:r>
    </w:p>
    <w:p w14:paraId="5FED56A9" w14:textId="77777777" w:rsidR="00AD1AF4" w:rsidRPr="004747E3" w:rsidRDefault="00AD1AF4">
      <w:pPr>
        <w:spacing w:line="312" w:lineRule="auto"/>
        <w:ind w:hanging="2"/>
        <w:jc w:val="both"/>
        <w:rPr>
          <w:rFonts w:eastAsia="Arial"/>
        </w:rPr>
      </w:pPr>
    </w:p>
    <w:p w14:paraId="2F228563" w14:textId="77777777" w:rsidR="00AD1AF4" w:rsidRPr="004747E3" w:rsidRDefault="00000000">
      <w:pPr>
        <w:spacing w:line="312" w:lineRule="auto"/>
        <w:ind w:hanging="2"/>
        <w:jc w:val="both"/>
        <w:rPr>
          <w:rFonts w:eastAsia="Arial"/>
        </w:rPr>
      </w:pPr>
      <w:r w:rsidRPr="004747E3">
        <w:rPr>
          <w:rFonts w:eastAsia="Arial"/>
        </w:rPr>
        <w:t>5. **Monitoramento e Avaliação**: Estabelecer mecanismos de controle e monitoramento contínuo, para garantir que os objetivos de segurança alimentar sejam alcançados e a prestação de contas seja clara e transparente.</w:t>
      </w:r>
    </w:p>
    <w:p w14:paraId="5A63E155" w14:textId="77777777" w:rsidR="00AD1AF4" w:rsidRPr="004747E3" w:rsidRDefault="00AD1AF4">
      <w:pPr>
        <w:spacing w:line="312" w:lineRule="auto"/>
        <w:ind w:hanging="2"/>
        <w:jc w:val="both"/>
        <w:rPr>
          <w:rFonts w:eastAsia="Arial"/>
        </w:rPr>
      </w:pPr>
    </w:p>
    <w:p w14:paraId="44C866D3" w14:textId="77777777" w:rsidR="00AD1AF4" w:rsidRPr="004747E3" w:rsidRDefault="00000000">
      <w:pPr>
        <w:spacing w:line="312" w:lineRule="auto"/>
        <w:ind w:hanging="2"/>
        <w:jc w:val="both"/>
        <w:rPr>
          <w:rFonts w:eastAsia="Arial"/>
        </w:rPr>
      </w:pPr>
      <w:r w:rsidRPr="004747E3">
        <w:rPr>
          <w:rFonts w:eastAsia="Arial"/>
        </w:rPr>
        <w:t>6. **Impacto Social e Econômico**: O programa visa não só atender à necessidade emergencial de alimentação, mas também fomentar a economia local através do fortalecimento de redes de suprimento regional, promovendo desenvolvimento social e econômico.</w:t>
      </w:r>
    </w:p>
    <w:p w14:paraId="571D8A89" w14:textId="77777777" w:rsidR="00AD1AF4" w:rsidRPr="004747E3" w:rsidRDefault="00AD1AF4">
      <w:pPr>
        <w:spacing w:line="312" w:lineRule="auto"/>
        <w:ind w:hanging="2"/>
        <w:jc w:val="both"/>
        <w:rPr>
          <w:rFonts w:eastAsia="Arial"/>
        </w:rPr>
      </w:pPr>
    </w:p>
    <w:p w14:paraId="23589A77" w14:textId="77777777" w:rsidR="00AD1AF4" w:rsidRPr="004747E3" w:rsidRDefault="00000000">
      <w:pPr>
        <w:spacing w:line="312" w:lineRule="auto"/>
        <w:ind w:hanging="2"/>
        <w:jc w:val="both"/>
        <w:rPr>
          <w:rFonts w:eastAsia="Arial"/>
        </w:rPr>
      </w:pPr>
      <w:r w:rsidRPr="004747E3">
        <w:rPr>
          <w:rFonts w:eastAsia="Arial"/>
        </w:rPr>
        <w:t>7. **Parcerias e Colaboração**: Almeja-se estabelecer colaborações com organizações locais e regionais que possam agregar valor às iniciativas de apoio alimentar, ampliando o alcance e a eficácia das ações.</w:t>
      </w:r>
    </w:p>
    <w:p w14:paraId="192A81E7" w14:textId="77777777" w:rsidR="00AD1AF4" w:rsidRPr="004747E3" w:rsidRDefault="00AD1AF4">
      <w:pPr>
        <w:spacing w:line="312" w:lineRule="auto"/>
        <w:ind w:hanging="2"/>
        <w:jc w:val="both"/>
        <w:rPr>
          <w:rFonts w:eastAsia="Arial"/>
        </w:rPr>
      </w:pPr>
    </w:p>
    <w:p w14:paraId="0EC63704" w14:textId="77777777" w:rsidR="00AD1AF4" w:rsidRPr="004747E3" w:rsidRDefault="00000000">
      <w:pPr>
        <w:spacing w:line="312" w:lineRule="auto"/>
        <w:ind w:hanging="2"/>
        <w:jc w:val="both"/>
        <w:rPr>
          <w:rFonts w:eastAsia="Arial"/>
        </w:rPr>
      </w:pPr>
      <w:r w:rsidRPr="004747E3">
        <w:rPr>
          <w:rFonts w:eastAsia="Arial"/>
        </w:rPr>
        <w:t>10.2. Esta abordagem integrada visa não apenas atender de forma imediata as carências nutricionais da população em situação de vulnerabilidade, mas também instaurar bases sólidas para um sistema de segurança alimentar duradouro e sustentável, alicerçado em práticas de gestão pública eficientes e socialmente responsáveis.</w:t>
      </w:r>
    </w:p>
    <w:p w14:paraId="65393B7D" w14:textId="77777777" w:rsidR="00AD1AF4" w:rsidRPr="004747E3" w:rsidRDefault="00AD1AF4">
      <w:pPr>
        <w:spacing w:line="312" w:lineRule="auto"/>
        <w:ind w:hanging="2"/>
        <w:jc w:val="both"/>
        <w:rPr>
          <w:rFonts w:eastAsia="Arial"/>
        </w:rPr>
      </w:pPr>
    </w:p>
    <w:p w14:paraId="5FAC1C99" w14:textId="77777777" w:rsidR="00AD1AF4" w:rsidRPr="004747E3" w:rsidRDefault="00000000">
      <w:pPr>
        <w:spacing w:line="312" w:lineRule="auto"/>
        <w:ind w:hanging="2"/>
        <w:jc w:val="both"/>
        <w:rPr>
          <w:rFonts w:eastAsia="Arial"/>
          <w:color w:val="000000"/>
          <w:u w:val="single"/>
        </w:rPr>
      </w:pPr>
      <w:r w:rsidRPr="004747E3">
        <w:rPr>
          <w:rFonts w:eastAsia="Arial"/>
          <w:b/>
          <w:color w:val="000000"/>
          <w:u w:val="single"/>
        </w:rPr>
        <w:t>11 – JUSTIFICATIVA PARA PARCELAMENTO</w:t>
      </w:r>
    </w:p>
    <w:p w14:paraId="68D212E4" w14:textId="77777777" w:rsidR="00AD1AF4" w:rsidRPr="004747E3" w:rsidRDefault="00AD1AF4">
      <w:pPr>
        <w:spacing w:line="312" w:lineRule="auto"/>
        <w:ind w:hanging="2"/>
        <w:jc w:val="both"/>
        <w:rPr>
          <w:rFonts w:eastAsia="Arial"/>
        </w:rPr>
      </w:pPr>
    </w:p>
    <w:p w14:paraId="5E2B9196" w14:textId="77777777" w:rsidR="00AD1AF4" w:rsidRPr="004747E3" w:rsidRDefault="00000000">
      <w:pPr>
        <w:spacing w:line="312" w:lineRule="auto"/>
        <w:ind w:hanging="2"/>
        <w:jc w:val="both"/>
        <w:rPr>
          <w:rFonts w:eastAsia="Arial"/>
        </w:rPr>
      </w:pPr>
      <w:bookmarkStart w:id="2" w:name="_heading=h.1fob9te" w:colFirst="0" w:colLast="0"/>
      <w:bookmarkEnd w:id="2"/>
      <w:r w:rsidRPr="004747E3">
        <w:rPr>
          <w:rFonts w:eastAsia="Arial"/>
        </w:rPr>
        <w:t>11.1. A contratação de uma empresa especializada para o fornecimento de cestas básicas para a população hipossuficiente do Município de Conceição de Ipanema/MG será realizada de forma indivisível, sem parcelamento do objeto, sendo executada por uma única empresa. Essa abordagem se justifica pela importância de manter a completude e a complexidade do projeto em seu estado integral, de modo a assegurar o pleno adimplemento do contrato. A fragmentação do objeto poderia comprometer a eficácia do fornecimento, entronizando variabilidades desnecessárias e diluindo responsabilidades. A centralização da responsabilidade em uma única contratada permite um controle mais eficiente sobre a execução do objeto, garantindo resultados satisfatórios no acompanhamento e solução de eventuais problemas, além de facilitar a identificação de responsabilidades.</w:t>
      </w:r>
    </w:p>
    <w:p w14:paraId="487D22C0" w14:textId="77777777" w:rsidR="00AD1AF4" w:rsidRPr="004747E3" w:rsidRDefault="00AD1AF4">
      <w:pPr>
        <w:spacing w:line="312" w:lineRule="auto"/>
        <w:ind w:hanging="2"/>
        <w:jc w:val="both"/>
        <w:rPr>
          <w:rFonts w:eastAsia="Arial"/>
        </w:rPr>
      </w:pPr>
    </w:p>
    <w:p w14:paraId="03AAF1E0" w14:textId="77777777" w:rsidR="00AD1AF4" w:rsidRPr="004747E3" w:rsidRDefault="00000000">
      <w:pPr>
        <w:spacing w:line="312" w:lineRule="auto"/>
        <w:ind w:hanging="2"/>
        <w:jc w:val="both"/>
        <w:rPr>
          <w:rFonts w:eastAsia="Arial"/>
        </w:rPr>
      </w:pPr>
      <w:r w:rsidRPr="004747E3">
        <w:rPr>
          <w:rFonts w:eastAsia="Arial"/>
        </w:rPr>
        <w:t>11.2. Essa estratégia de contratação em lote único está em conformidade com o disposto no art. 40, § 3º, inciso II, da Lei nº 14.133/2021. O dispositivo legal menciona que o parcelamento não deverá ser aplicado quando o objeto a ser contratado configurar um sistema único e integrado, cuja fragmentação possa representar risco ao conjunto pretendido. Dado que o fornecimento de cestas básicas é um processo que exige fluxo contínuo e coordenação integrada para assegurar que todos os assistidos recebam os produtos em tempo hábil e em conformidade com os padrões exigidos, a adoção do contrato em sua totalidade afigura-se como a alternativa mais segura e eficiente para atender aos objetivos da Secretaria Municipal de Assistência Social.</w:t>
      </w:r>
    </w:p>
    <w:p w14:paraId="500DD4D9" w14:textId="77777777" w:rsidR="00AD1AF4" w:rsidRPr="004747E3" w:rsidRDefault="00AD1AF4">
      <w:pPr>
        <w:spacing w:line="312" w:lineRule="auto"/>
        <w:ind w:hanging="2"/>
        <w:jc w:val="both"/>
        <w:rPr>
          <w:rFonts w:eastAsia="Arial"/>
          <w:u w:val="single"/>
        </w:rPr>
      </w:pPr>
    </w:p>
    <w:p w14:paraId="3DAB64B2" w14:textId="77777777" w:rsidR="00AD1AF4" w:rsidRPr="004747E3" w:rsidRDefault="00000000">
      <w:pPr>
        <w:spacing w:line="312" w:lineRule="auto"/>
        <w:ind w:hanging="2"/>
        <w:jc w:val="both"/>
        <w:rPr>
          <w:rFonts w:eastAsia="Arial"/>
          <w:u w:val="single"/>
        </w:rPr>
      </w:pPr>
      <w:r w:rsidRPr="004747E3">
        <w:rPr>
          <w:rFonts w:eastAsia="Arial"/>
          <w:b/>
          <w:u w:val="single"/>
        </w:rPr>
        <w:t>12 - DEMONSTRATIVO DOS RESULTADOS PRETENDIDOS</w:t>
      </w:r>
    </w:p>
    <w:p w14:paraId="7342CEA9" w14:textId="77777777" w:rsidR="00AD1AF4" w:rsidRPr="004747E3" w:rsidRDefault="00AD1AF4">
      <w:pPr>
        <w:spacing w:line="312" w:lineRule="auto"/>
        <w:ind w:hanging="2"/>
        <w:jc w:val="both"/>
        <w:rPr>
          <w:rFonts w:eastAsia="Arial"/>
        </w:rPr>
      </w:pPr>
    </w:p>
    <w:p w14:paraId="64FF2CF7" w14:textId="77777777" w:rsidR="00AD1AF4" w:rsidRPr="004747E3" w:rsidRDefault="00000000">
      <w:pPr>
        <w:spacing w:line="312" w:lineRule="auto"/>
        <w:ind w:hanging="2"/>
        <w:jc w:val="both"/>
        <w:rPr>
          <w:rFonts w:eastAsia="Arial"/>
        </w:rPr>
      </w:pPr>
      <w:r w:rsidRPr="004747E3">
        <w:rPr>
          <w:rFonts w:eastAsia="Arial"/>
        </w:rPr>
        <w:t>12.1. A Prefeitura Municipal de Conceição de Ipanema visa atingir uma série de resultados com a contratação de uma empresa especializada no fornecimento de cestas básicas, que são cruciais não apenas para proporcionar um alívio imediato à população hipossuficiente, mas também para otimizar o uso de recursos humanos, materiais e financeiros. Em termos de economicidade, a contratação planejada permitirá a obtenção de preços mais competitivos através da compra em larga escala, garantindo que o orçamento disponível seja utilizado de forma eficiente. A centralização do fornecimento por meio de uma empresa especializada ajudará a eliminar desperdícios e a prevenir desvios, assegurando que cada recurso investido resulte diretamente na melhoria das condições de vida dos beneficiários.</w:t>
      </w:r>
    </w:p>
    <w:p w14:paraId="2C6CFE70" w14:textId="77777777" w:rsidR="00AD1AF4" w:rsidRPr="004747E3" w:rsidRDefault="00AD1AF4">
      <w:pPr>
        <w:spacing w:line="312" w:lineRule="auto"/>
        <w:ind w:hanging="2"/>
        <w:jc w:val="both"/>
        <w:rPr>
          <w:rFonts w:eastAsia="Arial"/>
        </w:rPr>
      </w:pPr>
    </w:p>
    <w:p w14:paraId="6C69C815" w14:textId="77777777" w:rsidR="00AD1AF4" w:rsidRPr="004747E3" w:rsidRDefault="00000000">
      <w:pPr>
        <w:spacing w:line="312" w:lineRule="auto"/>
        <w:ind w:hanging="2"/>
        <w:jc w:val="both"/>
        <w:rPr>
          <w:rFonts w:eastAsia="Arial"/>
        </w:rPr>
      </w:pPr>
      <w:r w:rsidRPr="004747E3">
        <w:rPr>
          <w:rFonts w:eastAsia="Arial"/>
        </w:rPr>
        <w:t>12.2. Além disso, esse modelo de contratação busca maximizar o aproveitamento dos recursos humanos da Secretaria Municipal de Assistência Social. Ao delegar o fornecimento e a logística das cestas básicas a uma empresa especializada, a equipe da secretaria pode redirecionar suas energias para o planejamento e execução de projetos sociais complementares que promovam o desenvolvimento local e o empoderamento econômico. Em termos materiais, a sistematização e profissionalização do processo garantem uma melhor gestão dos estoques e a padronização dos itens incluídos nas cestas básicas, promovendo assim a consistência e a qualidade do auxílio entregue. Com esses esforços, espera-se não apenas mitigar as consequências imediatas da insegurança alimentar, mas também contribuir para um ambiente de inclusão social e desenvolvimento econômico equitativo no município de Conceição de Ipanema.</w:t>
      </w:r>
    </w:p>
    <w:p w14:paraId="312DACB7" w14:textId="77777777" w:rsidR="00AD1AF4" w:rsidRPr="004747E3" w:rsidRDefault="00AD1AF4">
      <w:pPr>
        <w:spacing w:line="312" w:lineRule="auto"/>
        <w:ind w:hanging="2"/>
        <w:jc w:val="both"/>
        <w:rPr>
          <w:rFonts w:eastAsia="Arial"/>
          <w:color w:val="000000"/>
          <w:u w:val="single"/>
        </w:rPr>
      </w:pPr>
    </w:p>
    <w:p w14:paraId="4047AF4A" w14:textId="77777777" w:rsidR="00AD1AF4" w:rsidRPr="004747E3" w:rsidRDefault="00000000">
      <w:pPr>
        <w:shd w:val="clear" w:color="auto" w:fill="FFFFFF"/>
        <w:spacing w:line="312" w:lineRule="auto"/>
        <w:ind w:hanging="2"/>
        <w:jc w:val="both"/>
        <w:rPr>
          <w:rFonts w:eastAsia="Arial"/>
          <w:u w:val="single"/>
        </w:rPr>
      </w:pPr>
      <w:r w:rsidRPr="004747E3">
        <w:rPr>
          <w:rFonts w:eastAsia="Arial"/>
          <w:b/>
          <w:u w:val="single"/>
        </w:rPr>
        <w:t>13 – PROVIDÊNCIAS PRÉVIAS AO CONTRATO</w:t>
      </w:r>
    </w:p>
    <w:p w14:paraId="191C7650" w14:textId="77777777" w:rsidR="00AD1AF4" w:rsidRPr="004747E3" w:rsidRDefault="00AD1AF4">
      <w:pPr>
        <w:spacing w:line="312" w:lineRule="auto"/>
        <w:ind w:hanging="2"/>
        <w:jc w:val="both"/>
        <w:rPr>
          <w:rFonts w:eastAsia="Arial"/>
        </w:rPr>
      </w:pPr>
    </w:p>
    <w:p w14:paraId="73F39906" w14:textId="77777777" w:rsidR="00AD1AF4" w:rsidRPr="004747E3" w:rsidRDefault="00000000">
      <w:pPr>
        <w:spacing w:line="312" w:lineRule="auto"/>
        <w:ind w:hanging="2"/>
        <w:jc w:val="both"/>
        <w:rPr>
          <w:rFonts w:eastAsia="Arial"/>
        </w:rPr>
      </w:pPr>
      <w:r w:rsidRPr="004747E3">
        <w:rPr>
          <w:rFonts w:eastAsia="Arial"/>
        </w:rPr>
        <w:t>13.1. Na presente fase de planejamento da contratação pública, verifica-se que não há providências adicionais a serem adotadas pela Prefeitura Municipal de Conceição de Ipanema-MG antes da celebração do contrato. A escolha do Sistema de Registro de Preços (SRP) para a aquisição de materiais de limpeza, higiene pessoal e utensílios de cozinha já contempla as condições necessárias para que as secretarias municipais realizem suas atividades sem interrupções, garantindo a salubridade dos espaços e a continuidade dos serviços públicos.</w:t>
      </w:r>
    </w:p>
    <w:p w14:paraId="634283B2" w14:textId="77777777" w:rsidR="00AD1AF4" w:rsidRPr="004747E3" w:rsidRDefault="00AD1AF4">
      <w:pPr>
        <w:spacing w:line="312" w:lineRule="auto"/>
        <w:ind w:hanging="2"/>
        <w:jc w:val="both"/>
        <w:rPr>
          <w:rFonts w:eastAsia="Arial"/>
        </w:rPr>
      </w:pPr>
    </w:p>
    <w:p w14:paraId="09C34212" w14:textId="77777777" w:rsidR="00AD1AF4" w:rsidRPr="004747E3" w:rsidRDefault="00000000">
      <w:pPr>
        <w:spacing w:line="312" w:lineRule="auto"/>
        <w:ind w:hanging="2"/>
        <w:jc w:val="both"/>
        <w:rPr>
          <w:rFonts w:eastAsia="Arial"/>
        </w:rPr>
      </w:pPr>
      <w:r w:rsidRPr="004747E3">
        <w:rPr>
          <w:rFonts w:eastAsia="Arial"/>
        </w:rPr>
        <w:lastRenderedPageBreak/>
        <w:t>13.2. O SRP permite flexibilidade na aquisição dos materiais, ajustando-se de acordo com o consumo efetivo das secretarias, o que já atende à necessidade de definir previamente as quantidades exatas de cada item. Essa metodologia elimina a necessidade de manter estoques grandes e onerosos, permitindo uma gestão mais eficiente dos recursos municipais. Dessa forma, o processo está alinhado aos interesses públicos e à legislação vigente, assegurando que a contratação atenda de forma eficaz às demandas do município, sem necessitar de providências adicionais antes da contratação.</w:t>
      </w:r>
    </w:p>
    <w:p w14:paraId="22CA706D" w14:textId="77777777" w:rsidR="00AD1AF4" w:rsidRPr="004747E3" w:rsidRDefault="00AD1AF4">
      <w:pPr>
        <w:spacing w:line="312" w:lineRule="auto"/>
        <w:ind w:hanging="2"/>
        <w:jc w:val="both"/>
        <w:rPr>
          <w:rFonts w:eastAsia="Arial"/>
        </w:rPr>
      </w:pPr>
    </w:p>
    <w:p w14:paraId="4B47CECD" w14:textId="77777777" w:rsidR="00AD1AF4" w:rsidRPr="004747E3" w:rsidRDefault="00000000">
      <w:pPr>
        <w:spacing w:line="312" w:lineRule="auto"/>
        <w:ind w:hanging="2"/>
        <w:jc w:val="both"/>
        <w:rPr>
          <w:rFonts w:eastAsia="Arial"/>
          <w:u w:val="single"/>
        </w:rPr>
      </w:pPr>
      <w:r w:rsidRPr="004747E3">
        <w:rPr>
          <w:rFonts w:eastAsia="Arial"/>
          <w:b/>
          <w:u w:val="single"/>
        </w:rPr>
        <w:t>14 – CONTRATAÇÕES CORRELATAS/INTERDEPENDENTES</w:t>
      </w:r>
    </w:p>
    <w:p w14:paraId="1CD57A12" w14:textId="77777777" w:rsidR="00AD1AF4" w:rsidRPr="004747E3" w:rsidRDefault="00AD1AF4">
      <w:pPr>
        <w:spacing w:line="312" w:lineRule="auto"/>
        <w:ind w:hanging="2"/>
        <w:jc w:val="both"/>
        <w:rPr>
          <w:rFonts w:eastAsia="Arial"/>
        </w:rPr>
      </w:pPr>
    </w:p>
    <w:p w14:paraId="44B8D816" w14:textId="77777777" w:rsidR="00AD1AF4" w:rsidRPr="004747E3" w:rsidRDefault="00000000">
      <w:pPr>
        <w:spacing w:line="312" w:lineRule="auto"/>
        <w:ind w:hanging="2"/>
        <w:jc w:val="both"/>
        <w:rPr>
          <w:rFonts w:eastAsia="Arial"/>
        </w:rPr>
      </w:pPr>
      <w:r w:rsidRPr="004747E3">
        <w:rPr>
          <w:rFonts w:eastAsia="Arial"/>
        </w:rPr>
        <w:t>14.1. A análise das necessidades e externalidades relacionadas à contratação de uma empresa especializada para o fornecimento de cestas básicas pela Secretaria Municipal de Assistência Social do Município de Conceição de Ipanema/MG demonstra que essa contratação atende a um objetivo específico e isolado, que é proporcionar assistência imediata à população hipossuficiente através da distribuição de mantimentos essenciais. Esse objetivo é autônomo e específico em sua natureza e execução, sem interdependência com outras atividades ou contratos vigentes da Prefeitura Municipal de Conceição de Ipanema. Ao avaliar o escopo do fornecimento de cestas básicas, verifica-se que se trata de uma ação focada em suprir necessidades básicas de alimentação, sem sobrepor-se ou exigir sinergia com outras contratações, tais como obras públicas, fornecimento de medicamentos, ou qualquer ação que componha as rotinas administrativas ou operacionais de outros setores da gestão municipal. Além disso, a característica de urgência do atendimento humanitário, que demanda eficiência na entrega e distribuição dos alimentos, reforça ainda mais a singularidade e independência desta contratação, assegurando que não há sobreposições ou impactos diretos em outras áreas da prefeitura, garantindo, assim, a inexistência de contratações correlatadas ou interdependentes para atingir os objetivos propostos.</w:t>
      </w:r>
    </w:p>
    <w:p w14:paraId="02468BC7" w14:textId="77777777" w:rsidR="00AD1AF4" w:rsidRPr="004747E3" w:rsidRDefault="00AD1AF4">
      <w:pPr>
        <w:shd w:val="clear" w:color="auto" w:fill="FFFFFF"/>
        <w:spacing w:line="312" w:lineRule="auto"/>
        <w:ind w:hanging="2"/>
        <w:jc w:val="both"/>
        <w:rPr>
          <w:rFonts w:eastAsia="Arial"/>
          <w:u w:val="single"/>
        </w:rPr>
      </w:pPr>
    </w:p>
    <w:p w14:paraId="676D0537" w14:textId="77777777" w:rsidR="00AD1AF4" w:rsidRPr="004747E3" w:rsidRDefault="00000000">
      <w:pPr>
        <w:shd w:val="clear" w:color="auto" w:fill="FFFFFF"/>
        <w:spacing w:line="312" w:lineRule="auto"/>
        <w:ind w:hanging="2"/>
        <w:jc w:val="both"/>
        <w:rPr>
          <w:rFonts w:eastAsia="Arial"/>
          <w:u w:val="single"/>
        </w:rPr>
      </w:pPr>
      <w:r w:rsidRPr="004747E3">
        <w:rPr>
          <w:rFonts w:eastAsia="Arial"/>
          <w:b/>
          <w:u w:val="single"/>
        </w:rPr>
        <w:t>15 – IMPACTOS AMBIENTAIS</w:t>
      </w:r>
    </w:p>
    <w:p w14:paraId="5C6E0A77" w14:textId="77777777" w:rsidR="00AD1AF4" w:rsidRPr="004747E3" w:rsidRDefault="00AD1AF4">
      <w:pPr>
        <w:shd w:val="clear" w:color="auto" w:fill="FFFFFF"/>
        <w:spacing w:line="312" w:lineRule="auto"/>
        <w:ind w:hanging="2"/>
        <w:jc w:val="both"/>
        <w:rPr>
          <w:rFonts w:eastAsia="Arial"/>
        </w:rPr>
      </w:pPr>
    </w:p>
    <w:p w14:paraId="04944EE7" w14:textId="77777777" w:rsidR="00AD1AF4" w:rsidRPr="004747E3" w:rsidRDefault="00000000">
      <w:pPr>
        <w:spacing w:line="312" w:lineRule="auto"/>
        <w:ind w:hanging="2"/>
        <w:jc w:val="both"/>
        <w:rPr>
          <w:rFonts w:eastAsia="Arial"/>
        </w:rPr>
      </w:pPr>
      <w:r w:rsidRPr="004747E3">
        <w:rPr>
          <w:rFonts w:eastAsia="Arial"/>
        </w:rPr>
        <w:t>15.1 - No presente Estudo Técnico Preliminar, ao analisar a contratação de uma empresa especializada para o fornecimento de cestas básicas destinadas à população hipossuficiente do município de Conceição de Ipanema/MG, conclui-se pela inexistência de possíveis impactos ambientais significativos. A natureza da contratação, que se limita ao fornecimento e distribuição de itens alimentícios, não implica em atividades que usualmente causam danos ambientais, tais como alterações no uso do solo, emissões poluentes ou intervenções significativas no ecossistema local.</w:t>
      </w:r>
    </w:p>
    <w:p w14:paraId="48A394F6" w14:textId="77777777" w:rsidR="00AD1AF4" w:rsidRPr="004747E3" w:rsidRDefault="00AD1AF4">
      <w:pPr>
        <w:spacing w:line="312" w:lineRule="auto"/>
        <w:ind w:hanging="2"/>
        <w:jc w:val="both"/>
        <w:rPr>
          <w:rFonts w:eastAsia="Arial"/>
        </w:rPr>
      </w:pPr>
    </w:p>
    <w:p w14:paraId="46967F2D" w14:textId="77777777" w:rsidR="00AD1AF4" w:rsidRPr="004747E3" w:rsidRDefault="00000000">
      <w:pPr>
        <w:spacing w:line="312" w:lineRule="auto"/>
        <w:ind w:hanging="2"/>
        <w:jc w:val="both"/>
        <w:rPr>
          <w:rFonts w:eastAsia="Arial"/>
        </w:rPr>
      </w:pPr>
      <w:r w:rsidRPr="004747E3">
        <w:rPr>
          <w:rFonts w:eastAsia="Arial"/>
        </w:rPr>
        <w:t>15.2. Além disso, qualquer potencial impacto ambiental que possa surgir durante o processo logístico, como o uso de embalagens ou transporte, é considerado irrelevante ou insignificante frente à magnitude e ao contexto da operação. A empresa contratada, presumivelmente, já emprega práticas de mitigação de impactos ambientais em suas operações ordinárias, como a utilização de materiais recicláveis, otimização das rotas de transporte para redução de emissões de carbono e o descarte adequado de resíduos. Tais práticas são geralmente regidas por normas e regulamentos vigentes, assegurando que a cadeia de fornecimento e distribuição esteja alinhada às diretrizes de sustentabilidade ambiental.</w:t>
      </w:r>
    </w:p>
    <w:p w14:paraId="1699CB13" w14:textId="77777777" w:rsidR="00AD1AF4" w:rsidRPr="004747E3" w:rsidRDefault="00AD1AF4">
      <w:pPr>
        <w:spacing w:line="312" w:lineRule="auto"/>
        <w:ind w:hanging="2"/>
        <w:jc w:val="both"/>
        <w:rPr>
          <w:rFonts w:eastAsia="Arial"/>
        </w:rPr>
      </w:pPr>
    </w:p>
    <w:p w14:paraId="251056B2" w14:textId="77777777" w:rsidR="00AD1AF4" w:rsidRPr="004747E3" w:rsidRDefault="00000000">
      <w:pPr>
        <w:spacing w:line="312" w:lineRule="auto"/>
        <w:ind w:hanging="2"/>
        <w:jc w:val="both"/>
        <w:rPr>
          <w:rFonts w:eastAsia="Arial"/>
        </w:rPr>
      </w:pPr>
      <w:r w:rsidRPr="004747E3">
        <w:rPr>
          <w:rFonts w:eastAsia="Arial"/>
        </w:rPr>
        <w:t>15.3. Portanto, a contratação está em conformidade com os princípios de responsabilidade socioambiental e não se prevê que acarrete danos significativos ao meio ambiente local. Em razão do que foi exposto, não se identificam fatores que demandem tratamento ou licenciamento ambiental adicional, sendo que a atividade se basta nas medidas ordinárias já previstas e adotadas pela empresa fornecedora.</w:t>
      </w:r>
    </w:p>
    <w:p w14:paraId="7EDAA661" w14:textId="77777777" w:rsidR="00AD1AF4" w:rsidRPr="004747E3" w:rsidRDefault="00AD1AF4">
      <w:pPr>
        <w:spacing w:line="312" w:lineRule="auto"/>
        <w:ind w:hanging="2"/>
        <w:jc w:val="both"/>
        <w:rPr>
          <w:rFonts w:eastAsia="Arial"/>
          <w:u w:val="single"/>
        </w:rPr>
      </w:pPr>
    </w:p>
    <w:p w14:paraId="252DCE87" w14:textId="77777777" w:rsidR="00AD1AF4" w:rsidRPr="004747E3" w:rsidRDefault="00000000">
      <w:pPr>
        <w:spacing w:line="312" w:lineRule="auto"/>
        <w:ind w:hanging="2"/>
        <w:jc w:val="both"/>
        <w:rPr>
          <w:rFonts w:eastAsia="Arial"/>
          <w:u w:val="single"/>
        </w:rPr>
      </w:pPr>
      <w:r w:rsidRPr="004747E3">
        <w:rPr>
          <w:rFonts w:eastAsia="Arial"/>
          <w:b/>
          <w:u w:val="single"/>
        </w:rPr>
        <w:t xml:space="preserve">16 - ANÁLISE DE RISCO </w:t>
      </w:r>
    </w:p>
    <w:p w14:paraId="6958CB1C" w14:textId="77777777" w:rsidR="00AD1AF4" w:rsidRPr="004747E3" w:rsidRDefault="00AD1AF4">
      <w:pPr>
        <w:spacing w:line="312" w:lineRule="auto"/>
        <w:ind w:hanging="2"/>
        <w:jc w:val="both"/>
        <w:rPr>
          <w:rFonts w:eastAsia="Arial"/>
        </w:rPr>
      </w:pPr>
    </w:p>
    <w:p w14:paraId="0E74E89C" w14:textId="77777777" w:rsidR="00AD1AF4" w:rsidRPr="004747E3" w:rsidRDefault="00000000">
      <w:pPr>
        <w:spacing w:line="312" w:lineRule="auto"/>
        <w:ind w:hanging="2"/>
        <w:jc w:val="both"/>
        <w:rPr>
          <w:rFonts w:eastAsia="Arial"/>
        </w:rPr>
      </w:pPr>
      <w:r w:rsidRPr="004747E3">
        <w:rPr>
          <w:rFonts w:eastAsia="Arial"/>
        </w:rPr>
        <w:lastRenderedPageBreak/>
        <w:t xml:space="preserve">16.1 - Conforme entendimento do TCU "(...) o estudo técnico preliminar já serve, naturalmente, ao gerenciamento de riscos da futura contratação". </w:t>
      </w:r>
    </w:p>
    <w:p w14:paraId="360C70AE" w14:textId="77777777" w:rsidR="00AD1AF4" w:rsidRPr="004747E3" w:rsidRDefault="00AD1AF4">
      <w:pPr>
        <w:spacing w:line="312" w:lineRule="auto"/>
        <w:ind w:hanging="2"/>
        <w:jc w:val="both"/>
        <w:rPr>
          <w:rFonts w:eastAsia="Arial"/>
        </w:rPr>
      </w:pPr>
    </w:p>
    <w:p w14:paraId="164B8C0B" w14:textId="77777777" w:rsidR="00AD1AF4" w:rsidRPr="004747E3" w:rsidRDefault="00000000">
      <w:pPr>
        <w:spacing w:line="312" w:lineRule="auto"/>
        <w:ind w:hanging="2"/>
        <w:jc w:val="both"/>
        <w:rPr>
          <w:rFonts w:eastAsia="Arial"/>
        </w:rPr>
      </w:pPr>
      <w:r w:rsidRPr="004747E3">
        <w:rPr>
          <w:rFonts w:eastAsia="Arial"/>
        </w:rPr>
        <w:t>16.2. Desse modo, cada elemento do Estudo Técnico Preliminar permite de certa forma, antecipar problemas e prever oportunidades, orientando a tomada de decisão na fase de elaboração dos demais documentos, especialmente o termo de referência.</w:t>
      </w:r>
    </w:p>
    <w:p w14:paraId="6B484AC0" w14:textId="77777777" w:rsidR="00AD1AF4" w:rsidRPr="004747E3" w:rsidRDefault="00AD1AF4">
      <w:pPr>
        <w:spacing w:line="312" w:lineRule="auto"/>
        <w:ind w:hanging="2"/>
        <w:jc w:val="both"/>
        <w:rPr>
          <w:rFonts w:eastAsia="Arial"/>
        </w:rPr>
      </w:pPr>
    </w:p>
    <w:p w14:paraId="4F688FE6" w14:textId="77777777" w:rsidR="00AD1AF4" w:rsidRPr="004747E3" w:rsidRDefault="00000000">
      <w:pPr>
        <w:spacing w:line="312" w:lineRule="auto"/>
        <w:ind w:hanging="2"/>
        <w:jc w:val="both"/>
        <w:rPr>
          <w:rFonts w:eastAsia="Arial"/>
        </w:rPr>
      </w:pPr>
      <w:r w:rsidRPr="004747E3">
        <w:rPr>
          <w:rFonts w:eastAsia="Arial"/>
        </w:rPr>
        <w:t>16.3 - Posto isso, no presente caso, por se tratar de contratação de baixa complexidade já conhecida da administração, em que os próprios elementos do ETP já servem ao gerenciamento de risco, não há necessidade de elaboração do Mapa de risco na fase preparatória.</w:t>
      </w:r>
    </w:p>
    <w:p w14:paraId="796556F9" w14:textId="77777777" w:rsidR="00AD1AF4" w:rsidRPr="004747E3" w:rsidRDefault="00AD1AF4">
      <w:pPr>
        <w:shd w:val="clear" w:color="auto" w:fill="FFFFFF"/>
        <w:spacing w:line="312" w:lineRule="auto"/>
        <w:ind w:hanging="2"/>
        <w:jc w:val="both"/>
        <w:rPr>
          <w:rFonts w:eastAsia="Arial"/>
          <w:u w:val="single"/>
        </w:rPr>
      </w:pPr>
    </w:p>
    <w:p w14:paraId="3FC6884A" w14:textId="77777777" w:rsidR="00AD1AF4" w:rsidRPr="004747E3" w:rsidRDefault="00000000">
      <w:pPr>
        <w:shd w:val="clear" w:color="auto" w:fill="FFFFFF"/>
        <w:spacing w:line="312" w:lineRule="auto"/>
        <w:ind w:hanging="2"/>
        <w:jc w:val="both"/>
        <w:rPr>
          <w:rFonts w:eastAsia="Arial"/>
          <w:u w:val="single"/>
        </w:rPr>
      </w:pPr>
      <w:r w:rsidRPr="004747E3">
        <w:rPr>
          <w:rFonts w:eastAsia="Arial"/>
          <w:b/>
          <w:u w:val="single"/>
        </w:rPr>
        <w:t>17 – VIABILIDADE DA CONTRATAÇÃO</w:t>
      </w:r>
    </w:p>
    <w:p w14:paraId="3E676636" w14:textId="77777777" w:rsidR="00AD1AF4" w:rsidRPr="004747E3" w:rsidRDefault="00AD1AF4">
      <w:pPr>
        <w:shd w:val="clear" w:color="auto" w:fill="FFFFFF"/>
        <w:spacing w:line="312" w:lineRule="auto"/>
        <w:ind w:hanging="2"/>
        <w:jc w:val="both"/>
        <w:rPr>
          <w:rFonts w:eastAsia="Arial"/>
          <w:u w:val="single"/>
        </w:rPr>
      </w:pPr>
    </w:p>
    <w:p w14:paraId="1FC8EB9A" w14:textId="77777777" w:rsidR="00AD1AF4" w:rsidRPr="004747E3" w:rsidRDefault="00000000">
      <w:pPr>
        <w:spacing w:line="312" w:lineRule="auto"/>
        <w:ind w:hanging="2"/>
        <w:jc w:val="both"/>
        <w:rPr>
          <w:rFonts w:eastAsia="Arial"/>
        </w:rPr>
      </w:pPr>
      <w:r w:rsidRPr="004747E3">
        <w:rPr>
          <w:rFonts w:eastAsia="Arial"/>
        </w:rPr>
        <w:t>17.1. Após minuciosa análise do Estudo Técnico Preliminar, conclui-se que a contratação de uma empresa especializada no fornecimento de cestas básicas se mostra plenamente adequada para atender às necessidades da população hipossuficiente de Conceição de Ipanema/MG, por meio da Secretaria Municipal de Assistência Social. A iniciativa visa suprir carências nutricionais essenciais, garantindo um suporte efetivo às famílias em situação de vulnerabilidade social. Diante da pertinência e da viabilidade da proposta, opina-se pelo prosseguimento do processo de contratação, destacando-se a sua importância no cumprimento das políticas públicas de assistência social do município.</w:t>
      </w:r>
    </w:p>
    <w:p w14:paraId="7A033F72" w14:textId="77777777" w:rsidR="00AD1AF4" w:rsidRPr="004747E3" w:rsidRDefault="00AD1AF4">
      <w:pPr>
        <w:spacing w:line="312" w:lineRule="auto"/>
        <w:ind w:hanging="2"/>
        <w:jc w:val="both"/>
        <w:rPr>
          <w:rFonts w:eastAsia="Arial"/>
          <w:color w:val="FF0000"/>
        </w:rPr>
      </w:pPr>
    </w:p>
    <w:p w14:paraId="69A5E3B6" w14:textId="77777777" w:rsidR="00AD1AF4" w:rsidRPr="004747E3" w:rsidRDefault="00000000">
      <w:pPr>
        <w:spacing w:line="312" w:lineRule="auto"/>
        <w:ind w:hanging="2"/>
        <w:jc w:val="right"/>
        <w:rPr>
          <w:rFonts w:eastAsia="Arial"/>
        </w:rPr>
      </w:pPr>
      <w:r w:rsidRPr="004747E3">
        <w:rPr>
          <w:rFonts w:eastAsia="Arial"/>
        </w:rPr>
        <w:t>Conceição de Ipanema/MG, 24 de março de 2025.</w:t>
      </w:r>
    </w:p>
    <w:p w14:paraId="1C1D9B28" w14:textId="77777777" w:rsidR="00AD1AF4" w:rsidRPr="004747E3" w:rsidRDefault="00AD1AF4">
      <w:pPr>
        <w:ind w:hanging="2"/>
        <w:jc w:val="center"/>
        <w:rPr>
          <w:rFonts w:eastAsia="Arial"/>
        </w:rPr>
      </w:pPr>
    </w:p>
    <w:p w14:paraId="36D5FF6F" w14:textId="77777777" w:rsidR="00AD1AF4" w:rsidRPr="004747E3" w:rsidRDefault="00AD1AF4">
      <w:pPr>
        <w:ind w:firstLine="0"/>
        <w:rPr>
          <w:rFonts w:eastAsia="Arial"/>
        </w:rPr>
      </w:pPr>
    </w:p>
    <w:p w14:paraId="4AB51E1D" w14:textId="77777777" w:rsidR="00AD1AF4" w:rsidRPr="004747E3" w:rsidRDefault="00AD1AF4">
      <w:pPr>
        <w:ind w:hanging="2"/>
        <w:jc w:val="center"/>
        <w:rPr>
          <w:rFonts w:eastAsia="Arial"/>
        </w:rPr>
      </w:pPr>
    </w:p>
    <w:p w14:paraId="215121BE" w14:textId="77777777" w:rsidR="00AD1AF4" w:rsidRPr="004747E3" w:rsidRDefault="00AD1AF4">
      <w:pPr>
        <w:ind w:hanging="2"/>
        <w:jc w:val="center"/>
        <w:rPr>
          <w:rFonts w:eastAsia="Arial"/>
        </w:rPr>
      </w:pPr>
    </w:p>
    <w:p w14:paraId="40883C62" w14:textId="77777777" w:rsidR="00AD1AF4" w:rsidRPr="004747E3" w:rsidRDefault="00AD1AF4">
      <w:pPr>
        <w:ind w:hanging="2"/>
        <w:jc w:val="center"/>
        <w:rPr>
          <w:rFonts w:eastAsia="Arial"/>
        </w:rPr>
      </w:pPr>
    </w:p>
    <w:p w14:paraId="45814495" w14:textId="77777777" w:rsidR="00AD1AF4" w:rsidRPr="004747E3" w:rsidRDefault="00000000">
      <w:pPr>
        <w:ind w:hanging="2"/>
        <w:jc w:val="center"/>
        <w:rPr>
          <w:rFonts w:eastAsia="Arial"/>
        </w:rPr>
      </w:pPr>
      <w:r w:rsidRPr="004747E3">
        <w:rPr>
          <w:rFonts w:eastAsia="Arial"/>
        </w:rPr>
        <w:t>Silvana Henrique Rodrigues Souza</w:t>
      </w:r>
    </w:p>
    <w:p w14:paraId="0B30DED3" w14:textId="77777777" w:rsidR="00AD1AF4" w:rsidRPr="004747E3" w:rsidRDefault="00000000">
      <w:pPr>
        <w:ind w:hanging="2"/>
        <w:jc w:val="center"/>
        <w:rPr>
          <w:rFonts w:eastAsia="Arial"/>
        </w:rPr>
      </w:pPr>
      <w:r w:rsidRPr="004747E3">
        <w:rPr>
          <w:rFonts w:eastAsia="Arial"/>
        </w:rPr>
        <w:t>Secretaria Municipal de Assistência Social</w:t>
      </w:r>
    </w:p>
    <w:p w14:paraId="6CE0FE32" w14:textId="77777777" w:rsidR="00AD1AF4" w:rsidRDefault="00AD1AF4">
      <w:pPr>
        <w:ind w:hanging="2"/>
        <w:jc w:val="center"/>
        <w:rPr>
          <w:rFonts w:ascii="Arial" w:eastAsia="Arial" w:hAnsi="Arial" w:cs="Arial"/>
          <w:sz w:val="18"/>
          <w:szCs w:val="18"/>
        </w:rPr>
      </w:pPr>
    </w:p>
    <w:p w14:paraId="0E84B130" w14:textId="77777777" w:rsidR="00AD1AF4" w:rsidRDefault="00AD1AF4">
      <w:pPr>
        <w:ind w:hanging="2"/>
        <w:jc w:val="center"/>
        <w:rPr>
          <w:rFonts w:ascii="Arial" w:eastAsia="Arial" w:hAnsi="Arial" w:cs="Arial"/>
          <w:sz w:val="18"/>
          <w:szCs w:val="18"/>
        </w:rPr>
      </w:pPr>
    </w:p>
    <w:p w14:paraId="138E3D01" w14:textId="77777777" w:rsidR="00AD1AF4" w:rsidRDefault="00AD1AF4">
      <w:pPr>
        <w:ind w:hanging="2"/>
        <w:jc w:val="center"/>
        <w:rPr>
          <w:rFonts w:ascii="Arial" w:eastAsia="Arial" w:hAnsi="Arial" w:cs="Arial"/>
          <w:sz w:val="18"/>
          <w:szCs w:val="18"/>
        </w:rPr>
      </w:pPr>
    </w:p>
    <w:p w14:paraId="52C71C8A" w14:textId="77777777" w:rsidR="00AD1AF4" w:rsidRDefault="00AD1AF4">
      <w:pPr>
        <w:ind w:hanging="2"/>
        <w:jc w:val="center"/>
        <w:rPr>
          <w:rFonts w:ascii="Arial" w:eastAsia="Arial" w:hAnsi="Arial" w:cs="Arial"/>
          <w:sz w:val="18"/>
          <w:szCs w:val="18"/>
        </w:rPr>
      </w:pPr>
    </w:p>
    <w:sectPr w:rsidR="00AD1AF4" w:rsidSect="004747E3">
      <w:headerReference w:type="even" r:id="rId8"/>
      <w:headerReference w:type="default" r:id="rId9"/>
      <w:footerReference w:type="even" r:id="rId10"/>
      <w:footerReference w:type="default" r:id="rId11"/>
      <w:headerReference w:type="first" r:id="rId12"/>
      <w:footerReference w:type="first" r:id="rId13"/>
      <w:pgSz w:w="11907" w:h="16840"/>
      <w:pgMar w:top="1702" w:right="851" w:bottom="1135" w:left="1418" w:header="113"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59CB0" w14:textId="77777777" w:rsidR="00E23690" w:rsidRDefault="00E23690">
      <w:r>
        <w:separator/>
      </w:r>
    </w:p>
  </w:endnote>
  <w:endnote w:type="continuationSeparator" w:id="0">
    <w:p w14:paraId="66F747EB" w14:textId="77777777" w:rsidR="00E23690" w:rsidRDefault="00E23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214E12F-190E-4A2F-8D29-665022A95E1E}"/>
    <w:embedBold r:id="rId2" w:fontKey="{82468611-33D6-4404-9ABE-95CE39062FDA}"/>
    <w:embedBoldItalic r:id="rId3" w:fontKey="{A240016C-0E77-4046-94BB-7FAC98647CCA}"/>
  </w:font>
  <w:font w:name="Cambria">
    <w:panose1 w:val="02040503050406030204"/>
    <w:charset w:val="00"/>
    <w:family w:val="roman"/>
    <w:pitch w:val="variable"/>
    <w:sig w:usb0="E00006FF" w:usb1="420024FF" w:usb2="02000000" w:usb3="00000000" w:csb0="0000019F" w:csb1="00000000"/>
    <w:embedRegular r:id="rId4" w:fontKey="{2DB2EDDC-03E2-4D28-BA20-C0AF56FB9634}"/>
    <w:embedBold r:id="rId5" w:fontKey="{8587AFA2-B581-4777-AB02-333B1D5F5BB9}"/>
    <w:embedBoldItalic r:id="rId6" w:fontKey="{59781540-689C-4C59-94BF-461B141452E6}"/>
  </w:font>
  <w:font w:name="Tahoma">
    <w:panose1 w:val="020B0604030504040204"/>
    <w:charset w:val="00"/>
    <w:family w:val="swiss"/>
    <w:pitch w:val="variable"/>
    <w:sig w:usb0="E1002EFF" w:usb1="C000605B" w:usb2="00000029" w:usb3="00000000" w:csb0="000101FF" w:csb1="00000000"/>
    <w:embedRegular r:id="rId7" w:fontKey="{A6545BB8-60B9-4910-AAD6-B5B3076523B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Regular r:id="rId8" w:fontKey="{7E8B6471-7FF0-432B-8F11-406C8AD64A4C}"/>
    <w:embedItalic r:id="rId9" w:fontKey="{0F905BE9-5B28-43F2-89C0-6A5C475D0EFB}"/>
  </w:font>
  <w:font w:name="Calisto MT">
    <w:panose1 w:val="02040603050505030304"/>
    <w:charset w:val="00"/>
    <w:family w:val="roman"/>
    <w:pitch w:val="variable"/>
    <w:sig w:usb0="00000003" w:usb1="00000000" w:usb2="00000000" w:usb3="00000000" w:csb0="00000001" w:csb1="00000000"/>
    <w:embedBold r:id="rId10" w:fontKey="{1DB6C1E6-B4BC-4B42-9EC5-6C24111AA3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BCB88" w14:textId="77777777" w:rsidR="00AD1AF4" w:rsidRDefault="00AD1AF4">
    <w:pPr>
      <w:pBdr>
        <w:top w:val="nil"/>
        <w:left w:val="nil"/>
        <w:bottom w:val="nil"/>
        <w:right w:val="nil"/>
        <w:between w:val="nil"/>
      </w:pBdr>
      <w:tabs>
        <w:tab w:val="center" w:pos="4252"/>
        <w:tab w:val="right" w:pos="8504"/>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A73EA" w14:textId="77777777" w:rsidR="00AD1AF4" w:rsidRDefault="00000000">
    <w:pPr>
      <w:pBdr>
        <w:top w:val="single" w:sz="4" w:space="1" w:color="000000"/>
        <w:left w:val="nil"/>
        <w:bottom w:val="nil"/>
        <w:right w:val="nil"/>
        <w:between w:val="nil"/>
      </w:pBdr>
      <w:tabs>
        <w:tab w:val="center" w:pos="4252"/>
        <w:tab w:val="right" w:pos="8504"/>
      </w:tabs>
      <w:ind w:right="-851" w:hanging="2"/>
      <w:jc w:val="center"/>
      <w:rPr>
        <w:rFonts w:ascii="Cambria" w:eastAsia="Cambria" w:hAnsi="Cambria" w:cs="Cambria"/>
        <w:b/>
        <w:color w:val="000000"/>
        <w:sz w:val="18"/>
        <w:szCs w:val="18"/>
      </w:rPr>
    </w:pPr>
    <w:r>
      <w:rPr>
        <w:rFonts w:ascii="Cambria" w:eastAsia="Cambria" w:hAnsi="Cambria" w:cs="Cambria"/>
        <w:b/>
        <w:color w:val="000000"/>
        <w:sz w:val="18"/>
        <w:szCs w:val="18"/>
      </w:rPr>
      <w:t>Av. Geraldo de Barros, n.º 192, Centro, Conceição de Ipanema/MG - CEP: 36.947-000- TEL: (33) 3317-1211</w:t>
    </w:r>
  </w:p>
  <w:p w14:paraId="6F4D9CCA" w14:textId="77777777" w:rsidR="00AD1AF4" w:rsidRDefault="00AD1AF4">
    <w:pPr>
      <w:pBdr>
        <w:top w:val="single" w:sz="4" w:space="1" w:color="000000"/>
        <w:left w:val="nil"/>
        <w:bottom w:val="nil"/>
        <w:right w:val="nil"/>
        <w:between w:val="nil"/>
      </w:pBdr>
      <w:tabs>
        <w:tab w:val="center" w:pos="4252"/>
        <w:tab w:val="right" w:pos="8504"/>
      </w:tabs>
      <w:ind w:right="-851" w:hanging="2"/>
      <w:jc w:val="center"/>
      <w:rPr>
        <w:rFonts w:ascii="Cambria" w:eastAsia="Cambria" w:hAnsi="Cambria" w:cs="Cambria"/>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AD30F" w14:textId="77777777" w:rsidR="00AD1AF4" w:rsidRDefault="00AD1AF4">
    <w:pPr>
      <w:pBdr>
        <w:top w:val="nil"/>
        <w:left w:val="nil"/>
        <w:bottom w:val="nil"/>
        <w:right w:val="nil"/>
        <w:between w:val="nil"/>
      </w:pBdr>
      <w:tabs>
        <w:tab w:val="center" w:pos="4252"/>
        <w:tab w:val="right" w:pos="8504"/>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6F956" w14:textId="77777777" w:rsidR="00E23690" w:rsidRDefault="00E23690">
      <w:r>
        <w:separator/>
      </w:r>
    </w:p>
  </w:footnote>
  <w:footnote w:type="continuationSeparator" w:id="0">
    <w:p w14:paraId="5A7F9A77" w14:textId="77777777" w:rsidR="00E23690" w:rsidRDefault="00E23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F8ADF" w14:textId="77777777" w:rsidR="00AD1AF4" w:rsidRDefault="00AD1AF4">
    <w:pPr>
      <w:pBdr>
        <w:top w:val="nil"/>
        <w:left w:val="nil"/>
        <w:bottom w:val="nil"/>
        <w:right w:val="nil"/>
        <w:between w:val="nil"/>
      </w:pBdr>
      <w:tabs>
        <w:tab w:val="center" w:pos="4252"/>
        <w:tab w:val="right" w:pos="8504"/>
      </w:tabs>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73E15" w14:textId="77777777" w:rsidR="00AD1AF4" w:rsidRDefault="00AD1AF4">
    <w:pPr>
      <w:pBdr>
        <w:top w:val="nil"/>
        <w:left w:val="nil"/>
        <w:bottom w:val="nil"/>
        <w:right w:val="nil"/>
        <w:between w:val="nil"/>
      </w:pBdr>
      <w:tabs>
        <w:tab w:val="center" w:pos="4252"/>
        <w:tab w:val="right" w:pos="8504"/>
      </w:tabs>
      <w:ind w:hanging="2"/>
      <w:jc w:val="both"/>
      <w:rPr>
        <w:color w:val="000000"/>
      </w:rPr>
    </w:pPr>
  </w:p>
  <w:p w14:paraId="5BB57355" w14:textId="77777777" w:rsidR="00AD1AF4" w:rsidRDefault="00AD1AF4">
    <w:pPr>
      <w:pBdr>
        <w:top w:val="nil"/>
        <w:left w:val="nil"/>
        <w:bottom w:val="nil"/>
        <w:right w:val="nil"/>
        <w:between w:val="nil"/>
      </w:pBdr>
      <w:tabs>
        <w:tab w:val="center" w:pos="4252"/>
        <w:tab w:val="right" w:pos="8504"/>
      </w:tabs>
      <w:ind w:hanging="2"/>
      <w:jc w:val="both"/>
      <w:rPr>
        <w:color w:val="000000"/>
      </w:rPr>
    </w:pPr>
  </w:p>
  <w:p w14:paraId="15D26E2F" w14:textId="77777777" w:rsidR="004747E3" w:rsidRDefault="004747E3" w:rsidP="004747E3">
    <w:pPr>
      <w:spacing w:line="500" w:lineRule="exact"/>
      <w:jc w:val="center"/>
      <w:rPr>
        <w:rFonts w:ascii="Calisto MT" w:hAnsi="Calisto MT"/>
        <w:b/>
        <w:color w:val="000000"/>
        <w:sz w:val="40"/>
      </w:rPr>
    </w:pPr>
    <w:r>
      <w:rPr>
        <w:noProof/>
      </w:rPr>
      <w:drawing>
        <wp:anchor distT="0" distB="0" distL="114300" distR="114300" simplePos="0" relativeHeight="251661312" behindDoc="1" locked="0" layoutInCell="1" allowOverlap="1" wp14:anchorId="0D689E1D" wp14:editId="01868798">
          <wp:simplePos x="0" y="0"/>
          <wp:positionH relativeFrom="column">
            <wp:posOffset>-390525</wp:posOffset>
          </wp:positionH>
          <wp:positionV relativeFrom="paragraph">
            <wp:posOffset>9525</wp:posOffset>
          </wp:positionV>
          <wp:extent cx="1285875" cy="1012190"/>
          <wp:effectExtent l="0" t="0" r="9525" b="0"/>
          <wp:wrapTight wrapText="largest">
            <wp:wrapPolygon edited="0">
              <wp:start x="0" y="0"/>
              <wp:lineTo x="0" y="21139"/>
              <wp:lineTo x="21440" y="21139"/>
              <wp:lineTo x="21440" y="0"/>
              <wp:lineTo x="0" y="0"/>
            </wp:wrapPolygon>
          </wp:wrapTight>
          <wp:docPr id="610924283" name="Imagem 610924283" descr="embl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emble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012190"/>
                  </a:xfrm>
                  <a:prstGeom prst="rect">
                    <a:avLst/>
                  </a:prstGeom>
                  <a:noFill/>
                </pic:spPr>
              </pic:pic>
            </a:graphicData>
          </a:graphic>
          <wp14:sizeRelH relativeFrom="page">
            <wp14:pctWidth>0</wp14:pctWidth>
          </wp14:sizeRelH>
          <wp14:sizeRelV relativeFrom="page">
            <wp14:pctHeight>0</wp14:pctHeight>
          </wp14:sizeRelV>
        </wp:anchor>
      </w:drawing>
    </w:r>
    <w:r>
      <w:rPr>
        <w:rFonts w:ascii="Calisto MT" w:hAnsi="Calisto MT"/>
        <w:b/>
        <w:color w:val="000000"/>
        <w:sz w:val="40"/>
      </w:rPr>
      <w:t>PREFEITURA MUNICIPAL</w:t>
    </w:r>
  </w:p>
  <w:p w14:paraId="44D9B380" w14:textId="77777777" w:rsidR="004747E3" w:rsidRDefault="004747E3" w:rsidP="004747E3">
    <w:pPr>
      <w:ind w:left="-140"/>
      <w:jc w:val="center"/>
      <w:rPr>
        <w:rFonts w:ascii="Calisto MT" w:hAnsi="Calisto MT"/>
        <w:b/>
        <w:sz w:val="40"/>
      </w:rPr>
    </w:pPr>
    <w:r>
      <w:rPr>
        <w:rFonts w:ascii="Calisto MT" w:hAnsi="Calisto MT"/>
        <w:b/>
        <w:sz w:val="40"/>
      </w:rPr>
      <w:t>CONCEIÇÃO DE IPANEMA – MG</w:t>
    </w:r>
  </w:p>
  <w:p w14:paraId="6EC818B4" w14:textId="77777777" w:rsidR="004747E3" w:rsidRDefault="004747E3" w:rsidP="004747E3">
    <w:pPr>
      <w:ind w:left="-140"/>
      <w:jc w:val="center"/>
      <w:rPr>
        <w:rFonts w:ascii="Calisto MT" w:hAnsi="Calisto MT"/>
        <w:b/>
        <w:sz w:val="40"/>
      </w:rPr>
    </w:pPr>
    <w:r>
      <w:rPr>
        <w:rFonts w:ascii="Calisto MT" w:hAnsi="Calisto MT"/>
        <w:b/>
        <w:sz w:val="40"/>
      </w:rPr>
      <w:t>CNPJ: 18.334.300/0001-72</w:t>
    </w:r>
  </w:p>
  <w:p w14:paraId="6F2DF65E" w14:textId="77777777" w:rsidR="00AD1AF4" w:rsidRDefault="00000000">
    <w:pPr>
      <w:pBdr>
        <w:top w:val="nil"/>
        <w:left w:val="nil"/>
        <w:bottom w:val="nil"/>
        <w:right w:val="nil"/>
        <w:between w:val="nil"/>
      </w:pBdr>
      <w:tabs>
        <w:tab w:val="center" w:pos="4252"/>
        <w:tab w:val="right" w:pos="8504"/>
      </w:tabs>
      <w:ind w:hanging="2"/>
      <w:jc w:val="both"/>
      <w:rPr>
        <w:color w:val="000000"/>
      </w:rPr>
    </w:pPr>
    <w:r>
      <w:rPr>
        <w:noProof/>
        <w:color w:val="000000"/>
      </w:rPr>
      <w:drawing>
        <wp:anchor distT="0" distB="0" distL="114300" distR="114300" simplePos="0" relativeHeight="251659264" behindDoc="0" locked="0" layoutInCell="1" hidden="0" allowOverlap="1" wp14:anchorId="5DCCA8DB" wp14:editId="0F76BB1E">
          <wp:simplePos x="0" y="0"/>
          <wp:positionH relativeFrom="leftMargin">
            <wp:posOffset>-2314573</wp:posOffset>
          </wp:positionH>
          <wp:positionV relativeFrom="topMargin">
            <wp:posOffset>-1002662</wp:posOffset>
          </wp:positionV>
          <wp:extent cx="9653270" cy="974090"/>
          <wp:effectExtent l="0" t="0" r="0" b="0"/>
          <wp:wrapSquare wrapText="bothSides" distT="0" distB="0" distL="114300" distR="114300"/>
          <wp:docPr id="106605640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F2A0C" w14:textId="77777777" w:rsidR="00AD1AF4" w:rsidRDefault="00AD1AF4">
    <w:pPr>
      <w:pBdr>
        <w:top w:val="nil"/>
        <w:left w:val="nil"/>
        <w:bottom w:val="nil"/>
        <w:right w:val="nil"/>
        <w:between w:val="nil"/>
      </w:pBdr>
      <w:tabs>
        <w:tab w:val="center" w:pos="4252"/>
        <w:tab w:val="right" w:pos="8504"/>
      </w:tabs>
      <w:ind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AF4"/>
    <w:rsid w:val="004747E3"/>
    <w:rsid w:val="00AD1AF4"/>
    <w:rsid w:val="00AD5E60"/>
    <w:rsid w:val="00E236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850B3"/>
  <w15:docId w15:val="{2A9EE4B0-CA4B-4FA2-A32D-A331FB83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32"/>
      <w:szCs w:val="32"/>
    </w:rPr>
  </w:style>
  <w:style w:type="paragraph" w:styleId="Ttulo2">
    <w:name w:val="heading 2"/>
    <w:basedOn w:val="Normal"/>
    <w:next w:val="Normal"/>
    <w:uiPriority w:val="9"/>
    <w:unhideWhenUsed/>
    <w:qFormat/>
    <w:pPr>
      <w:widowControl w:val="0"/>
      <w:ind w:left="128"/>
      <w:jc w:val="both"/>
      <w:outlineLvl w:val="1"/>
    </w:pPr>
    <w:rPr>
      <w:rFonts w:ascii="Arial" w:eastAsia="Arial" w:hAnsi="Arial" w:cs="Arial"/>
      <w:b/>
      <w:sz w:val="22"/>
      <w:szCs w:val="22"/>
    </w:rPr>
  </w:style>
  <w:style w:type="paragraph" w:styleId="Ttulo3">
    <w:name w:val="heading 3"/>
    <w:basedOn w:val="Normal"/>
    <w:next w:val="Normal"/>
    <w:uiPriority w:val="9"/>
    <w:semiHidden/>
    <w:unhideWhenUsed/>
    <w:qFormat/>
    <w:pPr>
      <w:keepNext/>
      <w:spacing w:before="240" w:after="60"/>
      <w:outlineLvl w:val="2"/>
    </w:pPr>
    <w:rPr>
      <w:rFonts w:ascii="Arial" w:eastAsia="Arial" w:hAnsi="Arial" w:cs="Arial"/>
      <w:b/>
      <w:sz w:val="26"/>
      <w:szCs w:val="26"/>
    </w:rPr>
  </w:style>
  <w:style w:type="paragraph" w:styleId="Ttulo4">
    <w:name w:val="heading 4"/>
    <w:basedOn w:val="Normal"/>
    <w:next w:val="Normal"/>
    <w:uiPriority w:val="9"/>
    <w:semiHidden/>
    <w:unhideWhenUsed/>
    <w:qFormat/>
    <w:pPr>
      <w:keepNext/>
      <w:jc w:val="center"/>
      <w:outlineLvl w:val="3"/>
    </w:pPr>
    <w:rPr>
      <w:b/>
      <w:sz w:val="36"/>
      <w:szCs w:val="36"/>
    </w:rPr>
  </w:style>
  <w:style w:type="paragraph" w:styleId="Ttulo5">
    <w:name w:val="heading 5"/>
    <w:basedOn w:val="Normal"/>
    <w:next w:val="Normal"/>
    <w:uiPriority w:val="9"/>
    <w:semiHidden/>
    <w:unhideWhenUsed/>
    <w:qFormat/>
    <w:pPr>
      <w:spacing w:before="240" w:after="60"/>
      <w:outlineLvl w:val="4"/>
    </w:pPr>
    <w:rPr>
      <w:rFonts w:ascii="Calibri" w:eastAsia="Calibri" w:hAnsi="Calibri" w:cs="Calibri"/>
      <w:b/>
      <w:i/>
      <w:sz w:val="26"/>
      <w:szCs w:val="26"/>
    </w:rPr>
  </w:style>
  <w:style w:type="paragraph" w:styleId="Ttulo6">
    <w:name w:val="heading 6"/>
    <w:basedOn w:val="Normal"/>
    <w:next w:val="Normal"/>
    <w:uiPriority w:val="9"/>
    <w:semiHidden/>
    <w:unhideWhenUsed/>
    <w:qFormat/>
    <w:pPr>
      <w:spacing w:before="240" w:after="60"/>
      <w:outlineLvl w:val="5"/>
    </w:pPr>
    <w:rPr>
      <w:rFonts w:ascii="Calibri" w:eastAsia="Calibri" w:hAnsi="Calibri" w:cs="Calibri"/>
      <w:b/>
      <w:sz w:val="22"/>
      <w:szCs w:val="22"/>
    </w:rPr>
  </w:style>
  <w:style w:type="paragraph" w:styleId="Ttulo7">
    <w:name w:val="heading 7"/>
    <w:basedOn w:val="Normal"/>
    <w:next w:val="Normal"/>
    <w:pPr>
      <w:spacing w:before="240" w:after="60"/>
      <w:outlineLvl w:val="6"/>
    </w:pPr>
    <w:rPr>
      <w:rFonts w:ascii="Calibri" w:hAnsi="Calibri"/>
      <w:sz w:val="24"/>
      <w:szCs w:val="24"/>
    </w:rPr>
  </w:style>
  <w:style w:type="paragraph" w:styleId="Ttulo9">
    <w:name w:val="heading 9"/>
    <w:basedOn w:val="Normal"/>
    <w:next w:val="Normal"/>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120"/>
      <w:jc w:val="center"/>
    </w:pPr>
    <w:rPr>
      <w:rFonts w:ascii="Arial" w:eastAsia="Arial" w:hAnsi="Arial" w:cs="Arial"/>
      <w:b/>
      <w:smallCaps/>
      <w:sz w:val="24"/>
      <w:szCs w:val="24"/>
    </w:rPr>
  </w:style>
  <w:style w:type="table" w:customStyle="1" w:styleId="TableNormal0">
    <w:name w:val="Table Normal"/>
    <w:tblPr>
      <w:tblCellMar>
        <w:top w:w="0" w:type="dxa"/>
        <w:left w:w="0" w:type="dxa"/>
        <w:bottom w:w="0" w:type="dxa"/>
        <w:right w:w="0" w:type="dxa"/>
      </w:tblCellMar>
    </w:tblPr>
  </w:style>
  <w:style w:type="character" w:customStyle="1" w:styleId="Ttulo2Char">
    <w:name w:val="Título 2 Char"/>
    <w:rPr>
      <w:rFonts w:ascii="Cambria" w:eastAsia="Times New Roman" w:hAnsi="Cambria" w:cs="Times New Roman"/>
      <w:b/>
      <w:bCs/>
      <w:i/>
      <w:iCs/>
      <w:w w:val="100"/>
      <w:position w:val="-1"/>
      <w:sz w:val="28"/>
      <w:szCs w:val="28"/>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character" w:customStyle="1" w:styleId="Ttulo6Char">
    <w:name w:val="Título 6 Char"/>
    <w:rPr>
      <w:rFonts w:ascii="Calibri" w:eastAsia="Times New Roman" w:hAnsi="Calibri" w:cs="Times New Roman"/>
      <w:b/>
      <w:bCs/>
      <w:w w:val="100"/>
      <w:position w:val="-1"/>
      <w:sz w:val="22"/>
      <w:szCs w:val="22"/>
      <w:effect w:val="none"/>
      <w:vertAlign w:val="baseline"/>
      <w:cs w:val="0"/>
      <w:em w:val="none"/>
    </w:rPr>
  </w:style>
  <w:style w:type="character" w:customStyle="1" w:styleId="Ttulo7Char">
    <w:name w:val="Título 7 Char"/>
    <w:rPr>
      <w:rFonts w:ascii="Calibri" w:eastAsia="Times New Roman" w:hAnsi="Calibri" w:cs="Times New Roman"/>
      <w:w w:val="100"/>
      <w:position w:val="-1"/>
      <w:sz w:val="24"/>
      <w:szCs w:val="24"/>
      <w:effect w:val="none"/>
      <w:vertAlign w:val="baseline"/>
      <w:cs w:val="0"/>
      <w:em w:val="none"/>
    </w:rPr>
  </w:style>
  <w:style w:type="character" w:customStyle="1" w:styleId="Ttulo9Char">
    <w:name w:val="Título 9 Char"/>
    <w:rPr>
      <w:rFonts w:ascii="Arial" w:hAnsi="Arial" w:cs="Arial"/>
      <w:w w:val="100"/>
      <w:position w:val="-1"/>
      <w:sz w:val="22"/>
      <w:szCs w:val="22"/>
      <w:effect w:val="none"/>
      <w:vertAlign w:val="baseline"/>
      <w:cs w:val="0"/>
      <w:em w:val="none"/>
    </w:rPr>
  </w:style>
  <w:style w:type="paragraph" w:customStyle="1" w:styleId="CabealhoCharChar">
    <w:name w:val="Cabeçalho;Char Char"/>
    <w:basedOn w:val="Normal"/>
    <w:pPr>
      <w:tabs>
        <w:tab w:val="center" w:pos="4252"/>
        <w:tab w:val="right" w:pos="8504"/>
      </w:tabs>
    </w:pPr>
  </w:style>
  <w:style w:type="character" w:customStyle="1" w:styleId="CabealhoCharCharCharChar">
    <w:name w:val="Cabeçalho Char;Char Char Char"/>
    <w:rPr>
      <w:w w:val="100"/>
      <w:position w:val="-1"/>
      <w:effect w:val="none"/>
      <w:vertAlign w:val="baseline"/>
      <w:cs w:val="0"/>
      <w:em w:val="none"/>
    </w:rPr>
  </w:style>
  <w:style w:type="paragraph" w:styleId="Rodap">
    <w:name w:val="footer"/>
    <w:basedOn w:val="Normal"/>
    <w:pPr>
      <w:tabs>
        <w:tab w:val="center" w:pos="4252"/>
        <w:tab w:val="right" w:pos="8504"/>
      </w:tabs>
    </w:p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rPr>
      <w:rFonts w:ascii="Tahoma" w:hAnsi="Tahoma"/>
      <w:sz w:val="16"/>
      <w:szCs w:val="16"/>
    </w:rPr>
  </w:style>
  <w:style w:type="paragraph" w:styleId="Corpodetexto">
    <w:name w:val="Body Text"/>
    <w:basedOn w:val="Normal"/>
    <w:pPr>
      <w:spacing w:line="360" w:lineRule="auto"/>
      <w:jc w:val="both"/>
    </w:pPr>
    <w:rPr>
      <w:rFonts w:ascii="Arial" w:hAnsi="Arial"/>
    </w:rPr>
  </w:style>
  <w:style w:type="paragraph" w:styleId="Corpodetexto2">
    <w:name w:val="Body Text 2"/>
    <w:basedOn w:val="Normal"/>
    <w:pPr>
      <w:jc w:val="both"/>
    </w:pPr>
    <w:rPr>
      <w:b/>
      <w:color w:val="FF0000"/>
      <w:sz w:val="24"/>
    </w:rPr>
  </w:style>
  <w:style w:type="paragraph" w:styleId="Recuodecorpodetexto3">
    <w:name w:val="Body Text Indent 3"/>
    <w:basedOn w:val="Normal"/>
    <w:pPr>
      <w:ind w:left="708"/>
      <w:jc w:val="both"/>
    </w:pPr>
    <w:rPr>
      <w:b/>
      <w:color w:val="FF0000"/>
      <w:sz w:val="24"/>
    </w:rPr>
  </w:style>
  <w:style w:type="paragraph" w:styleId="Recuodecorpodetexto">
    <w:name w:val="Body Text Indent"/>
    <w:basedOn w:val="Normal"/>
    <w:pPr>
      <w:spacing w:line="360" w:lineRule="auto"/>
      <w:ind w:left="709"/>
    </w:pPr>
    <w:rPr>
      <w:rFonts w:ascii="Arial" w:hAnsi="Arial"/>
    </w:rPr>
  </w:style>
  <w:style w:type="character" w:customStyle="1" w:styleId="SubttuloChar">
    <w:name w:val="Subtítulo Char"/>
    <w:rPr>
      <w:b/>
      <w:w w:val="100"/>
      <w:position w:val="-1"/>
      <w:sz w:val="24"/>
      <w:effect w:val="none"/>
      <w:vertAlign w:val="baseline"/>
      <w:cs w:val="0"/>
      <w:em w:val="none"/>
    </w:rPr>
  </w:style>
  <w:style w:type="paragraph" w:styleId="Textoembloco">
    <w:name w:val="Block Text"/>
    <w:basedOn w:val="Normal"/>
    <w:pPr>
      <w:ind w:left="851" w:right="474" w:firstLine="1701"/>
      <w:jc w:val="both"/>
    </w:pPr>
    <w:rPr>
      <w:sz w:val="26"/>
    </w:rPr>
  </w:style>
  <w:style w:type="character" w:customStyle="1" w:styleId="TtuloChar">
    <w:name w:val="Título Char"/>
    <w:rPr>
      <w:rFonts w:ascii="Arial" w:hAnsi="Arial"/>
      <w:b/>
      <w:smallCaps/>
      <w:w w:val="100"/>
      <w:position w:val="-1"/>
      <w:sz w:val="24"/>
      <w:effect w:val="none"/>
      <w:vertAlign w:val="baseline"/>
      <w:cs w:val="0"/>
      <w:em w:val="none"/>
    </w:rPr>
  </w:style>
  <w:style w:type="paragraph" w:styleId="Recuodecorpodetexto2">
    <w:name w:val="Body Text Indent 2"/>
    <w:basedOn w:val="Normal"/>
    <w:pPr>
      <w:spacing w:after="120" w:line="480" w:lineRule="auto"/>
      <w:ind w:left="283"/>
    </w:pPr>
  </w:style>
  <w:style w:type="character" w:customStyle="1" w:styleId="Recuodecorpodetexto2Char">
    <w:name w:val="Recuo de corpo de texto 2 Char"/>
    <w:basedOn w:val="Fontepargpadro"/>
    <w:rPr>
      <w:w w:val="100"/>
      <w:position w:val="-1"/>
      <w:effect w:val="none"/>
      <w:vertAlign w:val="baseline"/>
      <w:cs w:val="0"/>
      <w:em w:val="none"/>
    </w:rPr>
  </w:style>
  <w:style w:type="paragraph" w:customStyle="1" w:styleId="Blockquote">
    <w:name w:val="Blockquote"/>
    <w:basedOn w:val="Normal"/>
    <w:pPr>
      <w:spacing w:before="100" w:after="100"/>
      <w:ind w:left="360" w:right="360"/>
    </w:pPr>
    <w:rPr>
      <w:snapToGrid w:val="0"/>
      <w:sz w:val="24"/>
    </w:rPr>
  </w:style>
  <w:style w:type="paragraph" w:styleId="Corpodetexto3">
    <w:name w:val="Body Text 3"/>
    <w:basedOn w:val="Normal"/>
    <w:pPr>
      <w:spacing w:after="120"/>
    </w:pPr>
    <w:rPr>
      <w:sz w:val="16"/>
      <w:szCs w:val="16"/>
    </w:rPr>
  </w:style>
  <w:style w:type="character" w:customStyle="1" w:styleId="Corpodetexto3Char">
    <w:name w:val="Corpo de texto 3 Char"/>
    <w:rPr>
      <w:w w:val="100"/>
      <w:position w:val="-1"/>
      <w:sz w:val="16"/>
      <w:szCs w:val="16"/>
      <w:effect w:val="none"/>
      <w:vertAlign w:val="baseline"/>
      <w:cs w:val="0"/>
      <w:em w:val="none"/>
    </w:rPr>
  </w:style>
  <w:style w:type="table" w:styleId="Tabelacomgrade">
    <w:name w:val="Table Grid"/>
    <w:basedOn w:val="Tabelanormal"/>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qFormat/>
    <w:rPr>
      <w:color w:val="0000FF"/>
      <w:w w:val="100"/>
      <w:position w:val="-1"/>
      <w:u w:val="single"/>
      <w:effect w:val="none"/>
      <w:vertAlign w:val="baseline"/>
      <w:cs w:val="0"/>
      <w:em w:val="none"/>
    </w:rPr>
  </w:style>
  <w:style w:type="character" w:styleId="HiperlinkVisitado">
    <w:name w:val="FollowedHyperlink"/>
    <w:qFormat/>
    <w:rPr>
      <w:color w:val="800080"/>
      <w:w w:val="100"/>
      <w:position w:val="-1"/>
      <w:u w:val="single"/>
      <w:effect w:val="none"/>
      <w:vertAlign w:val="baseline"/>
      <w:cs w:val="0"/>
      <w:em w:val="none"/>
    </w:rPr>
  </w:style>
  <w:style w:type="numbering" w:customStyle="1" w:styleId="Semlista1">
    <w:name w:val="Sem lista1"/>
    <w:next w:val="Semlista"/>
  </w:style>
  <w:style w:type="paragraph" w:styleId="PargrafodaLista">
    <w:name w:val="List Paragraph"/>
    <w:basedOn w:val="Normal"/>
    <w:uiPriority w:val="1"/>
    <w:qFormat/>
    <w:pPr>
      <w:widowControl w:val="0"/>
      <w:autoSpaceDE w:val="0"/>
      <w:autoSpaceDN w:val="0"/>
      <w:ind w:left="128"/>
      <w:jc w:val="both"/>
    </w:pPr>
    <w:rPr>
      <w:rFonts w:ascii="Arial" w:eastAsia="Arial" w:hAnsi="Arial" w:cs="Arial"/>
      <w:sz w:val="22"/>
      <w:szCs w:val="22"/>
      <w:lang w:val="en-US" w:eastAsia="en-US"/>
    </w:rPr>
  </w:style>
  <w:style w:type="character" w:customStyle="1" w:styleId="CorpodetextoChar">
    <w:name w:val="Corpo de texto Char"/>
    <w:rPr>
      <w:rFonts w:ascii="Arial" w:hAnsi="Arial"/>
      <w:w w:val="100"/>
      <w:position w:val="-1"/>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SemEspaamento">
    <w:name w:val="No Spacing"/>
    <w:pPr>
      <w:suppressAutoHyphens/>
      <w:spacing w:line="1" w:lineRule="atLeast"/>
      <w:ind w:leftChars="-1" w:left="-1" w:hangingChars="1"/>
      <w:textDirection w:val="btLr"/>
      <w:textAlignment w:val="top"/>
      <w:outlineLvl w:val="0"/>
    </w:pPr>
    <w:rPr>
      <w:position w:val="-1"/>
    </w:rPr>
  </w:style>
  <w:style w:type="character" w:customStyle="1" w:styleId="Ttulo4Char">
    <w:name w:val="Título 4 Char"/>
    <w:rPr>
      <w:b/>
      <w:bCs/>
      <w:w w:val="100"/>
      <w:position w:val="-1"/>
      <w:sz w:val="36"/>
      <w:effect w:val="none"/>
      <w:vertAlign w:val="baseline"/>
      <w:cs w:val="0"/>
      <w:em w:val="none"/>
    </w:rPr>
  </w:style>
  <w:style w:type="numbering" w:customStyle="1" w:styleId="Semlista11">
    <w:name w:val="Sem lista11"/>
    <w:next w:val="Semlista"/>
    <w:qFormat/>
  </w:style>
  <w:style w:type="character" w:customStyle="1" w:styleId="Ttulo1Char">
    <w:name w:val="Título 1 Char"/>
    <w:rPr>
      <w:rFonts w:ascii="Arial" w:hAnsi="Arial" w:cs="Arial"/>
      <w:b/>
      <w:bCs/>
      <w:w w:val="100"/>
      <w:kern w:val="32"/>
      <w:position w:val="-1"/>
      <w:sz w:val="32"/>
      <w:szCs w:val="32"/>
      <w:effect w:val="none"/>
      <w:vertAlign w:val="baseline"/>
      <w:cs w:val="0"/>
      <w:em w:val="none"/>
    </w:rPr>
  </w:style>
  <w:style w:type="character" w:customStyle="1" w:styleId="Ttulo3Char">
    <w:name w:val="Título 3 Char"/>
    <w:rPr>
      <w:rFonts w:ascii="Arial" w:hAnsi="Arial" w:cs="Arial"/>
      <w:b/>
      <w:bCs/>
      <w:w w:val="100"/>
      <w:position w:val="-1"/>
      <w:sz w:val="26"/>
      <w:szCs w:val="26"/>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rPr>
      <w:rFonts w:ascii="Courier New" w:hAnsi="Courier New"/>
    </w:rPr>
  </w:style>
  <w:style w:type="character" w:customStyle="1" w:styleId="TextosemFormataoChar">
    <w:name w:val="Texto sem Formatação Char"/>
    <w:rPr>
      <w:rFonts w:ascii="Courier New" w:hAnsi="Courier New"/>
      <w:w w:val="100"/>
      <w:position w:val="-1"/>
      <w:effect w:val="none"/>
      <w:vertAlign w:val="baseline"/>
      <w:cs w:val="0"/>
      <w:em w:val="none"/>
    </w:rPr>
  </w:style>
  <w:style w:type="character" w:customStyle="1" w:styleId="Corpodetexto2Char">
    <w:name w:val="Corpo de texto 2 Char"/>
    <w:rPr>
      <w:b/>
      <w:color w:val="FF0000"/>
      <w:w w:val="100"/>
      <w:position w:val="-1"/>
      <w:sz w:val="24"/>
      <w:effect w:val="none"/>
      <w:vertAlign w:val="baseline"/>
      <w:cs w:val="0"/>
      <w:em w:val="none"/>
    </w:rPr>
  </w:style>
  <w:style w:type="character" w:customStyle="1" w:styleId="RecuodecorpodetextoChar">
    <w:name w:val="Recuo de corpo de texto Char"/>
    <w:rPr>
      <w:rFonts w:ascii="Arial" w:hAnsi="Arial"/>
      <w:w w:val="100"/>
      <w:position w:val="-1"/>
      <w:effect w:val="none"/>
      <w:vertAlign w:val="baseline"/>
      <w:cs w:val="0"/>
      <w:em w:val="none"/>
    </w:rPr>
  </w:style>
  <w:style w:type="numbering" w:customStyle="1" w:styleId="Semlista2">
    <w:name w:val="Sem lista2"/>
    <w:next w:val="Semlista"/>
    <w:qFormat/>
  </w:style>
  <w:style w:type="character" w:customStyle="1" w:styleId="markedcontent">
    <w:name w:val="markedcontent"/>
    <w:basedOn w:val="Fontepargpadro"/>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rPr>
  </w:style>
  <w:style w:type="character" w:styleId="Forte">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pPr>
    <w:rPr>
      <w:sz w:val="24"/>
      <w:szCs w:val="24"/>
    </w:rPr>
  </w:style>
  <w:style w:type="character" w:customStyle="1" w:styleId="MenoPendente1">
    <w:name w:val="Menção Pendente1"/>
    <w:qFormat/>
    <w:rPr>
      <w:color w:val="605E5C"/>
      <w:w w:val="100"/>
      <w:position w:val="-1"/>
      <w:effect w:val="none"/>
      <w:shd w:val="clear" w:color="auto" w:fill="E1DFDD"/>
      <w:vertAlign w:val="baseline"/>
      <w:cs w:val="0"/>
      <w:em w:val="none"/>
    </w:rPr>
  </w:style>
  <w:style w:type="paragraph" w:customStyle="1" w:styleId="msonormal0">
    <w:name w:val="msonormal"/>
    <w:basedOn w:val="Normal"/>
    <w:pPr>
      <w:spacing w:before="100" w:beforeAutospacing="1" w:after="100" w:afterAutospacing="1"/>
    </w:pPr>
    <w:rPr>
      <w:sz w:val="24"/>
      <w:szCs w:val="24"/>
    </w:rPr>
  </w:style>
  <w:style w:type="paragraph" w:customStyle="1" w:styleId="Standard">
    <w:name w:val="Standard"/>
    <w:pPr>
      <w:autoSpaceDN w:val="0"/>
      <w:spacing w:after="160" w:line="256" w:lineRule="auto"/>
      <w:ind w:leftChars="-1" w:left="-1" w:hangingChars="1"/>
      <w:textDirection w:val="btLr"/>
      <w:textAlignment w:val="top"/>
      <w:outlineLvl w:val="0"/>
    </w:pPr>
    <w:rPr>
      <w:kern w:val="3"/>
      <w:position w:val="-1"/>
      <w:sz w:val="24"/>
      <w:szCs w:val="24"/>
      <w:lang w:eastAsia="zh-CN"/>
    </w:rPr>
  </w:style>
  <w:style w:type="paragraph" w:customStyle="1" w:styleId="TableParagraph">
    <w:name w:val="Table Paragraph"/>
    <w:basedOn w:val="Normal"/>
    <w:pPr>
      <w:widowControl w:val="0"/>
      <w:autoSpaceDE w:val="0"/>
      <w:autoSpaceDN w:val="0"/>
      <w:ind w:left="107"/>
    </w:pPr>
    <w:rPr>
      <w:rFonts w:ascii="Cambria" w:eastAsia="Cambria" w:hAnsi="Cambria" w:cs="Cambria"/>
      <w:sz w:val="22"/>
      <w:szCs w:val="22"/>
      <w:lang w:val="pt-PT" w:eastAsia="en-US"/>
    </w:rPr>
  </w:style>
  <w:style w:type="character" w:customStyle="1" w:styleId="apple-converted-space">
    <w:name w:val="apple-converted-space"/>
    <w:rPr>
      <w:w w:val="100"/>
      <w:position w:val="-1"/>
      <w:effect w:val="none"/>
      <w:vertAlign w:val="baseline"/>
      <w:cs w:val="0"/>
      <w:em w:val="none"/>
    </w:rPr>
  </w:style>
  <w:style w:type="table" w:customStyle="1" w:styleId="TableNormal1">
    <w:name w:val="Table Normal"/>
    <w:next w:val="TableNormal0"/>
    <w:pPr>
      <w:widowControl w:val="0"/>
      <w:suppressAutoHyphens/>
      <w:autoSpaceDE w:val="0"/>
      <w:autoSpaceDN w:val="0"/>
      <w:spacing w:line="1" w:lineRule="atLeast"/>
      <w:ind w:leftChars="-1" w:left="-1" w:hangingChars="1"/>
      <w:textDirection w:val="btLr"/>
      <w:textAlignment w:val="top"/>
      <w:outlineLvl w:val="0"/>
    </w:pPr>
    <w:rPr>
      <w:rFonts w:ascii="Calibri" w:eastAsia="Calibri" w:hAnsi="Calibri"/>
      <w:position w:val="-1"/>
      <w:sz w:val="22"/>
      <w:szCs w:val="22"/>
      <w:lang w:val="en-US" w:eastAsia="en-US"/>
    </w:rPr>
    <w:tblPr>
      <w:tblCellMar>
        <w:top w:w="0" w:type="dxa"/>
        <w:left w:w="0" w:type="dxa"/>
        <w:bottom w:w="0" w:type="dxa"/>
        <w:right w:w="0" w:type="dxa"/>
      </w:tblCellMar>
    </w:tblPr>
  </w:style>
  <w:style w:type="paragraph" w:customStyle="1" w:styleId="Normal2">
    <w:name w:val="Normal2"/>
    <w:pPr>
      <w:suppressAutoHyphens/>
      <w:spacing w:line="1" w:lineRule="atLeast"/>
      <w:ind w:leftChars="-1" w:left="-1" w:hangingChars="1"/>
      <w:textDirection w:val="btLr"/>
      <w:textAlignment w:val="top"/>
      <w:outlineLvl w:val="0"/>
    </w:pPr>
    <w:rPr>
      <w:position w:val="-1"/>
      <w:sz w:val="24"/>
      <w:szCs w:val="24"/>
    </w:rPr>
  </w:style>
  <w:style w:type="character" w:customStyle="1" w:styleId="Recuodecorpodetexto3Char">
    <w:name w:val="Recuo de corpo de texto 3 Char"/>
    <w:rPr>
      <w:b/>
      <w:color w:val="FF0000"/>
      <w:w w:val="100"/>
      <w:position w:val="-1"/>
      <w:sz w:val="24"/>
      <w:effect w:val="none"/>
      <w:vertAlign w:val="baseline"/>
      <w:cs w:val="0"/>
      <w:em w:val="none"/>
    </w:rPr>
  </w:style>
  <w:style w:type="character" w:customStyle="1" w:styleId="sc-kpdqfm">
    <w:name w:val="sc-kpdqfm"/>
    <w:rPr>
      <w:w w:val="100"/>
      <w:position w:val="-1"/>
      <w:effect w:val="none"/>
      <w:vertAlign w:val="baseline"/>
      <w:cs w:val="0"/>
      <w:em w:val="none"/>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111111"/>
      <w:sz w:val="24"/>
      <w:szCs w:val="24"/>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75">
    <w:name w:val="xl75"/>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76">
    <w:name w:val="xl76"/>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2C2C3A"/>
    <w:pPr>
      <w:tabs>
        <w:tab w:val="center" w:pos="4252"/>
        <w:tab w:val="right" w:pos="8504"/>
      </w:tabs>
    </w:pPr>
  </w:style>
  <w:style w:type="character" w:customStyle="1" w:styleId="CabealhoChar">
    <w:name w:val="Cabeçalho Char"/>
    <w:basedOn w:val="Fontepargpadro"/>
    <w:link w:val="Cabealho"/>
    <w:uiPriority w:val="99"/>
    <w:rsid w:val="002C2C3A"/>
    <w:rPr>
      <w:position w:val="-1"/>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planalto.gov.br/ccivil_03/Constituicao/Constituicao.ht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UV+fJ4jX6lKZVcqewNhmRBkDqg==">CgMxLjAyCGguZ2pkZ3hzMg5oLmlxaDU2czR5MThpYzIJaC4xZm9iOXRlOAByITFpUi1NUmhPQkpTUE1FWmxLZ0VJT2t3dmlJU0R0Snl0MA==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6051</Words>
  <Characters>32677</Characters>
  <Application>Microsoft Office Word</Application>
  <DocSecurity>0</DocSecurity>
  <Lines>272</Lines>
  <Paragraphs>77</Paragraphs>
  <ScaleCrop>false</ScaleCrop>
  <Company/>
  <LinksUpToDate>false</LinksUpToDate>
  <CharactersWithSpaces>38651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Berbert Sperber</dc:creator>
  <cp:lastModifiedBy>Lucas Henrique</cp:lastModifiedBy>
  <cp:revision>2</cp:revision>
  <dcterms:created xsi:type="dcterms:W3CDTF">2023-08-05T14:40:00Z</dcterms:created>
  <dcterms:modified xsi:type="dcterms:W3CDTF">2025-10-13T16:30:00Z</dcterms:modified>
</cp:coreProperties>
</file>