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31B39" w14:textId="77777777" w:rsidR="0082693B" w:rsidRDefault="00000000">
      <w:pPr>
        <w:jc w:val="center"/>
        <w:rPr>
          <w:rFonts w:ascii="Book Antiqua" w:eastAsia="Book Antiqua" w:hAnsi="Book Antiqua" w:cs="Book Antiqua"/>
          <w:sz w:val="20"/>
          <w:szCs w:val="20"/>
          <w:u w:val="single"/>
        </w:rPr>
      </w:pPr>
      <w:r>
        <w:rPr>
          <w:rFonts w:ascii="Book Antiqua" w:eastAsia="Book Antiqua" w:hAnsi="Book Antiqua" w:cs="Book Antiqua"/>
          <w:b/>
          <w:sz w:val="20"/>
          <w:szCs w:val="20"/>
          <w:u w:val="single"/>
        </w:rPr>
        <w:t>ESTUDO TÉCNICO PRELIMINAR</w:t>
      </w:r>
    </w:p>
    <w:p w14:paraId="1FE800D2" w14:textId="77777777" w:rsidR="0082693B" w:rsidRDefault="00000000">
      <w:pPr>
        <w:jc w:val="center"/>
        <w:rPr>
          <w:rFonts w:ascii="Book Antiqua" w:eastAsia="Book Antiqua" w:hAnsi="Book Antiqua" w:cs="Book Antiqua"/>
          <w:sz w:val="20"/>
          <w:szCs w:val="20"/>
          <w:u w:val="single"/>
        </w:rPr>
      </w:pPr>
      <w:r>
        <w:rPr>
          <w:rFonts w:ascii="Book Antiqua" w:eastAsia="Book Antiqua" w:hAnsi="Book Antiqua" w:cs="Book Antiqua"/>
          <w:b/>
          <w:sz w:val="20"/>
          <w:szCs w:val="20"/>
          <w:u w:val="single"/>
        </w:rPr>
        <w:t>Lei nº 14.133/2021</w:t>
      </w:r>
    </w:p>
    <w:p w14:paraId="22744B16" w14:textId="77777777" w:rsidR="0082693B" w:rsidRDefault="0082693B">
      <w:pPr>
        <w:jc w:val="center"/>
        <w:rPr>
          <w:rFonts w:ascii="Book Antiqua" w:eastAsia="Book Antiqua" w:hAnsi="Book Antiqua" w:cs="Book Antiqua"/>
          <w:sz w:val="20"/>
          <w:szCs w:val="20"/>
        </w:rPr>
      </w:pPr>
    </w:p>
    <w:p w14:paraId="627159D1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Book Antiqua" w:eastAsia="Book Antiqua" w:hAnsi="Book Antiqua" w:cs="Book Antiqua"/>
          <w:b/>
          <w:color w:val="000000"/>
          <w:sz w:val="20"/>
          <w:szCs w:val="20"/>
        </w:rPr>
      </w:pPr>
      <w:r>
        <w:rPr>
          <w:rFonts w:ascii="Book Antiqua" w:eastAsia="Book Antiqua" w:hAnsi="Book Antiqua" w:cs="Book Antiqua"/>
          <w:b/>
          <w:color w:val="000000"/>
          <w:sz w:val="20"/>
          <w:szCs w:val="20"/>
        </w:rPr>
        <w:t>1. Descrição da necessidade da contratação, considerando o problema a ser resolvido sob a perspectiva do interesse público</w:t>
      </w:r>
    </w:p>
    <w:p w14:paraId="318F8410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1.1. A Secretaria Municipal de Saúde de Conceição de Ipanema/MG identificou a necessidade urgente de ampliação da oferta de serviços médicos na Atenção Básica, com o objetivo de suprir as demandas assistenciais existentes e garantir a continuidade e a qualidade dos atendimentos prestados à população. A ausência de número suficiente de profissionais tem impactado diretamente a capacidade de resposta das Unidades Básicas de Saúde (UBS) e comprometido o pleno funcionamento das equipes de Estratégia de Saúde da Família (ESF).</w:t>
      </w:r>
    </w:p>
    <w:p w14:paraId="69CA2B2F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0BE78DF5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1.2. Trata-se de uma demanda crescente e contínua por atendimentos médicos, especialmente em função do aumento populacional e das necessidades de acompanhamento de doenças crônicas e condições agudas. A contratação faz-se necessária diante da elevada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>demanda de atendimentos nas UBS, associada à carência de profissionais médicos efetivos no quadro municipal. A presença do profissional médico é essencial para assegurar o pleno funcionamento das equipes de ESF, o cumprimento das metas estabelecidas pelo Ministério da Saúde e a manutenção dos serviços essenciais de atenção primária voltados à promoção, prevenção e cuidado integral à saúde da população.</w:t>
      </w:r>
    </w:p>
    <w:p w14:paraId="4D3DA859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51704EF3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1.3. A não prestação continuada e especializada de serviços médicos na Atenção Básica implica em prejuízos significativos à assistência à saúde da população, resultando em sobrecarga das unidades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, </w:t>
      </w:r>
      <w:r>
        <w:rPr>
          <w:rFonts w:ascii="Book Antiqua" w:eastAsia="Book Antiqua" w:hAnsi="Book Antiqua" w:cs="Book Antiqua"/>
          <w:sz w:val="20"/>
          <w:szCs w:val="20"/>
        </w:rPr>
        <w:t>aumento das filas de espera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>e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>encaminhamentos desnecessários para níveis de maior complexidade. Esses efeitos impactam diretamente a eficiência, a equidade e a integralidade do cuidado, preconizadas pela Política Nacional de Atenção Básica (PNAB) e pelos princípios do Sistema Único de Saúde (SUS), justificando, portanto, a necessidade imediata da contratação de profissional médico para assegurar a continuidade, a qualidade e a resolutividade dos serviços ofertados à comunidade.</w:t>
      </w:r>
    </w:p>
    <w:p w14:paraId="5C919A57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58DAE22E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1.4. A prestação do serviço especializado permitirá ampliar e qualificar a oferta de atendimentos médicos na Atenção Básica, fortalecendo as ações de promoção, prevenção e cuidado integral à saúde. Essa medida contribuirá para a melhoria dos indicadores de saúde do município, o aumento da resolutividade das equipes de Estratégia de Saúde da Família (ESF) e a redução de encaminhamentos desnecessários para outros níveis de atenção, garantindo um atendimento mais acessível, eficiente e humanizado à população de Conceição de Ipanema/MG.</w:t>
      </w:r>
    </w:p>
    <w:p w14:paraId="6023F219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5E0B9ECB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1.5. Sob a perspectiva do interesse público, a contratação viabiliza o cumprimento do princípio da continuidade do serviço público, assegurando que a população não sofra desassistência médica e que os serviços essenciais de saúde sejam prestados de forma ininterrupta. Além disso, contribui para a efetividade dos princípios da universalidade, integralidade e equidade do Sistema Único de Saúde (SUS), promovendo o acesso igualitário e a manutenção da qualidade no atendimento à comunidade de Conceição de Ipanema/MG.</w:t>
      </w:r>
    </w:p>
    <w:p w14:paraId="7ED7B94B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34EC7380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lastRenderedPageBreak/>
        <w:t>1.6. Diante da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>essencialidade do serviço médico e da necessidade de assegurar sua continuidade sem prejuízo à população, a solução jurídica mais eficiente e legalmente adequada é a adoção do credenciamento por inexigibilidade de licitação, na forma do art. 74, inciso II, combinado com o art. 79 da Lei nº 14.133/2021. Tal medida possibilita a contratação de pessoas jurídicas aptas a prestar os serviços necessários, de forma não exclusiva e conforme a demanda do Município, garantindo a observância dos princípios da isonomia, impessoalidade, eficiência e interesse público que regem a Administração Pública.</w:t>
      </w:r>
    </w:p>
    <w:p w14:paraId="6E17B5B6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1EA2FA82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2. Demonstração da previsão da contratação no plano de contratações anual, sempre que elaborado, de modo a indicar o seu alinhamento com o planejamento da Administração</w:t>
      </w:r>
    </w:p>
    <w:p w14:paraId="6D711C93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2.1. Considerando que o Plano de Contratações Anual – PCA – é facultativo (inciso VII do art. 12 da Lei nº. 14.133/2021), esta Administração não fizera para este exercício financeiro.</w:t>
      </w:r>
    </w:p>
    <w:p w14:paraId="27621AF5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79B0DDAD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3. Dos requisitos da contratação administrativa</w:t>
      </w:r>
    </w:p>
    <w:p w14:paraId="11352A4A" w14:textId="77777777" w:rsidR="0082693B" w:rsidRDefault="0082693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3FA416D9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3.1. A contratação administrativa deverá observar os seguintes requisitos:</w:t>
      </w:r>
    </w:p>
    <w:p w14:paraId="150D64FE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3.1.1. sustentabilidade ambiental.</w:t>
      </w:r>
    </w:p>
    <w:p w14:paraId="3DE815CD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3.2. É vedada a subcontratação.</w:t>
      </w:r>
    </w:p>
    <w:p w14:paraId="0B9935CA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3.3. Não haverá exigência da garantia da contratação de que trata o art. 96 e seguintes da Lei nº. 14.133/2021 em razão de ser um fornecimento de bem comum.</w:t>
      </w:r>
    </w:p>
    <w:p w14:paraId="0FB13178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1BC38D15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4. Das estimativas das quantidades para a contratação, acompanhadas das memórias de cálculo e dos documentos que lhes dão suporte, que considerem interdependências com outras contratações, de modo a possibilitar economia de escala</w:t>
      </w:r>
    </w:p>
    <w:p w14:paraId="380812DB" w14:textId="77777777" w:rsidR="0082693B" w:rsidRDefault="0082693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28C82630" w14:textId="77777777" w:rsidR="0082693B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As estimativas das quantidades para a contratação são as seguintes:</w:t>
      </w:r>
    </w:p>
    <w:p w14:paraId="216DD5FB" w14:textId="77777777" w:rsidR="0082693B" w:rsidRDefault="0082693B">
      <w:pPr>
        <w:ind w:left="360"/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tbl>
      <w:tblPr>
        <w:tblStyle w:val="a0"/>
        <w:tblW w:w="92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5812"/>
        <w:gridCol w:w="997"/>
        <w:gridCol w:w="1554"/>
      </w:tblGrid>
      <w:tr w:rsidR="0082693B" w14:paraId="3F4CBFDA" w14:textId="77777777">
        <w:trPr>
          <w:trHeight w:val="12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6D029" w14:textId="77777777" w:rsidR="0082693B" w:rsidRDefault="00000000">
            <w:pPr>
              <w:spacing w:line="312" w:lineRule="auto"/>
              <w:jc w:val="center"/>
              <w:rPr>
                <w:rFonts w:ascii="Book Antiqua" w:eastAsia="Book Antiqua" w:hAnsi="Book Antiqua" w:cs="Book Antiqua"/>
                <w:b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b/>
                <w:sz w:val="20"/>
                <w:szCs w:val="20"/>
              </w:rPr>
              <w:t>ITEM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C5D6E" w14:textId="77777777" w:rsidR="0082693B" w:rsidRDefault="00000000">
            <w:pPr>
              <w:spacing w:line="312" w:lineRule="auto"/>
              <w:jc w:val="center"/>
              <w:rPr>
                <w:rFonts w:ascii="Book Antiqua" w:eastAsia="Book Antiqua" w:hAnsi="Book Antiqua" w:cs="Book Antiqua"/>
                <w:b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92911" w14:textId="77777777" w:rsidR="0082693B" w:rsidRDefault="00000000">
            <w:pPr>
              <w:spacing w:line="312" w:lineRule="auto"/>
              <w:rPr>
                <w:rFonts w:ascii="Book Antiqua" w:eastAsia="Book Antiqua" w:hAnsi="Book Antiqua" w:cs="Book Antiqua"/>
                <w:b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b/>
                <w:sz w:val="20"/>
                <w:szCs w:val="20"/>
              </w:rPr>
              <w:t>QUANTIDADE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3E6D" w14:textId="77777777" w:rsidR="0082693B" w:rsidRDefault="00000000">
            <w:pPr>
              <w:spacing w:line="312" w:lineRule="auto"/>
              <w:rPr>
                <w:rFonts w:ascii="Book Antiqua" w:eastAsia="Book Antiqua" w:hAnsi="Book Antiqua" w:cs="Book Antiqua"/>
                <w:b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b/>
                <w:sz w:val="20"/>
                <w:szCs w:val="20"/>
              </w:rPr>
              <w:t>UNIDADE DE MEDIDA</w:t>
            </w:r>
          </w:p>
        </w:tc>
      </w:tr>
      <w:tr w:rsidR="0082693B" w14:paraId="4813045B" w14:textId="77777777">
        <w:trPr>
          <w:trHeight w:val="248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8E988" w14:textId="77777777" w:rsidR="0082693B" w:rsidRDefault="00000000">
            <w:pPr>
              <w:spacing w:line="312" w:lineRule="auto"/>
              <w:jc w:val="center"/>
              <w:rPr>
                <w:rFonts w:ascii="Book Antiqua" w:eastAsia="Book Antiqua" w:hAnsi="Book Antiqua" w:cs="Book Antiqua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sz w:val="20"/>
                <w:szCs w:val="20"/>
              </w:rPr>
              <w:t>01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3F05C" w14:textId="77777777" w:rsidR="0082693B" w:rsidRDefault="00000000">
            <w:pPr>
              <w:spacing w:line="360" w:lineRule="auto"/>
              <w:jc w:val="both"/>
              <w:rPr>
                <w:rFonts w:ascii="Book Antiqua" w:eastAsia="Book Antiqua" w:hAnsi="Book Antiqua" w:cs="Book Antiqua"/>
                <w:sz w:val="20"/>
                <w:szCs w:val="20"/>
              </w:rPr>
            </w:pPr>
            <w:bookmarkStart w:id="0" w:name="_heading=h.1erb9tdr02gb" w:colFirst="0" w:colLast="0"/>
            <w:bookmarkEnd w:id="0"/>
            <w:r>
              <w:rPr>
                <w:rFonts w:ascii="Book Antiqua" w:eastAsia="Book Antiqua" w:hAnsi="Book Antiqua" w:cs="Book Antiqua"/>
                <w:sz w:val="20"/>
                <w:szCs w:val="20"/>
              </w:rPr>
              <w:t>PLANTÃO CURTO COM CARGA HORÁRIA DE 04 HORAS (Ideal para cobrir meio turno ou reforço de equipe): Contratação de profissional médico para atuar na Atenção Básica à Saúde do Município de Conceição de Ipanema , com o objetivo de suprir as demandas assistenciais existentes, garantir a continuidade e qualidade dos atendimentos à população e fortalecer as ações de prevenção, promoção e cuidado integral à saúde.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8A6E7" w14:textId="77777777" w:rsidR="0082693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7CF93" w14:textId="77777777" w:rsidR="0082693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  <w:t>Plantão</w:t>
            </w:r>
          </w:p>
        </w:tc>
      </w:tr>
      <w:tr w:rsidR="0082693B" w14:paraId="2557DDBD" w14:textId="77777777">
        <w:trPr>
          <w:trHeight w:val="248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AFB9D" w14:textId="77777777" w:rsidR="0082693B" w:rsidRDefault="00000000">
            <w:pPr>
              <w:spacing w:line="312" w:lineRule="auto"/>
              <w:jc w:val="center"/>
              <w:rPr>
                <w:rFonts w:ascii="Book Antiqua" w:eastAsia="Book Antiqua" w:hAnsi="Book Antiqua" w:cs="Book Antiqua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sz w:val="20"/>
                <w:szCs w:val="20"/>
              </w:rPr>
              <w:lastRenderedPageBreak/>
              <w:t>02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386BD" w14:textId="77777777" w:rsidR="0082693B" w:rsidRDefault="00000000">
            <w:pPr>
              <w:spacing w:line="360" w:lineRule="auto"/>
              <w:jc w:val="both"/>
              <w:rPr>
                <w:rFonts w:ascii="Book Antiqua" w:eastAsia="Book Antiqua" w:hAnsi="Book Antiqua" w:cs="Book Antiqua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sz w:val="20"/>
                <w:szCs w:val="20"/>
              </w:rPr>
              <w:t>PLANTÃO PADRÃO COM CARGA HORÁRIA DE 08 HORAS (Plantão Integral, comum em UBS ou PSF): Contratação de profissional médico para atuar na Atenção Básica à Saúde do Município de Conceição de Ipanema , com o objetivo de suprir as demandas assistenciais existentes, garantir a continuidade e qualidade dos atendimentos à população e fortalecer as ações de prevenção, promoção e cuidado integral à saúde.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4A5D4" w14:textId="77777777" w:rsidR="0082693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A6D17" w14:textId="77777777" w:rsidR="0082693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color w:val="000000"/>
                <w:sz w:val="20"/>
                <w:szCs w:val="20"/>
              </w:rPr>
              <w:t>Plantão</w:t>
            </w:r>
          </w:p>
        </w:tc>
      </w:tr>
    </w:tbl>
    <w:p w14:paraId="36E266B4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68ACAB7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358F9D02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4.2. Considerando que se trata de serviço comum não há memórias de cálculo e outros documentos.</w:t>
      </w:r>
    </w:p>
    <w:p w14:paraId="618716FD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1689C9C5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5. Do levantamento de mercado, que consiste na análise das alternativas possíveis, e justificativa técnica e econômica da escolha do tipo de solução a contratar</w:t>
      </w:r>
    </w:p>
    <w:p w14:paraId="21B6AEED" w14:textId="509C86E8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5.1. Para análise da viabilidade da contratação pretendida, a Administração realizou levantamento técnico sobre as alternativas disponíveis para suprir a demanda por serviços médicos especializados na Atenção Básica à Saúde, considerando aspectos de custo, agilidade, legalidade e efetividade da prestação do serviço. O estudo teve como finalidade identificar a forma mais adequada e vantajosa de garantir a continuidade do atendimento à população, em conformidade com os princípios da Administração Pública.</w:t>
      </w:r>
    </w:p>
    <w:p w14:paraId="78618A0B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/>
        <w:jc w:val="both"/>
        <w:rPr>
          <w:rFonts w:ascii="Book Antiqua" w:eastAsia="Book Antiqua" w:hAnsi="Book Antiqua" w:cs="Book Antiqua"/>
          <w:color w:val="000000"/>
          <w:sz w:val="20"/>
          <w:szCs w:val="20"/>
        </w:rPr>
      </w:pPr>
      <w:r>
        <w:rPr>
          <w:rFonts w:ascii="Book Antiqua" w:eastAsia="Book Antiqua" w:hAnsi="Book Antiqua" w:cs="Book Antiqua"/>
          <w:color w:val="000000"/>
          <w:sz w:val="20"/>
          <w:szCs w:val="20"/>
        </w:rPr>
        <w:t>5.2. Inicialmente, foi considerada a possibilidade de criação de cargo efetivo no quadro permanente do Município, mediante realização de concurso público. No entanto, essa alternativa mostrou-se inviável no curto prazo, em razão da demora inerente ao processo administrativo e legal de criação do cargo, além dos limites impostos pela Lei Complementar nº 101/2000 (Lei de Responsabilidade Fiscal) quanto às despesas com pessoal. Assim, tal medida não atenderia à necessidade imediata de reposição e ampliação da força de trabalho médica.</w:t>
      </w:r>
    </w:p>
    <w:p w14:paraId="50F9C0EE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5.3. Avaliou-se também a hipótese de terceirização mediante licitação convencional, nas modalidades Pregão ou Concorrência, para a contratação de empresa especializada na prestação de serviços médicos. Contudo, essa opção mostrou-se menos eficiente e economicamente desvantajosa, pois restringiria a participação de profissionais habilitados que atuam como pessoas jurídicas individuais, além de gerar custos administrativos e contratuais mais elevados.</w:t>
      </w:r>
    </w:p>
    <w:p w14:paraId="186B4AE5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67250443" w14:textId="77777777" w:rsidR="0082693B" w:rsidRDefault="00000000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5.4. Outra hipótese considerada seria a contratação direta por inexigibilidade para a prestação de serviços médicos, de acordo com as disposições legais aplicáveis. Entretanto, essa alternativa não se mostrou a mais adequada para atender à demanda contínua e variável das Unidades Básicas de Saúde, uma vez que a contratação isolada de profissionais individuais poderia comprometer a flexibilidade, a escalabilidade do atendimento e a organização das equipes de Estratégia de Saúde da Família (ESF)</w:t>
      </w:r>
      <w:r>
        <w:rPr>
          <w:rFonts w:ascii="Book Antiqua" w:eastAsia="Book Antiqua" w:hAnsi="Book Antiqua" w:cs="Book Antiqua"/>
          <w:b/>
          <w:sz w:val="20"/>
          <w:szCs w:val="20"/>
        </w:rPr>
        <w:t>.</w:t>
      </w:r>
    </w:p>
    <w:p w14:paraId="12216CB6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7544AF3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lastRenderedPageBreak/>
        <w:t>5.5. Diante dessas alternativas, a solução mais adequada e juridicamente segura identificada é a adoção do procedimento de credenciamento, nos termos do art. 79 da Lei nº 14.133/2021, permitindo a contratação de pessoas jurídicas ou profissionais habilitados que preencham os requisitos estabelecidos em edital. Essa modalidade garante remuneração padronizada, organização do atendimento conforme agendamento e necessidade do município.</w:t>
      </w:r>
    </w:p>
    <w:p w14:paraId="67CC1508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</w:rPr>
      </w:pPr>
    </w:p>
    <w:p w14:paraId="1B4FBC0F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5.6. Essa solução possibilita a atuação paralela de diversos profissionais habilitados, sem exclusividade, viabilizando maior capilaridade, acesso contínuo e menor ônus procedimental para a Administração, com pagamento por serviço efetivamente prestado e com base em valores previamente estipulados, o que assegura controle orçamentário, transparência e eficiência.</w:t>
      </w:r>
    </w:p>
    <w:p w14:paraId="5CEE515B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3DB3FBF5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5.7. Do ponto de vista econômico, a contratação por credenciamento permite que o Município arque apenas com os custos efetivos da execução, sem a necessidade de pagamento mínimo garantido ou de estruturação de unidade fixa, adaptando o serviço à demanda real, o que traduz vantajosa relação custo-benefício para o erário.</w:t>
      </w:r>
    </w:p>
    <w:p w14:paraId="3CD5AF0F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6CA9B01B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5.8. Assim, o levantamento de mercado e a análise técnica e econômica das soluções disponíveis conduzem à inequívoca conclusão de que a forma mais adequada para o atendimento do interesse público no presente caso é o credenciamento por inexigibilidade de licitação, garantindo segurança jurídica, agilidade na prestação dos serviços e atendimento qualificado à população do município.</w:t>
      </w:r>
    </w:p>
    <w:p w14:paraId="44D5FDF6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607C8D79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6. Da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</w:t>
      </w:r>
    </w:p>
    <w:p w14:paraId="254C4342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</w:rPr>
      </w:pPr>
    </w:p>
    <w:p w14:paraId="79BD0ED1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6.1. A estimativa do valor da contratação administrativa será calculada na etapa subsequente deste processo administrativo (art. 23 c/c inciso II do art. 72 da Lei nº. 14.133/2021).</w:t>
      </w:r>
    </w:p>
    <w:p w14:paraId="64EE71F1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2A961ADF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7. Da descrição da solução como um todo, inclusive das exigências relacionadas à manutenção e à assistência técnica, quando for o caso</w:t>
      </w:r>
    </w:p>
    <w:p w14:paraId="5B919B33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7BFBEA96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7.1. A solução proposta consiste na implantação de um modelo de credenciamento contínuo de pessoas jurídicas devidamente habilitadas, para a prestação de serviços médicos especializados no Município de Conceição de Ipanema/MG, voltados ao atendimento de pacientes da rede municipal de saúde, em especial no âmbito da Atenção Básica e das equipes de Estratégia de Saúde da Família (ESF). Esse modelo visa garantir a ampliação, regularidade e qualidade dos atendimentos, assegurando resposta eficiente às demandas assistenciais e contribuindo para a efetividade das ações de prevenção, promoção e cuidado integral à saúde da população.</w:t>
      </w:r>
    </w:p>
    <w:p w14:paraId="0A636E63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38E830A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7.2. O atendimento será realizado de forma presencial e contínua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, </w:t>
      </w:r>
      <w:r>
        <w:rPr>
          <w:rFonts w:ascii="Book Antiqua" w:eastAsia="Book Antiqua" w:hAnsi="Book Antiqua" w:cs="Book Antiqua"/>
          <w:sz w:val="20"/>
          <w:szCs w:val="20"/>
        </w:rPr>
        <w:t>em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 xml:space="preserve">local previamente designado pela Secretaria Municipal de Saúde, devidamente dotado da infraestrutura mínima necessária ao adequado </w:t>
      </w:r>
      <w:r>
        <w:rPr>
          <w:rFonts w:ascii="Book Antiqua" w:eastAsia="Book Antiqua" w:hAnsi="Book Antiqua" w:cs="Book Antiqua"/>
          <w:sz w:val="20"/>
          <w:szCs w:val="20"/>
        </w:rPr>
        <w:lastRenderedPageBreak/>
        <w:t>desempenho das atividades médicas, incluindo consultórios equipados, materiais de apoio e condições adequadas de higiene e segurança, conforme especificado na proposta técnica anexa.</w:t>
      </w:r>
    </w:p>
    <w:p w14:paraId="2D45DD84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6C4FE459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7.3.</w:t>
      </w:r>
      <w:r>
        <w:rPr>
          <w:rFonts w:ascii="Book Antiqua" w:eastAsia="Book Antiqua" w:hAnsi="Book Antiqua" w:cs="Book Antiqua"/>
          <w:color w:val="FF0000"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>O profissional credenciado deverá elaborar plano de cuidado individualizado para cada paciente, com base em avaliação clínica, diagnóstico e acompanhamento contínuo, observando os protocolos e diretrizes estabelecidos pelo Ministério da Saúde e pela Secretaria Municipal de Saúde de Conceição de Ipanema/MG. Esse plano deverá contemplar ações de promoção, prevenção, tratamento e reabilitação, assegurando a integralidade e a continuidade do cuidado no âmbito da Atenção Básica.</w:t>
      </w:r>
    </w:p>
    <w:p w14:paraId="4FF80A8A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79B932A9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bookmarkStart w:id="1" w:name="_heading=h.whi886189zo1" w:colFirst="0" w:colLast="0"/>
      <w:bookmarkEnd w:id="1"/>
      <w:r>
        <w:rPr>
          <w:rFonts w:ascii="Book Antiqua" w:eastAsia="Book Antiqua" w:hAnsi="Book Antiqua" w:cs="Book Antiqua"/>
          <w:sz w:val="20"/>
          <w:szCs w:val="20"/>
        </w:rPr>
        <w:t>7.4. A prestação dos serviços abrangerá, além do atendimento direto ao paciente, a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sz w:val="20"/>
          <w:szCs w:val="20"/>
        </w:rPr>
        <w:t>orientação e o acompanhamento das famílias e comunidades atendidas, promovendo ações educativas em saúde e estimulando hábitos de vida saudáveis. O profissional credenciado deverá ainda atuar de forma integrada com a equipe multiprofissional, contribuindo para o planejamento, execução e avaliação das ações de saúde desenvolvidas no território, em consonância com as diretrizes da Atenção Primária e com os princípios do Sistema Único de Saúde (SUS).</w:t>
      </w:r>
    </w:p>
    <w:p w14:paraId="50D97820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41E251D8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7.5. Cada profissional credenciado deverá apresentar relatórios mensais de atendimentos realizados, incluindo evolução dos pacientes e indicadores de resultados assistenciais, conforme modelo a ser fornecido pela Administração, de modo a garantir o controle e a avaliação dos serviços prestados.</w:t>
      </w:r>
    </w:p>
    <w:p w14:paraId="226AACBA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71712C91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7.6. O pagamento pelos serviços será realizado com base na quantidade de serviços efetivamente prestados, conforme valor de referência fixado no edital de credenciamento, mediante apresentação de relatório de atividades e nota fiscal, respeitados os prazos e condições estabelecidos em contrato.</w:t>
      </w:r>
    </w:p>
    <w:p w14:paraId="1DC79E14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0E083238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7.7. A solução não envolve fornecimento de bens duráveis ou equipamentos de responsabilidade do credenciado, não se aplicando exigências típicas de manutenção técnica ou garantia de funcionamento, uma vez que a execução ocorre exclusivamente por prestação de serviço pessoal e intelectual.</w:t>
      </w:r>
    </w:p>
    <w:p w14:paraId="6B7B56B9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75BAE2E0" w14:textId="77777777" w:rsidR="0082693B" w:rsidRDefault="00000000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7.8. No entanto, a Administração compromete-se a prover o espaço físico apropriado e os insumos mínimos indispensáveis à realização dos atendimentos, incluindo mobiliário adequado, equipamentos básicos, materiais de consumo e apoio administrativo necessários ao desempenho das atividades médicas</w:t>
      </w:r>
      <w:r>
        <w:rPr>
          <w:rFonts w:ascii="Book Antiqua" w:eastAsia="Book Antiqua" w:hAnsi="Book Antiqua" w:cs="Book Antiqua"/>
          <w:b/>
          <w:sz w:val="20"/>
          <w:szCs w:val="20"/>
        </w:rPr>
        <w:t>.</w:t>
      </w:r>
    </w:p>
    <w:p w14:paraId="1D9EAC54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6B45DD38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7.9. A organização e a gestão da agenda de atendimentos, o chamamento dos usuários, a regulação dos serviços e o controle da demanda serão realizados pela Secretaria Municipal de Saúde, que atuará como gestora do contrato e centralizadora das solicitações de atendimento.</w:t>
      </w:r>
    </w:p>
    <w:p w14:paraId="72448ADA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4A8FC169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7.10. O modelo proposto garante elevada flexibilidade, possibilitando que o Município ajuste a quantidade de horas contratadas conforme a evolução da demanda, sem comprometimento orçamentário fixo e sem a necessidade de abertura de novo certame a cada profissional interessado, promovendo economicidade, eficiência e continuidade do serviço público.</w:t>
      </w:r>
    </w:p>
    <w:p w14:paraId="07FBA87F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5C7BD153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lastRenderedPageBreak/>
        <w:t>8. Da justificativa para o parcelamento ou não da contratação</w:t>
      </w:r>
    </w:p>
    <w:p w14:paraId="151A380B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9E4BE23" w14:textId="77777777" w:rsidR="0082693B" w:rsidRDefault="00000000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8.1. O objeto da presente contratação é a prestação de serviços médicos especializados, por meio de pessoas jurídicas credenciadas, para atuação na Atenção Básica à Saúde do Município de Conceição de Ipanema/MG, visando suprir demandas assistenciais, garantir a continuidade e qualidade dos atendimentos e fortalecer ações de promoção e prevenção à saúde. O profissional contratado deverá realizar atendimentos médicos, diagnósticos, prescrições e exames, participar de ações e reuniões de equipe, alimentar os sistemas de informação e cumprir a carga horária estabelecida pelo Município.</w:t>
      </w:r>
    </w:p>
    <w:p w14:paraId="475F0AC6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42D2167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8.2. Considerando a natureza do objeto e o modelo jurídico escolhido — o credenciamento por inexigibilidade de licitação —, não se aplica o conceito clássico de parcelamento, como ocorre nas contratações por pregão ou concorrência. No credenciamento, a Administração habilita todos os interessados que preencham os requisitos legais, não havendo divisão do objeto, mas sim multiplicidade de executantes para uma mesma atividade.</w:t>
      </w:r>
    </w:p>
    <w:p w14:paraId="72672D3A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7B3F0ED7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8.3. Todavia, do ponto de vista da lógica operacional da prestação dos serviços, pode-se afirmar que o credenciamento viabiliza, por si só, uma forma de execução fracionada, descentralizada e paralela, uma vez que os atendimentos serão distribuídos entre os diversos profissionais credenciados, conforme a demanda, disponibilidade e organização administrativa da Secretaria Municipal de Saúde.</w:t>
      </w:r>
    </w:p>
    <w:p w14:paraId="3D294937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73EA873D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8.4. Sob essa perspectiva, a adoção do credenciamento atende ao princípio do parcelamento previsto no art. 40 da Lei nº 14.133/2021, na medida em que evita a concentração da execução contratual em um único prestador, estimula a participação de profissionais locais ou regionais e permite o ajuste da contratação à realidade de pequenos municípios.</w:t>
      </w:r>
    </w:p>
    <w:p w14:paraId="07531B36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1A479766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8.5. A não adoção do parcelamento clássico justifica-se, portanto, pela adoção de modelo jurídico específico — o credenciamento — cuja própria essência pressupõe múltiplos prestadores, sem competição direta entre si, com ingresso paralelo, contínuo e não excludente.</w:t>
      </w:r>
    </w:p>
    <w:p w14:paraId="4787E10C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42D15DA7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8.6. Ademais, a fixação de um único contrato com divisão formal do objeto entre diferentes lotes ou frentes de atendimento poderia, inclusive, inviabilizar a contratação, diante da inexistência de empresas locais com estrutura suficiente para coordenar profissionais dessa natureza, além de contrariar os princípios da impessoalidade e da isonomia que regem o credenciamento.</w:t>
      </w:r>
    </w:p>
    <w:p w14:paraId="7502B6C4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042A7B03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8.7. Por todo o exposto, conclui-se que o modelo adotado supre, de maneira mais eficiente, os objetivos buscados com o parcelamento, promovendo a ampliação do acesso, a descentralização da execução e a melhor alocação de recursos, sem comprometer a qualidade técnica dos serviços prestados.</w:t>
      </w:r>
    </w:p>
    <w:p w14:paraId="6CBDD4AA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49946EE6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9. Do demonstrativo dos resultados pretendidos em termo de economicidade e de melhor aproveitamento dos recursos humanos, materiais e financeiros disponíveis</w:t>
      </w:r>
    </w:p>
    <w:p w14:paraId="5E6F522F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6FB0ACBD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lastRenderedPageBreak/>
        <w:t>9.1. O resultado pretendido em termo de economicidade ocorre de forma indireta, evitando altos gastos com reparos emergenciais ou acumulados, bem como o prolongamento da vida útil dos bens públicos;</w:t>
      </w:r>
    </w:p>
    <w:p w14:paraId="67DFBC6E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</w:rPr>
      </w:pPr>
    </w:p>
    <w:p w14:paraId="0D4CA5D9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9.2. Não há resultado pretendido em termo de melhor aproveitamento dos recursos humanos, considerando que a Administração está justamente contratando mão de obra;</w:t>
      </w:r>
    </w:p>
    <w:p w14:paraId="50834029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</w:rPr>
      </w:pPr>
    </w:p>
    <w:p w14:paraId="564145ED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9.3. Não há resultado pretendido em termo de melhor aproveitamento dos recursos materiais, considerando que a maioria dos serviços serão executados com materiais dos próprios prestadores de serviços;</w:t>
      </w:r>
    </w:p>
    <w:p w14:paraId="2124778E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</w:rPr>
      </w:pPr>
    </w:p>
    <w:p w14:paraId="0F0B4FFD" w14:textId="77777777" w:rsidR="0082693B" w:rsidRDefault="00000000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9.4. O resultado pretendido e termo de melhor aproveitamento dos recursos financeiros é que os serviços serão contratados conforme a necessidade da Administração, em regime de demanda.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  <w:r>
        <w:rPr>
          <w:rFonts w:ascii="Book Antiqua" w:eastAsia="Book Antiqua" w:hAnsi="Book Antiqua" w:cs="Book Antiqua"/>
          <w:b/>
          <w:sz w:val="20"/>
          <w:szCs w:val="20"/>
        </w:rPr>
        <w:tab/>
      </w:r>
    </w:p>
    <w:p w14:paraId="400868BD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1DA6ED9C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10. Das providências a serem adotadas pela Administração previamente à celebração do contrato administrativo, inclusive quanto à capacitação de servidores públicos municipais para fiscalização e gestão contratual</w:t>
      </w:r>
    </w:p>
    <w:p w14:paraId="27F63012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A9EF76F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10.1. A Administração não possui providências a serem adotadas previamente à celebração do contrato administrativo.</w:t>
      </w:r>
    </w:p>
    <w:p w14:paraId="2F872F72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7034053F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 xml:space="preserve">11. Das contratações correlatas e/ou interdependentes </w:t>
      </w:r>
    </w:p>
    <w:p w14:paraId="16BA441D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</w:rPr>
      </w:pPr>
    </w:p>
    <w:p w14:paraId="02D3DAB0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 xml:space="preserve">11.1. Não existiu ou existem contratações correlatas e/ou interdependentes no âmbito da Administração. </w:t>
      </w:r>
    </w:p>
    <w:p w14:paraId="147956BA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0E00C750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12. Da descrição de possíveis impactos ambientais e respectivas medidas mitigadoras, incluídos requisitos de baixo consumo de energia e de outros recursos, bem como logística reversa para desfazimento e reciclagem de bens e refugos, quando aplicável</w:t>
      </w:r>
    </w:p>
    <w:p w14:paraId="4EEAF2D9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26733DCF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12.1. Não existem impactos ambientais e respectivas medidas mitigadoras.</w:t>
      </w:r>
    </w:p>
    <w:p w14:paraId="2E16F2E9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  <w:highlight w:val="yellow"/>
        </w:rPr>
      </w:pPr>
    </w:p>
    <w:p w14:paraId="41719DC6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13. Do posicionamento conclusivo sobre a adequação da contratação para o atendimento da necessidade a que se destina</w:t>
      </w:r>
    </w:p>
    <w:p w14:paraId="3EBE998F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3115DA9E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13.1. A presente contratação tem por objetivo assegurar a oferta regular, acessível e qualificada de serviços médicos à população do Município de Conceição de Ipanema/MG, com foco no atendimento de pacientes da Atenção Básica à Saúde e na garantia da continuidade das ações assistenciais prestadas pelas equipes de Estratégia de Saúde da Família (ESF).</w:t>
      </w:r>
    </w:p>
    <w:p w14:paraId="2E70A6CE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32BC0AA6" w14:textId="77777777" w:rsidR="0082693B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sz w:val="20"/>
          <w:szCs w:val="20"/>
        </w:rPr>
      </w:pPr>
      <w:r>
        <w:rPr>
          <w:rFonts w:ascii="Book Antiqua" w:eastAsia="Book Antiqua" w:hAnsi="Book Antiqua" w:cs="Book Antiqua"/>
          <w:color w:val="000000"/>
          <w:sz w:val="20"/>
          <w:szCs w:val="20"/>
        </w:rPr>
        <w:t xml:space="preserve">13.2. A análise técnica, econômica e jurídica realizada ao longo deste Estudo Técnico Preliminar evidenciou que a demanda não pode ser suprida pela estrutura própria da Administração, tampouco </w:t>
      </w:r>
      <w:r>
        <w:rPr>
          <w:rFonts w:ascii="Book Antiqua" w:eastAsia="Book Antiqua" w:hAnsi="Book Antiqua" w:cs="Book Antiqua"/>
          <w:color w:val="000000"/>
          <w:sz w:val="20"/>
          <w:szCs w:val="20"/>
        </w:rPr>
        <w:lastRenderedPageBreak/>
        <w:t>por meio de contratação direta ou licitação convencional, dada a natureza intelectual, especializada e personalizada do serviço.</w:t>
      </w:r>
    </w:p>
    <w:p w14:paraId="72F145AA" w14:textId="77777777" w:rsidR="0082693B" w:rsidRDefault="0082693B">
      <w:pPr>
        <w:jc w:val="both"/>
        <w:rPr>
          <w:rFonts w:ascii="Book Antiqua" w:eastAsia="Book Antiqua" w:hAnsi="Book Antiqua" w:cs="Book Antiqua"/>
          <w:sz w:val="20"/>
          <w:szCs w:val="20"/>
          <w:highlight w:val="yellow"/>
        </w:rPr>
      </w:pPr>
    </w:p>
    <w:p w14:paraId="2D0A6FEA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13.3. A adoção do procedimento de credenciamento por inexigibilidade de licitação, previsto no art. 74, inciso II, combinado com o art. 79 da Lei nº 14.133/2021, revelou-se a alternativa mais adequada ao caso concreto, por permitir o atendimento contínuo, descentralizado e flexível, com remuneração padronizada e sem restrição de número de prestadores, garantindo, assim, a universalização do acesso e a observância do princípio da isonomia.</w:t>
      </w:r>
    </w:p>
    <w:p w14:paraId="04741FE1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75F7B33B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13.4. O credenciamento, por sua própria natureza, viabiliza a participação de todos os interessados que comprovem habilitação mínima, sem procedimento competitivo, o que assegura maior capilaridade na prestação do serviço, otimização do atendimento e economicidade à Administração, uma vez que os pagamentos se darão exclusivamente pelas horas efetivamente trabalhadas.</w:t>
      </w:r>
    </w:p>
    <w:p w14:paraId="3AA3DCFD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3B61A7CF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13.5. Além de juridicamente viável, a solução está em consonância com as diretrizes da Política Nacional de Saúde da Pessoa com Deficiência, da Rede de Cuidados à Pessoa com Deficiência no SUS, e com os princípios constitucionais que regem a Administração Pública, em especial a eficiência, a legalidade, a continuidade do serviço público e a supremacia do interesse público.</w:t>
      </w:r>
    </w:p>
    <w:p w14:paraId="2C6F7822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4B607237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13.6. Por fim, conclui-se que a contratação ora proposta, pela via do credenciamento, é técnica, jurídica e economicamente adequada ao atendimento do interesse público e da política municipal de saúde, estando em plena conformidade com os fundamentos legais e os objetivos institucionais da Secretaria Municipal de Saúde de Conceição de Ipanema/MG.</w:t>
      </w:r>
    </w:p>
    <w:p w14:paraId="4E0A74DB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0231DD57" w14:textId="77777777" w:rsidR="0082693B" w:rsidRDefault="00000000">
      <w:pPr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14. Das disposições gerais</w:t>
      </w:r>
    </w:p>
    <w:p w14:paraId="4E04F5AC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2F51A1A0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14.1. Admite-se que os elementos constantes do ETP sejam retificados durante a elaboração dos eventuais Termo de Referência – TR –, anteprojeto, projeto básico e projeto executivo.</w:t>
      </w:r>
    </w:p>
    <w:p w14:paraId="69B2554F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  <w:highlight w:val="yellow"/>
        </w:rPr>
      </w:pPr>
    </w:p>
    <w:p w14:paraId="797F9DE6" w14:textId="77777777" w:rsidR="0082693B" w:rsidRDefault="00000000">
      <w:pPr>
        <w:jc w:val="both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14.2. Estima-se que 10 credenciado(a)(s) por item são necessários para a realização dos serviços.</w:t>
      </w:r>
    </w:p>
    <w:p w14:paraId="2FD97778" w14:textId="77777777" w:rsidR="0082693B" w:rsidRDefault="0082693B">
      <w:pPr>
        <w:jc w:val="both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</w:p>
    <w:p w14:paraId="44C8F443" w14:textId="7A1EBBD0" w:rsidR="0082693B" w:rsidRDefault="00000000">
      <w:pPr>
        <w:jc w:val="right"/>
        <w:rPr>
          <w:rFonts w:ascii="Book Antiqua" w:eastAsia="Book Antiqua" w:hAnsi="Book Antiqua" w:cs="Book Antiqua"/>
          <w:b/>
          <w:color w:val="FF0000"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Conceição de Ipanema – MG</w:t>
      </w:r>
      <w:r w:rsidR="0099138A">
        <w:rPr>
          <w:rFonts w:ascii="Book Antiqua" w:eastAsia="Book Antiqua" w:hAnsi="Book Antiqua" w:cs="Book Antiqua"/>
          <w:b/>
          <w:sz w:val="20"/>
          <w:szCs w:val="20"/>
        </w:rPr>
        <w:t xml:space="preserve">, 10 de outubro </w:t>
      </w:r>
      <w:r>
        <w:rPr>
          <w:rFonts w:ascii="Book Antiqua" w:eastAsia="Book Antiqua" w:hAnsi="Book Antiqua" w:cs="Book Antiqua"/>
          <w:b/>
          <w:sz w:val="20"/>
          <w:szCs w:val="20"/>
        </w:rPr>
        <w:t xml:space="preserve">de 2025. </w:t>
      </w:r>
    </w:p>
    <w:p w14:paraId="6C4F749F" w14:textId="77777777" w:rsidR="0082693B" w:rsidRDefault="0082693B">
      <w:pPr>
        <w:jc w:val="both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3F39E023" w14:textId="77777777" w:rsidR="0082693B" w:rsidRDefault="0082693B">
      <w:pPr>
        <w:jc w:val="center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2A58799B" w14:textId="77777777" w:rsidR="0082693B" w:rsidRDefault="0082693B">
      <w:pPr>
        <w:jc w:val="center"/>
        <w:rPr>
          <w:rFonts w:ascii="Book Antiqua" w:eastAsia="Book Antiqua" w:hAnsi="Book Antiqua" w:cs="Book Antiqua"/>
          <w:color w:val="FF0000"/>
          <w:sz w:val="20"/>
          <w:szCs w:val="20"/>
        </w:rPr>
      </w:pPr>
    </w:p>
    <w:p w14:paraId="1F3DEF73" w14:textId="77777777" w:rsidR="0082693B" w:rsidRDefault="00000000">
      <w:pPr>
        <w:jc w:val="center"/>
        <w:rPr>
          <w:rFonts w:ascii="Book Antiqua" w:eastAsia="Book Antiqua" w:hAnsi="Book Antiqua" w:cs="Book Antiqua"/>
          <w:b/>
          <w:sz w:val="20"/>
          <w:szCs w:val="20"/>
        </w:rPr>
      </w:pPr>
      <w:r>
        <w:rPr>
          <w:rFonts w:ascii="Book Antiqua" w:eastAsia="Book Antiqua" w:hAnsi="Book Antiqua" w:cs="Book Antiqua"/>
          <w:b/>
          <w:sz w:val="20"/>
          <w:szCs w:val="20"/>
        </w:rPr>
        <w:t>Alessandra Ferreira Dutra Knaip</w:t>
      </w:r>
    </w:p>
    <w:p w14:paraId="2617D4D6" w14:textId="77777777" w:rsidR="0082693B" w:rsidRDefault="00000000">
      <w:pPr>
        <w:jc w:val="center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sz w:val="20"/>
          <w:szCs w:val="20"/>
        </w:rPr>
        <w:t>Secretaria Municipal de Saúde</w:t>
      </w:r>
    </w:p>
    <w:p w14:paraId="7B4CE936" w14:textId="77777777" w:rsidR="0082693B" w:rsidRDefault="0082693B">
      <w:pPr>
        <w:spacing w:line="240" w:lineRule="auto"/>
        <w:jc w:val="center"/>
        <w:rPr>
          <w:color w:val="FF0000"/>
          <w:sz w:val="24"/>
          <w:szCs w:val="24"/>
        </w:rPr>
      </w:pPr>
    </w:p>
    <w:p w14:paraId="509BA3CB" w14:textId="77777777" w:rsidR="0082693B" w:rsidRDefault="0082693B">
      <w:pPr>
        <w:spacing w:line="240" w:lineRule="auto"/>
        <w:jc w:val="center"/>
        <w:rPr>
          <w:sz w:val="24"/>
          <w:szCs w:val="24"/>
        </w:rPr>
      </w:pPr>
    </w:p>
    <w:p w14:paraId="7DE7813A" w14:textId="77777777" w:rsidR="0082693B" w:rsidRDefault="0082693B">
      <w:pPr>
        <w:rPr>
          <w:sz w:val="24"/>
          <w:szCs w:val="24"/>
        </w:rPr>
      </w:pPr>
    </w:p>
    <w:sectPr w:rsidR="0082693B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CD5E4" w14:textId="77777777" w:rsidR="00A570C6" w:rsidRDefault="00A570C6">
      <w:pPr>
        <w:spacing w:line="240" w:lineRule="auto"/>
      </w:pPr>
      <w:r>
        <w:separator/>
      </w:r>
    </w:p>
  </w:endnote>
  <w:endnote w:type="continuationSeparator" w:id="0">
    <w:p w14:paraId="7608875F" w14:textId="77777777" w:rsidR="00A570C6" w:rsidRDefault="00A570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968CAE5F-30F8-4A7C-B176-7045096485E6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" w:fontKey="{A4A49108-5DBE-43BE-B6F3-BB453A45D39B}"/>
    <w:embedBold r:id="rId3" w:fontKey="{8419BDCE-D6CA-4D00-9E13-7BBBA574145A}"/>
  </w:font>
  <w:font w:name="Lustria">
    <w:charset w:val="00"/>
    <w:family w:val="auto"/>
    <w:pitch w:val="default"/>
    <w:embedRegular r:id="rId4" w:fontKey="{160F8A2D-983F-4098-981C-93CFC9C3BCB2}"/>
    <w:embedBold r:id="rId5" w:fontKey="{7B8562AB-CA82-4A14-9D3A-096A56E9C67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67FEBA0-0B9F-42F3-B99F-ECF54F694AE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473D5" w14:textId="77777777" w:rsidR="00A570C6" w:rsidRDefault="00A570C6">
      <w:pPr>
        <w:spacing w:line="240" w:lineRule="auto"/>
      </w:pPr>
      <w:r>
        <w:separator/>
      </w:r>
    </w:p>
  </w:footnote>
  <w:footnote w:type="continuationSeparator" w:id="0">
    <w:p w14:paraId="4C89FF64" w14:textId="77777777" w:rsidR="00A570C6" w:rsidRDefault="00A570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754BD" w14:textId="77777777" w:rsidR="0082693B" w:rsidRDefault="00000000">
    <w:pPr>
      <w:spacing w:line="500" w:lineRule="auto"/>
      <w:jc w:val="center"/>
      <w:rPr>
        <w:rFonts w:ascii="Lustria" w:eastAsia="Lustria" w:hAnsi="Lustria" w:cs="Lustria"/>
        <w:b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BFFC06E" wp14:editId="4D862396">
          <wp:simplePos x="0" y="0"/>
          <wp:positionH relativeFrom="column">
            <wp:posOffset>-390521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2060898915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5AC8C7" w14:textId="77777777" w:rsidR="0082693B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17D54659" w14:textId="77777777" w:rsidR="0082693B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6BF885D1" w14:textId="77777777" w:rsidR="0082693B" w:rsidRDefault="008269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40E7C"/>
    <w:multiLevelType w:val="multilevel"/>
    <w:tmpl w:val="2C7278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56" w:hanging="396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138457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93B"/>
    <w:rsid w:val="003F5451"/>
    <w:rsid w:val="0082693B"/>
    <w:rsid w:val="008A52D8"/>
    <w:rsid w:val="0099138A"/>
    <w:rsid w:val="00A570C6"/>
    <w:rsid w:val="00B42969"/>
    <w:rsid w:val="00B86F26"/>
    <w:rsid w:val="00D3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FF96"/>
  <w15:docId w15:val="{3A3B9716-2026-4397-A036-7A1088F4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5558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585"/>
  </w:style>
  <w:style w:type="paragraph" w:styleId="Rodap">
    <w:name w:val="footer"/>
    <w:basedOn w:val="Normal"/>
    <w:link w:val="RodapChar"/>
    <w:uiPriority w:val="99"/>
    <w:unhideWhenUsed/>
    <w:rsid w:val="00F5558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585"/>
  </w:style>
  <w:style w:type="paragraph" w:styleId="PargrafodaLista">
    <w:name w:val="List Paragraph"/>
    <w:basedOn w:val="Normal"/>
    <w:uiPriority w:val="34"/>
    <w:qFormat/>
    <w:rsid w:val="00720FEC"/>
    <w:pPr>
      <w:spacing w:after="200"/>
      <w:ind w:left="720"/>
      <w:contextualSpacing/>
    </w:pPr>
    <w:rPr>
      <w:rFonts w:asciiTheme="minorHAnsi" w:eastAsiaTheme="minorEastAsia" w:hAnsiTheme="minorHAnsi" w:cstheme="minorBidi"/>
      <w:lang w:val="pt-BR"/>
    </w:rPr>
  </w:style>
  <w:style w:type="character" w:customStyle="1" w:styleId="Nivel2Char">
    <w:name w:val="Nivel 2 Char"/>
    <w:basedOn w:val="Fontepargpadro"/>
    <w:link w:val="Nivel2"/>
    <w:locked/>
    <w:rsid w:val="00720FEC"/>
    <w:rPr>
      <w:color w:val="000000"/>
    </w:rPr>
  </w:style>
  <w:style w:type="paragraph" w:customStyle="1" w:styleId="Nivel2">
    <w:name w:val="Nivel 2"/>
    <w:basedOn w:val="Normal"/>
    <w:link w:val="Nivel2Char"/>
    <w:qFormat/>
    <w:rsid w:val="00720FEC"/>
    <w:pPr>
      <w:spacing w:before="120" w:after="120"/>
      <w:jc w:val="both"/>
    </w:pPr>
    <w:rPr>
      <w:color w:val="000000"/>
    </w:rPr>
  </w:style>
  <w:style w:type="table" w:styleId="Tabelacomgrade">
    <w:name w:val="Table Grid"/>
    <w:basedOn w:val="Tabelanormal"/>
    <w:uiPriority w:val="39"/>
    <w:rsid w:val="00F11A6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1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85E3F"/>
    <w:rPr>
      <w:b/>
      <w:bCs/>
    </w:rPr>
  </w:style>
  <w:style w:type="paragraph" w:styleId="NormalWeb">
    <w:name w:val="Normal (Web)"/>
    <w:basedOn w:val="Normal"/>
    <w:uiPriority w:val="99"/>
    <w:unhideWhenUsed/>
    <w:rsid w:val="00F90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MI4+EBGzON0LRGLNjPo8+bl77Q==">CgMxLjAyDmguMWVyYjl0ZHIwMmdiMg5oLndoaTg4NjE4OXpvMTgAciExU3BnSDhpeVlRQkJzZjAzdFdmN2FnbEV4NllBQ3JFcUM=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3294</Words>
  <Characters>17790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usuario2</dc:creator>
  <cp:lastModifiedBy>Lucas Henrique</cp:lastModifiedBy>
  <cp:revision>4</cp:revision>
  <dcterms:created xsi:type="dcterms:W3CDTF">2025-02-02T18:58:00Z</dcterms:created>
  <dcterms:modified xsi:type="dcterms:W3CDTF">2025-11-18T13:19:00Z</dcterms:modified>
</cp:coreProperties>
</file>