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6D3F8" w14:textId="77777777" w:rsidR="00E7323A" w:rsidRDefault="00000000">
      <w:pPr>
        <w:tabs>
          <w:tab w:val="left" w:pos="9213"/>
        </w:tabs>
        <w:spacing w:line="276" w:lineRule="auto"/>
        <w:jc w:val="center"/>
        <w:rPr>
          <w:rFonts w:ascii="Book Antiqua" w:eastAsia="Book Antiqua" w:hAnsi="Book Antiqua" w:cs="Book Antiqua"/>
          <w:u w:val="single"/>
        </w:rPr>
      </w:pPr>
      <w:r>
        <w:rPr>
          <w:rFonts w:ascii="Book Antiqua" w:eastAsia="Book Antiqua" w:hAnsi="Book Antiqua" w:cs="Book Antiqua"/>
          <w:b/>
          <w:u w:val="single"/>
        </w:rPr>
        <w:t>TERMO DE REFERÊNCIA</w:t>
      </w:r>
    </w:p>
    <w:p w14:paraId="158EA744" w14:textId="77777777" w:rsidR="00E7323A" w:rsidRDefault="00000000">
      <w:pPr>
        <w:tabs>
          <w:tab w:val="left" w:pos="9213"/>
        </w:tabs>
        <w:spacing w:line="276" w:lineRule="auto"/>
        <w:jc w:val="center"/>
        <w:rPr>
          <w:rFonts w:ascii="Book Antiqua" w:eastAsia="Book Antiqua" w:hAnsi="Book Antiqua" w:cs="Book Antiqua"/>
          <w:u w:val="single"/>
        </w:rPr>
      </w:pPr>
      <w:r>
        <w:rPr>
          <w:rFonts w:ascii="Book Antiqua" w:eastAsia="Book Antiqua" w:hAnsi="Book Antiqua" w:cs="Book Antiqua"/>
          <w:b/>
          <w:u w:val="single"/>
        </w:rPr>
        <w:t>Lei nº 14.133/2021</w:t>
      </w:r>
    </w:p>
    <w:p w14:paraId="1CB38AD6" w14:textId="77777777" w:rsidR="00E7323A" w:rsidRDefault="00E7323A">
      <w:pPr>
        <w:tabs>
          <w:tab w:val="left" w:pos="9213"/>
        </w:tabs>
        <w:spacing w:line="276" w:lineRule="auto"/>
        <w:jc w:val="center"/>
        <w:rPr>
          <w:rFonts w:ascii="Book Antiqua" w:eastAsia="Book Antiqua" w:hAnsi="Book Antiqua" w:cs="Book Antiqua"/>
        </w:rPr>
      </w:pPr>
    </w:p>
    <w:tbl>
      <w:tblPr>
        <w:tblStyle w:val="aff"/>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2CE2F056" w14:textId="77777777">
        <w:tc>
          <w:tcPr>
            <w:tcW w:w="9245" w:type="dxa"/>
          </w:tcPr>
          <w:p w14:paraId="2EE1F0E3" w14:textId="77777777" w:rsidR="00E7323A" w:rsidRDefault="00000000">
            <w:pPr>
              <w:widowControl w:val="0"/>
              <w:numPr>
                <w:ilvl w:val="0"/>
                <w:numId w:val="2"/>
              </w:numPr>
              <w:pBdr>
                <w:top w:val="nil"/>
                <w:left w:val="nil"/>
                <w:bottom w:val="nil"/>
                <w:right w:val="nil"/>
                <w:between w:val="nil"/>
              </w:pBdr>
              <w:tabs>
                <w:tab w:val="left" w:pos="9213"/>
              </w:tabs>
              <w:spacing w:line="276" w:lineRule="auto"/>
              <w:jc w:val="both"/>
              <w:rPr>
                <w:rFonts w:ascii="Book Antiqua" w:eastAsia="Book Antiqua" w:hAnsi="Book Antiqua" w:cs="Book Antiqua"/>
                <w:color w:val="000000"/>
                <w:u w:val="single"/>
              </w:rPr>
            </w:pPr>
            <w:r>
              <w:rPr>
                <w:rFonts w:ascii="Book Antiqua" w:eastAsia="Book Antiqua" w:hAnsi="Book Antiqua" w:cs="Book Antiqua"/>
                <w:b/>
                <w:i/>
                <w:color w:val="000000"/>
              </w:rPr>
              <w:t>– OBJETIVO</w:t>
            </w:r>
          </w:p>
        </w:tc>
      </w:tr>
    </w:tbl>
    <w:p w14:paraId="192ACBBE" w14:textId="77777777" w:rsidR="00E7323A" w:rsidRDefault="00E7323A">
      <w:pPr>
        <w:tabs>
          <w:tab w:val="left" w:pos="9213"/>
        </w:tabs>
        <w:spacing w:line="276" w:lineRule="auto"/>
        <w:jc w:val="both"/>
        <w:rPr>
          <w:rFonts w:ascii="Book Antiqua" w:eastAsia="Book Antiqua" w:hAnsi="Book Antiqua" w:cs="Book Antiqua"/>
          <w:u w:val="single"/>
        </w:rPr>
      </w:pPr>
    </w:p>
    <w:p w14:paraId="19D6E9DA" w14:textId="77777777" w:rsidR="00E7323A" w:rsidRDefault="00000000">
      <w:pPr>
        <w:numPr>
          <w:ilvl w:val="1"/>
          <w:numId w:val="1"/>
        </w:numPr>
        <w:pBdr>
          <w:top w:val="nil"/>
          <w:left w:val="nil"/>
          <w:bottom w:val="nil"/>
          <w:right w:val="nil"/>
          <w:between w:val="nil"/>
        </w:pBdr>
        <w:tabs>
          <w:tab w:val="left" w:pos="9213"/>
        </w:tabs>
        <w:spacing w:line="276" w:lineRule="auto"/>
        <w:jc w:val="both"/>
        <w:rPr>
          <w:rFonts w:ascii="Book Antiqua" w:eastAsia="Book Antiqua" w:hAnsi="Book Antiqua" w:cs="Book Antiqua"/>
          <w:color w:val="000000"/>
        </w:rPr>
      </w:pPr>
      <w:r>
        <w:rPr>
          <w:rFonts w:ascii="Book Antiqua" w:eastAsia="Book Antiqua" w:hAnsi="Book Antiqua" w:cs="Book Antiqua"/>
          <w:color w:val="000000"/>
        </w:rPr>
        <w:t xml:space="preserve">Este Termo de Referência deverá fazer parte integrante do procedimento de contratação direta, por inexigibilidade de licitação, tem por objetivo estabelecer o conjunto de elementos necessários e suficientes, com nível de precisão adequado para instruir o processo, visando a plena consecução do objeto pretendido. </w:t>
      </w:r>
    </w:p>
    <w:p w14:paraId="64D62204" w14:textId="77777777" w:rsidR="00E7323A" w:rsidRDefault="00E7323A">
      <w:pPr>
        <w:tabs>
          <w:tab w:val="left" w:pos="9213"/>
        </w:tabs>
        <w:spacing w:line="276" w:lineRule="auto"/>
        <w:jc w:val="both"/>
        <w:rPr>
          <w:rFonts w:ascii="Book Antiqua" w:eastAsia="Book Antiqua" w:hAnsi="Book Antiqua" w:cs="Book Antiqua"/>
        </w:rPr>
      </w:pPr>
    </w:p>
    <w:tbl>
      <w:tblPr>
        <w:tblStyle w:val="aff0"/>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114CF0A4" w14:textId="77777777">
        <w:tc>
          <w:tcPr>
            <w:tcW w:w="9245" w:type="dxa"/>
          </w:tcPr>
          <w:p w14:paraId="05E3DAC8" w14:textId="77777777" w:rsidR="00E7323A" w:rsidRDefault="00000000">
            <w:pPr>
              <w:widowControl w:val="0"/>
              <w:tabs>
                <w:tab w:val="left" w:pos="9213"/>
              </w:tabs>
              <w:spacing w:line="276" w:lineRule="auto"/>
              <w:jc w:val="both"/>
              <w:rPr>
                <w:rFonts w:ascii="Book Antiqua" w:eastAsia="Book Antiqua" w:hAnsi="Book Antiqua" w:cs="Book Antiqua"/>
              </w:rPr>
            </w:pPr>
            <w:r>
              <w:rPr>
                <w:rFonts w:ascii="Book Antiqua" w:eastAsia="Book Antiqua" w:hAnsi="Book Antiqua" w:cs="Book Antiqua"/>
                <w:b/>
                <w:i/>
              </w:rPr>
              <w:t xml:space="preserve">2 - DEFINIÇÃO DO OBJETO </w:t>
            </w:r>
          </w:p>
        </w:tc>
      </w:tr>
    </w:tbl>
    <w:p w14:paraId="4FB89014" w14:textId="77777777" w:rsidR="00E7323A" w:rsidRDefault="00E7323A">
      <w:pPr>
        <w:tabs>
          <w:tab w:val="left" w:pos="9213"/>
        </w:tabs>
        <w:spacing w:line="276" w:lineRule="auto"/>
        <w:jc w:val="both"/>
        <w:rPr>
          <w:rFonts w:ascii="Book Antiqua" w:eastAsia="Book Antiqua" w:hAnsi="Book Antiqua" w:cs="Book Antiqua"/>
        </w:rPr>
      </w:pPr>
      <w:bookmarkStart w:id="0" w:name="_heading=h.gjdgxs" w:colFirst="0" w:colLast="0"/>
      <w:bookmarkEnd w:id="0"/>
    </w:p>
    <w:p w14:paraId="767C3A8F" w14:textId="77777777" w:rsidR="00E7323A" w:rsidRDefault="00000000">
      <w:pPr>
        <w:spacing w:line="276" w:lineRule="auto"/>
        <w:jc w:val="both"/>
        <w:rPr>
          <w:rFonts w:ascii="Book Antiqua" w:eastAsia="Book Antiqua" w:hAnsi="Book Antiqua" w:cs="Book Antiqua"/>
          <w:color w:val="FF0000"/>
        </w:rPr>
      </w:pPr>
      <w:bookmarkStart w:id="1" w:name="_heading=h.30j0zll" w:colFirst="0" w:colLast="0"/>
      <w:bookmarkEnd w:id="1"/>
      <w:r>
        <w:rPr>
          <w:rFonts w:ascii="Book Antiqua" w:eastAsia="Book Antiqua" w:hAnsi="Book Antiqua" w:cs="Book Antiqua"/>
          <w:b/>
        </w:rPr>
        <w:t>2.1</w:t>
      </w:r>
      <w:r>
        <w:rPr>
          <w:rFonts w:ascii="Book Antiqua" w:eastAsia="Book Antiqua" w:hAnsi="Book Antiqua" w:cs="Book Antiqua"/>
        </w:rPr>
        <w:t xml:space="preserve">. </w:t>
      </w:r>
      <w:r>
        <w:t>Credenciamento de pessoas jurídicas para prestação de Serviços Médicos na área da Atenção Básica à Saúde, com o objetivo de suprir as demandas assistenciais existentes, garantir a continuidade e qualidade dos atendimentos à população e fortalecer as ações de prevenção, promoção e cuidado integral à saúde, em atendimento à Secretaria Municipal de Saúde do Município de Conceição de Ipanema/MG.</w:t>
      </w:r>
      <w:r>
        <w:rPr>
          <w:rFonts w:ascii="Book Antiqua" w:eastAsia="Book Antiqua" w:hAnsi="Book Antiqua" w:cs="Book Antiqua"/>
        </w:rPr>
        <w:t xml:space="preserve"> </w:t>
      </w:r>
    </w:p>
    <w:p w14:paraId="16DF845A" w14:textId="77777777" w:rsidR="00E7323A" w:rsidRDefault="00E7323A">
      <w:pPr>
        <w:spacing w:line="276" w:lineRule="auto"/>
        <w:jc w:val="both"/>
        <w:rPr>
          <w:rFonts w:ascii="Book Antiqua" w:eastAsia="Book Antiqua" w:hAnsi="Book Antiqua" w:cs="Book Antiqua"/>
        </w:rPr>
      </w:pPr>
    </w:p>
    <w:tbl>
      <w:tblPr>
        <w:tblStyle w:val="aff1"/>
        <w:tblW w:w="114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4"/>
        <w:gridCol w:w="5522"/>
        <w:gridCol w:w="1277"/>
        <w:gridCol w:w="1414"/>
        <w:gridCol w:w="1134"/>
        <w:gridCol w:w="1283"/>
      </w:tblGrid>
      <w:tr w:rsidR="00E7323A" w14:paraId="6BD72D52" w14:textId="77777777">
        <w:trPr>
          <w:trHeight w:val="123"/>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17E522AD" w14:textId="77777777" w:rsidR="00E7323A" w:rsidRDefault="00000000">
            <w:pPr>
              <w:spacing w:line="276" w:lineRule="auto"/>
              <w:jc w:val="center"/>
              <w:rPr>
                <w:rFonts w:ascii="Book Antiqua" w:eastAsia="Book Antiqua" w:hAnsi="Book Antiqua" w:cs="Book Antiqua"/>
                <w:b/>
              </w:rPr>
            </w:pPr>
            <w:r>
              <w:rPr>
                <w:rFonts w:ascii="Book Antiqua" w:eastAsia="Book Antiqua" w:hAnsi="Book Antiqua" w:cs="Book Antiqua"/>
                <w:b/>
              </w:rPr>
              <w:t>ITEM</w:t>
            </w:r>
          </w:p>
        </w:tc>
        <w:tc>
          <w:tcPr>
            <w:tcW w:w="5522" w:type="dxa"/>
            <w:tcBorders>
              <w:top w:val="single" w:sz="4" w:space="0" w:color="000000"/>
              <w:left w:val="single" w:sz="4" w:space="0" w:color="000000"/>
              <w:bottom w:val="single" w:sz="4" w:space="0" w:color="000000"/>
              <w:right w:val="single" w:sz="4" w:space="0" w:color="000000"/>
            </w:tcBorders>
            <w:vAlign w:val="center"/>
          </w:tcPr>
          <w:p w14:paraId="4C70003E" w14:textId="77777777" w:rsidR="00E7323A" w:rsidRDefault="00000000">
            <w:pPr>
              <w:spacing w:line="276" w:lineRule="auto"/>
              <w:jc w:val="center"/>
              <w:rPr>
                <w:rFonts w:ascii="Book Antiqua" w:eastAsia="Book Antiqua" w:hAnsi="Book Antiqua" w:cs="Book Antiqua"/>
                <w:b/>
              </w:rPr>
            </w:pPr>
            <w:r>
              <w:rPr>
                <w:rFonts w:ascii="Book Antiqua" w:eastAsia="Book Antiqua" w:hAnsi="Book Antiqua" w:cs="Book Antiqua"/>
                <w:b/>
              </w:rPr>
              <w:t>DESCRIÇÃO DO SERVIÇO</w:t>
            </w:r>
          </w:p>
        </w:tc>
        <w:tc>
          <w:tcPr>
            <w:tcW w:w="1277" w:type="dxa"/>
            <w:tcBorders>
              <w:top w:val="single" w:sz="4" w:space="0" w:color="000000"/>
              <w:left w:val="single" w:sz="4" w:space="0" w:color="000000"/>
              <w:bottom w:val="single" w:sz="4" w:space="0" w:color="000000"/>
              <w:right w:val="single" w:sz="4" w:space="0" w:color="000000"/>
            </w:tcBorders>
            <w:vAlign w:val="center"/>
          </w:tcPr>
          <w:p w14:paraId="7FC6299B" w14:textId="77777777" w:rsidR="00E7323A" w:rsidRDefault="00000000">
            <w:pPr>
              <w:spacing w:line="276" w:lineRule="auto"/>
              <w:rPr>
                <w:rFonts w:ascii="Book Antiqua" w:eastAsia="Book Antiqua" w:hAnsi="Book Antiqua" w:cs="Book Antiqua"/>
                <w:b/>
              </w:rPr>
            </w:pPr>
            <w:r>
              <w:rPr>
                <w:rFonts w:ascii="Book Antiqua" w:eastAsia="Book Antiqua" w:hAnsi="Book Antiqua" w:cs="Book Antiqua"/>
                <w:b/>
              </w:rPr>
              <w:t>QUANTIDADE</w:t>
            </w:r>
          </w:p>
        </w:tc>
        <w:tc>
          <w:tcPr>
            <w:tcW w:w="1414" w:type="dxa"/>
            <w:tcBorders>
              <w:top w:val="single" w:sz="4" w:space="0" w:color="000000"/>
              <w:left w:val="single" w:sz="4" w:space="0" w:color="000000"/>
              <w:bottom w:val="single" w:sz="4" w:space="0" w:color="000000"/>
              <w:right w:val="single" w:sz="4" w:space="0" w:color="000000"/>
            </w:tcBorders>
          </w:tcPr>
          <w:p w14:paraId="70370C67" w14:textId="77777777" w:rsidR="00E7323A" w:rsidRDefault="00000000">
            <w:pPr>
              <w:spacing w:line="276" w:lineRule="auto"/>
              <w:rPr>
                <w:rFonts w:ascii="Book Antiqua" w:eastAsia="Book Antiqua" w:hAnsi="Book Antiqua" w:cs="Book Antiqua"/>
                <w:b/>
              </w:rPr>
            </w:pPr>
            <w:r>
              <w:rPr>
                <w:rFonts w:ascii="Book Antiqua" w:eastAsia="Book Antiqua" w:hAnsi="Book Antiqua" w:cs="Book Antiqua"/>
                <w:b/>
              </w:rPr>
              <w:t>UNIDADE DE MEDIDA</w:t>
            </w:r>
          </w:p>
        </w:tc>
        <w:tc>
          <w:tcPr>
            <w:tcW w:w="1134" w:type="dxa"/>
            <w:tcBorders>
              <w:top w:val="single" w:sz="4" w:space="0" w:color="000000"/>
              <w:left w:val="single" w:sz="4" w:space="0" w:color="000000"/>
              <w:bottom w:val="single" w:sz="4" w:space="0" w:color="000000"/>
              <w:right w:val="single" w:sz="4" w:space="0" w:color="000000"/>
            </w:tcBorders>
          </w:tcPr>
          <w:p w14:paraId="0AE3B73E" w14:textId="77777777" w:rsidR="00E7323A" w:rsidRDefault="00000000">
            <w:pPr>
              <w:spacing w:line="276" w:lineRule="auto"/>
              <w:rPr>
                <w:rFonts w:ascii="Book Antiqua" w:eastAsia="Book Antiqua" w:hAnsi="Book Antiqua" w:cs="Book Antiqua"/>
                <w:b/>
              </w:rPr>
            </w:pPr>
            <w:r>
              <w:rPr>
                <w:rFonts w:ascii="Book Antiqua" w:eastAsia="Book Antiqua" w:hAnsi="Book Antiqua" w:cs="Book Antiqua"/>
                <w:b/>
              </w:rPr>
              <w:t>VALOR UNITÁRIO</w:t>
            </w:r>
          </w:p>
        </w:tc>
        <w:tc>
          <w:tcPr>
            <w:tcW w:w="1283" w:type="dxa"/>
            <w:tcBorders>
              <w:top w:val="single" w:sz="4" w:space="0" w:color="000000"/>
              <w:left w:val="single" w:sz="4" w:space="0" w:color="000000"/>
              <w:bottom w:val="single" w:sz="4" w:space="0" w:color="000000"/>
              <w:right w:val="single" w:sz="4" w:space="0" w:color="000000"/>
            </w:tcBorders>
          </w:tcPr>
          <w:p w14:paraId="5CF987AF" w14:textId="77777777" w:rsidR="00E7323A" w:rsidRDefault="00000000">
            <w:pPr>
              <w:spacing w:line="276" w:lineRule="auto"/>
              <w:rPr>
                <w:rFonts w:ascii="Book Antiqua" w:eastAsia="Book Antiqua" w:hAnsi="Book Antiqua" w:cs="Book Antiqua"/>
                <w:b/>
              </w:rPr>
            </w:pPr>
            <w:r>
              <w:rPr>
                <w:rFonts w:ascii="Book Antiqua" w:eastAsia="Book Antiqua" w:hAnsi="Book Antiqua" w:cs="Book Antiqua"/>
                <w:b/>
              </w:rPr>
              <w:t>VALOR TOTAL</w:t>
            </w:r>
          </w:p>
        </w:tc>
      </w:tr>
      <w:tr w:rsidR="00E7323A" w14:paraId="658E10B4" w14:textId="77777777">
        <w:trPr>
          <w:trHeight w:val="2483"/>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38F2A072" w14:textId="77777777" w:rsidR="00E7323A" w:rsidRDefault="00000000">
            <w:pPr>
              <w:spacing w:line="276" w:lineRule="auto"/>
              <w:jc w:val="center"/>
              <w:rPr>
                <w:rFonts w:ascii="Book Antiqua" w:eastAsia="Book Antiqua" w:hAnsi="Book Antiqua" w:cs="Book Antiqua"/>
              </w:rPr>
            </w:pPr>
            <w:r>
              <w:rPr>
                <w:rFonts w:ascii="Book Antiqua" w:eastAsia="Book Antiqua" w:hAnsi="Book Antiqua" w:cs="Book Antiqua"/>
              </w:rPr>
              <w:t>01</w:t>
            </w:r>
          </w:p>
        </w:tc>
        <w:tc>
          <w:tcPr>
            <w:tcW w:w="5522" w:type="dxa"/>
            <w:tcBorders>
              <w:top w:val="single" w:sz="4" w:space="0" w:color="000000"/>
              <w:left w:val="single" w:sz="4" w:space="0" w:color="000000"/>
              <w:bottom w:val="single" w:sz="4" w:space="0" w:color="000000"/>
              <w:right w:val="single" w:sz="4" w:space="0" w:color="000000"/>
            </w:tcBorders>
            <w:vAlign w:val="center"/>
          </w:tcPr>
          <w:p w14:paraId="4F02006B"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PLANTÃO CURTO COM CARGA HORÁRIA DE 04 HORAS (Ideal para cobrir meio turno ou reforço de equipe): Contratação de profissional médico para atuar na Atenção Básica à Saúde do Município de Conceição de Ipanema , com o objetivo de suprir as demandas assistenciais existentes, garantir a continuidade e qualidade dos atendimentos à população e fortalecer as ações de prevenção, promoção e cuidado integral à saúde.</w:t>
            </w:r>
          </w:p>
        </w:tc>
        <w:tc>
          <w:tcPr>
            <w:tcW w:w="1277" w:type="dxa"/>
            <w:tcBorders>
              <w:top w:val="single" w:sz="4" w:space="0" w:color="000000"/>
              <w:left w:val="single" w:sz="4" w:space="0" w:color="000000"/>
              <w:bottom w:val="single" w:sz="4" w:space="0" w:color="000000"/>
              <w:right w:val="single" w:sz="4" w:space="0" w:color="000000"/>
            </w:tcBorders>
            <w:vAlign w:val="center"/>
          </w:tcPr>
          <w:p w14:paraId="1AD6DBE5"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280</w:t>
            </w:r>
          </w:p>
        </w:tc>
        <w:tc>
          <w:tcPr>
            <w:tcW w:w="1414" w:type="dxa"/>
            <w:tcBorders>
              <w:top w:val="single" w:sz="4" w:space="0" w:color="000000"/>
              <w:left w:val="single" w:sz="4" w:space="0" w:color="000000"/>
              <w:bottom w:val="single" w:sz="4" w:space="0" w:color="000000"/>
              <w:right w:val="single" w:sz="4" w:space="0" w:color="000000"/>
            </w:tcBorders>
            <w:vAlign w:val="center"/>
          </w:tcPr>
          <w:p w14:paraId="3FBE9D8F"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Plantão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0EAF47BA"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R$ 325,00</w:t>
            </w:r>
          </w:p>
        </w:tc>
        <w:tc>
          <w:tcPr>
            <w:tcW w:w="1283" w:type="dxa"/>
            <w:tcBorders>
              <w:top w:val="single" w:sz="4" w:space="0" w:color="000000"/>
              <w:left w:val="single" w:sz="4" w:space="0" w:color="000000"/>
              <w:bottom w:val="single" w:sz="4" w:space="0" w:color="000000"/>
              <w:right w:val="single" w:sz="4" w:space="0" w:color="000000"/>
            </w:tcBorders>
            <w:vAlign w:val="center"/>
          </w:tcPr>
          <w:p w14:paraId="755F56B3"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R$ 91.000,00</w:t>
            </w:r>
          </w:p>
        </w:tc>
      </w:tr>
      <w:tr w:rsidR="00E7323A" w14:paraId="0C476211" w14:textId="77777777">
        <w:trPr>
          <w:trHeight w:val="2483"/>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1623B703" w14:textId="77777777" w:rsidR="00E7323A" w:rsidRDefault="00000000">
            <w:pPr>
              <w:spacing w:line="276" w:lineRule="auto"/>
              <w:jc w:val="center"/>
              <w:rPr>
                <w:rFonts w:ascii="Book Antiqua" w:eastAsia="Book Antiqua" w:hAnsi="Book Antiqua" w:cs="Book Antiqua"/>
              </w:rPr>
            </w:pPr>
            <w:r>
              <w:rPr>
                <w:rFonts w:ascii="Book Antiqua" w:eastAsia="Book Antiqua" w:hAnsi="Book Antiqua" w:cs="Book Antiqua"/>
              </w:rPr>
              <w:t>02</w:t>
            </w:r>
          </w:p>
        </w:tc>
        <w:tc>
          <w:tcPr>
            <w:tcW w:w="5522" w:type="dxa"/>
            <w:tcBorders>
              <w:top w:val="single" w:sz="4" w:space="0" w:color="000000"/>
              <w:left w:val="single" w:sz="4" w:space="0" w:color="000000"/>
              <w:bottom w:val="single" w:sz="4" w:space="0" w:color="000000"/>
              <w:right w:val="single" w:sz="4" w:space="0" w:color="000000"/>
            </w:tcBorders>
            <w:vAlign w:val="center"/>
          </w:tcPr>
          <w:p w14:paraId="7330BDF6"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PLANTÃO PADRÃO COM CARGA HORÁRIA DE 08 HORAS (Plantão Integral, comum em UBS ou PSF): Contratação de profissional médico para atuar na Atenção Básica à Saúde do Município de Conceição de Ipanema , com o objetivo de suprir as demandas assistenciais existentes, garantir a continuidade e qualidade dos atendimentos à população e fortalecer as ações de prevenção, promoção e cuidado integral à saúde.</w:t>
            </w:r>
          </w:p>
        </w:tc>
        <w:tc>
          <w:tcPr>
            <w:tcW w:w="1277" w:type="dxa"/>
            <w:tcBorders>
              <w:top w:val="single" w:sz="4" w:space="0" w:color="000000"/>
              <w:left w:val="single" w:sz="4" w:space="0" w:color="000000"/>
              <w:bottom w:val="single" w:sz="4" w:space="0" w:color="000000"/>
              <w:right w:val="single" w:sz="4" w:space="0" w:color="000000"/>
            </w:tcBorders>
            <w:vAlign w:val="center"/>
          </w:tcPr>
          <w:p w14:paraId="2FF47856"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280</w:t>
            </w:r>
          </w:p>
        </w:tc>
        <w:tc>
          <w:tcPr>
            <w:tcW w:w="1414" w:type="dxa"/>
            <w:tcBorders>
              <w:top w:val="single" w:sz="4" w:space="0" w:color="000000"/>
              <w:left w:val="single" w:sz="4" w:space="0" w:color="000000"/>
              <w:bottom w:val="single" w:sz="4" w:space="0" w:color="000000"/>
              <w:right w:val="single" w:sz="4" w:space="0" w:color="000000"/>
            </w:tcBorders>
            <w:vAlign w:val="center"/>
          </w:tcPr>
          <w:p w14:paraId="50B9395B"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Plantão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6CDA4826"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R$ 650,00</w:t>
            </w:r>
          </w:p>
        </w:tc>
        <w:tc>
          <w:tcPr>
            <w:tcW w:w="1283" w:type="dxa"/>
            <w:tcBorders>
              <w:top w:val="single" w:sz="4" w:space="0" w:color="000000"/>
              <w:left w:val="single" w:sz="4" w:space="0" w:color="000000"/>
              <w:bottom w:val="single" w:sz="4" w:space="0" w:color="000000"/>
              <w:right w:val="single" w:sz="4" w:space="0" w:color="000000"/>
            </w:tcBorders>
            <w:vAlign w:val="center"/>
          </w:tcPr>
          <w:p w14:paraId="0D0ECFD2"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R$ 182.000,00</w:t>
            </w:r>
          </w:p>
        </w:tc>
      </w:tr>
      <w:tr w:rsidR="00E7323A" w14:paraId="272ADBF5" w14:textId="77777777">
        <w:trPr>
          <w:trHeight w:val="263"/>
          <w:jc w:val="center"/>
        </w:trPr>
        <w:tc>
          <w:tcPr>
            <w:tcW w:w="11484" w:type="dxa"/>
            <w:gridSpan w:val="6"/>
            <w:tcBorders>
              <w:top w:val="single" w:sz="4" w:space="0" w:color="000000"/>
              <w:left w:val="single" w:sz="4" w:space="0" w:color="000000"/>
              <w:bottom w:val="single" w:sz="4" w:space="0" w:color="000000"/>
              <w:right w:val="single" w:sz="4" w:space="0" w:color="000000"/>
            </w:tcBorders>
            <w:vAlign w:val="center"/>
          </w:tcPr>
          <w:p w14:paraId="2989D130" w14:textId="77777777" w:rsidR="00E7323A" w:rsidRDefault="00000000">
            <w:pPr>
              <w:pBdr>
                <w:top w:val="nil"/>
                <w:left w:val="nil"/>
                <w:bottom w:val="nil"/>
                <w:right w:val="nil"/>
                <w:between w:val="nil"/>
              </w:pBdr>
              <w:spacing w:line="276" w:lineRule="auto"/>
              <w:jc w:val="center"/>
              <w:rPr>
                <w:rFonts w:ascii="Book Antiqua" w:eastAsia="Book Antiqua" w:hAnsi="Book Antiqua" w:cs="Book Antiqua"/>
                <w:color w:val="000000"/>
              </w:rPr>
            </w:pPr>
            <w:r>
              <w:rPr>
                <w:rFonts w:ascii="Book Antiqua" w:eastAsia="Book Antiqua" w:hAnsi="Book Antiqua" w:cs="Book Antiqua"/>
                <w:color w:val="000000"/>
              </w:rPr>
              <w:t>VALOR GLOBAL: R$ 273.000,00</w:t>
            </w:r>
          </w:p>
        </w:tc>
      </w:tr>
    </w:tbl>
    <w:p w14:paraId="3244FE5A" w14:textId="77777777" w:rsidR="00E7323A" w:rsidRDefault="00E7323A">
      <w:pPr>
        <w:spacing w:line="276" w:lineRule="auto"/>
        <w:jc w:val="both"/>
        <w:rPr>
          <w:rFonts w:ascii="Book Antiqua" w:eastAsia="Book Antiqua" w:hAnsi="Book Antiqua" w:cs="Book Antiqua"/>
        </w:rPr>
      </w:pPr>
    </w:p>
    <w:p w14:paraId="1BDE8CF4" w14:textId="77777777" w:rsidR="00E7323A" w:rsidRDefault="00000000">
      <w:pPr>
        <w:spacing w:after="160" w:line="276" w:lineRule="auto"/>
        <w:jc w:val="both"/>
        <w:rPr>
          <w:rFonts w:ascii="Book Antiqua" w:eastAsia="Book Antiqua" w:hAnsi="Book Antiqua" w:cs="Book Antiqua"/>
        </w:rPr>
      </w:pPr>
      <w:r>
        <w:rPr>
          <w:rFonts w:ascii="Book Antiqua" w:eastAsia="Book Antiqua" w:hAnsi="Book Antiqua" w:cs="Book Antiqua"/>
          <w:b/>
        </w:rPr>
        <w:t>2.2.</w:t>
      </w:r>
      <w:r>
        <w:rPr>
          <w:rFonts w:ascii="Book Antiqua" w:eastAsia="Book Antiqua" w:hAnsi="Book Antiqua" w:cs="Book Antiqua"/>
        </w:rPr>
        <w:t xml:space="preserve"> O prazo de vigência da contratação é de 12 (doze) meses contados do(a) publicação do edital de credenciamento, prorrogável por até 10 (dez)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14:paraId="43D22057"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lastRenderedPageBreak/>
        <w:t>1.21. Os serviços são enquadrados como continuado, tendo em vista que busca manter as suas atividades, de forma prolongada, podendo a interrupção comprometer a continuidade das atividades administrativa, sendo a vigência plurianual mais vantajosa, considerando evita o acúmulo de demandas e, consequentemente, maiores gastos públicos.</w:t>
      </w:r>
    </w:p>
    <w:p w14:paraId="6F2F902E" w14:textId="77777777" w:rsidR="00E7323A" w:rsidRDefault="00E7323A">
      <w:pPr>
        <w:spacing w:line="276" w:lineRule="auto"/>
        <w:jc w:val="both"/>
        <w:rPr>
          <w:rFonts w:ascii="Book Antiqua" w:eastAsia="Book Antiqua" w:hAnsi="Book Antiqua" w:cs="Book Antiqua"/>
          <w:color w:val="FF0000"/>
        </w:rPr>
      </w:pPr>
      <w:bookmarkStart w:id="2" w:name="_heading=h.1fob9te" w:colFirst="0" w:colLast="0"/>
      <w:bookmarkEnd w:id="2"/>
    </w:p>
    <w:tbl>
      <w:tblPr>
        <w:tblStyle w:val="aff2"/>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3CFE3CCB" w14:textId="77777777">
        <w:tc>
          <w:tcPr>
            <w:tcW w:w="9245" w:type="dxa"/>
          </w:tcPr>
          <w:p w14:paraId="0EBB281B" w14:textId="77777777" w:rsidR="00E7323A" w:rsidRDefault="00000000">
            <w:pPr>
              <w:widowControl w:val="0"/>
              <w:tabs>
                <w:tab w:val="left" w:pos="9213"/>
              </w:tabs>
              <w:spacing w:line="276" w:lineRule="auto"/>
              <w:jc w:val="both"/>
              <w:rPr>
                <w:rFonts w:ascii="Book Antiqua" w:eastAsia="Book Antiqua" w:hAnsi="Book Antiqua" w:cs="Book Antiqua"/>
              </w:rPr>
            </w:pPr>
            <w:r>
              <w:rPr>
                <w:rFonts w:ascii="Book Antiqua" w:eastAsia="Book Antiqua" w:hAnsi="Book Antiqua" w:cs="Book Antiqua"/>
                <w:b/>
                <w:i/>
              </w:rPr>
              <w:t>3 – Da fundamentação da contratação administrativa</w:t>
            </w:r>
          </w:p>
        </w:tc>
      </w:tr>
    </w:tbl>
    <w:p w14:paraId="006F1F4D" w14:textId="77777777" w:rsidR="00E7323A" w:rsidRDefault="00E7323A">
      <w:pPr>
        <w:tabs>
          <w:tab w:val="left" w:pos="9213"/>
        </w:tabs>
        <w:spacing w:line="276" w:lineRule="auto"/>
        <w:jc w:val="both"/>
        <w:rPr>
          <w:rFonts w:ascii="Book Antiqua" w:eastAsia="Book Antiqua" w:hAnsi="Book Antiqua" w:cs="Book Antiqua"/>
          <w:u w:val="single"/>
        </w:rPr>
      </w:pPr>
    </w:p>
    <w:p w14:paraId="4210817F"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b/>
        </w:rPr>
        <w:t>3.1.</w:t>
      </w:r>
      <w:r>
        <w:rPr>
          <w:rFonts w:ascii="Book Antiqua" w:eastAsia="Book Antiqua" w:hAnsi="Book Antiqua" w:cs="Book Antiqua"/>
        </w:rPr>
        <w:t xml:space="preserve"> A fundamentação da contratação administrativa como um todo está no Estudo Técnico Preliminar – ETP – (§ 1º do art. 18 da Lei nº. 14.133/2021).</w:t>
      </w:r>
    </w:p>
    <w:p w14:paraId="0E44CBA5" w14:textId="77777777" w:rsidR="00E7323A" w:rsidRDefault="00E7323A">
      <w:pPr>
        <w:tabs>
          <w:tab w:val="left" w:pos="9213"/>
        </w:tabs>
        <w:spacing w:line="276" w:lineRule="auto"/>
        <w:jc w:val="both"/>
        <w:rPr>
          <w:rFonts w:ascii="Book Antiqua" w:eastAsia="Book Antiqua" w:hAnsi="Book Antiqua" w:cs="Book Antiqua"/>
        </w:rPr>
      </w:pPr>
    </w:p>
    <w:tbl>
      <w:tblPr>
        <w:tblStyle w:val="aff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7786C4E5" w14:textId="77777777">
        <w:tc>
          <w:tcPr>
            <w:tcW w:w="9245" w:type="dxa"/>
          </w:tcPr>
          <w:p w14:paraId="0045241B"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4 – Da descrição da solução como um todo, considerando todo o ciclo de vida do objeto</w:t>
            </w:r>
          </w:p>
        </w:tc>
      </w:tr>
    </w:tbl>
    <w:p w14:paraId="083C8207" w14:textId="77777777" w:rsidR="00E7323A" w:rsidRDefault="00E7323A">
      <w:pPr>
        <w:tabs>
          <w:tab w:val="left" w:pos="9213"/>
        </w:tabs>
        <w:spacing w:line="276" w:lineRule="auto"/>
        <w:jc w:val="both"/>
        <w:rPr>
          <w:rFonts w:ascii="Book Antiqua" w:eastAsia="Book Antiqua" w:hAnsi="Book Antiqua" w:cs="Book Antiqua"/>
        </w:rPr>
      </w:pPr>
    </w:p>
    <w:p w14:paraId="1454F992"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b/>
        </w:rPr>
        <w:t xml:space="preserve">4.1. </w:t>
      </w:r>
      <w:r>
        <w:rPr>
          <w:rFonts w:ascii="Book Antiqua" w:eastAsia="Book Antiqua" w:hAnsi="Book Antiqua" w:cs="Book Antiqua"/>
        </w:rPr>
        <w:t>A descrição da solução como um todo está no ETP (inciso VII do § 1º do art. 18 da Lei nº. 14.133/2021).</w:t>
      </w:r>
    </w:p>
    <w:p w14:paraId="1AF72444" w14:textId="77777777" w:rsidR="00E7323A" w:rsidRDefault="00E7323A">
      <w:pPr>
        <w:spacing w:line="276" w:lineRule="auto"/>
        <w:jc w:val="both"/>
        <w:rPr>
          <w:rFonts w:ascii="Book Antiqua" w:eastAsia="Book Antiqua" w:hAnsi="Book Antiqua" w:cs="Book Antiqua"/>
        </w:rPr>
      </w:pPr>
    </w:p>
    <w:tbl>
      <w:tblPr>
        <w:tblStyle w:val="aff4"/>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597F247B" w14:textId="77777777">
        <w:tc>
          <w:tcPr>
            <w:tcW w:w="9245" w:type="dxa"/>
          </w:tcPr>
          <w:p w14:paraId="16371075" w14:textId="77777777" w:rsidR="00E7323A" w:rsidRDefault="00000000">
            <w:pPr>
              <w:widowControl w:val="0"/>
              <w:tabs>
                <w:tab w:val="left" w:pos="9213"/>
              </w:tabs>
              <w:spacing w:line="276" w:lineRule="auto"/>
              <w:jc w:val="both"/>
              <w:rPr>
                <w:rFonts w:ascii="Book Antiqua" w:eastAsia="Book Antiqua" w:hAnsi="Book Antiqua" w:cs="Book Antiqua"/>
                <w:b/>
                <w:i/>
              </w:rPr>
            </w:pPr>
            <w:r>
              <w:rPr>
                <w:rFonts w:ascii="Book Antiqua" w:eastAsia="Book Antiqua" w:hAnsi="Book Antiqua" w:cs="Book Antiqua"/>
                <w:b/>
                <w:i/>
              </w:rPr>
              <w:t>5 – Dos requisitos da contratação administrativa</w:t>
            </w:r>
          </w:p>
        </w:tc>
      </w:tr>
    </w:tbl>
    <w:p w14:paraId="7DA76390" w14:textId="77777777" w:rsidR="00E7323A" w:rsidRDefault="00E7323A">
      <w:pPr>
        <w:spacing w:line="276" w:lineRule="auto"/>
        <w:jc w:val="both"/>
        <w:rPr>
          <w:rFonts w:ascii="Book Antiqua" w:eastAsia="Book Antiqua" w:hAnsi="Book Antiqua" w:cs="Book Antiqua"/>
        </w:rPr>
      </w:pPr>
    </w:p>
    <w:p w14:paraId="19A38633"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b/>
        </w:rPr>
        <w:t>5.1.</w:t>
      </w:r>
      <w:r>
        <w:rPr>
          <w:rFonts w:ascii="Book Antiqua" w:eastAsia="Book Antiqua" w:hAnsi="Book Antiqua" w:cs="Book Antiqua"/>
        </w:rPr>
        <w:t xml:space="preserve"> Os requisitos da contratação administrativa estão no ETP (inciso III do § 1º do art. 18 da Lei nº. 14.133/2021).</w:t>
      </w:r>
    </w:p>
    <w:p w14:paraId="316001CF" w14:textId="77777777" w:rsidR="00E7323A" w:rsidRDefault="00E7323A">
      <w:pPr>
        <w:spacing w:line="276" w:lineRule="auto"/>
        <w:jc w:val="both"/>
        <w:rPr>
          <w:rFonts w:ascii="Book Antiqua" w:eastAsia="Book Antiqua" w:hAnsi="Book Antiqua" w:cs="Book Antiqua"/>
        </w:rPr>
      </w:pPr>
    </w:p>
    <w:tbl>
      <w:tblPr>
        <w:tblStyle w:val="aff5"/>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5EFFD6C8" w14:textId="77777777">
        <w:tc>
          <w:tcPr>
            <w:tcW w:w="9245" w:type="dxa"/>
          </w:tcPr>
          <w:p w14:paraId="4B322D47"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6 – Do modelo de execução do objeto</w:t>
            </w:r>
          </w:p>
        </w:tc>
      </w:tr>
    </w:tbl>
    <w:p w14:paraId="17DF9644" w14:textId="77777777" w:rsidR="00E7323A" w:rsidRDefault="00E7323A">
      <w:pPr>
        <w:tabs>
          <w:tab w:val="left" w:pos="9213"/>
        </w:tabs>
        <w:spacing w:line="276" w:lineRule="auto"/>
        <w:jc w:val="both"/>
        <w:rPr>
          <w:rFonts w:ascii="Book Antiqua" w:eastAsia="Book Antiqua" w:hAnsi="Book Antiqua" w:cs="Book Antiqua"/>
          <w:u w:val="single"/>
        </w:rPr>
      </w:pPr>
    </w:p>
    <w:p w14:paraId="77947FD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b/>
        </w:rPr>
        <w:t>6.1.</w:t>
      </w:r>
      <w:r>
        <w:rPr>
          <w:rFonts w:ascii="Book Antiqua" w:eastAsia="Book Antiqua" w:hAnsi="Book Antiqua" w:cs="Book Antiqua"/>
        </w:rPr>
        <w:t xml:space="preserve"> A execução do objeto seguirá a seguinte dinâmica:</w:t>
      </w:r>
    </w:p>
    <w:p w14:paraId="16F99D2C" w14:textId="77777777" w:rsidR="00E7323A" w:rsidRDefault="00E7323A">
      <w:pPr>
        <w:spacing w:line="276" w:lineRule="auto"/>
        <w:jc w:val="both"/>
        <w:rPr>
          <w:rFonts w:ascii="Book Antiqua" w:eastAsia="Book Antiqua" w:hAnsi="Book Antiqua" w:cs="Book Antiqua"/>
        </w:rPr>
      </w:pPr>
    </w:p>
    <w:p w14:paraId="010F65D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 O início para a execução do objeto será conforme demanda.</w:t>
      </w:r>
    </w:p>
    <w:p w14:paraId="46C2E689" w14:textId="77777777" w:rsidR="00E7323A" w:rsidRDefault="00E7323A">
      <w:pPr>
        <w:spacing w:line="276" w:lineRule="auto"/>
        <w:jc w:val="both"/>
        <w:rPr>
          <w:rFonts w:ascii="Book Antiqua" w:eastAsia="Book Antiqua" w:hAnsi="Book Antiqua" w:cs="Book Antiqua"/>
        </w:rPr>
      </w:pPr>
    </w:p>
    <w:p w14:paraId="3E12F228"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6.1.2. A contratação administrativa poderá ser imediata e simultânea de todo(a)(s) o(a)(s) credenciado(a)(s);</w:t>
      </w:r>
    </w:p>
    <w:p w14:paraId="77E0CC68" w14:textId="77777777" w:rsidR="00E7323A" w:rsidRDefault="00E7323A">
      <w:pPr>
        <w:spacing w:line="276" w:lineRule="auto"/>
        <w:jc w:val="both"/>
        <w:rPr>
          <w:rFonts w:ascii="Book Antiqua" w:eastAsia="Book Antiqua" w:hAnsi="Book Antiqua" w:cs="Book Antiqua"/>
        </w:rPr>
      </w:pPr>
    </w:p>
    <w:p w14:paraId="060EB6DC"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7D89B9CF" w14:textId="77777777" w:rsidR="00E7323A" w:rsidRDefault="00E7323A">
      <w:pPr>
        <w:spacing w:line="276" w:lineRule="auto"/>
        <w:jc w:val="both"/>
        <w:rPr>
          <w:rFonts w:ascii="Book Antiqua" w:eastAsia="Book Antiqua" w:hAnsi="Book Antiqua" w:cs="Book Antiqua"/>
        </w:rPr>
      </w:pPr>
    </w:p>
    <w:p w14:paraId="27AA3AA1"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6.1.3.1. O(A)(s) credenciado(a)(s) serão chamados para executar o objeto de acordo com sua posição na lista a que se refere o item 6.1.3;</w:t>
      </w:r>
    </w:p>
    <w:p w14:paraId="4897F2DA" w14:textId="77777777" w:rsidR="00E7323A" w:rsidRDefault="00E7323A">
      <w:pPr>
        <w:spacing w:line="276" w:lineRule="auto"/>
        <w:jc w:val="both"/>
        <w:rPr>
          <w:rFonts w:ascii="Book Antiqua" w:eastAsia="Book Antiqua" w:hAnsi="Book Antiqua" w:cs="Book Antiqua"/>
        </w:rPr>
      </w:pPr>
    </w:p>
    <w:p w14:paraId="084C702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6.1.3.2. O(A) credenciado(a) só será chamado para executar novo objeto após o(a)(s) demais credenciado(a)(s) que já estejam na lista forem chamado(a)(s);</w:t>
      </w:r>
    </w:p>
    <w:p w14:paraId="77779C00" w14:textId="77777777" w:rsidR="00E7323A" w:rsidRDefault="00E7323A">
      <w:pPr>
        <w:spacing w:line="276" w:lineRule="auto"/>
        <w:jc w:val="both"/>
        <w:rPr>
          <w:rFonts w:ascii="Book Antiqua" w:eastAsia="Book Antiqua" w:hAnsi="Book Antiqua" w:cs="Book Antiqua"/>
        </w:rPr>
      </w:pPr>
    </w:p>
    <w:p w14:paraId="42A8944D"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6.1.3.3. A qualquer tempo um(a) interessado(a) poderá requerer seu credenciamento e, se ocorrer após o sorteio, será posicionado(a) logo após o(s) credenciado(s) com menor número de demandas;</w:t>
      </w:r>
    </w:p>
    <w:p w14:paraId="584E21D1" w14:textId="77777777" w:rsidR="00E7323A" w:rsidRDefault="00E7323A">
      <w:pPr>
        <w:spacing w:line="276" w:lineRule="auto"/>
        <w:jc w:val="both"/>
        <w:rPr>
          <w:rFonts w:ascii="Book Antiqua" w:eastAsia="Book Antiqua" w:hAnsi="Book Antiqua" w:cs="Book Antiqua"/>
        </w:rPr>
      </w:pPr>
    </w:p>
    <w:p w14:paraId="48743295"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6.1.3.4. É vedada a indicação, pela Administração, de credenciado para atender demandas.</w:t>
      </w:r>
    </w:p>
    <w:p w14:paraId="2CC547EF" w14:textId="77777777" w:rsidR="00E7323A" w:rsidRDefault="00E7323A">
      <w:pPr>
        <w:spacing w:line="276" w:lineRule="auto"/>
        <w:jc w:val="both"/>
        <w:rPr>
          <w:rFonts w:ascii="Book Antiqua" w:eastAsia="Book Antiqua" w:hAnsi="Book Antiqua" w:cs="Book Antiqua"/>
        </w:rPr>
      </w:pPr>
    </w:p>
    <w:p w14:paraId="27657271"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6.1.3.5. O sorteio para formação da lista para ordem de chamada será realizado na sessão pública pelo Agente de Contratação;</w:t>
      </w:r>
    </w:p>
    <w:p w14:paraId="79E431FD" w14:textId="77777777" w:rsidR="00E7323A" w:rsidRDefault="00E7323A">
      <w:pPr>
        <w:spacing w:line="276" w:lineRule="auto"/>
        <w:jc w:val="both"/>
        <w:rPr>
          <w:rFonts w:ascii="Book Antiqua" w:eastAsia="Book Antiqua" w:hAnsi="Book Antiqua" w:cs="Book Antiqua"/>
        </w:rPr>
      </w:pPr>
    </w:p>
    <w:p w14:paraId="425EA80D"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6.1.4. Na impossibilidade de realizar o sorteio na forma do item 5.1.2.5. ou em caso de ulterior necessidade, haverá a comunicação da sessão de sorteio ou a convocação geral de todos o(a)(s) credenciado(a)(s) para a realização do serviço deverá apresentar o seguinte:</w:t>
      </w:r>
    </w:p>
    <w:p w14:paraId="4461DF5A" w14:textId="77777777" w:rsidR="00E7323A" w:rsidRDefault="00E7323A">
      <w:pPr>
        <w:spacing w:line="276" w:lineRule="auto"/>
        <w:jc w:val="both"/>
        <w:rPr>
          <w:rFonts w:ascii="Book Antiqua" w:eastAsia="Book Antiqua" w:hAnsi="Book Antiqua" w:cs="Book Antiqua"/>
        </w:rPr>
      </w:pPr>
    </w:p>
    <w:p w14:paraId="79C2575C"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6.1.4.1. descrição da demanda;</w:t>
      </w:r>
    </w:p>
    <w:p w14:paraId="2F9E5231" w14:textId="77777777" w:rsidR="00E7323A" w:rsidRDefault="00E7323A">
      <w:pPr>
        <w:spacing w:line="276" w:lineRule="auto"/>
        <w:jc w:val="both"/>
        <w:rPr>
          <w:rFonts w:ascii="Book Antiqua" w:eastAsia="Book Antiqua" w:hAnsi="Book Antiqua" w:cs="Book Antiqua"/>
        </w:rPr>
      </w:pPr>
    </w:p>
    <w:p w14:paraId="67C3FFAF"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6.1.4.2. tempo, hora ou fração e valores estimados para a contratação;</w:t>
      </w:r>
    </w:p>
    <w:p w14:paraId="6534CD44" w14:textId="77777777" w:rsidR="00E7323A" w:rsidRDefault="00E7323A">
      <w:pPr>
        <w:spacing w:line="276" w:lineRule="auto"/>
        <w:jc w:val="both"/>
        <w:rPr>
          <w:rFonts w:ascii="Book Antiqua" w:eastAsia="Book Antiqua" w:hAnsi="Book Antiqua" w:cs="Book Antiqua"/>
        </w:rPr>
      </w:pPr>
    </w:p>
    <w:p w14:paraId="35B38ABC"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6.1.4.3. número de credenciados necessários;</w:t>
      </w:r>
    </w:p>
    <w:p w14:paraId="43DE30C1" w14:textId="77777777" w:rsidR="00E7323A" w:rsidRDefault="00E7323A">
      <w:pPr>
        <w:spacing w:line="276" w:lineRule="auto"/>
        <w:jc w:val="both"/>
        <w:rPr>
          <w:rFonts w:ascii="Book Antiqua" w:eastAsia="Book Antiqua" w:hAnsi="Book Antiqua" w:cs="Book Antiqua"/>
        </w:rPr>
      </w:pPr>
    </w:p>
    <w:p w14:paraId="3E012984"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6.1.4.4. cronograma de atividades, com previsão das datas de início e de conclusão dos trabalhos;</w:t>
      </w:r>
    </w:p>
    <w:p w14:paraId="4DA278C8" w14:textId="77777777" w:rsidR="00E7323A" w:rsidRDefault="00E7323A">
      <w:pPr>
        <w:spacing w:line="276" w:lineRule="auto"/>
        <w:jc w:val="both"/>
        <w:rPr>
          <w:rFonts w:ascii="Book Antiqua" w:eastAsia="Book Antiqua" w:hAnsi="Book Antiqua" w:cs="Book Antiqua"/>
        </w:rPr>
      </w:pPr>
    </w:p>
    <w:p w14:paraId="6D00639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6.1.4.5. localidade/região onde será realizado o serviço.</w:t>
      </w:r>
    </w:p>
    <w:p w14:paraId="42F9E7B5" w14:textId="77777777" w:rsidR="00E7323A" w:rsidRDefault="00E7323A">
      <w:pPr>
        <w:spacing w:line="276" w:lineRule="auto"/>
        <w:jc w:val="both"/>
        <w:rPr>
          <w:rFonts w:ascii="Book Antiqua" w:eastAsia="Book Antiqua" w:hAnsi="Book Antiqua" w:cs="Book Antiqua"/>
        </w:rPr>
      </w:pPr>
    </w:p>
    <w:p w14:paraId="083ADFCD"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6.1.5. O prazo mínimo de antecedência para a comunicação da realização da sessão do sorteio ou da convocação de todos o(a)(s) credenciado(a)(s) será de 02 (dois) dias úteis, podendo ser feita na própria ata da sessão.</w:t>
      </w:r>
    </w:p>
    <w:p w14:paraId="55A8752B" w14:textId="77777777" w:rsidR="00E7323A" w:rsidRDefault="00E7323A">
      <w:pPr>
        <w:spacing w:line="276" w:lineRule="auto"/>
        <w:jc w:val="both"/>
        <w:rPr>
          <w:rFonts w:ascii="Book Antiqua" w:eastAsia="Book Antiqua" w:hAnsi="Book Antiqua" w:cs="Book Antiqua"/>
        </w:rPr>
      </w:pPr>
    </w:p>
    <w:p w14:paraId="3AA3C737"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6.1.6. O(A) credenciado(a) que se declarar impedido de atender às demandas deverá solicitar seu descredenciamento em até 01 (um) dia útil antes do início da sessão de sorteio, sendo seu deferimento automático.</w:t>
      </w:r>
    </w:p>
    <w:p w14:paraId="381E6598" w14:textId="77777777" w:rsidR="00E7323A" w:rsidRDefault="00E7323A">
      <w:pPr>
        <w:spacing w:line="276" w:lineRule="auto"/>
        <w:jc w:val="both"/>
        <w:rPr>
          <w:rFonts w:ascii="Book Antiqua" w:eastAsia="Book Antiqua" w:hAnsi="Book Antiqua" w:cs="Book Antiqua"/>
        </w:rPr>
      </w:pPr>
    </w:p>
    <w:p w14:paraId="012C3F2E"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6.1.7. Não há óbice que ao se descredenciar na forma descrita no item 5.1.6, o(a) Credenciado (a), em momento oportuno, requeira novo credenciamento para o mesmo ou outro objeto a ser contratado.</w:t>
      </w:r>
    </w:p>
    <w:p w14:paraId="19807BB7" w14:textId="77777777" w:rsidR="00E7323A" w:rsidRDefault="00E7323A">
      <w:pPr>
        <w:spacing w:line="276" w:lineRule="auto"/>
        <w:jc w:val="both"/>
        <w:rPr>
          <w:rFonts w:ascii="Book Antiqua" w:eastAsia="Book Antiqua" w:hAnsi="Book Antiqua" w:cs="Book Antiqua"/>
        </w:rPr>
      </w:pPr>
    </w:p>
    <w:p w14:paraId="7116D134"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6.1.8. É condição indispensável para a participação na sessão de sorteio ou para atender à convocação geral que o(a)(s) Credenciado(a)(s) estejam cumprindo as condições de habilitação do credenciamento, podendo o(a) agente de contratação ou a comissão de contratação designada exigir do(a) credenciado(a) a comprovação documental do atendimento das exigências de habilitação, observando o seguinte:</w:t>
      </w:r>
    </w:p>
    <w:p w14:paraId="1364A64D" w14:textId="77777777" w:rsidR="00E7323A" w:rsidRDefault="00E7323A">
      <w:pPr>
        <w:spacing w:line="276" w:lineRule="auto"/>
        <w:jc w:val="both"/>
        <w:rPr>
          <w:rFonts w:ascii="Book Antiqua" w:eastAsia="Book Antiqua" w:hAnsi="Book Antiqua" w:cs="Book Antiqua"/>
        </w:rPr>
      </w:pPr>
    </w:p>
    <w:p w14:paraId="174C9125"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6.1.8.1. serão exigidos os documentos relativos à regularidade fiscal, em qualquer caso, somente como requisito para a contratação administrativa;</w:t>
      </w:r>
    </w:p>
    <w:p w14:paraId="6F69029E" w14:textId="77777777" w:rsidR="00E7323A" w:rsidRDefault="00E7323A">
      <w:pPr>
        <w:spacing w:line="276" w:lineRule="auto"/>
        <w:jc w:val="both"/>
        <w:rPr>
          <w:rFonts w:ascii="Book Antiqua" w:eastAsia="Book Antiqua" w:hAnsi="Book Antiqua" w:cs="Book Antiqua"/>
        </w:rPr>
      </w:pPr>
    </w:p>
    <w:p w14:paraId="2A9660DC"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6.1.8.2. para a comprovação de regularidade fiscal e trabalhista das ME’s e EPP’s será observado o disposto nos arts. 42 e 43 da Lei Complementar nº. 123/2006;</w:t>
      </w:r>
    </w:p>
    <w:p w14:paraId="660E9C54" w14:textId="77777777" w:rsidR="00E7323A" w:rsidRDefault="00E7323A">
      <w:pPr>
        <w:spacing w:line="276" w:lineRule="auto"/>
        <w:jc w:val="both"/>
        <w:rPr>
          <w:rFonts w:ascii="Book Antiqua" w:eastAsia="Book Antiqua" w:hAnsi="Book Antiqua" w:cs="Book Antiqua"/>
        </w:rPr>
      </w:pPr>
    </w:p>
    <w:p w14:paraId="59903C7F"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6.1.8.3. o comparecimento à sessão pública de sorteio é facultativo;</w:t>
      </w:r>
    </w:p>
    <w:p w14:paraId="0D6DC941" w14:textId="77777777" w:rsidR="00E7323A" w:rsidRDefault="00E7323A">
      <w:pPr>
        <w:spacing w:line="276" w:lineRule="auto"/>
        <w:jc w:val="both"/>
        <w:rPr>
          <w:rFonts w:ascii="Book Antiqua" w:eastAsia="Book Antiqua" w:hAnsi="Book Antiqua" w:cs="Book Antiqua"/>
        </w:rPr>
      </w:pPr>
    </w:p>
    <w:p w14:paraId="47CE726B"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lastRenderedPageBreak/>
        <w:t>6.1.8.4. a Administração pode, em virtude do interesse público, devidamente justificado, cancelar total ou parcialmente a sessão de sorteio ou a convocação geral de todos o(a)(s) credenciado(a)(s);</w:t>
      </w:r>
    </w:p>
    <w:p w14:paraId="5608485D" w14:textId="77777777" w:rsidR="00E7323A" w:rsidRDefault="00E7323A">
      <w:pPr>
        <w:spacing w:line="276" w:lineRule="auto"/>
        <w:jc w:val="both"/>
        <w:rPr>
          <w:rFonts w:ascii="Book Antiqua" w:eastAsia="Book Antiqua" w:hAnsi="Book Antiqua" w:cs="Book Antiqua"/>
        </w:rPr>
      </w:pPr>
    </w:p>
    <w:p w14:paraId="16CCFB4B"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6.1.8.5. as demandas cuja sessão tenha sido cancelada poderão ser submetidas a novo sorteio, ou à convocação de todo(a)(s) o(a)(s) credenciado(a)(s), em data a ser estabelecida e comunicada a todos o(a)(s) credenciado(a)(s) por meio eletrônico.</w:t>
      </w:r>
    </w:p>
    <w:p w14:paraId="50D1281D" w14:textId="77777777" w:rsidR="00E7323A" w:rsidRDefault="00E7323A">
      <w:pPr>
        <w:spacing w:line="276" w:lineRule="auto"/>
        <w:jc w:val="both"/>
        <w:rPr>
          <w:rFonts w:ascii="Book Antiqua" w:eastAsia="Book Antiqua" w:hAnsi="Book Antiqua" w:cs="Book Antiqua"/>
        </w:rPr>
      </w:pPr>
    </w:p>
    <w:p w14:paraId="02FCBF66"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6.1.9. É vedada a indicação, pela Administração, de credenciado para atender demandas.</w:t>
      </w:r>
    </w:p>
    <w:p w14:paraId="35475DE2" w14:textId="77777777" w:rsidR="00E7323A" w:rsidRDefault="00E7323A">
      <w:pPr>
        <w:spacing w:line="276" w:lineRule="auto"/>
        <w:jc w:val="both"/>
        <w:rPr>
          <w:rFonts w:ascii="Book Antiqua" w:eastAsia="Book Antiqua" w:hAnsi="Book Antiqua" w:cs="Book Antiqua"/>
        </w:rPr>
      </w:pPr>
    </w:p>
    <w:p w14:paraId="0DE978EE"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6.1.10. Após a realização do sorteio, todos os presentes assinarão a ata do evento.</w:t>
      </w:r>
    </w:p>
    <w:p w14:paraId="50D0F410" w14:textId="77777777" w:rsidR="00E7323A" w:rsidRDefault="00E7323A">
      <w:pPr>
        <w:spacing w:line="276" w:lineRule="auto"/>
        <w:jc w:val="both"/>
        <w:rPr>
          <w:rFonts w:ascii="Book Antiqua" w:eastAsia="Book Antiqua" w:hAnsi="Book Antiqua" w:cs="Book Antiqua"/>
        </w:rPr>
      </w:pPr>
    </w:p>
    <w:p w14:paraId="7B2FED17"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6.1.11. Verificando-se após a realização do sorteio qualquer impedimento para que o(a) credenciado(a) seja contratado(a) para o serviço com que foi contemplado, será refeita a lista na ordem do sorteio para aquela demanda específica com a exclusão do(a) impedido(a).</w:t>
      </w:r>
    </w:p>
    <w:p w14:paraId="78A77F0B" w14:textId="77777777" w:rsidR="00E7323A" w:rsidRDefault="00E7323A">
      <w:pPr>
        <w:spacing w:line="276" w:lineRule="auto"/>
        <w:jc w:val="both"/>
        <w:rPr>
          <w:rFonts w:ascii="Book Antiqua" w:eastAsia="Book Antiqua" w:hAnsi="Book Antiqua" w:cs="Book Antiqua"/>
        </w:rPr>
      </w:pPr>
    </w:p>
    <w:p w14:paraId="4CC1B438"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6.1.12. Encerrada a sessão e elaborada a lista do(a)(s) credenciado(a)(s) por ordem de sorteio, o processo será encaminhado à autoridade superior que adotará alguma das medidas previstas no art. 71 da Lei nº. 14.133/2021.</w:t>
      </w:r>
    </w:p>
    <w:p w14:paraId="3E2B9F7C" w14:textId="77777777" w:rsidR="00E7323A" w:rsidRDefault="00E7323A">
      <w:pPr>
        <w:spacing w:line="276" w:lineRule="auto"/>
        <w:jc w:val="both"/>
        <w:rPr>
          <w:rFonts w:ascii="Book Antiqua" w:eastAsia="Book Antiqua" w:hAnsi="Book Antiqua" w:cs="Book Antiqua"/>
        </w:rPr>
      </w:pPr>
    </w:p>
    <w:p w14:paraId="2A923B67"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6.1.13. Após os trâmites, os contratos administrativos terão sua execução iniciada, devendo os trabalhos serem desenvolvidos na forma estabelecida no edital, observada a Lei nº 14.133/2021 e o Decreto nº. 19/2025 (que dispõe sobre os procedimentos auxiliares).</w:t>
      </w:r>
    </w:p>
    <w:p w14:paraId="46FDB2B6" w14:textId="77777777" w:rsidR="00E7323A" w:rsidRDefault="00E7323A">
      <w:pPr>
        <w:spacing w:line="276" w:lineRule="auto"/>
        <w:jc w:val="both"/>
        <w:rPr>
          <w:rFonts w:ascii="Book Antiqua" w:eastAsia="Book Antiqua" w:hAnsi="Book Antiqua" w:cs="Book Antiqua"/>
        </w:rPr>
      </w:pPr>
    </w:p>
    <w:p w14:paraId="0DBDD73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6.1.14. O objeto do contrato administrativo deverá ter como limite de gastos o tempo, horas ou fração e o prazo definido na demanda e a localidade para a qual o(a) credenciado(a) foi sorteado, para cada tipo de objeto, conforme o caso.</w:t>
      </w:r>
    </w:p>
    <w:p w14:paraId="46F656C9" w14:textId="77777777" w:rsidR="00E7323A" w:rsidRDefault="00E7323A">
      <w:pPr>
        <w:spacing w:line="276" w:lineRule="auto"/>
        <w:jc w:val="both"/>
        <w:rPr>
          <w:rFonts w:ascii="Book Antiqua" w:eastAsia="Book Antiqua" w:hAnsi="Book Antiqua" w:cs="Book Antiqua"/>
        </w:rPr>
      </w:pPr>
    </w:p>
    <w:p w14:paraId="736C35E2"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6.1.15. O(A) contratado(a) deve apresentar, logo após a assinatura ou retirada do termo de contrato administrativo, e a critério da Administração, planejamento dos trabalhos para confirmar a utilização da estimativa do tempo e do serviço contratado.</w:t>
      </w:r>
    </w:p>
    <w:p w14:paraId="195C0947" w14:textId="77777777" w:rsidR="00E7323A" w:rsidRDefault="00E7323A">
      <w:pPr>
        <w:spacing w:line="276" w:lineRule="auto"/>
        <w:jc w:val="both"/>
        <w:rPr>
          <w:rFonts w:ascii="Book Antiqua" w:eastAsia="Book Antiqua" w:hAnsi="Book Antiqua" w:cs="Book Antiqua"/>
        </w:rPr>
      </w:pPr>
    </w:p>
    <w:p w14:paraId="7ADCAB1A"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6.1.16. O edital poderá vedar, restringir ou estabelecer condições para a subcontratação parcial do objeto.</w:t>
      </w:r>
    </w:p>
    <w:p w14:paraId="7E9CFB21" w14:textId="77777777" w:rsidR="00E7323A" w:rsidRDefault="00E7323A">
      <w:pPr>
        <w:spacing w:line="276" w:lineRule="auto"/>
        <w:jc w:val="both"/>
        <w:rPr>
          <w:rFonts w:ascii="Book Antiqua" w:eastAsia="Book Antiqua" w:hAnsi="Book Antiqua" w:cs="Book Antiqua"/>
        </w:rPr>
      </w:pPr>
    </w:p>
    <w:p w14:paraId="675B1666"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6.1.17. A fixação da vigência dos contratos administrativos decorrentes do credenciamento, quando couber, deverá levar em consideração o prazo efetivo para execução do objeto disciplinado no edital.</w:t>
      </w:r>
    </w:p>
    <w:p w14:paraId="2C77392C" w14:textId="77777777" w:rsidR="00E7323A" w:rsidRDefault="00E7323A">
      <w:pPr>
        <w:spacing w:line="276" w:lineRule="auto"/>
        <w:jc w:val="both"/>
        <w:rPr>
          <w:rFonts w:ascii="Book Antiqua" w:eastAsia="Book Antiqua" w:hAnsi="Book Antiqua" w:cs="Book Antiqua"/>
        </w:rPr>
      </w:pPr>
    </w:p>
    <w:p w14:paraId="74D918F5"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6.1.18. Os métodos, as rotinas, as etapas, as tecnologias de procedimentos, a frequência e a periodicidade de execução do trabalho são as seguintes:</w:t>
      </w:r>
    </w:p>
    <w:p w14:paraId="479F7640" w14:textId="77777777" w:rsidR="00E7323A" w:rsidRDefault="00E7323A">
      <w:pPr>
        <w:spacing w:line="276" w:lineRule="auto"/>
        <w:jc w:val="both"/>
        <w:rPr>
          <w:rFonts w:ascii="Book Antiqua" w:eastAsia="Book Antiqua" w:hAnsi="Book Antiqua" w:cs="Book Antiqua"/>
        </w:rPr>
      </w:pPr>
    </w:p>
    <w:p w14:paraId="4B8849D8"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6.1.18.1. O local e horário da prestação de serviço será conforme demanda a ser informada com antecedência de 5 (cinco) dias.</w:t>
      </w:r>
    </w:p>
    <w:p w14:paraId="4685C014" w14:textId="77777777" w:rsidR="00E7323A" w:rsidRDefault="00E7323A">
      <w:pPr>
        <w:spacing w:line="276" w:lineRule="auto"/>
        <w:jc w:val="both"/>
        <w:rPr>
          <w:rFonts w:ascii="Book Antiqua" w:eastAsia="Book Antiqua" w:hAnsi="Book Antiqua" w:cs="Book Antiqua"/>
        </w:rPr>
      </w:pPr>
    </w:p>
    <w:p w14:paraId="1426AC97"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6.1.18.2. Os serviços a serem prestados incluem, mas não se limitam a:</w:t>
      </w:r>
    </w:p>
    <w:p w14:paraId="2AB7D0DB" w14:textId="77777777" w:rsidR="00E7323A" w:rsidRDefault="00E7323A">
      <w:pPr>
        <w:spacing w:line="276" w:lineRule="auto"/>
        <w:jc w:val="both"/>
        <w:rPr>
          <w:rFonts w:ascii="Book Antiqua" w:eastAsia="Book Antiqua" w:hAnsi="Book Antiqua" w:cs="Book Antiqua"/>
          <w:color w:val="FF0000"/>
        </w:rPr>
      </w:pPr>
    </w:p>
    <w:p w14:paraId="68D43DA5" w14:textId="77777777" w:rsidR="00E7323A" w:rsidRDefault="00000000">
      <w:pPr>
        <w:spacing w:after="160" w:line="276" w:lineRule="auto"/>
        <w:jc w:val="both"/>
        <w:rPr>
          <w:rFonts w:ascii="Book Antiqua" w:eastAsia="Book Antiqua" w:hAnsi="Book Antiqua" w:cs="Book Antiqua"/>
          <w:color w:val="FF0000"/>
        </w:rPr>
      </w:pPr>
      <w:r>
        <w:rPr>
          <w:rFonts w:ascii="Book Antiqua" w:eastAsia="Book Antiqua" w:hAnsi="Book Antiqua" w:cs="Book Antiqua"/>
        </w:rPr>
        <w:t>6.1.18.3.1. Prestação de serviços médicos voltados à Atenção Básica à Saúde, com foco na continuidade e qualidade dos atendimentos à população, bem como no fortalecimento das ações de prevenção, promoção e cuidado integral à saúde no âmbito do Município de Conceição de Ipanema/MG. O profissional médico contratado deverá realizar atendimentos aos usuários da Atenção Básica, efetuar diagnósticos, prescrever tratamentos e solicitar exames complementares conforme protocolos do SUS, além de executar ações de promoção, prevenção e recuperação da saúde em consonância com as diretrizes da Atenção Primária. Também deverá participar de reuniões de equipe, atividades de planejamento e educação permanente, registrar e alimentar adequadamente os sistemas de informação em saúde (como e-SUS e SIAB) e cumprir integralmente a carga horária estabelecida pelo Município, conforme designação da Secretaria Municipal de Saúde.</w:t>
      </w:r>
    </w:p>
    <w:p w14:paraId="314DC5D9" w14:textId="77777777" w:rsidR="00E7323A" w:rsidRDefault="00E7323A">
      <w:pPr>
        <w:spacing w:line="276" w:lineRule="auto"/>
        <w:jc w:val="both"/>
        <w:rPr>
          <w:rFonts w:ascii="Book Antiqua" w:eastAsia="Book Antiqua" w:hAnsi="Book Antiqua" w:cs="Book Antiqua"/>
          <w:color w:val="FF0000"/>
        </w:rPr>
      </w:pPr>
    </w:p>
    <w:p w14:paraId="0FABE6AF"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6.2. Para a perfeita execução dos serviços, o(a) Credenciado(a) deverá disponibilizar os veículos, materiais, equipamentos, ferramentas e utensílios necessários, promovendo sua substituição quando necessário.</w:t>
      </w:r>
    </w:p>
    <w:p w14:paraId="50BD7AAD" w14:textId="77777777" w:rsidR="00E7323A" w:rsidRDefault="00E7323A">
      <w:pPr>
        <w:spacing w:line="276" w:lineRule="auto"/>
        <w:jc w:val="both"/>
        <w:rPr>
          <w:rFonts w:ascii="Book Antiqua" w:eastAsia="Book Antiqua" w:hAnsi="Book Antiqua" w:cs="Book Antiqua"/>
          <w:color w:val="FF0000"/>
        </w:rPr>
      </w:pPr>
    </w:p>
    <w:p w14:paraId="1018140B"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6.3. O prazo de entrega dos serviços é previsto em cada demanda solicitada.</w:t>
      </w:r>
    </w:p>
    <w:p w14:paraId="06C5B1A2"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 xml:space="preserve"> </w:t>
      </w:r>
    </w:p>
    <w:p w14:paraId="693C39D7"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6.4. Caso não seja possível a entrega na data assinalada, o(a) Contratado(a) deverá comunicar as razões respectivas com pelo menos 3 (três) dias úteis de antecedência para que qualquer pleito de prorrogação de prazo seja analisado, ressalvadas situações de caso fortuito e força maior.</w:t>
      </w:r>
    </w:p>
    <w:p w14:paraId="4683CA77" w14:textId="77777777" w:rsidR="00E7323A" w:rsidRDefault="00E7323A">
      <w:pPr>
        <w:spacing w:line="276" w:lineRule="auto"/>
        <w:jc w:val="both"/>
        <w:rPr>
          <w:rFonts w:ascii="Book Antiqua" w:eastAsia="Book Antiqua" w:hAnsi="Book Antiqua" w:cs="Book Antiqua"/>
        </w:rPr>
      </w:pPr>
    </w:p>
    <w:p w14:paraId="48FB1D82"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6.5. Os serviços serão recebidos provisoriamente, de forma sumária, no prazo de 3 (três) dias úteis, pelo(a) servidor(a) público(a) municipal pelo acompanhamento e fiscalização do contrato administrativo, para efeito de posterior verificação de sua conformidade com as especificações constantes neste TR e na proposta.</w:t>
      </w:r>
    </w:p>
    <w:p w14:paraId="64A7DBBE" w14:textId="77777777" w:rsidR="00E7323A" w:rsidRDefault="00E7323A">
      <w:pPr>
        <w:spacing w:line="276" w:lineRule="auto"/>
        <w:jc w:val="both"/>
        <w:rPr>
          <w:rFonts w:ascii="Book Antiqua" w:eastAsia="Book Antiqua" w:hAnsi="Book Antiqua" w:cs="Book Antiqua"/>
        </w:rPr>
      </w:pPr>
    </w:p>
    <w:p w14:paraId="16A5E7DC"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6.5.1. O recebimento provisório poderá ser efetivado no atesto da nota fiscal ou documento equivalente pelo(a) servidor(a) público(a) municipal pelo acompanhamento e fiscalização do contrato administrativo.</w:t>
      </w:r>
    </w:p>
    <w:p w14:paraId="75BCA29C" w14:textId="77777777" w:rsidR="00E7323A" w:rsidRDefault="00E7323A">
      <w:pPr>
        <w:spacing w:line="276" w:lineRule="auto"/>
        <w:jc w:val="both"/>
        <w:rPr>
          <w:rFonts w:ascii="Book Antiqua" w:eastAsia="Book Antiqua" w:hAnsi="Book Antiqua" w:cs="Book Antiqua"/>
          <w:color w:val="FF0000"/>
        </w:rPr>
      </w:pPr>
    </w:p>
    <w:p w14:paraId="60B723A5"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6.6. Os serviços poderão ser rejeitados, no todo ou em parte, quando em desacordo com as especificações constantes neste TR e na proposta, devendo ser substituídos no prazo de 3 (três) dias úteis, a contar da notificação do(a) contratado(a), às suas custas, sem prejuízo da aplicação das penalidades.</w:t>
      </w:r>
    </w:p>
    <w:p w14:paraId="6CDF5D36" w14:textId="77777777" w:rsidR="00E7323A" w:rsidRDefault="00E7323A">
      <w:pPr>
        <w:spacing w:line="276" w:lineRule="auto"/>
        <w:jc w:val="both"/>
        <w:rPr>
          <w:rFonts w:ascii="Book Antiqua" w:eastAsia="Book Antiqua" w:hAnsi="Book Antiqua" w:cs="Book Antiqua"/>
        </w:rPr>
      </w:pPr>
    </w:p>
    <w:p w14:paraId="5007CC83"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6.7. Os serviços serão recebidos definitivamente no prazo de 5 (cinco) dias úteis, pelo(a) servidor(a) público(a) municipal ou comissão, contados do recebimento provisório, após a verificação da efetiva prestação e entrega dos serviços.</w:t>
      </w:r>
    </w:p>
    <w:p w14:paraId="563DAD02" w14:textId="77777777" w:rsidR="00E7323A" w:rsidRDefault="00E7323A">
      <w:pPr>
        <w:spacing w:line="276" w:lineRule="auto"/>
        <w:jc w:val="both"/>
        <w:rPr>
          <w:rFonts w:ascii="Book Antiqua" w:eastAsia="Book Antiqua" w:hAnsi="Book Antiqua" w:cs="Book Antiqua"/>
        </w:rPr>
      </w:pPr>
    </w:p>
    <w:p w14:paraId="17230364"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6.7.1. O recebimento definitivo poderá ser efetivado no atesto da nota fiscal ou documento equivalente pelo pelo(a) pelo(a) servidor(a) público(a) municipal ou comissão, após atesto pelo(a) responsável pelo(a) fiscal do contrato administrativo.</w:t>
      </w:r>
    </w:p>
    <w:p w14:paraId="3545C8C1" w14:textId="77777777" w:rsidR="00E7323A" w:rsidRDefault="00E7323A">
      <w:pPr>
        <w:spacing w:line="276" w:lineRule="auto"/>
        <w:jc w:val="both"/>
        <w:rPr>
          <w:rFonts w:ascii="Book Antiqua" w:eastAsia="Book Antiqua" w:hAnsi="Book Antiqua" w:cs="Book Antiqua"/>
        </w:rPr>
      </w:pPr>
    </w:p>
    <w:p w14:paraId="51335B25"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lastRenderedPageBreak/>
        <w:t>6.8. Na hipótese de a verificação a que se refere o subitem anterior não ser procedida dentro do prazo fixado, reputar-se-á como realizada, consumando-se o recebimento definitivo no dia do esgotamento do prazo.</w:t>
      </w:r>
    </w:p>
    <w:p w14:paraId="3A3C7BC6" w14:textId="77777777" w:rsidR="00E7323A" w:rsidRDefault="00E7323A">
      <w:pPr>
        <w:spacing w:line="276" w:lineRule="auto"/>
        <w:jc w:val="both"/>
        <w:rPr>
          <w:rFonts w:ascii="Book Antiqua" w:eastAsia="Book Antiqua" w:hAnsi="Book Antiqua" w:cs="Book Antiqua"/>
        </w:rPr>
      </w:pPr>
    </w:p>
    <w:p w14:paraId="3D6532E5"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6.9. O recebimento provisório ou definitivo não excluirá a responsabilidade civil pela solidez e pela segurança do serviço nem a responsabilidade ético-profissional pela perfeita execução do contrato administrativo.</w:t>
      </w:r>
    </w:p>
    <w:p w14:paraId="6E5E5E78" w14:textId="77777777" w:rsidR="00E7323A" w:rsidRDefault="00E7323A">
      <w:pPr>
        <w:spacing w:line="276" w:lineRule="auto"/>
        <w:jc w:val="both"/>
        <w:rPr>
          <w:rFonts w:ascii="Book Antiqua" w:eastAsia="Book Antiqua" w:hAnsi="Book Antiqua" w:cs="Book Antiqua"/>
        </w:rPr>
      </w:pPr>
    </w:p>
    <w:tbl>
      <w:tblPr>
        <w:tblStyle w:val="aff6"/>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024C5662" w14:textId="77777777">
        <w:tc>
          <w:tcPr>
            <w:tcW w:w="9245" w:type="dxa"/>
          </w:tcPr>
          <w:p w14:paraId="355B1549"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7 – Do modelo de gestão do contrato administrativo</w:t>
            </w:r>
          </w:p>
        </w:tc>
      </w:tr>
    </w:tbl>
    <w:p w14:paraId="459A9E4E" w14:textId="77777777" w:rsidR="00E7323A" w:rsidRDefault="00E7323A">
      <w:pPr>
        <w:tabs>
          <w:tab w:val="left" w:pos="9213"/>
        </w:tabs>
        <w:spacing w:line="276" w:lineRule="auto"/>
        <w:jc w:val="both"/>
        <w:rPr>
          <w:rFonts w:ascii="Book Antiqua" w:eastAsia="Book Antiqua" w:hAnsi="Book Antiqua" w:cs="Book Antiqua"/>
          <w:u w:val="single"/>
        </w:rPr>
      </w:pPr>
    </w:p>
    <w:p w14:paraId="57B7F2B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7.1. O contrato administrativo deverá ser executado fielmente pelas partes, de acordo com as cláusulas avençadas e as normas da Lei nº. 14.133/2021, e cada parte responderá pelas consequências de sua inexecução total ou parcial (art. 115 da Lei nº 14.133/2021).</w:t>
      </w:r>
    </w:p>
    <w:p w14:paraId="46E792A0" w14:textId="77777777" w:rsidR="00E7323A" w:rsidRDefault="00E7323A">
      <w:pPr>
        <w:spacing w:line="276" w:lineRule="auto"/>
        <w:jc w:val="both"/>
        <w:rPr>
          <w:rFonts w:ascii="Book Antiqua" w:eastAsia="Book Antiqua" w:hAnsi="Book Antiqua" w:cs="Book Antiqua"/>
        </w:rPr>
      </w:pPr>
    </w:p>
    <w:p w14:paraId="3CF0E1C9"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012B7D0" w14:textId="77777777" w:rsidR="00E7323A" w:rsidRDefault="00E7323A">
      <w:pPr>
        <w:spacing w:line="276" w:lineRule="auto"/>
        <w:jc w:val="both"/>
        <w:rPr>
          <w:rFonts w:ascii="Book Antiqua" w:eastAsia="Book Antiqua" w:hAnsi="Book Antiqua" w:cs="Book Antiqua"/>
        </w:rPr>
      </w:pPr>
    </w:p>
    <w:p w14:paraId="6922473B"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7.3. A execução do contrato administrativo deverá ser acompanhada e fiscalizada pelo(a) fiscal do contrato administrativos, ou pelos respectivos substitutos (art. 117 da Lei nº. 14.133/2021).</w:t>
      </w:r>
    </w:p>
    <w:p w14:paraId="631383C4" w14:textId="77777777" w:rsidR="00E7323A" w:rsidRDefault="00E7323A">
      <w:pPr>
        <w:spacing w:line="276" w:lineRule="auto"/>
        <w:jc w:val="both"/>
        <w:rPr>
          <w:rFonts w:ascii="Book Antiqua" w:eastAsia="Book Antiqua" w:hAnsi="Book Antiqua" w:cs="Book Antiqua"/>
        </w:rPr>
      </w:pPr>
    </w:p>
    <w:p w14:paraId="7EB2DBCD"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EA7535D" w14:textId="77777777" w:rsidR="00E7323A" w:rsidRDefault="00E7323A">
      <w:pPr>
        <w:spacing w:line="276" w:lineRule="auto"/>
        <w:jc w:val="both"/>
        <w:rPr>
          <w:rFonts w:ascii="Book Antiqua" w:eastAsia="Book Antiqua" w:hAnsi="Book Antiqua" w:cs="Book Antiqua"/>
        </w:rPr>
      </w:pPr>
    </w:p>
    <w:p w14:paraId="6435F56B"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7.5. O(A) fiscal do contrato administrativo informará a seus superiores, em tempo hábil para a adoção das medidas convenientes, a situação que demandar decisão ou providência que ultrapasse sua competência (§ 2º do art. 117 da Lei nº. 14.133/2021).</w:t>
      </w:r>
    </w:p>
    <w:p w14:paraId="0514F386" w14:textId="77777777" w:rsidR="00E7323A" w:rsidRDefault="00E7323A">
      <w:pPr>
        <w:spacing w:line="276" w:lineRule="auto"/>
        <w:jc w:val="both"/>
        <w:rPr>
          <w:rFonts w:ascii="Book Antiqua" w:eastAsia="Book Antiqua" w:hAnsi="Book Antiqua" w:cs="Book Antiqua"/>
        </w:rPr>
      </w:pPr>
    </w:p>
    <w:p w14:paraId="0FCF1381"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162BFBB4" w14:textId="77777777" w:rsidR="00E7323A" w:rsidRDefault="00E7323A">
      <w:pPr>
        <w:spacing w:line="276" w:lineRule="auto"/>
        <w:jc w:val="both"/>
        <w:rPr>
          <w:rFonts w:ascii="Book Antiqua" w:eastAsia="Book Antiqua" w:hAnsi="Book Antiqua" w:cs="Book Antiqua"/>
        </w:rPr>
      </w:pPr>
    </w:p>
    <w:p w14:paraId="3063F8F1"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651F325" w14:textId="77777777" w:rsidR="00E7323A" w:rsidRDefault="00E7323A">
      <w:pPr>
        <w:spacing w:line="276" w:lineRule="auto"/>
        <w:jc w:val="both"/>
        <w:rPr>
          <w:rFonts w:ascii="Book Antiqua" w:eastAsia="Book Antiqua" w:hAnsi="Book Antiqua" w:cs="Book Antiqua"/>
        </w:rPr>
      </w:pPr>
    </w:p>
    <w:p w14:paraId="10E991C2"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7.8. Somente o(a) Contratado(a) será responsável pelos encargos trabalhistas, previdenciários, fiscais e comerciais resultantes da execução do contrato administrativo (art. 121 da Lei nº. 14.133/2021).</w:t>
      </w:r>
    </w:p>
    <w:p w14:paraId="6B89859B" w14:textId="77777777" w:rsidR="00E7323A" w:rsidRDefault="00E7323A">
      <w:pPr>
        <w:spacing w:line="276" w:lineRule="auto"/>
        <w:jc w:val="both"/>
        <w:rPr>
          <w:rFonts w:ascii="Book Antiqua" w:eastAsia="Book Antiqua" w:hAnsi="Book Antiqua" w:cs="Book Antiqua"/>
        </w:rPr>
      </w:pPr>
    </w:p>
    <w:p w14:paraId="15D78C1D"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0926F14E" w14:textId="77777777" w:rsidR="00E7323A" w:rsidRDefault="00E7323A">
      <w:pPr>
        <w:spacing w:line="276" w:lineRule="auto"/>
        <w:jc w:val="both"/>
        <w:rPr>
          <w:rFonts w:ascii="Book Antiqua" w:eastAsia="Book Antiqua" w:hAnsi="Book Antiqua" w:cs="Book Antiqua"/>
        </w:rPr>
      </w:pPr>
    </w:p>
    <w:p w14:paraId="3603FCBA"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7.10. As comunicações entre a Administração e o(a) contratado(a) devem ser realizadas por escrito sempre que o ato exigir tal formalidade, admitindo-se, excepcionalmente, o uso de mensagem eletrônica para esse fim, tal como: e-mail.</w:t>
      </w:r>
    </w:p>
    <w:p w14:paraId="520338AC" w14:textId="77777777" w:rsidR="00E7323A" w:rsidRDefault="00E7323A">
      <w:pPr>
        <w:spacing w:line="276" w:lineRule="auto"/>
        <w:jc w:val="both"/>
        <w:rPr>
          <w:rFonts w:ascii="Book Antiqua" w:eastAsia="Book Antiqua" w:hAnsi="Book Antiqua" w:cs="Book Antiqua"/>
        </w:rPr>
      </w:pPr>
    </w:p>
    <w:p w14:paraId="60A1F4CD"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7.11. A Administração poderá convocar representante do(a) licitante para adoção de providências que devam ser cumpridas de imediato.</w:t>
      </w:r>
    </w:p>
    <w:p w14:paraId="40393FE7" w14:textId="77777777" w:rsidR="00E7323A" w:rsidRDefault="00E7323A">
      <w:pPr>
        <w:spacing w:line="276" w:lineRule="auto"/>
        <w:jc w:val="both"/>
        <w:rPr>
          <w:rFonts w:ascii="Book Antiqua" w:eastAsia="Book Antiqua" w:hAnsi="Book Antiqua" w:cs="Book Antiqua"/>
        </w:rPr>
      </w:pPr>
    </w:p>
    <w:p w14:paraId="6F555C2E"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7.12. O(A) Contratado(a) deverá manter preposto aceito pela Administração no local do serviço para representá-lo na execução do contrato administrativo (art. 118 da Lei nº 14.133/2021).</w:t>
      </w:r>
    </w:p>
    <w:p w14:paraId="38BE33B1" w14:textId="77777777" w:rsidR="00E7323A" w:rsidRDefault="00E7323A">
      <w:pPr>
        <w:spacing w:line="276" w:lineRule="auto"/>
        <w:jc w:val="both"/>
        <w:rPr>
          <w:rFonts w:ascii="Book Antiqua" w:eastAsia="Book Antiqua" w:hAnsi="Book Antiqua" w:cs="Book Antiqua"/>
        </w:rPr>
      </w:pPr>
    </w:p>
    <w:p w14:paraId="73D1E530"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7.13. A indicação ou a manutenção do preposto do(a) Contratado(a) poderá ser recusada pelo contratante, desde que devidamente justificada, devendo o(a) contratado(a) designar outro para o exercício da atividade, no prazo indicado pelo fiscal.</w:t>
      </w:r>
    </w:p>
    <w:p w14:paraId="5652651D" w14:textId="77777777" w:rsidR="00E7323A" w:rsidRDefault="00E7323A">
      <w:pPr>
        <w:spacing w:line="276" w:lineRule="auto"/>
        <w:jc w:val="both"/>
        <w:rPr>
          <w:rFonts w:ascii="Book Antiqua" w:eastAsia="Book Antiqua" w:hAnsi="Book Antiqua" w:cs="Book Antiqua"/>
        </w:rPr>
      </w:pPr>
    </w:p>
    <w:p w14:paraId="31FDDAFC" w14:textId="77777777" w:rsidR="00E7323A" w:rsidRDefault="00000000">
      <w:pPr>
        <w:spacing w:line="276" w:lineRule="auto"/>
        <w:jc w:val="both"/>
        <w:rPr>
          <w:rFonts w:ascii="Book Antiqua" w:eastAsia="Book Antiqua" w:hAnsi="Book Antiqua" w:cs="Book Antiqua"/>
        </w:rPr>
      </w:pPr>
      <w:r>
        <w:rPr>
          <w:rFonts w:ascii="Book Antiqua" w:eastAsia="Book Antiqua" w:hAnsi="Book Antiqua" w:cs="Book Antiqua"/>
        </w:rPr>
        <w:t>7.14.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C6BA07" w14:textId="77777777" w:rsidR="00E7323A" w:rsidRDefault="00E7323A">
      <w:pPr>
        <w:spacing w:line="276" w:lineRule="auto"/>
        <w:jc w:val="both"/>
        <w:rPr>
          <w:rFonts w:ascii="Book Antiqua" w:eastAsia="Book Antiqua" w:hAnsi="Book Antiqua" w:cs="Book Antiqua"/>
        </w:rPr>
      </w:pPr>
    </w:p>
    <w:tbl>
      <w:tblPr>
        <w:tblStyle w:val="aff7"/>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208295D8" w14:textId="77777777">
        <w:tc>
          <w:tcPr>
            <w:tcW w:w="9245" w:type="dxa"/>
          </w:tcPr>
          <w:p w14:paraId="4CDB9F7E"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8 – Dos critérios de medição e de pagamento</w:t>
            </w:r>
          </w:p>
        </w:tc>
      </w:tr>
    </w:tbl>
    <w:p w14:paraId="4CBB369E" w14:textId="77777777" w:rsidR="00E7323A" w:rsidRDefault="00E7323A">
      <w:pPr>
        <w:tabs>
          <w:tab w:val="left" w:pos="9213"/>
        </w:tabs>
        <w:spacing w:line="276" w:lineRule="auto"/>
        <w:jc w:val="both"/>
        <w:rPr>
          <w:rFonts w:ascii="Book Antiqua" w:eastAsia="Book Antiqua" w:hAnsi="Book Antiqua" w:cs="Book Antiqua"/>
        </w:rPr>
      </w:pPr>
      <w:bookmarkStart w:id="3" w:name="_heading=h.3dy6vkm" w:colFirst="0" w:colLast="0"/>
      <w:bookmarkEnd w:id="3"/>
    </w:p>
    <w:p w14:paraId="452B1940" w14:textId="77777777" w:rsidR="00E7323A" w:rsidRDefault="00000000">
      <w:pPr>
        <w:tabs>
          <w:tab w:val="left" w:pos="9213"/>
        </w:tabs>
        <w:spacing w:line="276" w:lineRule="auto"/>
        <w:jc w:val="both"/>
        <w:rPr>
          <w:rFonts w:ascii="Book Antiqua" w:eastAsia="Book Antiqua" w:hAnsi="Book Antiqua" w:cs="Book Antiqua"/>
        </w:rPr>
      </w:pPr>
      <w:bookmarkStart w:id="4" w:name="_heading=h.2s8eyo1" w:colFirst="0" w:colLast="0"/>
      <w:bookmarkEnd w:id="4"/>
      <w:r>
        <w:rPr>
          <w:rFonts w:ascii="Book Antiqua" w:eastAsia="Book Antiqua" w:hAnsi="Book Antiqua" w:cs="Book Antiqua"/>
          <w:b/>
        </w:rPr>
        <w:t xml:space="preserve">8.1. </w:t>
      </w:r>
      <w:r>
        <w:rPr>
          <w:rFonts w:ascii="Book Antiqua" w:eastAsia="Book Antiqua" w:hAnsi="Book Antiqua" w:cs="Book Antiqua"/>
        </w:rPr>
        <w:t>A avaliação da execução do objeto utilizará a aceite, atesto ou recebimento, ainda que por e-mail, sem qualquer oposição, da nota fiscal com a descrição dos serviços prestados;</w:t>
      </w:r>
    </w:p>
    <w:p w14:paraId="21747B87" w14:textId="77777777" w:rsidR="00E7323A" w:rsidRDefault="00E7323A">
      <w:pPr>
        <w:tabs>
          <w:tab w:val="left" w:pos="9213"/>
        </w:tabs>
        <w:spacing w:line="276" w:lineRule="auto"/>
        <w:jc w:val="both"/>
        <w:rPr>
          <w:rFonts w:ascii="Book Antiqua" w:eastAsia="Book Antiqua" w:hAnsi="Book Antiqua" w:cs="Book Antiqua"/>
        </w:rPr>
      </w:pPr>
    </w:p>
    <w:p w14:paraId="0CB3A444"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8.2. O pagamento será realizado em parcela única em até 30 (trinta) dias úteis do recebimento da nota fiscal, acompanhado da comprovação de regularidade fiscal, trabalhista e social;</w:t>
      </w:r>
    </w:p>
    <w:p w14:paraId="62B17D59" w14:textId="77777777" w:rsidR="00E7323A" w:rsidRDefault="00E7323A">
      <w:pPr>
        <w:tabs>
          <w:tab w:val="left" w:pos="9213"/>
        </w:tabs>
        <w:spacing w:line="276" w:lineRule="auto"/>
        <w:jc w:val="both"/>
        <w:rPr>
          <w:rFonts w:ascii="Book Antiqua" w:eastAsia="Book Antiqua" w:hAnsi="Book Antiqua" w:cs="Book Antiqua"/>
        </w:rPr>
      </w:pPr>
    </w:p>
    <w:p w14:paraId="4E22A575"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8.3. O pagamento somente será realizado mediante a efetiva prestação dos serviços </w:t>
      </w:r>
      <w:r>
        <w:rPr>
          <w:rFonts w:ascii="Book Antiqua" w:eastAsia="Book Antiqua" w:hAnsi="Book Antiqua" w:cs="Book Antiqua"/>
          <w:b/>
        </w:rPr>
        <w:t>e/ou</w:t>
      </w:r>
      <w:r>
        <w:rPr>
          <w:rFonts w:ascii="Book Antiqua" w:eastAsia="Book Antiqua" w:hAnsi="Book Antiqua" w:cs="Book Antiqua"/>
        </w:rPr>
        <w:t xml:space="preserve"> entrega dos bens nas condições estabelecidas, o que poderá ser comprovado por meio de aceite ou atestado na nota fiscal correspondente;</w:t>
      </w:r>
    </w:p>
    <w:p w14:paraId="22326973" w14:textId="77777777" w:rsidR="00E7323A" w:rsidRDefault="00E7323A">
      <w:pPr>
        <w:tabs>
          <w:tab w:val="left" w:pos="9213"/>
        </w:tabs>
        <w:spacing w:line="276" w:lineRule="auto"/>
        <w:jc w:val="both"/>
        <w:rPr>
          <w:rFonts w:ascii="Book Antiqua" w:eastAsia="Book Antiqua" w:hAnsi="Book Antiqua" w:cs="Book Antiqua"/>
        </w:rPr>
      </w:pPr>
    </w:p>
    <w:p w14:paraId="0304227E"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50ABFAB6" w14:textId="77777777" w:rsidR="00E7323A" w:rsidRDefault="00E7323A">
      <w:pPr>
        <w:tabs>
          <w:tab w:val="left" w:pos="9213"/>
        </w:tabs>
        <w:spacing w:line="276" w:lineRule="auto"/>
        <w:jc w:val="both"/>
        <w:rPr>
          <w:rFonts w:ascii="Book Antiqua" w:eastAsia="Book Antiqua" w:hAnsi="Book Antiqua" w:cs="Book Antiqua"/>
        </w:rPr>
      </w:pPr>
    </w:p>
    <w:p w14:paraId="70BE0822"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8.5. O pagamento devido pelo Contratante será efetuado por meio ordem bancária, para crédito em banco, agência e conta corrente indicados pelo(a) contratante, ou, eventualmente, por outra forma que vier a ser convencionada entre as partes.</w:t>
      </w:r>
    </w:p>
    <w:p w14:paraId="454B0666" w14:textId="77777777" w:rsidR="00E7323A" w:rsidRDefault="00E7323A">
      <w:pPr>
        <w:tabs>
          <w:tab w:val="left" w:pos="9213"/>
        </w:tabs>
        <w:spacing w:line="276" w:lineRule="auto"/>
        <w:jc w:val="both"/>
        <w:rPr>
          <w:rFonts w:ascii="Book Antiqua" w:eastAsia="Book Antiqua" w:hAnsi="Book Antiqua" w:cs="Book Antiqua"/>
        </w:rPr>
      </w:pPr>
    </w:p>
    <w:p w14:paraId="6A414F3E"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lastRenderedPageBreak/>
        <w:t xml:space="preserve">8.6. Será considerada data do pagamento o dia em que constar como emitida a ordem bancária para pagamento. </w:t>
      </w:r>
    </w:p>
    <w:p w14:paraId="6689F5B5" w14:textId="77777777" w:rsidR="00E7323A" w:rsidRDefault="00E7323A">
      <w:pPr>
        <w:tabs>
          <w:tab w:val="left" w:pos="9213"/>
        </w:tabs>
        <w:spacing w:line="276" w:lineRule="auto"/>
        <w:jc w:val="both"/>
        <w:rPr>
          <w:rFonts w:ascii="Book Antiqua" w:eastAsia="Book Antiqua" w:hAnsi="Book Antiqua" w:cs="Book Antiqua"/>
        </w:rPr>
      </w:pPr>
    </w:p>
    <w:p w14:paraId="55A40814"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8.7. Paga a importância discriminada na nota fiscal, o(a) Contratado(a) dará ao contratante plena, geral e irretratável quitação dos valores nela discriminados, para nada mais vir a reclamar ou exigir a qualquer título, tempo ou forma.</w:t>
      </w:r>
    </w:p>
    <w:p w14:paraId="10D6D39D" w14:textId="77777777" w:rsidR="00E7323A" w:rsidRDefault="00E7323A">
      <w:pPr>
        <w:tabs>
          <w:tab w:val="left" w:pos="9213"/>
        </w:tabs>
        <w:spacing w:line="276" w:lineRule="auto"/>
        <w:jc w:val="both"/>
        <w:rPr>
          <w:rFonts w:ascii="Book Antiqua" w:eastAsia="Book Antiqua" w:hAnsi="Book Antiqua" w:cs="Book Antiqua"/>
        </w:rPr>
      </w:pPr>
    </w:p>
    <w:p w14:paraId="1C80FA8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8.8. Todo pagamento que vier a ser considerado contratualmente indevido será objeto de ajuste nos pagamentos futuros, quando devidos, ou cobrados diretamente do(a) Contratado(a).</w:t>
      </w:r>
    </w:p>
    <w:p w14:paraId="1B184512" w14:textId="77777777" w:rsidR="00E7323A" w:rsidRDefault="00E7323A">
      <w:pPr>
        <w:tabs>
          <w:tab w:val="left" w:pos="9213"/>
        </w:tabs>
        <w:spacing w:line="276" w:lineRule="auto"/>
        <w:jc w:val="both"/>
        <w:rPr>
          <w:rFonts w:ascii="Book Antiqua" w:eastAsia="Book Antiqua" w:hAnsi="Book Antiqua" w:cs="Book Antiqua"/>
        </w:rPr>
      </w:pPr>
    </w:p>
    <w:p w14:paraId="0D1E7B37"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8.9. Deverão ser excluídas do faturamento todas e quaisquer ocorrências que não forem de responsabilidade do contratante, assim como aquelas que não correspondem a bens entregues.</w:t>
      </w:r>
    </w:p>
    <w:p w14:paraId="65699EE1" w14:textId="77777777" w:rsidR="00E7323A" w:rsidRDefault="00E7323A">
      <w:pPr>
        <w:tabs>
          <w:tab w:val="left" w:pos="9213"/>
        </w:tabs>
        <w:spacing w:line="276" w:lineRule="auto"/>
        <w:jc w:val="both"/>
        <w:rPr>
          <w:rFonts w:ascii="Book Antiqua" w:eastAsia="Book Antiqua" w:hAnsi="Book Antiqua" w:cs="Book Antiqua"/>
        </w:rPr>
      </w:pPr>
    </w:p>
    <w:p w14:paraId="20011CE5"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8.10. Os documentos comprobatórios dos pagamentos relativos a tributos, encargos ou contribuições de responsabilidade do(a) Contratado(a), deverão ser enviados ao contratante mensalmente.</w:t>
      </w:r>
    </w:p>
    <w:p w14:paraId="65BE3A08" w14:textId="77777777" w:rsidR="00E7323A" w:rsidRDefault="00E7323A">
      <w:pPr>
        <w:tabs>
          <w:tab w:val="left" w:pos="9213"/>
        </w:tabs>
        <w:spacing w:line="276" w:lineRule="auto"/>
        <w:jc w:val="both"/>
        <w:rPr>
          <w:rFonts w:ascii="Book Antiqua" w:eastAsia="Book Antiqua" w:hAnsi="Book Antiqua" w:cs="Book Antiqua"/>
        </w:rPr>
      </w:pPr>
    </w:p>
    <w:p w14:paraId="4DC531A0"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8.11. O(A) Contratado(a) deverá entregar os bens acompanhado da correspondente nota fiscal.</w:t>
      </w:r>
    </w:p>
    <w:p w14:paraId="210DB678" w14:textId="77777777" w:rsidR="00E7323A" w:rsidRDefault="00E7323A">
      <w:pPr>
        <w:tabs>
          <w:tab w:val="left" w:pos="9213"/>
        </w:tabs>
        <w:spacing w:line="276" w:lineRule="auto"/>
        <w:jc w:val="both"/>
        <w:rPr>
          <w:rFonts w:ascii="Book Antiqua" w:eastAsia="Book Antiqua" w:hAnsi="Book Antiqua" w:cs="Book Antiqua"/>
        </w:rPr>
      </w:pPr>
    </w:p>
    <w:p w14:paraId="261DF04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8.12. A nota fiscal deverá ser emitida pelo(a) Contratado(a) em inteira conformidade com as exigências legais e contratuais, especialmente as de natureza fiscal, com destaque, quando exigíveis, das retenções tributárias ou previdenciárias.</w:t>
      </w:r>
    </w:p>
    <w:p w14:paraId="6598006D" w14:textId="77777777" w:rsidR="00E7323A" w:rsidRDefault="00E7323A">
      <w:pPr>
        <w:tabs>
          <w:tab w:val="left" w:pos="9213"/>
        </w:tabs>
        <w:spacing w:line="276" w:lineRule="auto"/>
        <w:jc w:val="both"/>
        <w:rPr>
          <w:rFonts w:ascii="Book Antiqua" w:eastAsia="Book Antiqua" w:hAnsi="Book Antiqua" w:cs="Book Antiqua"/>
        </w:rPr>
      </w:pPr>
    </w:p>
    <w:p w14:paraId="1355429F"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8.13. Antes de cada pagamento a(o) Contratado(a) será realizada consulta para verificar a manutenção das regularidades fiscal, social e trabalhista.</w:t>
      </w:r>
    </w:p>
    <w:p w14:paraId="48E98C40" w14:textId="77777777" w:rsidR="00E7323A" w:rsidRDefault="00E7323A">
      <w:pPr>
        <w:tabs>
          <w:tab w:val="left" w:pos="9213"/>
        </w:tabs>
        <w:spacing w:line="276" w:lineRule="auto"/>
        <w:jc w:val="both"/>
        <w:rPr>
          <w:rFonts w:ascii="Book Antiqua" w:eastAsia="Book Antiqua" w:hAnsi="Book Antiqua" w:cs="Book Antiqua"/>
        </w:rPr>
      </w:pPr>
    </w:p>
    <w:p w14:paraId="42B65FD2"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6986DCB2" w14:textId="77777777" w:rsidR="00E7323A" w:rsidRDefault="00E7323A">
      <w:pPr>
        <w:tabs>
          <w:tab w:val="left" w:pos="9213"/>
        </w:tabs>
        <w:spacing w:line="276" w:lineRule="auto"/>
        <w:jc w:val="both"/>
        <w:rPr>
          <w:rFonts w:ascii="Book Antiqua" w:eastAsia="Book Antiqua" w:hAnsi="Book Antiqua" w:cs="Book Antiqua"/>
        </w:rPr>
      </w:pPr>
    </w:p>
    <w:p w14:paraId="75CD7798"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8.15.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67207BD" w14:textId="77777777" w:rsidR="00E7323A" w:rsidRDefault="00E7323A">
      <w:pPr>
        <w:tabs>
          <w:tab w:val="left" w:pos="9213"/>
        </w:tabs>
        <w:spacing w:line="276" w:lineRule="auto"/>
        <w:jc w:val="both"/>
        <w:rPr>
          <w:rFonts w:ascii="Book Antiqua" w:eastAsia="Book Antiqua" w:hAnsi="Book Antiqua" w:cs="Book Antiqua"/>
        </w:rPr>
      </w:pPr>
    </w:p>
    <w:p w14:paraId="3F9FD1E0"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8.16. Persistindo a irregularidade, o Contratante deverá adotar as medidas necessárias à rescisão contratual nos autos do processo administrativo correspondente, assegurada à contratada a ampla defesa. </w:t>
      </w:r>
    </w:p>
    <w:p w14:paraId="71434DA5" w14:textId="77777777" w:rsidR="00E7323A" w:rsidRDefault="00E7323A">
      <w:pPr>
        <w:tabs>
          <w:tab w:val="left" w:pos="9213"/>
        </w:tabs>
        <w:spacing w:line="276" w:lineRule="auto"/>
        <w:jc w:val="both"/>
        <w:rPr>
          <w:rFonts w:ascii="Book Antiqua" w:eastAsia="Book Antiqua" w:hAnsi="Book Antiqua" w:cs="Book Antiqua"/>
        </w:rPr>
      </w:pPr>
    </w:p>
    <w:p w14:paraId="3E06B9E3"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8.17. Havendo a efetiva execução do objeto, os pagamentos serão realizados normalmente, até que se decida pela rescisão do contrato administrativo, caso o(a) Contratado(a) não regularize sua situação.  </w:t>
      </w:r>
    </w:p>
    <w:p w14:paraId="2316188D" w14:textId="77777777" w:rsidR="00E7323A" w:rsidRDefault="00E7323A">
      <w:pPr>
        <w:tabs>
          <w:tab w:val="left" w:pos="9213"/>
        </w:tabs>
        <w:spacing w:line="276" w:lineRule="auto"/>
        <w:jc w:val="both"/>
        <w:rPr>
          <w:rFonts w:ascii="Book Antiqua" w:eastAsia="Book Antiqua" w:hAnsi="Book Antiqua" w:cs="Book Antiqua"/>
        </w:rPr>
      </w:pPr>
    </w:p>
    <w:p w14:paraId="21B89FF5"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lastRenderedPageBreak/>
        <w:t>8.18. Somente por motivo de economicidade ou outro interesse público de alta relevância, devidamente justificado, em qualquer caso, pelo(a) Prefeito(a) Municipal, não será rescindido o contrato administrativo em execução com a contratada inadimplente.</w:t>
      </w:r>
    </w:p>
    <w:p w14:paraId="42DD3F76" w14:textId="77777777" w:rsidR="00E7323A" w:rsidRDefault="00E7323A">
      <w:pPr>
        <w:tabs>
          <w:tab w:val="left" w:pos="9213"/>
        </w:tabs>
        <w:spacing w:line="276" w:lineRule="auto"/>
        <w:jc w:val="both"/>
        <w:rPr>
          <w:rFonts w:ascii="Book Antiqua" w:eastAsia="Book Antiqua" w:hAnsi="Book Antiqua" w:cs="Book Antiqua"/>
        </w:rPr>
      </w:pPr>
    </w:p>
    <w:p w14:paraId="3CD87A51"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8.19. Quando do pagamento, será efetuada a retenção tributária prevista na legislação aplicável.</w:t>
      </w:r>
    </w:p>
    <w:p w14:paraId="57D95735" w14:textId="77777777" w:rsidR="00E7323A" w:rsidRDefault="00E7323A">
      <w:pPr>
        <w:tabs>
          <w:tab w:val="left" w:pos="9213"/>
        </w:tabs>
        <w:spacing w:line="276" w:lineRule="auto"/>
        <w:jc w:val="both"/>
        <w:rPr>
          <w:rFonts w:ascii="Book Antiqua" w:eastAsia="Book Antiqua" w:hAnsi="Book Antiqua" w:cs="Book Antiqua"/>
        </w:rPr>
      </w:pPr>
    </w:p>
    <w:p w14:paraId="47F367AB"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8.20.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5FDCD5AC" w14:textId="77777777" w:rsidR="00E7323A" w:rsidRDefault="00E7323A">
      <w:pPr>
        <w:tabs>
          <w:tab w:val="left" w:pos="9213"/>
        </w:tabs>
        <w:spacing w:line="276" w:lineRule="auto"/>
        <w:jc w:val="both"/>
        <w:rPr>
          <w:rFonts w:ascii="Book Antiqua" w:eastAsia="Book Antiqua" w:hAnsi="Book Antiqua" w:cs="Book Antiqua"/>
        </w:rPr>
      </w:pPr>
    </w:p>
    <w:tbl>
      <w:tblPr>
        <w:tblStyle w:val="aff8"/>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70BB8E53" w14:textId="77777777">
        <w:tc>
          <w:tcPr>
            <w:tcW w:w="9245" w:type="dxa"/>
          </w:tcPr>
          <w:p w14:paraId="35FE1D6C" w14:textId="77777777" w:rsidR="00E7323A" w:rsidRDefault="00000000">
            <w:pPr>
              <w:widowControl w:val="0"/>
              <w:tabs>
                <w:tab w:val="left" w:pos="9213"/>
              </w:tabs>
              <w:spacing w:line="276" w:lineRule="auto"/>
              <w:jc w:val="both"/>
              <w:rPr>
                <w:rFonts w:ascii="Book Antiqua" w:eastAsia="Book Antiqua" w:hAnsi="Book Antiqua" w:cs="Book Antiqua"/>
                <w:color w:val="FF0000"/>
                <w:u w:val="single"/>
              </w:rPr>
            </w:pPr>
            <w:r>
              <w:rPr>
                <w:rFonts w:ascii="Book Antiqua" w:eastAsia="Book Antiqua" w:hAnsi="Book Antiqua" w:cs="Book Antiqua"/>
                <w:b/>
                <w:i/>
              </w:rPr>
              <w:t>9 – Da forma e critérios de seleção do(a) fornecedor(a</w:t>
            </w:r>
            <w:r>
              <w:rPr>
                <w:rFonts w:ascii="Book Antiqua" w:eastAsia="Book Antiqua" w:hAnsi="Book Antiqua" w:cs="Book Antiqua"/>
                <w:b/>
                <w:i/>
                <w:color w:val="FF0000"/>
              </w:rPr>
              <w:t>)</w:t>
            </w:r>
          </w:p>
        </w:tc>
      </w:tr>
    </w:tbl>
    <w:p w14:paraId="664FFB0A" w14:textId="77777777" w:rsidR="00E7323A" w:rsidRDefault="00E7323A">
      <w:pPr>
        <w:tabs>
          <w:tab w:val="left" w:pos="9213"/>
        </w:tabs>
        <w:spacing w:line="276" w:lineRule="auto"/>
        <w:jc w:val="both"/>
        <w:rPr>
          <w:rFonts w:ascii="Book Antiqua" w:eastAsia="Book Antiqua" w:hAnsi="Book Antiqua" w:cs="Book Antiqua"/>
          <w:color w:val="FF0000"/>
        </w:rPr>
      </w:pPr>
    </w:p>
    <w:p w14:paraId="255E9643"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b/>
        </w:rPr>
        <w:t>9.1.</w:t>
      </w:r>
      <w:r>
        <w:rPr>
          <w:rFonts w:ascii="Book Antiqua" w:eastAsia="Book Antiqua" w:hAnsi="Book Antiqua" w:cs="Book Antiqua"/>
        </w:rPr>
        <w:t xml:space="preserve"> O(A) fornecedor(a) será selecionado por meio da realização de Inexigibilidade de Licitação Pública.</w:t>
      </w:r>
    </w:p>
    <w:p w14:paraId="38B743D5" w14:textId="77777777" w:rsidR="00E7323A" w:rsidRDefault="00E7323A">
      <w:pPr>
        <w:tabs>
          <w:tab w:val="left" w:pos="9213"/>
        </w:tabs>
        <w:spacing w:line="276" w:lineRule="auto"/>
        <w:jc w:val="both"/>
        <w:rPr>
          <w:rFonts w:ascii="Book Antiqua" w:eastAsia="Book Antiqua" w:hAnsi="Book Antiqua" w:cs="Book Antiqua"/>
        </w:rPr>
      </w:pPr>
    </w:p>
    <w:p w14:paraId="69B224C2"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9.2. Da Habilitação Jurídica:</w:t>
      </w:r>
    </w:p>
    <w:p w14:paraId="72391345" w14:textId="77777777" w:rsidR="00E7323A" w:rsidRDefault="00E7323A">
      <w:pPr>
        <w:tabs>
          <w:tab w:val="left" w:pos="9213"/>
        </w:tabs>
        <w:spacing w:line="276" w:lineRule="auto"/>
        <w:jc w:val="both"/>
        <w:rPr>
          <w:rFonts w:ascii="Book Antiqua" w:eastAsia="Book Antiqua" w:hAnsi="Book Antiqua" w:cs="Book Antiqua"/>
        </w:rPr>
      </w:pPr>
    </w:p>
    <w:p w14:paraId="12A53462"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9.2.1. Empresário individual: inscrição no Registro Público de Empresas Mercantis, a cargo da Junta Comercial respectiva; </w:t>
      </w:r>
    </w:p>
    <w:p w14:paraId="66D73FE2" w14:textId="77777777" w:rsidR="00E7323A" w:rsidRDefault="00E7323A">
      <w:pPr>
        <w:tabs>
          <w:tab w:val="left" w:pos="9213"/>
        </w:tabs>
        <w:spacing w:line="276" w:lineRule="auto"/>
        <w:jc w:val="both"/>
        <w:rPr>
          <w:rFonts w:ascii="Book Antiqua" w:eastAsia="Book Antiqua" w:hAnsi="Book Antiqua" w:cs="Book Antiqua"/>
        </w:rPr>
      </w:pPr>
    </w:p>
    <w:p w14:paraId="6ABAA85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9.3.2. Microempreendedor Individual – MEI: Certificado da Condição de Microempreendedor Individual – CCMEI; </w:t>
      </w:r>
    </w:p>
    <w:p w14:paraId="15D96A14" w14:textId="77777777" w:rsidR="00E7323A" w:rsidRDefault="00E7323A">
      <w:pPr>
        <w:tabs>
          <w:tab w:val="left" w:pos="9213"/>
        </w:tabs>
        <w:spacing w:line="276" w:lineRule="auto"/>
        <w:jc w:val="both"/>
        <w:rPr>
          <w:rFonts w:ascii="Book Antiqua" w:eastAsia="Book Antiqua" w:hAnsi="Book Antiqua" w:cs="Book Antiqua"/>
        </w:rPr>
      </w:pPr>
    </w:p>
    <w:p w14:paraId="50C72B86"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03DD9E9B" w14:textId="77777777" w:rsidR="00E7323A" w:rsidRDefault="00E7323A">
      <w:pPr>
        <w:tabs>
          <w:tab w:val="left" w:pos="9213"/>
        </w:tabs>
        <w:spacing w:line="276" w:lineRule="auto"/>
        <w:jc w:val="both"/>
        <w:rPr>
          <w:rFonts w:ascii="Book Antiqua" w:eastAsia="Book Antiqua" w:hAnsi="Book Antiqua" w:cs="Book Antiqua"/>
        </w:rPr>
      </w:pPr>
    </w:p>
    <w:p w14:paraId="681A5B80"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9.3.4. Sociedade empresária estrangeira com atuação permanente no país: Decreto de autorização para funcionamento no Brasil; </w:t>
      </w:r>
    </w:p>
    <w:p w14:paraId="56352A5F" w14:textId="77777777" w:rsidR="00E7323A" w:rsidRDefault="00E7323A">
      <w:pPr>
        <w:tabs>
          <w:tab w:val="left" w:pos="9213"/>
        </w:tabs>
        <w:spacing w:line="276" w:lineRule="auto"/>
        <w:jc w:val="both"/>
        <w:rPr>
          <w:rFonts w:ascii="Book Antiqua" w:eastAsia="Book Antiqua" w:hAnsi="Book Antiqua" w:cs="Book Antiqua"/>
        </w:rPr>
      </w:pPr>
    </w:p>
    <w:p w14:paraId="50A7556E"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9.3.5. Sociedade simples: inscrição do ato constitutivo no Registro Civil de Pessoas Jurídicas do local de sua sede, acompanhada de documento comprobatório de seus administradores; </w:t>
      </w:r>
    </w:p>
    <w:p w14:paraId="3E852B69" w14:textId="77777777" w:rsidR="00E7323A" w:rsidRDefault="00E7323A">
      <w:pPr>
        <w:tabs>
          <w:tab w:val="left" w:pos="9213"/>
        </w:tabs>
        <w:spacing w:line="276" w:lineRule="auto"/>
        <w:jc w:val="both"/>
        <w:rPr>
          <w:rFonts w:ascii="Book Antiqua" w:eastAsia="Book Antiqua" w:hAnsi="Book Antiqua" w:cs="Book Antiqua"/>
        </w:rPr>
      </w:pPr>
    </w:p>
    <w:p w14:paraId="15DF3BCE"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9.3.6. Sociedade cooperativa: ata de fundação e estatuto social, com a ata da assembleia que o aprovou, devidamente arquivado na Junta Comercial ou inscrito no Registro Civil de Pessoas Jurídicas da respectiva sede, além do registro de que trata o art. 107 da Lei nº. 5.7564/1971. </w:t>
      </w:r>
    </w:p>
    <w:p w14:paraId="30060D74" w14:textId="77777777" w:rsidR="00E7323A" w:rsidRDefault="00E7323A">
      <w:pPr>
        <w:tabs>
          <w:tab w:val="left" w:pos="9213"/>
        </w:tabs>
        <w:spacing w:line="276" w:lineRule="auto"/>
        <w:jc w:val="both"/>
        <w:rPr>
          <w:rFonts w:ascii="Book Antiqua" w:eastAsia="Book Antiqua" w:hAnsi="Book Antiqua" w:cs="Book Antiqua"/>
        </w:rPr>
      </w:pPr>
    </w:p>
    <w:p w14:paraId="733ED6C8"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9.3.8. Os documentos apresentados deverão estar acompanhados de todas as alterações ou da consolidação respectiva.</w:t>
      </w:r>
    </w:p>
    <w:p w14:paraId="4CC2A6F9" w14:textId="77777777" w:rsidR="00E7323A" w:rsidRDefault="00E7323A">
      <w:pPr>
        <w:tabs>
          <w:tab w:val="left" w:pos="9213"/>
        </w:tabs>
        <w:spacing w:line="276" w:lineRule="auto"/>
        <w:jc w:val="both"/>
        <w:rPr>
          <w:rFonts w:ascii="Book Antiqua" w:eastAsia="Book Antiqua" w:hAnsi="Book Antiqua" w:cs="Book Antiqua"/>
        </w:rPr>
      </w:pPr>
    </w:p>
    <w:p w14:paraId="628C8315"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9.3.9. Comprovação do exercício da atividade a ser credenciada e contratada.</w:t>
      </w:r>
    </w:p>
    <w:p w14:paraId="438DBAA9" w14:textId="77777777" w:rsidR="00E7323A" w:rsidRDefault="00E7323A">
      <w:pPr>
        <w:tabs>
          <w:tab w:val="left" w:pos="9213"/>
        </w:tabs>
        <w:spacing w:line="276" w:lineRule="auto"/>
        <w:jc w:val="both"/>
        <w:rPr>
          <w:rFonts w:ascii="Book Antiqua" w:eastAsia="Book Antiqua" w:hAnsi="Book Antiqua" w:cs="Book Antiqua"/>
        </w:rPr>
      </w:pPr>
    </w:p>
    <w:p w14:paraId="2F3EACCD"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 Habilitação fiscal, social e trabalhista:</w:t>
      </w:r>
    </w:p>
    <w:p w14:paraId="12781249" w14:textId="77777777" w:rsidR="00E7323A" w:rsidRDefault="00E7323A">
      <w:pPr>
        <w:tabs>
          <w:tab w:val="left" w:pos="9213"/>
        </w:tabs>
        <w:spacing w:line="276" w:lineRule="auto"/>
        <w:jc w:val="both"/>
        <w:rPr>
          <w:rFonts w:ascii="Book Antiqua" w:eastAsia="Book Antiqua" w:hAnsi="Book Antiqua" w:cs="Book Antiqua"/>
        </w:rPr>
      </w:pPr>
    </w:p>
    <w:p w14:paraId="23623DE2"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9.4.1. Cadastro Nacional de Pessoa Jurídica – CNPJ; </w:t>
      </w:r>
    </w:p>
    <w:p w14:paraId="0AECC5E5" w14:textId="77777777" w:rsidR="00E7323A" w:rsidRDefault="00E7323A">
      <w:pPr>
        <w:tabs>
          <w:tab w:val="left" w:pos="9213"/>
        </w:tabs>
        <w:spacing w:line="276" w:lineRule="auto"/>
        <w:jc w:val="both"/>
        <w:rPr>
          <w:rFonts w:ascii="Book Antiqua" w:eastAsia="Book Antiqua" w:hAnsi="Book Antiqua" w:cs="Book Antiqua"/>
        </w:rPr>
      </w:pPr>
    </w:p>
    <w:p w14:paraId="38709DE9"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9.4.2. Cadastro de Pessoa Física – CPF – e Registro Geral – RG;</w:t>
      </w:r>
    </w:p>
    <w:p w14:paraId="5366C491" w14:textId="77777777" w:rsidR="00E7323A" w:rsidRDefault="00E7323A">
      <w:pPr>
        <w:tabs>
          <w:tab w:val="left" w:pos="9213"/>
        </w:tabs>
        <w:spacing w:line="276" w:lineRule="auto"/>
        <w:jc w:val="both"/>
        <w:rPr>
          <w:rFonts w:ascii="Book Antiqua" w:eastAsia="Book Antiqua" w:hAnsi="Book Antiqua" w:cs="Book Antiqua"/>
        </w:rPr>
      </w:pPr>
    </w:p>
    <w:p w14:paraId="288FCF1C"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9.4.3. Inscrição no cadastro de contribuintes estadual, relativo ao domicílio ou sede do(a) licitante, pertinente ao seu ramo de atividade e compatível com o objeto contratual;</w:t>
      </w:r>
    </w:p>
    <w:p w14:paraId="3009363F" w14:textId="77777777" w:rsidR="00E7323A" w:rsidRDefault="00E7323A">
      <w:pPr>
        <w:tabs>
          <w:tab w:val="left" w:pos="9213"/>
        </w:tabs>
        <w:spacing w:line="276" w:lineRule="auto"/>
        <w:jc w:val="both"/>
        <w:rPr>
          <w:rFonts w:ascii="Book Antiqua" w:eastAsia="Book Antiqua" w:hAnsi="Book Antiqua" w:cs="Book Antiqua"/>
        </w:rPr>
      </w:pPr>
    </w:p>
    <w:p w14:paraId="6C72D6E4"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9.4.4. Prova de regularidade perante a Fazenda Federal;</w:t>
      </w:r>
    </w:p>
    <w:p w14:paraId="0CAAD806" w14:textId="77777777" w:rsidR="00E7323A" w:rsidRDefault="00E7323A">
      <w:pPr>
        <w:tabs>
          <w:tab w:val="left" w:pos="9213"/>
        </w:tabs>
        <w:spacing w:line="276" w:lineRule="auto"/>
        <w:jc w:val="both"/>
        <w:rPr>
          <w:rFonts w:ascii="Book Antiqua" w:eastAsia="Book Antiqua" w:hAnsi="Book Antiqua" w:cs="Book Antiqua"/>
        </w:rPr>
      </w:pPr>
    </w:p>
    <w:p w14:paraId="112E26F0"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9.4.5. Prova de regularidade perante a Fazenda Estadual;</w:t>
      </w:r>
    </w:p>
    <w:p w14:paraId="329886FA" w14:textId="77777777" w:rsidR="00E7323A" w:rsidRDefault="00E7323A">
      <w:pPr>
        <w:tabs>
          <w:tab w:val="left" w:pos="9213"/>
        </w:tabs>
        <w:spacing w:line="276" w:lineRule="auto"/>
        <w:jc w:val="both"/>
        <w:rPr>
          <w:rFonts w:ascii="Book Antiqua" w:eastAsia="Book Antiqua" w:hAnsi="Book Antiqua" w:cs="Book Antiqua"/>
        </w:rPr>
      </w:pPr>
    </w:p>
    <w:p w14:paraId="207EEABB"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9.4.5.1.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FFFCD78" w14:textId="77777777" w:rsidR="00E7323A" w:rsidRDefault="00E7323A">
      <w:pPr>
        <w:tabs>
          <w:tab w:val="left" w:pos="9213"/>
        </w:tabs>
        <w:spacing w:line="276" w:lineRule="auto"/>
        <w:jc w:val="both"/>
        <w:rPr>
          <w:rFonts w:ascii="Book Antiqua" w:eastAsia="Book Antiqua" w:hAnsi="Book Antiqua" w:cs="Book Antiqua"/>
        </w:rPr>
      </w:pPr>
    </w:p>
    <w:p w14:paraId="537A3DA6"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9.4.6. Prova de regularidade perante a Fazenda Municipal;</w:t>
      </w:r>
    </w:p>
    <w:p w14:paraId="139BE6F8" w14:textId="77777777" w:rsidR="00E7323A" w:rsidRDefault="00E7323A">
      <w:pPr>
        <w:tabs>
          <w:tab w:val="left" w:pos="9213"/>
        </w:tabs>
        <w:spacing w:line="276" w:lineRule="auto"/>
        <w:jc w:val="both"/>
        <w:rPr>
          <w:rFonts w:ascii="Book Antiqua" w:eastAsia="Book Antiqua" w:hAnsi="Book Antiqua" w:cs="Book Antiqua"/>
        </w:rPr>
      </w:pPr>
    </w:p>
    <w:p w14:paraId="5EF86D84"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9.4.7. Prova de regularidade relativo à Seguridade Social e ao Fundo de Garantia de Tempo de Serviço – FGTS –, que demonstre cumprimento dos encargos sociais instituídos por lei; </w:t>
      </w:r>
    </w:p>
    <w:p w14:paraId="7B8E4E58" w14:textId="77777777" w:rsidR="00E7323A" w:rsidRDefault="00E7323A">
      <w:pPr>
        <w:tabs>
          <w:tab w:val="left" w:pos="9213"/>
        </w:tabs>
        <w:spacing w:line="276" w:lineRule="auto"/>
        <w:jc w:val="both"/>
        <w:rPr>
          <w:rFonts w:ascii="Book Antiqua" w:eastAsia="Book Antiqua" w:hAnsi="Book Antiqua" w:cs="Book Antiqua"/>
        </w:rPr>
      </w:pPr>
    </w:p>
    <w:p w14:paraId="1D608DAB"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9.4.8. Prova de regularidade perante a Justiça do Trabalho;</w:t>
      </w:r>
    </w:p>
    <w:p w14:paraId="1C278ACD" w14:textId="77777777" w:rsidR="00E7323A" w:rsidRDefault="00E7323A">
      <w:pPr>
        <w:tabs>
          <w:tab w:val="left" w:pos="9213"/>
        </w:tabs>
        <w:spacing w:line="276" w:lineRule="auto"/>
        <w:jc w:val="both"/>
        <w:rPr>
          <w:rFonts w:ascii="Book Antiqua" w:eastAsia="Book Antiqua" w:hAnsi="Book Antiqua" w:cs="Book Antiqua"/>
        </w:rPr>
      </w:pPr>
    </w:p>
    <w:p w14:paraId="34049E5C"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9.4.9. Cumprimento do disposto no inciso XXXIII do art. 7º da Constituição da República de 1988 – CR88.</w:t>
      </w:r>
    </w:p>
    <w:p w14:paraId="303BF8A1" w14:textId="77777777" w:rsidR="00E7323A" w:rsidRDefault="00E7323A">
      <w:pPr>
        <w:tabs>
          <w:tab w:val="left" w:pos="9213"/>
        </w:tabs>
        <w:spacing w:line="276" w:lineRule="auto"/>
        <w:jc w:val="both"/>
        <w:rPr>
          <w:rFonts w:ascii="Book Antiqua" w:eastAsia="Book Antiqua" w:hAnsi="Book Antiqua" w:cs="Book Antiqua"/>
          <w:color w:val="FF0000"/>
        </w:rPr>
      </w:pPr>
    </w:p>
    <w:p w14:paraId="07BDFDB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9.5. Habilitação Técnica e Operacional</w:t>
      </w:r>
    </w:p>
    <w:p w14:paraId="1EBB75C1" w14:textId="77777777" w:rsidR="00E7323A" w:rsidRDefault="00E7323A">
      <w:pPr>
        <w:tabs>
          <w:tab w:val="left" w:pos="9213"/>
        </w:tabs>
        <w:spacing w:line="276" w:lineRule="auto"/>
        <w:jc w:val="both"/>
        <w:rPr>
          <w:rFonts w:ascii="Book Antiqua" w:eastAsia="Book Antiqua" w:hAnsi="Book Antiqua" w:cs="Book Antiqua"/>
        </w:rPr>
      </w:pPr>
    </w:p>
    <w:p w14:paraId="18A134E6"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9.5.1. Declaração de que cumpre as exigências de reserva de cargos para pessoa com deficiência e para reabilitação da Previdência Social, previstas em lei e outras normas específicas ou é desobrigado de cumprir as exigências de reserva de cargos para pessoa com deficiência e para reabilitação da Previdência Social, conforme previsto em lei e outras normas específica. </w:t>
      </w:r>
    </w:p>
    <w:p w14:paraId="7B770F7A" w14:textId="77777777" w:rsidR="00E7323A" w:rsidRDefault="00E7323A">
      <w:pPr>
        <w:tabs>
          <w:tab w:val="left" w:pos="9213"/>
        </w:tabs>
        <w:spacing w:line="276" w:lineRule="auto"/>
        <w:jc w:val="both"/>
        <w:rPr>
          <w:rFonts w:ascii="Book Antiqua" w:eastAsia="Book Antiqua" w:hAnsi="Book Antiqua" w:cs="Book Antiqua"/>
          <w:color w:val="FF0000"/>
        </w:rPr>
      </w:pPr>
    </w:p>
    <w:p w14:paraId="2199B6CE"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9.5.2. Diploma de curso superior em Medicina, devidamente reconhecido pelo Ministério da Educação (MEC);</w:t>
      </w:r>
    </w:p>
    <w:p w14:paraId="2106BD80" w14:textId="77777777" w:rsidR="00E7323A" w:rsidRDefault="00E7323A">
      <w:pPr>
        <w:tabs>
          <w:tab w:val="left" w:pos="9213"/>
        </w:tabs>
        <w:spacing w:line="276" w:lineRule="auto"/>
        <w:jc w:val="both"/>
        <w:rPr>
          <w:rFonts w:ascii="Book Antiqua" w:eastAsia="Book Antiqua" w:hAnsi="Book Antiqua" w:cs="Book Antiqua"/>
          <w:color w:val="FF0000"/>
        </w:rPr>
      </w:pPr>
    </w:p>
    <w:p w14:paraId="1AA0A7FA" w14:textId="77777777" w:rsidR="00E7323A" w:rsidRDefault="00000000">
      <w:pPr>
        <w:tabs>
          <w:tab w:val="left" w:pos="9213"/>
        </w:tabs>
        <w:spacing w:line="276" w:lineRule="auto"/>
        <w:jc w:val="both"/>
        <w:rPr>
          <w:rFonts w:ascii="Book Antiqua" w:eastAsia="Book Antiqua" w:hAnsi="Book Antiqua" w:cs="Book Antiqua"/>
          <w:color w:val="FF0000"/>
        </w:rPr>
      </w:pPr>
      <w:r>
        <w:rPr>
          <w:rFonts w:ascii="Book Antiqua" w:eastAsia="Book Antiqua" w:hAnsi="Book Antiqua" w:cs="Book Antiqua"/>
        </w:rPr>
        <w:t>9.5.3. Registro ativo e regular no Conselho Regional de Medicina (CRM) do Estado de Minas Gerais;</w:t>
      </w:r>
    </w:p>
    <w:p w14:paraId="2058D872" w14:textId="77777777" w:rsidR="00E7323A" w:rsidRDefault="00E7323A">
      <w:pPr>
        <w:tabs>
          <w:tab w:val="left" w:pos="9213"/>
        </w:tabs>
        <w:spacing w:line="276" w:lineRule="auto"/>
        <w:jc w:val="both"/>
        <w:rPr>
          <w:rFonts w:ascii="Book Antiqua" w:eastAsia="Book Antiqua" w:hAnsi="Book Antiqua" w:cs="Book Antiqua"/>
          <w:color w:val="FF0000"/>
        </w:rPr>
      </w:pPr>
    </w:p>
    <w:p w14:paraId="0B7450D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9.6. Se o(a) licitante for a matriz, todos os documentos deverão estar em nome da matriz, e se a licitante for a filial, todos os documentos deverão estar em nome da filial, exceto para atestados </w:t>
      </w:r>
      <w:r>
        <w:rPr>
          <w:rFonts w:ascii="Book Antiqua" w:eastAsia="Book Antiqua" w:hAnsi="Book Antiqua" w:cs="Book Antiqua"/>
        </w:rPr>
        <w:lastRenderedPageBreak/>
        <w:t>de capacidade técnica, caso exigidos, e no caso daqueles documentos que, pela própria natureza, comprovadamente, forem emitidos somente em nome da matriz.</w:t>
      </w:r>
    </w:p>
    <w:p w14:paraId="084E80F5" w14:textId="77777777" w:rsidR="00E7323A" w:rsidRDefault="00E7323A">
      <w:pPr>
        <w:tabs>
          <w:tab w:val="left" w:pos="9213"/>
        </w:tabs>
        <w:spacing w:line="276" w:lineRule="auto"/>
        <w:jc w:val="both"/>
        <w:rPr>
          <w:rFonts w:ascii="Book Antiqua" w:eastAsia="Book Antiqua" w:hAnsi="Book Antiqua" w:cs="Book Antiqua"/>
        </w:rPr>
      </w:pPr>
    </w:p>
    <w:p w14:paraId="46B5EE9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 xml:space="preserve">9.7.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4C8F5B3E" w14:textId="77777777" w:rsidR="00E7323A" w:rsidRDefault="00E7323A">
      <w:pPr>
        <w:tabs>
          <w:tab w:val="left" w:pos="9213"/>
        </w:tabs>
        <w:spacing w:line="276" w:lineRule="auto"/>
        <w:jc w:val="both"/>
        <w:rPr>
          <w:rFonts w:ascii="Book Antiqua" w:eastAsia="Book Antiqua" w:hAnsi="Book Antiqua" w:cs="Book Antiqua"/>
          <w:color w:val="FF0000"/>
        </w:rPr>
      </w:pPr>
    </w:p>
    <w:p w14:paraId="32AC3670"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9.8. Os documentos de habilitação poderá ser:</w:t>
      </w:r>
    </w:p>
    <w:p w14:paraId="13B12328" w14:textId="77777777" w:rsidR="00E7323A" w:rsidRDefault="00E7323A">
      <w:pPr>
        <w:tabs>
          <w:tab w:val="left" w:pos="9213"/>
        </w:tabs>
        <w:spacing w:line="276" w:lineRule="auto"/>
        <w:jc w:val="both"/>
        <w:rPr>
          <w:rFonts w:ascii="Book Antiqua" w:eastAsia="Book Antiqua" w:hAnsi="Book Antiqua" w:cs="Book Antiqua"/>
        </w:rPr>
      </w:pPr>
    </w:p>
    <w:p w14:paraId="0D9E7F6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9.9.1. apresentada em original, por cópia ou por qualquer outro meio expressamente admitido pela Administração;</w:t>
      </w:r>
    </w:p>
    <w:p w14:paraId="148ABCBC" w14:textId="77777777" w:rsidR="00E7323A" w:rsidRDefault="00E7323A">
      <w:pPr>
        <w:tabs>
          <w:tab w:val="left" w:pos="9213"/>
        </w:tabs>
        <w:spacing w:line="276" w:lineRule="auto"/>
        <w:jc w:val="both"/>
        <w:rPr>
          <w:rFonts w:ascii="Book Antiqua" w:eastAsia="Book Antiqua" w:hAnsi="Book Antiqua" w:cs="Book Antiqua"/>
        </w:rPr>
      </w:pPr>
    </w:p>
    <w:p w14:paraId="297726C1"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9.9.2. substituída por registro cadastral emitido pela Administração, desde que o registro tenha sido feito em obediência ao disposto na Lei nº. 14.133/2021.</w:t>
      </w:r>
    </w:p>
    <w:p w14:paraId="5B168544" w14:textId="77777777" w:rsidR="00E7323A" w:rsidRDefault="00E7323A">
      <w:pPr>
        <w:tabs>
          <w:tab w:val="left" w:pos="9213"/>
        </w:tabs>
        <w:spacing w:line="276" w:lineRule="auto"/>
        <w:jc w:val="both"/>
        <w:rPr>
          <w:rFonts w:ascii="Book Antiqua" w:eastAsia="Book Antiqua" w:hAnsi="Book Antiqua" w:cs="Book Antiqua"/>
        </w:rPr>
      </w:pPr>
    </w:p>
    <w:p w14:paraId="0A0362A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9.9.3. As ME’s e EPP’s, por ocasião da participação nesta Inexigibilidade de Licitação Pública, deverá apresentar toda a documentação exigida para efeito de comprovação de regularidade fiscal e trabalhista, mesmo que estas apresentem alguma restrição.</w:t>
      </w:r>
    </w:p>
    <w:p w14:paraId="3EECC8E2" w14:textId="77777777" w:rsidR="00E7323A" w:rsidRDefault="00E7323A">
      <w:pPr>
        <w:tabs>
          <w:tab w:val="left" w:pos="9213"/>
        </w:tabs>
        <w:spacing w:line="276" w:lineRule="auto"/>
        <w:jc w:val="both"/>
        <w:rPr>
          <w:rFonts w:ascii="Book Antiqua" w:eastAsia="Book Antiqua" w:hAnsi="Book Antiqua" w:cs="Book Antiqua"/>
        </w:rPr>
      </w:pPr>
    </w:p>
    <w:p w14:paraId="1CE357A0"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9.9.3.1. Havendo alguma restrição na comprovação da regularidade fiscal e trabalhista, será assegurado o prazo de 05 (cinco) dias úteis, cujo termo inicial corresponderá ao momento da autorização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p>
    <w:p w14:paraId="58A56094" w14:textId="77777777" w:rsidR="00E7323A" w:rsidRDefault="00E7323A">
      <w:pPr>
        <w:tabs>
          <w:tab w:val="left" w:pos="9213"/>
        </w:tabs>
        <w:spacing w:line="276" w:lineRule="auto"/>
        <w:jc w:val="both"/>
        <w:rPr>
          <w:rFonts w:ascii="Book Antiqua" w:eastAsia="Book Antiqua" w:hAnsi="Book Antiqua" w:cs="Book Antiqua"/>
        </w:rPr>
      </w:pPr>
    </w:p>
    <w:p w14:paraId="5B76E43B"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9.9.3.2. A não regularização da documentação, no prazo previsto no item 8.9.3.1., implicará a decadência do direito à contratação, sem prejuízo das sanções previstas na Lei nº. 14.133/2021.</w:t>
      </w:r>
    </w:p>
    <w:p w14:paraId="7B1E9CCC" w14:textId="77777777" w:rsidR="00E7323A" w:rsidRDefault="00E7323A">
      <w:pPr>
        <w:tabs>
          <w:tab w:val="left" w:pos="9213"/>
        </w:tabs>
        <w:spacing w:line="276" w:lineRule="auto"/>
        <w:jc w:val="both"/>
        <w:rPr>
          <w:rFonts w:ascii="Book Antiqua" w:eastAsia="Book Antiqua" w:hAnsi="Book Antiqua" w:cs="Book Antiqua"/>
          <w:color w:val="FF0000"/>
        </w:rPr>
      </w:pPr>
    </w:p>
    <w:tbl>
      <w:tblPr>
        <w:tblStyle w:val="aff9"/>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18C7C081" w14:textId="77777777">
        <w:tc>
          <w:tcPr>
            <w:tcW w:w="9245" w:type="dxa"/>
          </w:tcPr>
          <w:p w14:paraId="6072377E"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10 – Da estimativa do valor da contratação administrativa</w:t>
            </w:r>
          </w:p>
        </w:tc>
      </w:tr>
    </w:tbl>
    <w:p w14:paraId="4230E5A3" w14:textId="77777777" w:rsidR="00E7323A" w:rsidRDefault="00E7323A">
      <w:pPr>
        <w:tabs>
          <w:tab w:val="left" w:pos="9213"/>
        </w:tabs>
        <w:spacing w:line="276" w:lineRule="auto"/>
        <w:jc w:val="both"/>
        <w:rPr>
          <w:rFonts w:ascii="Book Antiqua" w:eastAsia="Book Antiqua" w:hAnsi="Book Antiqua" w:cs="Book Antiqua"/>
          <w:u w:val="single"/>
        </w:rPr>
      </w:pPr>
      <w:bookmarkStart w:id="5" w:name="_heading=h.17dp8vu" w:colFirst="0" w:colLast="0"/>
      <w:bookmarkEnd w:id="5"/>
    </w:p>
    <w:p w14:paraId="68E670B5"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b/>
        </w:rPr>
        <w:t>10.1.</w:t>
      </w:r>
      <w:r>
        <w:rPr>
          <w:rFonts w:ascii="Book Antiqua" w:eastAsia="Book Antiqua" w:hAnsi="Book Antiqua" w:cs="Book Antiqua"/>
        </w:rPr>
        <w:t xml:space="preserve"> A estimativa do valor da contratação administrativa está no item 2 deste Termo de Referência (inciso VI do § 1º do art. 18 da Lei nº. 14.133/2021).</w:t>
      </w:r>
    </w:p>
    <w:p w14:paraId="6B7ECF6E" w14:textId="77777777" w:rsidR="00E7323A" w:rsidRDefault="00E7323A">
      <w:pPr>
        <w:tabs>
          <w:tab w:val="left" w:pos="9213"/>
        </w:tabs>
        <w:spacing w:line="276" w:lineRule="auto"/>
        <w:jc w:val="both"/>
        <w:rPr>
          <w:rFonts w:ascii="Book Antiqua" w:eastAsia="Book Antiqua" w:hAnsi="Book Antiqua" w:cs="Book Antiqua"/>
          <w:color w:val="FF0000"/>
          <w:u w:val="single"/>
        </w:rPr>
      </w:pPr>
    </w:p>
    <w:tbl>
      <w:tblPr>
        <w:tblStyle w:val="aff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48CBD014" w14:textId="77777777">
        <w:tc>
          <w:tcPr>
            <w:tcW w:w="9245" w:type="dxa"/>
          </w:tcPr>
          <w:p w14:paraId="7AE89C94"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11– Da adequação orçamentária</w:t>
            </w:r>
          </w:p>
        </w:tc>
      </w:tr>
    </w:tbl>
    <w:p w14:paraId="4DFA61E9" w14:textId="77777777" w:rsidR="00E7323A" w:rsidRDefault="00E7323A">
      <w:pPr>
        <w:tabs>
          <w:tab w:val="left" w:pos="9213"/>
        </w:tabs>
        <w:spacing w:line="276" w:lineRule="auto"/>
        <w:jc w:val="both"/>
        <w:rPr>
          <w:rFonts w:ascii="Book Antiqua" w:eastAsia="Book Antiqua" w:hAnsi="Book Antiqua" w:cs="Book Antiqua"/>
          <w:u w:val="single"/>
        </w:rPr>
      </w:pPr>
    </w:p>
    <w:p w14:paraId="198B0EE6"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11.1. As despesas decorrentes desta contratação administrativa correrão à conta de recursos específicos consignados no orçamento geral do Município de Conceição de Ipanema/MG.</w:t>
      </w:r>
    </w:p>
    <w:p w14:paraId="06C74C93" w14:textId="77777777" w:rsidR="00E7323A" w:rsidRDefault="00E7323A">
      <w:pPr>
        <w:tabs>
          <w:tab w:val="left" w:pos="9213"/>
        </w:tabs>
        <w:spacing w:line="276" w:lineRule="auto"/>
        <w:jc w:val="both"/>
        <w:rPr>
          <w:rFonts w:ascii="Book Antiqua" w:eastAsia="Book Antiqua" w:hAnsi="Book Antiqua" w:cs="Book Antiqua"/>
          <w:color w:val="FF0000"/>
        </w:rPr>
      </w:pPr>
    </w:p>
    <w:p w14:paraId="26D14DAA"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t>11.2. A contratação administrativa será atendida pela seguinte dotação orçamentária:</w:t>
      </w:r>
    </w:p>
    <w:p w14:paraId="469D3751" w14:textId="77777777" w:rsidR="00E7323A" w:rsidRDefault="00E7323A">
      <w:pPr>
        <w:tabs>
          <w:tab w:val="left" w:pos="9213"/>
        </w:tabs>
        <w:spacing w:line="276" w:lineRule="auto"/>
        <w:jc w:val="both"/>
        <w:rPr>
          <w:rFonts w:ascii="Book Antiqua" w:eastAsia="Book Antiqua" w:hAnsi="Book Antiqua" w:cs="Book Antiqua"/>
          <w:color w:val="FF0000"/>
        </w:rPr>
      </w:pPr>
    </w:p>
    <w:p w14:paraId="185FFFFC" w14:textId="77777777" w:rsidR="00E7323A" w:rsidRDefault="00000000">
      <w:pPr>
        <w:tabs>
          <w:tab w:val="left" w:pos="9213"/>
        </w:tabs>
        <w:spacing w:line="276" w:lineRule="auto"/>
        <w:jc w:val="both"/>
        <w:rPr>
          <w:rFonts w:ascii="Book Antiqua" w:eastAsia="Book Antiqua" w:hAnsi="Book Antiqua" w:cs="Book Antiqua"/>
        </w:rPr>
      </w:pPr>
      <w:bookmarkStart w:id="6" w:name="_heading=h.a2tk75od35w7" w:colFirst="0" w:colLast="0"/>
      <w:bookmarkEnd w:id="6"/>
      <w:r>
        <w:rPr>
          <w:rFonts w:ascii="Book Antiqua" w:eastAsia="Book Antiqua" w:hAnsi="Book Antiqua" w:cs="Book Antiqua"/>
        </w:rPr>
        <w:t>02 05 02 10 301 0009 2.033 3 3 90 39 – Ficha 438 - Outros Serviços de Terceiro – Pessoa Jurídica – Sec. Mun. De Saúde.</w:t>
      </w:r>
    </w:p>
    <w:p w14:paraId="35EC2D0E" w14:textId="77777777" w:rsidR="00E7323A" w:rsidRDefault="00E7323A">
      <w:pPr>
        <w:tabs>
          <w:tab w:val="left" w:pos="9213"/>
        </w:tabs>
        <w:spacing w:line="276" w:lineRule="auto"/>
        <w:jc w:val="both"/>
        <w:rPr>
          <w:rFonts w:ascii="Book Antiqua" w:eastAsia="Book Antiqua" w:hAnsi="Book Antiqua" w:cs="Book Antiqua"/>
          <w:color w:val="FF0000"/>
        </w:rPr>
      </w:pPr>
    </w:p>
    <w:p w14:paraId="40894901" w14:textId="77777777" w:rsidR="00E7323A" w:rsidRDefault="00000000">
      <w:pPr>
        <w:tabs>
          <w:tab w:val="left" w:pos="9213"/>
        </w:tabs>
        <w:spacing w:line="276" w:lineRule="auto"/>
        <w:jc w:val="both"/>
        <w:rPr>
          <w:rFonts w:ascii="Book Antiqua" w:eastAsia="Book Antiqua" w:hAnsi="Book Antiqua" w:cs="Book Antiqua"/>
        </w:rPr>
      </w:pPr>
      <w:r>
        <w:rPr>
          <w:rFonts w:ascii="Book Antiqua" w:eastAsia="Book Antiqua" w:hAnsi="Book Antiqua" w:cs="Book Antiqua"/>
        </w:rPr>
        <w:lastRenderedPageBreak/>
        <w:t>11.3. A dotação relativa aos exercícios financeiros subsequentes será indicada após aprovação da Lei Orçamentária respectiva e liberação dos créditos correspondentes, mediante apostilamento.</w:t>
      </w:r>
    </w:p>
    <w:p w14:paraId="6DC279D0" w14:textId="77777777" w:rsidR="00E7323A" w:rsidRDefault="00E7323A">
      <w:pPr>
        <w:tabs>
          <w:tab w:val="left" w:pos="9213"/>
        </w:tabs>
        <w:spacing w:line="276" w:lineRule="auto"/>
        <w:jc w:val="both"/>
        <w:rPr>
          <w:rFonts w:ascii="Book Antiqua" w:eastAsia="Book Antiqua" w:hAnsi="Book Antiqua" w:cs="Book Antiqua"/>
          <w:color w:val="FF0000"/>
        </w:rPr>
      </w:pPr>
    </w:p>
    <w:p w14:paraId="58C80138" w14:textId="77777777" w:rsidR="00E7323A" w:rsidRDefault="00E7323A">
      <w:pPr>
        <w:tabs>
          <w:tab w:val="left" w:pos="9213"/>
        </w:tabs>
        <w:spacing w:line="276" w:lineRule="auto"/>
        <w:jc w:val="both"/>
        <w:rPr>
          <w:rFonts w:ascii="Book Antiqua" w:eastAsia="Book Antiqua" w:hAnsi="Book Antiqua" w:cs="Book Antiqua"/>
          <w:color w:val="FF0000"/>
        </w:rPr>
      </w:pPr>
    </w:p>
    <w:tbl>
      <w:tblPr>
        <w:tblStyle w:val="affb"/>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E7323A" w14:paraId="379C968A" w14:textId="77777777">
        <w:tc>
          <w:tcPr>
            <w:tcW w:w="9245" w:type="dxa"/>
          </w:tcPr>
          <w:p w14:paraId="0BE3A779" w14:textId="77777777" w:rsidR="00E7323A" w:rsidRDefault="00000000">
            <w:pPr>
              <w:widowControl w:val="0"/>
              <w:tabs>
                <w:tab w:val="left" w:pos="9213"/>
              </w:tabs>
              <w:spacing w:line="276" w:lineRule="auto"/>
              <w:jc w:val="both"/>
              <w:rPr>
                <w:rFonts w:ascii="Book Antiqua" w:eastAsia="Book Antiqua" w:hAnsi="Book Antiqua" w:cs="Book Antiqua"/>
                <w:u w:val="single"/>
              </w:rPr>
            </w:pPr>
            <w:r>
              <w:rPr>
                <w:rFonts w:ascii="Book Antiqua" w:eastAsia="Book Antiqua" w:hAnsi="Book Antiqua" w:cs="Book Antiqua"/>
                <w:b/>
                <w:i/>
              </w:rPr>
              <w:t>12 – Da especificação da garantia exigida e das condições de manutenção e assistência técnica, quando for o caso</w:t>
            </w:r>
          </w:p>
        </w:tc>
      </w:tr>
    </w:tbl>
    <w:p w14:paraId="0D47EDD9" w14:textId="77777777" w:rsidR="00E7323A" w:rsidRDefault="00E7323A">
      <w:pPr>
        <w:spacing w:line="276" w:lineRule="auto"/>
        <w:jc w:val="both"/>
        <w:rPr>
          <w:rFonts w:ascii="Book Antiqua" w:eastAsia="Book Antiqua" w:hAnsi="Book Antiqua" w:cs="Book Antiqua"/>
        </w:rPr>
      </w:pPr>
    </w:p>
    <w:p w14:paraId="1B7C5CC6" w14:textId="77777777" w:rsidR="00E7323A" w:rsidRDefault="00000000">
      <w:pPr>
        <w:tabs>
          <w:tab w:val="left" w:pos="647"/>
          <w:tab w:val="left" w:pos="9213"/>
        </w:tabs>
        <w:spacing w:line="276" w:lineRule="auto"/>
        <w:ind w:right="68"/>
        <w:jc w:val="both"/>
        <w:rPr>
          <w:rFonts w:ascii="Book Antiqua" w:eastAsia="Book Antiqua" w:hAnsi="Book Antiqua" w:cs="Book Antiqua"/>
        </w:rPr>
      </w:pPr>
      <w:r>
        <w:rPr>
          <w:rFonts w:ascii="Book Antiqua" w:eastAsia="Book Antiqua" w:hAnsi="Book Antiqua" w:cs="Book Antiqua"/>
          <w:b/>
        </w:rPr>
        <w:t xml:space="preserve">12.1. </w:t>
      </w:r>
      <w:r>
        <w:rPr>
          <w:rFonts w:ascii="Book Antiqua" w:eastAsia="Book Antiqua" w:hAnsi="Book Antiqua" w:cs="Book Antiqua"/>
        </w:rPr>
        <w:t>A especificação da garantia exigida e das condições de manutenção e assistência técnica está no ETP (inciso VI do § 1º do art. 18 da Lei nº. 14.133/2021).</w:t>
      </w:r>
    </w:p>
    <w:p w14:paraId="0CFFE196" w14:textId="77777777" w:rsidR="00E7323A" w:rsidRDefault="00E7323A">
      <w:pPr>
        <w:tabs>
          <w:tab w:val="left" w:pos="9213"/>
        </w:tabs>
        <w:spacing w:line="276" w:lineRule="auto"/>
        <w:rPr>
          <w:rFonts w:ascii="Book Antiqua" w:eastAsia="Book Antiqua" w:hAnsi="Book Antiqua" w:cs="Book Antiqua"/>
          <w:color w:val="FF0000"/>
        </w:rPr>
      </w:pPr>
    </w:p>
    <w:p w14:paraId="4F7E002C" w14:textId="76961A99" w:rsidR="00E7323A" w:rsidRDefault="00000000">
      <w:pPr>
        <w:tabs>
          <w:tab w:val="left" w:pos="9213"/>
        </w:tabs>
        <w:spacing w:line="276" w:lineRule="auto"/>
        <w:jc w:val="right"/>
        <w:rPr>
          <w:rFonts w:ascii="Book Antiqua" w:eastAsia="Book Antiqua" w:hAnsi="Book Antiqua" w:cs="Book Antiqua"/>
          <w:color w:val="FF0000"/>
        </w:rPr>
      </w:pPr>
      <w:r>
        <w:rPr>
          <w:rFonts w:ascii="Book Antiqua" w:eastAsia="Book Antiqua" w:hAnsi="Book Antiqua" w:cs="Book Antiqua"/>
        </w:rPr>
        <w:t>Conceição de Ipanema /MG,</w:t>
      </w:r>
      <w:r w:rsidR="0069781B">
        <w:rPr>
          <w:rFonts w:ascii="Book Antiqua" w:eastAsia="Book Antiqua" w:hAnsi="Book Antiqua" w:cs="Book Antiqua"/>
        </w:rPr>
        <w:t xml:space="preserve"> 27 de outubro</w:t>
      </w:r>
      <w:r>
        <w:rPr>
          <w:rFonts w:ascii="Book Antiqua" w:eastAsia="Book Antiqua" w:hAnsi="Book Antiqua" w:cs="Book Antiqua"/>
          <w:color w:val="FF0000"/>
        </w:rPr>
        <w:t xml:space="preserve"> </w:t>
      </w:r>
      <w:r>
        <w:rPr>
          <w:rFonts w:ascii="Book Antiqua" w:eastAsia="Book Antiqua" w:hAnsi="Book Antiqua" w:cs="Book Antiqua"/>
        </w:rPr>
        <w:t>de 2025.</w:t>
      </w:r>
    </w:p>
    <w:p w14:paraId="2FD9792B" w14:textId="77777777" w:rsidR="00E7323A" w:rsidRDefault="00E7323A">
      <w:pPr>
        <w:tabs>
          <w:tab w:val="left" w:pos="9213"/>
        </w:tabs>
        <w:spacing w:line="276" w:lineRule="auto"/>
        <w:jc w:val="both"/>
        <w:rPr>
          <w:rFonts w:ascii="Book Antiqua" w:eastAsia="Book Antiqua" w:hAnsi="Book Antiqua" w:cs="Book Antiqua"/>
          <w:color w:val="FF0000"/>
        </w:rPr>
      </w:pPr>
    </w:p>
    <w:p w14:paraId="450A30A6" w14:textId="77777777" w:rsidR="00E7323A" w:rsidRDefault="00000000">
      <w:pPr>
        <w:spacing w:line="276" w:lineRule="auto"/>
        <w:jc w:val="center"/>
        <w:rPr>
          <w:rFonts w:ascii="Book Antiqua" w:eastAsia="Book Antiqua" w:hAnsi="Book Antiqua" w:cs="Book Antiqua"/>
        </w:rPr>
      </w:pPr>
      <w:r>
        <w:rPr>
          <w:rFonts w:ascii="Book Antiqua" w:eastAsia="Book Antiqua" w:hAnsi="Book Antiqua" w:cs="Book Antiqua"/>
        </w:rPr>
        <w:t>HENRY CHUENG NOGUEIRA ALVES</w:t>
      </w:r>
    </w:p>
    <w:p w14:paraId="32F93BD4" w14:textId="77777777" w:rsidR="00E7323A" w:rsidRDefault="00000000">
      <w:pPr>
        <w:spacing w:line="276" w:lineRule="auto"/>
        <w:jc w:val="center"/>
        <w:rPr>
          <w:rFonts w:ascii="Book Antiqua" w:eastAsia="Book Antiqua" w:hAnsi="Book Antiqua" w:cs="Book Antiqua"/>
        </w:rPr>
      </w:pPr>
      <w:r>
        <w:rPr>
          <w:rFonts w:ascii="Book Antiqua" w:eastAsia="Book Antiqua" w:hAnsi="Book Antiqua" w:cs="Book Antiqua"/>
        </w:rPr>
        <w:t>Responsável pela Elaboração do Termo de Referência</w:t>
      </w:r>
    </w:p>
    <w:p w14:paraId="1E790098" w14:textId="77777777" w:rsidR="00E7323A" w:rsidRDefault="00E7323A">
      <w:pPr>
        <w:pBdr>
          <w:top w:val="nil"/>
          <w:left w:val="nil"/>
          <w:bottom w:val="nil"/>
          <w:right w:val="nil"/>
          <w:between w:val="nil"/>
        </w:pBdr>
        <w:tabs>
          <w:tab w:val="center" w:pos="4252"/>
          <w:tab w:val="right" w:pos="8504"/>
        </w:tabs>
      </w:pPr>
    </w:p>
    <w:p w14:paraId="23189320" w14:textId="77777777" w:rsidR="00E7323A" w:rsidRDefault="00E7323A"/>
    <w:sectPr w:rsidR="00E7323A">
      <w:headerReference w:type="default" r:id="rId8"/>
      <w:pgSz w:w="11906" w:h="16838"/>
      <w:pgMar w:top="156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BDDBE" w14:textId="77777777" w:rsidR="0063582B" w:rsidRDefault="0063582B">
      <w:r>
        <w:separator/>
      </w:r>
    </w:p>
  </w:endnote>
  <w:endnote w:type="continuationSeparator" w:id="0">
    <w:p w14:paraId="0D4AD62F" w14:textId="77777777" w:rsidR="0063582B" w:rsidRDefault="00635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A6A0DE27-2FB6-418A-A832-31A2B4318447}"/>
    <w:embedItalic r:id="rId2" w:fontKey="{A39C0719-DE41-45D8-8C2D-7C0134891B1D}"/>
  </w:font>
  <w:font w:name="Book Antiqua">
    <w:panose1 w:val="02040602050305030304"/>
    <w:charset w:val="00"/>
    <w:family w:val="roman"/>
    <w:pitch w:val="variable"/>
    <w:sig w:usb0="00000287" w:usb1="00000000" w:usb2="00000000" w:usb3="00000000" w:csb0="0000009F" w:csb1="00000000"/>
    <w:embedRegular r:id="rId3" w:fontKey="{D9404ECC-B6D9-4A35-8983-BFE4D7976789}"/>
    <w:embedBold r:id="rId4" w:fontKey="{6DC0BBF5-C5BB-46FC-8D2B-69BDBF3C9952}"/>
    <w:embedBoldItalic r:id="rId5" w:fontKey="{45814B30-6939-4AC8-947C-D9F341608A46}"/>
  </w:font>
  <w:font w:name="Lustria">
    <w:charset w:val="00"/>
    <w:family w:val="auto"/>
    <w:pitch w:val="default"/>
    <w:embedRegular r:id="rId6" w:fontKey="{F7EB5A9B-8728-4370-9BD7-0891615AA133}"/>
    <w:embedBold r:id="rId7" w:fontKey="{E01B70D9-8F9D-49DF-A207-DBC15B7A6A09}"/>
  </w:font>
  <w:font w:name="Calibri Light">
    <w:panose1 w:val="020F0302020204030204"/>
    <w:charset w:val="00"/>
    <w:family w:val="swiss"/>
    <w:pitch w:val="variable"/>
    <w:sig w:usb0="E4002EFF" w:usb1="C200247B" w:usb2="00000009" w:usb3="00000000" w:csb0="000001FF" w:csb1="00000000"/>
    <w:embedRegular r:id="rId8" w:fontKey="{F3459439-34E3-42CD-90A4-6B8F56A998B3}"/>
  </w:font>
  <w:font w:name="Calibri">
    <w:panose1 w:val="020F0502020204030204"/>
    <w:charset w:val="00"/>
    <w:family w:val="swiss"/>
    <w:pitch w:val="variable"/>
    <w:sig w:usb0="E4002EFF" w:usb1="C200247B" w:usb2="00000009" w:usb3="00000000" w:csb0="000001FF" w:csb1="00000000"/>
    <w:embedRegular r:id="rId9" w:fontKey="{A0692B0A-2B81-4FC2-9306-A42166F44B5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B4ABB" w14:textId="77777777" w:rsidR="0063582B" w:rsidRDefault="0063582B">
      <w:r>
        <w:separator/>
      </w:r>
    </w:p>
  </w:footnote>
  <w:footnote w:type="continuationSeparator" w:id="0">
    <w:p w14:paraId="65B7934D" w14:textId="77777777" w:rsidR="0063582B" w:rsidRDefault="00635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9ADA" w14:textId="77777777" w:rsidR="00E7323A"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31A435F8" wp14:editId="03B73C3F">
          <wp:simplePos x="0" y="0"/>
          <wp:positionH relativeFrom="column">
            <wp:posOffset>-390521</wp:posOffset>
          </wp:positionH>
          <wp:positionV relativeFrom="paragraph">
            <wp:posOffset>9525</wp:posOffset>
          </wp:positionV>
          <wp:extent cx="1285875" cy="1012190"/>
          <wp:effectExtent l="0" t="0" r="0" b="0"/>
          <wp:wrapSquare wrapText="bothSides" distT="0" distB="0" distL="114300" distR="114300"/>
          <wp:docPr id="2060898915"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7E244EA5" w14:textId="77777777" w:rsidR="00E7323A"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51EA0BA6" w14:textId="77777777" w:rsidR="00E7323A"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1ACDB4F3" w14:textId="77777777" w:rsidR="00E7323A" w:rsidRDefault="00E7323A">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7C0453"/>
    <w:multiLevelType w:val="multilevel"/>
    <w:tmpl w:val="0EB80856"/>
    <w:lvl w:ilvl="0">
      <w:start w:val="1"/>
      <w:numFmt w:val="decimal"/>
      <w:lvlText w:val="%1"/>
      <w:lvlJc w:val="left"/>
      <w:pPr>
        <w:ind w:left="720" w:hanging="360"/>
      </w:pPr>
      <w:rPr>
        <w:b/>
        <w:i/>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4DA2880"/>
    <w:multiLevelType w:val="multilevel"/>
    <w:tmpl w:val="C096BA44"/>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703940653">
    <w:abstractNumId w:val="1"/>
  </w:num>
  <w:num w:numId="2" w16cid:durableId="37416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23A"/>
    <w:rsid w:val="00423F36"/>
    <w:rsid w:val="0063582B"/>
    <w:rsid w:val="0069781B"/>
    <w:rsid w:val="00E73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2436"/>
  <w15:docId w15:val="{339C4A41-EC34-412C-BEC4-656043D4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paragraph" w:styleId="PargrafodaLista">
    <w:name w:val="List Paragraph"/>
    <w:basedOn w:val="Normal"/>
    <w:uiPriority w:val="34"/>
    <w:qFormat/>
    <w:rsid w:val="00FD73F4"/>
    <w:pPr>
      <w:ind w:left="720"/>
      <w:contextualSpacing/>
    </w:pPr>
  </w:style>
  <w:style w:type="table" w:styleId="Tabelacomgrade">
    <w:name w:val="Table Grid"/>
    <w:basedOn w:val="Tabelanormal"/>
    <w:uiPriority w:val="39"/>
    <w:rsid w:val="00A43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6054E"/>
    <w:pPr>
      <w:spacing w:before="100" w:beforeAutospacing="1" w:after="100" w:afterAutospacing="1"/>
    </w:pPr>
    <w:rPr>
      <w:sz w:val="24"/>
      <w:szCs w:val="24"/>
    </w:r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70" w:type="dxa"/>
        <w:right w:w="70"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character" w:styleId="Forte">
    <w:name w:val="Strong"/>
    <w:basedOn w:val="Fontepargpadro"/>
    <w:uiPriority w:val="22"/>
    <w:qFormat/>
    <w:rsid w:val="008C4F2C"/>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08" w:type="dxa"/>
        <w:bottom w:w="0" w:type="dxa"/>
        <w:right w:w="108"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08" w:type="dxa"/>
        <w:bottom w:w="0" w:type="dxa"/>
        <w:right w:w="108" w:type="dxa"/>
      </w:tblCellMar>
    </w:tblPr>
  </w:style>
  <w:style w:type="table" w:customStyle="1" w:styleId="aff5">
    <w:basedOn w:val="TableNormal0"/>
    <w:tblPr>
      <w:tblStyleRowBandSize w:val="1"/>
      <w:tblStyleColBandSize w:val="1"/>
      <w:tblCellMar>
        <w:top w:w="0" w:type="dxa"/>
        <w:left w:w="108" w:type="dxa"/>
        <w:bottom w:w="0" w:type="dxa"/>
        <w:right w:w="108" w:type="dxa"/>
      </w:tblCellMar>
    </w:tblPr>
  </w:style>
  <w:style w:type="table" w:customStyle="1" w:styleId="aff6">
    <w:basedOn w:val="TableNormal0"/>
    <w:tblPr>
      <w:tblStyleRowBandSize w:val="1"/>
      <w:tblStyleColBandSize w:val="1"/>
      <w:tblCellMar>
        <w:top w:w="0" w:type="dxa"/>
        <w:left w:w="108" w:type="dxa"/>
        <w:bottom w:w="0" w:type="dxa"/>
        <w:right w:w="108" w:type="dxa"/>
      </w:tblCellMar>
    </w:tblPr>
  </w:style>
  <w:style w:type="table" w:customStyle="1" w:styleId="aff7">
    <w:basedOn w:val="TableNormal0"/>
    <w:tblPr>
      <w:tblStyleRowBandSize w:val="1"/>
      <w:tblStyleColBandSize w:val="1"/>
      <w:tblCellMar>
        <w:top w:w="0" w:type="dxa"/>
        <w:left w:w="108" w:type="dxa"/>
        <w:bottom w:w="0" w:type="dxa"/>
        <w:right w:w="108" w:type="dxa"/>
      </w:tblCellMar>
    </w:tblPr>
  </w:style>
  <w:style w:type="table" w:customStyle="1" w:styleId="aff8">
    <w:basedOn w:val="TableNormal0"/>
    <w:tblPr>
      <w:tblStyleRowBandSize w:val="1"/>
      <w:tblStyleColBandSize w:val="1"/>
      <w:tblCellMar>
        <w:top w:w="0" w:type="dxa"/>
        <w:left w:w="108" w:type="dxa"/>
        <w:bottom w:w="0" w:type="dxa"/>
        <w:right w:w="108" w:type="dxa"/>
      </w:tblCellMar>
    </w:tblPr>
  </w:style>
  <w:style w:type="table" w:customStyle="1" w:styleId="aff9">
    <w:basedOn w:val="TableNormal0"/>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108" w:type="dxa"/>
        <w:bottom w:w="0" w:type="dxa"/>
        <w:right w:w="108" w:type="dxa"/>
      </w:tblCellMar>
    </w:tblPr>
  </w:style>
  <w:style w:type="table" w:customStyle="1" w:styleId="affb">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sFiOILriCAaj8tOEiNZgJ+5WlQ==">CgMxLjAyCGguZ2pkZ3hzMgloLjMwajB6bGwyCWguMWZvYjl0ZTIJaC4zZHk2dmttMgloLjJzOGV5bzEyCWguMTdkcDh2dTIOaC5hMnRrNzVvZDM1dzc4AHIhMW1rTmM0b3JmcE5DMl9qTXNaQjllYW5ldlpIOFZ3RS1v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4222</Words>
  <Characters>22802</Characters>
  <Application>Microsoft Office Word</Application>
  <DocSecurity>0</DocSecurity>
  <Lines>190</Lines>
  <Paragraphs>53</Paragraphs>
  <ScaleCrop>false</ScaleCrop>
  <Company/>
  <LinksUpToDate>false</LinksUpToDate>
  <CharactersWithSpaces>26971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2</cp:revision>
  <dcterms:created xsi:type="dcterms:W3CDTF">2025-01-02T18:25:00Z</dcterms:created>
  <dcterms:modified xsi:type="dcterms:W3CDTF">2025-11-18T13:30:00Z</dcterms:modified>
</cp:coreProperties>
</file>