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i/>
          <w:iCs/>
          <w:color w:val="000000"/>
          <w:sz w:val="24"/>
          <w:szCs w:val="24"/>
          <w:lang w:eastAsia="pt-BR"/>
        </w:rPr>
        <w:t>EDITAL</w:t>
      </w:r>
    </w:p>
    <w:p w:rsidR="00930B65" w:rsidRPr="00930B65" w:rsidRDefault="00930B65" w:rsidP="00930B65">
      <w:pPr>
        <w:spacing w:after="0" w:line="240" w:lineRule="auto"/>
        <w:rPr>
          <w:rFonts w:ascii="Times New Roman" w:eastAsia="Times New Roman" w:hAnsi="Times New Roman" w:cs="Times New Roman"/>
          <w:sz w:val="24"/>
          <w:szCs w:val="24"/>
          <w:lang w:eastAsia="pt-BR"/>
        </w:rPr>
      </w:pPr>
    </w:p>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i/>
          <w:iCs/>
          <w:color w:val="000000"/>
          <w:sz w:val="24"/>
          <w:szCs w:val="24"/>
          <w:lang w:eastAsia="pt-BR"/>
        </w:rPr>
        <w:t>PREGÃO ELETRÔNICO SRP Nº 017/2026.</w:t>
      </w:r>
    </w:p>
    <w:p w:rsidR="00930B65" w:rsidRPr="00930B65" w:rsidRDefault="00930B65" w:rsidP="00930B65">
      <w:pPr>
        <w:spacing w:after="0" w:line="240" w:lineRule="auto"/>
        <w:rPr>
          <w:rFonts w:ascii="Times New Roman" w:eastAsia="Times New Roman" w:hAnsi="Times New Roman" w:cs="Times New Roman"/>
          <w:sz w:val="24"/>
          <w:szCs w:val="24"/>
          <w:lang w:eastAsia="pt-BR"/>
        </w:rPr>
      </w:pPr>
    </w:p>
    <w:p w:rsidR="00930B65" w:rsidRPr="00930B65" w:rsidRDefault="00930B65" w:rsidP="00930B65">
      <w:pPr>
        <w:spacing w:after="0" w:line="240" w:lineRule="auto"/>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color w:val="000000"/>
          <w:sz w:val="24"/>
          <w:szCs w:val="24"/>
          <w:lang w:eastAsia="pt-BR"/>
        </w:rPr>
        <w:t>Processo Administrativo de Licitação Pública nº. 057/2026.</w:t>
      </w:r>
    </w:p>
    <w:p w:rsidR="00930B65" w:rsidRPr="00930B65" w:rsidRDefault="00930B65" w:rsidP="00930B65">
      <w:pPr>
        <w:spacing w:after="0" w:line="240" w:lineRule="auto"/>
        <w:rPr>
          <w:rFonts w:ascii="Times New Roman" w:eastAsia="Times New Roman" w:hAnsi="Times New Roman" w:cs="Times New Roman"/>
          <w:sz w:val="24"/>
          <w:szCs w:val="24"/>
          <w:lang w:eastAsia="pt-BR"/>
        </w:rPr>
      </w:pPr>
    </w:p>
    <w:p w:rsidR="00930B65" w:rsidRPr="00930B65" w:rsidRDefault="00930B65" w:rsidP="00930B65">
      <w:pPr>
        <w:spacing w:after="0" w:line="240" w:lineRule="auto"/>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color w:val="000000"/>
          <w:sz w:val="24"/>
          <w:szCs w:val="24"/>
          <w:lang w:eastAsia="pt-BR"/>
        </w:rPr>
        <w:t>Modalidade: Pregão Eletrônico SRP n°. 017/2026.</w:t>
      </w:r>
    </w:p>
    <w:p w:rsidR="00930B65" w:rsidRPr="00930B65" w:rsidRDefault="00930B65" w:rsidP="00930B65">
      <w:pPr>
        <w:spacing w:after="0" w:line="240" w:lineRule="auto"/>
        <w:rPr>
          <w:rFonts w:ascii="Times New Roman" w:eastAsia="Times New Roman" w:hAnsi="Times New Roman" w:cs="Times New Roman"/>
          <w:sz w:val="24"/>
          <w:szCs w:val="24"/>
          <w:lang w:eastAsia="pt-BR"/>
        </w:rPr>
      </w:pPr>
    </w:p>
    <w:p w:rsidR="00930B65" w:rsidRPr="00930B65" w:rsidRDefault="00930B65" w:rsidP="00930B65">
      <w:pPr>
        <w:spacing w:after="0" w:line="240" w:lineRule="auto"/>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color w:val="000000"/>
          <w:sz w:val="24"/>
          <w:szCs w:val="24"/>
          <w:lang w:eastAsia="pt-BR"/>
        </w:rPr>
        <w:t xml:space="preserve">Tipo de Licitação: </w:t>
      </w:r>
      <w:r w:rsidRPr="00930B65">
        <w:rPr>
          <w:rFonts w:ascii="Times New Roman" w:eastAsia="Times New Roman" w:hAnsi="Times New Roman" w:cs="Times New Roman"/>
          <w:color w:val="000000"/>
          <w:sz w:val="24"/>
          <w:szCs w:val="24"/>
          <w:lang w:eastAsia="pt-BR"/>
        </w:rPr>
        <w:t>Menor Valor Global.</w:t>
      </w:r>
    </w:p>
    <w:p w:rsidR="00930B65" w:rsidRPr="00930B65" w:rsidRDefault="00930B65" w:rsidP="00930B65">
      <w:pPr>
        <w:spacing w:after="0" w:line="240" w:lineRule="auto"/>
        <w:rPr>
          <w:rFonts w:ascii="Times New Roman" w:eastAsia="Times New Roman" w:hAnsi="Times New Roman" w:cs="Times New Roman"/>
          <w:sz w:val="24"/>
          <w:szCs w:val="24"/>
          <w:lang w:eastAsia="pt-BR"/>
        </w:rPr>
      </w:pP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color w:val="000000"/>
          <w:sz w:val="24"/>
          <w:szCs w:val="24"/>
          <w:lang w:eastAsia="pt-BR"/>
        </w:rPr>
        <w:t>O MUNICÍPIO DE CONCEIÇÃO DE IPANEMA/MG,</w:t>
      </w:r>
      <w:r w:rsidRPr="00930B65">
        <w:rPr>
          <w:rFonts w:ascii="Times New Roman" w:eastAsia="Times New Roman" w:hAnsi="Times New Roman" w:cs="Times New Roman"/>
          <w:color w:val="000000"/>
          <w:sz w:val="24"/>
          <w:szCs w:val="24"/>
          <w:lang w:eastAsia="pt-BR"/>
        </w:rPr>
        <w:t xml:space="preserve"> pessoa jurídica de direito público, devidamente inscrita no CNPJ sob o nº 18.334.300/0001-72, com sede na Av. Geraldo de Barros, nº 192, Centro, Conceição de Ipanema, MG, torna público para ciência e conhecimento dos interessados que, atendendo à solicitação da Secretaria Municipal de Administração e Finanças, realizará o presente processo licitatório, na </w:t>
      </w:r>
      <w:r w:rsidRPr="00930B65">
        <w:rPr>
          <w:rFonts w:ascii="Times New Roman" w:eastAsia="Times New Roman" w:hAnsi="Times New Roman" w:cs="Times New Roman"/>
          <w:b/>
          <w:bCs/>
          <w:color w:val="000000"/>
          <w:sz w:val="24"/>
          <w:szCs w:val="24"/>
          <w:u w:val="single"/>
          <w:lang w:eastAsia="pt-BR"/>
        </w:rPr>
        <w:t>MODALIDADE PREGÃO, NA FORMA ELETRÔNICA, POR PROCEDIMENTO AUXILIAR DE REGISTRO DE PREÇOS</w:t>
      </w:r>
      <w:r w:rsidRPr="00930B65">
        <w:rPr>
          <w:rFonts w:ascii="Times New Roman" w:eastAsia="Times New Roman" w:hAnsi="Times New Roman" w:cs="Times New Roman"/>
          <w:color w:val="000000"/>
          <w:sz w:val="24"/>
          <w:szCs w:val="24"/>
          <w:lang w:eastAsia="pt-BR"/>
        </w:rPr>
        <w:t>, com critério de julgamento de menor valor global, com amparo na Lei Federal nº 14.133, de 01 de abril de 2021 e alterações, Lei Complementar nº 123, de 14 de dezembro de 2006 e suas alterações, Decretos regulamentares vigentes e demais normas regulamentares vigentes, por meio do Agente de Contratação, neste ato designado Pregoeira, através da Portaria nº 040, de 14 de janeiro de 2025 e demais normas pertinentes em vigor, consoantes às condições estatuídas neste instrumento convocatório e seus anexos.</w:t>
      </w:r>
    </w:p>
    <w:p w:rsidR="00930B65" w:rsidRPr="00930B65" w:rsidRDefault="00930B65" w:rsidP="00930B65">
      <w:pPr>
        <w:spacing w:after="0" w:line="240" w:lineRule="auto"/>
        <w:rPr>
          <w:rFonts w:ascii="Times New Roman" w:eastAsia="Times New Roman" w:hAnsi="Times New Roman" w:cs="Times New Roman"/>
          <w:sz w:val="24"/>
          <w:szCs w:val="24"/>
          <w:lang w:eastAsia="pt-BR"/>
        </w:rPr>
      </w:pP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color w:val="000000"/>
          <w:sz w:val="24"/>
          <w:szCs w:val="24"/>
          <w:lang w:eastAsia="pt-BR"/>
        </w:rPr>
        <w:t>1. Da especificação do objeto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1.1. Registro de preços para contratação de empresa especializada no fornecimento de mobiliários, utensílios de mesa, elementos decorativos, e na prestação de serviços integrados de buffet, assessoria cerimonial, montagem/desmontagem e suporte operacional, visando à organização e execução de futuros eventos e eventuais comemorações institucionais e sociais no município de Conceição de Ipanema/MG, conforme especificações, quantitativos e exigências estabelecidas no Estudo Técnico Preliminar (Anexo I) e no Termo de Referência (Anexo II).</w:t>
      </w:r>
    </w:p>
    <w:p w:rsidR="00930B65" w:rsidRPr="00930B65" w:rsidRDefault="00930B65" w:rsidP="00930B65">
      <w:pPr>
        <w:spacing w:after="0" w:line="240" w:lineRule="auto"/>
        <w:rPr>
          <w:rFonts w:ascii="Times New Roman" w:eastAsia="Times New Roman" w:hAnsi="Times New Roman" w:cs="Times New Roman"/>
          <w:sz w:val="24"/>
          <w:szCs w:val="24"/>
          <w:lang w:eastAsia="pt-BR"/>
        </w:rPr>
      </w:pPr>
    </w:p>
    <w:tbl>
      <w:tblPr>
        <w:tblW w:w="0" w:type="auto"/>
        <w:tblCellMar>
          <w:top w:w="15" w:type="dxa"/>
          <w:left w:w="15" w:type="dxa"/>
          <w:bottom w:w="15" w:type="dxa"/>
          <w:right w:w="15" w:type="dxa"/>
        </w:tblCellMar>
        <w:tblLook w:val="04A0" w:firstRow="1" w:lastRow="0" w:firstColumn="1" w:lastColumn="0" w:noHBand="0" w:noVBand="1"/>
      </w:tblPr>
      <w:tblGrid>
        <w:gridCol w:w="819"/>
        <w:gridCol w:w="2048"/>
        <w:gridCol w:w="1314"/>
        <w:gridCol w:w="1736"/>
        <w:gridCol w:w="1356"/>
        <w:gridCol w:w="1221"/>
      </w:tblGrid>
      <w:tr w:rsidR="00930B65" w:rsidRPr="00930B65" w:rsidTr="00930B65">
        <w:tc>
          <w:tcPr>
            <w:tcW w:w="0" w:type="auto"/>
            <w:tcBorders>
              <w:top w:val="single" w:sz="4" w:space="0" w:color="000000"/>
              <w:left w:val="single" w:sz="4" w:space="0" w:color="000000"/>
              <w:bottom w:val="single" w:sz="4" w:space="0" w:color="000000"/>
              <w:right w:val="single" w:sz="4" w:space="0" w:color="000000"/>
            </w:tcBorders>
            <w:shd w:val="clear" w:color="auto" w:fill="0070C0"/>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color w:val="FFFFFF"/>
                <w:sz w:val="24"/>
                <w:szCs w:val="24"/>
                <w:lang w:eastAsia="pt-BR"/>
              </w:rPr>
              <w:t>ITEM</w:t>
            </w:r>
          </w:p>
        </w:tc>
        <w:tc>
          <w:tcPr>
            <w:tcW w:w="0" w:type="auto"/>
            <w:tcBorders>
              <w:top w:val="single" w:sz="4" w:space="0" w:color="000000"/>
              <w:left w:val="single" w:sz="4" w:space="0" w:color="000000"/>
              <w:bottom w:val="single" w:sz="4" w:space="0" w:color="000000"/>
              <w:right w:val="single" w:sz="4" w:space="0" w:color="000000"/>
            </w:tcBorders>
            <w:shd w:val="clear" w:color="auto" w:fill="0070C0"/>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color w:val="FFFFFF"/>
                <w:sz w:val="24"/>
                <w:szCs w:val="24"/>
                <w:lang w:eastAsia="pt-BR"/>
              </w:rPr>
              <w:t>DESCRIÇÃO</w:t>
            </w:r>
          </w:p>
        </w:tc>
        <w:tc>
          <w:tcPr>
            <w:tcW w:w="0" w:type="auto"/>
            <w:tcBorders>
              <w:top w:val="single" w:sz="4" w:space="0" w:color="000000"/>
              <w:left w:val="single" w:sz="4" w:space="0" w:color="000000"/>
              <w:bottom w:val="single" w:sz="4" w:space="0" w:color="000000"/>
              <w:right w:val="single" w:sz="4" w:space="0" w:color="000000"/>
            </w:tcBorders>
            <w:shd w:val="clear" w:color="auto" w:fill="0070C0"/>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color w:val="FFFFFF"/>
                <w:sz w:val="24"/>
                <w:szCs w:val="24"/>
                <w:lang w:eastAsia="pt-BR"/>
              </w:rPr>
              <w:t>UNIDADE </w:t>
            </w:r>
          </w:p>
        </w:tc>
        <w:tc>
          <w:tcPr>
            <w:tcW w:w="0" w:type="auto"/>
            <w:tcBorders>
              <w:top w:val="single" w:sz="4" w:space="0" w:color="000000"/>
              <w:left w:val="single" w:sz="4" w:space="0" w:color="000000"/>
              <w:bottom w:val="single" w:sz="4" w:space="0" w:color="000000"/>
              <w:right w:val="single" w:sz="4" w:space="0" w:color="000000"/>
            </w:tcBorders>
            <w:shd w:val="clear" w:color="auto" w:fill="0070C0"/>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color w:val="FFFFFF"/>
                <w:sz w:val="24"/>
                <w:szCs w:val="24"/>
                <w:lang w:eastAsia="pt-BR"/>
              </w:rPr>
              <w:t>QUANTIDADE</w:t>
            </w:r>
          </w:p>
        </w:tc>
        <w:tc>
          <w:tcPr>
            <w:tcW w:w="0" w:type="auto"/>
            <w:tcBorders>
              <w:top w:val="single" w:sz="4" w:space="0" w:color="000000"/>
              <w:left w:val="single" w:sz="4" w:space="0" w:color="000000"/>
              <w:bottom w:val="single" w:sz="4" w:space="0" w:color="000000"/>
              <w:right w:val="single" w:sz="4" w:space="0" w:color="000000"/>
            </w:tcBorders>
            <w:shd w:val="clear" w:color="auto" w:fill="0070C0"/>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color w:val="FFFFFF"/>
                <w:sz w:val="24"/>
                <w:szCs w:val="24"/>
                <w:lang w:eastAsia="pt-BR"/>
              </w:rPr>
              <w:t>VALOR UNITÁRIO</w:t>
            </w:r>
          </w:p>
        </w:tc>
        <w:tc>
          <w:tcPr>
            <w:tcW w:w="0" w:type="auto"/>
            <w:tcBorders>
              <w:top w:val="single" w:sz="4" w:space="0" w:color="000000"/>
              <w:left w:val="single" w:sz="4" w:space="0" w:color="000000"/>
              <w:bottom w:val="single" w:sz="4" w:space="0" w:color="000000"/>
              <w:right w:val="single" w:sz="4" w:space="0" w:color="000000"/>
            </w:tcBorders>
            <w:shd w:val="clear" w:color="auto" w:fill="0070C0"/>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color w:val="FFFFFF"/>
                <w:sz w:val="24"/>
                <w:szCs w:val="24"/>
                <w:lang w:eastAsia="pt-BR"/>
              </w:rPr>
              <w:t>VALOR TOTAL</w:t>
            </w:r>
          </w:p>
        </w:tc>
      </w:tr>
      <w:tr w:rsidR="00930B65" w:rsidRPr="00930B65" w:rsidTr="00930B6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Facas de metal: Facas em aço inox, laváveis, reutilizáveis, com acabamento liso e resistentes ao uso em eventos.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10.000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R$ 1,01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R$ 10.100,00</w:t>
            </w:r>
          </w:p>
        </w:tc>
      </w:tr>
      <w:tr w:rsidR="00930B65" w:rsidRPr="00930B65" w:rsidTr="00930B6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Colheres de metal: Colheres em aço inox, padrão evento, resistentes, </w:t>
            </w:r>
            <w:r w:rsidRPr="00930B65">
              <w:rPr>
                <w:rFonts w:ascii="Times New Roman" w:eastAsia="Times New Roman" w:hAnsi="Times New Roman" w:cs="Times New Roman"/>
                <w:color w:val="000000"/>
                <w:sz w:val="24"/>
                <w:szCs w:val="24"/>
                <w:lang w:eastAsia="pt-BR"/>
              </w:rPr>
              <w:lastRenderedPageBreak/>
              <w:t>laváveis e reutilizáveis.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lastRenderedPageBreak/>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10.000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R$ 1,01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R$ 10.100,00</w:t>
            </w:r>
          </w:p>
        </w:tc>
      </w:tr>
      <w:tr w:rsidR="00930B65" w:rsidRPr="00930B65" w:rsidTr="00930B6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lastRenderedPageBreak/>
              <w:t>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Garfos de metal: Garfos em aço inox, próprios para buffet e serviço de mesa, com boa resistência e durabilidade.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10.000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R$ 1,01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R$ 10.100,00</w:t>
            </w:r>
          </w:p>
        </w:tc>
      </w:tr>
      <w:tr w:rsidR="00930B65" w:rsidRPr="00930B65" w:rsidTr="00930B6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Pratos: Pratos em porcelana branca, </w:t>
            </w:r>
            <w:proofErr w:type="spellStart"/>
            <w:r w:rsidRPr="00930B65">
              <w:rPr>
                <w:rFonts w:ascii="Times New Roman" w:eastAsia="Times New Roman" w:hAnsi="Times New Roman" w:cs="Times New Roman"/>
                <w:color w:val="000000"/>
                <w:sz w:val="24"/>
                <w:szCs w:val="24"/>
                <w:lang w:eastAsia="pt-BR"/>
              </w:rPr>
              <w:t>melamina</w:t>
            </w:r>
            <w:proofErr w:type="spellEnd"/>
            <w:r w:rsidRPr="00930B65">
              <w:rPr>
                <w:rFonts w:ascii="Times New Roman" w:eastAsia="Times New Roman" w:hAnsi="Times New Roman" w:cs="Times New Roman"/>
                <w:color w:val="000000"/>
                <w:sz w:val="24"/>
                <w:szCs w:val="24"/>
                <w:lang w:eastAsia="pt-BR"/>
              </w:rPr>
              <w:t xml:space="preserve"> reforçada ou material equivalente, com diâmetro aproximado de 25 cm, próprios para eventos.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10.000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R$ 1,00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R$ 10.000,00</w:t>
            </w:r>
          </w:p>
        </w:tc>
      </w:tr>
      <w:tr w:rsidR="00930B65" w:rsidRPr="00930B65" w:rsidTr="00930B6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Taças de vidro incolor 250 ml: Taças em vidro transparente/incolor, com capacidade de 250 ml, altura aproximada de 15 a 17 cm, com base estável e acabamento próprio para eventos.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10.000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R$ 1,12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R$ 11.200,00</w:t>
            </w:r>
          </w:p>
        </w:tc>
      </w:tr>
      <w:tr w:rsidR="00930B65" w:rsidRPr="00930B65" w:rsidTr="00930B6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Cadeiras de plástico: Cadeiras em polipropileno de alta resistência, empilháveis, laváveis e próprias para eventos.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10.000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R$ 5,00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R$ 50.000,00</w:t>
            </w:r>
          </w:p>
        </w:tc>
      </w:tr>
      <w:tr w:rsidR="00930B65" w:rsidRPr="00930B65" w:rsidTr="00930B6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Mesas de plástico: Mesas em polietileno ou polipropileno de alta resistência, próprias para eventos sociais e institucionais, com </w:t>
            </w:r>
            <w:r w:rsidRPr="00930B65">
              <w:rPr>
                <w:rFonts w:ascii="Times New Roman" w:eastAsia="Times New Roman" w:hAnsi="Times New Roman" w:cs="Times New Roman"/>
                <w:color w:val="000000"/>
                <w:sz w:val="24"/>
                <w:szCs w:val="24"/>
                <w:lang w:eastAsia="pt-BR"/>
              </w:rPr>
              <w:lastRenderedPageBreak/>
              <w:t>modelo compatível com uso coletivo.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lastRenderedPageBreak/>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1.000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R$ 5,04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R$ 5.040,00</w:t>
            </w:r>
          </w:p>
        </w:tc>
      </w:tr>
      <w:tr w:rsidR="00930B65" w:rsidRPr="00930B65" w:rsidTr="00930B6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lastRenderedPageBreak/>
              <w:t>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Cadeiras em ferro: Cadeiras com estrutura em ferro ou aço tubular, com pintura eletrostática ou anticorrosiva, adequadas para eventos.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300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R$ 8,16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R$ 2.448,00</w:t>
            </w:r>
          </w:p>
        </w:tc>
      </w:tr>
      <w:tr w:rsidR="00930B65" w:rsidRPr="00930B65" w:rsidTr="00930B6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Mesas rústicas: Mesas com estrutura em ferro e tampo em madeira tratada ou acabamento rústico equivalente, próprias para eventos temáticos e institucionais. 250x100x90cm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R$ 77,06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R$ 7.706,00</w:t>
            </w:r>
          </w:p>
        </w:tc>
      </w:tr>
      <w:tr w:rsidR="00930B65" w:rsidRPr="00930B65" w:rsidTr="00930B6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Toalhas: Toalhas em tecido </w:t>
            </w:r>
            <w:proofErr w:type="spellStart"/>
            <w:r w:rsidRPr="00930B65">
              <w:rPr>
                <w:rFonts w:ascii="Times New Roman" w:eastAsia="Times New Roman" w:hAnsi="Times New Roman" w:cs="Times New Roman"/>
                <w:color w:val="000000"/>
                <w:sz w:val="24"/>
                <w:szCs w:val="24"/>
                <w:lang w:eastAsia="pt-BR"/>
              </w:rPr>
              <w:t>jacquard</w:t>
            </w:r>
            <w:proofErr w:type="spellEnd"/>
            <w:r w:rsidRPr="00930B65">
              <w:rPr>
                <w:rFonts w:ascii="Times New Roman" w:eastAsia="Times New Roman" w:hAnsi="Times New Roman" w:cs="Times New Roman"/>
                <w:color w:val="000000"/>
                <w:sz w:val="24"/>
                <w:szCs w:val="24"/>
                <w:lang w:eastAsia="pt-BR"/>
              </w:rPr>
              <w:t xml:space="preserve">, </w:t>
            </w:r>
            <w:proofErr w:type="spellStart"/>
            <w:r w:rsidRPr="00930B65">
              <w:rPr>
                <w:rFonts w:ascii="Times New Roman" w:eastAsia="Times New Roman" w:hAnsi="Times New Roman" w:cs="Times New Roman"/>
                <w:color w:val="000000"/>
                <w:sz w:val="24"/>
                <w:szCs w:val="24"/>
                <w:lang w:eastAsia="pt-BR"/>
              </w:rPr>
              <w:t>oxford</w:t>
            </w:r>
            <w:proofErr w:type="spellEnd"/>
            <w:r w:rsidRPr="00930B65">
              <w:rPr>
                <w:rFonts w:ascii="Times New Roman" w:eastAsia="Times New Roman" w:hAnsi="Times New Roman" w:cs="Times New Roman"/>
                <w:color w:val="000000"/>
                <w:sz w:val="24"/>
                <w:szCs w:val="24"/>
                <w:lang w:eastAsia="pt-BR"/>
              </w:rPr>
              <w:t>, tergal ou similar, laváveis e reutilizáveis, com medida compatível de 1,40 m x 1,40 m para mesa plástica quadrada de bar com cerca de 70 cm x 70 cm.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1.000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R$ 15,71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R$ 15.710,00</w:t>
            </w:r>
          </w:p>
        </w:tc>
      </w:tr>
      <w:tr w:rsidR="00930B65" w:rsidRPr="00930B65" w:rsidTr="00930B6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Mesas para buffet: Mesas retangulares reforçadas, para apoio de buffet e organização de alimentos, com medida usual aproximada de 1,80 m x 0,80 m x 0,75 m.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R$ 200,43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R$ 20.043,00</w:t>
            </w:r>
          </w:p>
        </w:tc>
      </w:tr>
      <w:tr w:rsidR="00930B65" w:rsidRPr="00930B65" w:rsidTr="00930B6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lastRenderedPageBreak/>
              <w:t>12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Réchauds com fogareiro: Réchauds em aço inox, com tampa, cuba gastronômica, suporte e fogareiro/espiriteira. Capacidade usual: 8 a 9 litros. Medidas usuais aproximadas: 57 cm x 36 cm x 28 cm.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200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R$ 55,30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R$ 11.060,00</w:t>
            </w:r>
          </w:p>
        </w:tc>
      </w:tr>
      <w:tr w:rsidR="00930B65" w:rsidRPr="00930B65" w:rsidTr="00930B6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Travessas de inox: Travessas em aço inox, em tamanho padrão para buffet, com medidas usuais aproximadas de 50 cm x 30 cm x 5 cm, adequadas para servir arroz, saladas e acompanhamentos.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200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R$ 15,31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R$ 3.062,00</w:t>
            </w:r>
          </w:p>
        </w:tc>
      </w:tr>
      <w:tr w:rsidR="00930B65" w:rsidRPr="00930B65" w:rsidTr="00930B6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Pegadores de inox: Pegadores em aço inox, próprios para serviço de buffet, saladas, arroz, carnes e acompanhamentos.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200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R$ 5,03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R$ 1.006,00</w:t>
            </w:r>
          </w:p>
        </w:tc>
      </w:tr>
      <w:tr w:rsidR="00930B65" w:rsidRPr="00930B65" w:rsidTr="00930B6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Cortinas de </w:t>
            </w:r>
            <w:proofErr w:type="spellStart"/>
            <w:r w:rsidRPr="00930B65">
              <w:rPr>
                <w:rFonts w:ascii="Times New Roman" w:eastAsia="Times New Roman" w:hAnsi="Times New Roman" w:cs="Times New Roman"/>
                <w:color w:val="000000"/>
                <w:sz w:val="24"/>
                <w:szCs w:val="24"/>
                <w:lang w:eastAsia="pt-BR"/>
              </w:rPr>
              <w:t>jacquard</w:t>
            </w:r>
            <w:proofErr w:type="spellEnd"/>
            <w:r w:rsidRPr="00930B65">
              <w:rPr>
                <w:rFonts w:ascii="Times New Roman" w:eastAsia="Times New Roman" w:hAnsi="Times New Roman" w:cs="Times New Roman"/>
                <w:color w:val="000000"/>
                <w:sz w:val="24"/>
                <w:szCs w:val="24"/>
                <w:lang w:eastAsia="pt-BR"/>
              </w:rPr>
              <w:t xml:space="preserve"> ou tecido semelhante: Cortinas em </w:t>
            </w:r>
            <w:proofErr w:type="spellStart"/>
            <w:r w:rsidRPr="00930B65">
              <w:rPr>
                <w:rFonts w:ascii="Times New Roman" w:eastAsia="Times New Roman" w:hAnsi="Times New Roman" w:cs="Times New Roman"/>
                <w:color w:val="000000"/>
                <w:sz w:val="24"/>
                <w:szCs w:val="24"/>
                <w:lang w:eastAsia="pt-BR"/>
              </w:rPr>
              <w:t>jacquard</w:t>
            </w:r>
            <w:proofErr w:type="spellEnd"/>
            <w:r w:rsidRPr="00930B65">
              <w:rPr>
                <w:rFonts w:ascii="Times New Roman" w:eastAsia="Times New Roman" w:hAnsi="Times New Roman" w:cs="Times New Roman"/>
                <w:color w:val="000000"/>
                <w:sz w:val="24"/>
                <w:szCs w:val="24"/>
                <w:lang w:eastAsia="pt-BR"/>
              </w:rPr>
              <w:t xml:space="preserve">, linho sintético, </w:t>
            </w:r>
            <w:proofErr w:type="spellStart"/>
            <w:r w:rsidRPr="00930B65">
              <w:rPr>
                <w:rFonts w:ascii="Times New Roman" w:eastAsia="Times New Roman" w:hAnsi="Times New Roman" w:cs="Times New Roman"/>
                <w:color w:val="000000"/>
                <w:sz w:val="24"/>
                <w:szCs w:val="24"/>
                <w:lang w:eastAsia="pt-BR"/>
              </w:rPr>
              <w:t>oxford</w:t>
            </w:r>
            <w:proofErr w:type="spellEnd"/>
            <w:r w:rsidRPr="00930B65">
              <w:rPr>
                <w:rFonts w:ascii="Times New Roman" w:eastAsia="Times New Roman" w:hAnsi="Times New Roman" w:cs="Times New Roman"/>
                <w:color w:val="000000"/>
                <w:sz w:val="24"/>
                <w:szCs w:val="24"/>
                <w:lang w:eastAsia="pt-BR"/>
              </w:rPr>
              <w:t xml:space="preserve"> encorpado ou tecido similar, com acabamento reforçado para fixação. Medida padrão: 12 m de </w:t>
            </w:r>
            <w:r w:rsidRPr="00930B65">
              <w:rPr>
                <w:rFonts w:ascii="Times New Roman" w:eastAsia="Times New Roman" w:hAnsi="Times New Roman" w:cs="Times New Roman"/>
                <w:color w:val="000000"/>
                <w:sz w:val="24"/>
                <w:szCs w:val="24"/>
                <w:lang w:eastAsia="pt-BR"/>
              </w:rPr>
              <w:lastRenderedPageBreak/>
              <w:t>comprimento x 4 m de altura.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lastRenderedPageBreak/>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R$ 505,81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R$ 50.581,00</w:t>
            </w:r>
          </w:p>
        </w:tc>
      </w:tr>
      <w:tr w:rsidR="00930B65" w:rsidRPr="00930B65" w:rsidTr="00930B6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lastRenderedPageBreak/>
              <w:t>16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Estruturas para banner: Estrutura metálica desmontável para fixação de banner em lona, tecido ou material similar, confeccionada em </w:t>
            </w:r>
            <w:proofErr w:type="spellStart"/>
            <w:r w:rsidRPr="00930B65">
              <w:rPr>
                <w:rFonts w:ascii="Times New Roman" w:eastAsia="Times New Roman" w:hAnsi="Times New Roman" w:cs="Times New Roman"/>
                <w:color w:val="000000"/>
                <w:sz w:val="24"/>
                <w:szCs w:val="24"/>
                <w:lang w:eastAsia="pt-BR"/>
              </w:rPr>
              <w:t>metalon</w:t>
            </w:r>
            <w:proofErr w:type="spellEnd"/>
            <w:r w:rsidRPr="00930B65">
              <w:rPr>
                <w:rFonts w:ascii="Times New Roman" w:eastAsia="Times New Roman" w:hAnsi="Times New Roman" w:cs="Times New Roman"/>
                <w:color w:val="000000"/>
                <w:sz w:val="24"/>
                <w:szCs w:val="24"/>
                <w:lang w:eastAsia="pt-BR"/>
              </w:rPr>
              <w:t xml:space="preserve"> de aço carbono 20 x 20 mm ou equivalente, com pintura eletrostática ou tratamento anticorrosivo e bases...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50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R$ 151,61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R$ 7.580,50</w:t>
            </w:r>
          </w:p>
        </w:tc>
      </w:tr>
      <w:tr w:rsidR="00930B65" w:rsidRPr="00930B65" w:rsidTr="00930B6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proofErr w:type="spellStart"/>
            <w:r w:rsidRPr="00930B65">
              <w:rPr>
                <w:rFonts w:ascii="Times New Roman" w:eastAsia="Times New Roman" w:hAnsi="Times New Roman" w:cs="Times New Roman"/>
                <w:color w:val="000000"/>
                <w:sz w:val="24"/>
                <w:szCs w:val="24"/>
                <w:lang w:eastAsia="pt-BR"/>
              </w:rPr>
              <w:t>Backdrop</w:t>
            </w:r>
            <w:proofErr w:type="spellEnd"/>
            <w:r w:rsidRPr="00930B65">
              <w:rPr>
                <w:rFonts w:ascii="Times New Roman" w:eastAsia="Times New Roman" w:hAnsi="Times New Roman" w:cs="Times New Roman"/>
                <w:color w:val="000000"/>
                <w:sz w:val="24"/>
                <w:szCs w:val="24"/>
                <w:lang w:eastAsia="pt-BR"/>
              </w:rPr>
              <w:t xml:space="preserve"> / painéis decorativos: Estrutura modular metálica desmontável para </w:t>
            </w:r>
            <w:proofErr w:type="spellStart"/>
            <w:r w:rsidRPr="00930B65">
              <w:rPr>
                <w:rFonts w:ascii="Times New Roman" w:eastAsia="Times New Roman" w:hAnsi="Times New Roman" w:cs="Times New Roman"/>
                <w:color w:val="000000"/>
                <w:sz w:val="24"/>
                <w:szCs w:val="24"/>
                <w:lang w:eastAsia="pt-BR"/>
              </w:rPr>
              <w:t>backdrop</w:t>
            </w:r>
            <w:proofErr w:type="spellEnd"/>
            <w:r w:rsidRPr="00930B65">
              <w:rPr>
                <w:rFonts w:ascii="Times New Roman" w:eastAsia="Times New Roman" w:hAnsi="Times New Roman" w:cs="Times New Roman"/>
                <w:color w:val="000000"/>
                <w:sz w:val="24"/>
                <w:szCs w:val="24"/>
                <w:lang w:eastAsia="pt-BR"/>
              </w:rPr>
              <w:t xml:space="preserve">/painel decorativo, em </w:t>
            </w:r>
            <w:proofErr w:type="spellStart"/>
            <w:r w:rsidRPr="00930B65">
              <w:rPr>
                <w:rFonts w:ascii="Times New Roman" w:eastAsia="Times New Roman" w:hAnsi="Times New Roman" w:cs="Times New Roman"/>
                <w:color w:val="000000"/>
                <w:sz w:val="24"/>
                <w:szCs w:val="24"/>
                <w:lang w:eastAsia="pt-BR"/>
              </w:rPr>
              <w:t>metalon</w:t>
            </w:r>
            <w:proofErr w:type="spellEnd"/>
            <w:r w:rsidRPr="00930B65">
              <w:rPr>
                <w:rFonts w:ascii="Times New Roman" w:eastAsia="Times New Roman" w:hAnsi="Times New Roman" w:cs="Times New Roman"/>
                <w:color w:val="000000"/>
                <w:sz w:val="24"/>
                <w:szCs w:val="24"/>
                <w:lang w:eastAsia="pt-BR"/>
              </w:rPr>
              <w:t xml:space="preserve"> de aço carbono galvanizado ou material equivalente, com travamentos, base de sustentação e pintura anticorrosiva.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50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R$ 204,00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R$ 10.200,00</w:t>
            </w:r>
          </w:p>
        </w:tc>
      </w:tr>
      <w:tr w:rsidR="00930B65" w:rsidRPr="00930B65" w:rsidTr="00930B6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Elementos suspensos decorativos: Peças decorativas suspensas para ambientação de eventos, podendo incluir arranjos leves, tecidos, ornamentos e composições cênicas.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R$ 510,93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R$ 51.093,00</w:t>
            </w:r>
          </w:p>
        </w:tc>
      </w:tr>
      <w:tr w:rsidR="00930B65" w:rsidRPr="00930B65" w:rsidTr="00930B6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lastRenderedPageBreak/>
              <w:t>19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Arranjos decorativos com flores naturais: Arranjos montados em vaso alto com 60 cm de altura, contendo flores naturais com haste mínima de 60 cm e folhagens nobres. Exemplos: rosas, lírios, gérberas, </w:t>
            </w:r>
            <w:proofErr w:type="spellStart"/>
            <w:r w:rsidRPr="00930B65">
              <w:rPr>
                <w:rFonts w:ascii="Times New Roman" w:eastAsia="Times New Roman" w:hAnsi="Times New Roman" w:cs="Times New Roman"/>
                <w:color w:val="000000"/>
                <w:sz w:val="24"/>
                <w:szCs w:val="24"/>
                <w:lang w:eastAsia="pt-BR"/>
              </w:rPr>
              <w:t>astromélias</w:t>
            </w:r>
            <w:proofErr w:type="spellEnd"/>
            <w:r w:rsidRPr="00930B65">
              <w:rPr>
                <w:rFonts w:ascii="Times New Roman" w:eastAsia="Times New Roman" w:hAnsi="Times New Roman" w:cs="Times New Roman"/>
                <w:color w:val="000000"/>
                <w:sz w:val="24"/>
                <w:szCs w:val="24"/>
                <w:lang w:eastAsia="pt-BR"/>
              </w:rPr>
              <w:t xml:space="preserve">, antúrios, orquídeas, </w:t>
            </w:r>
            <w:proofErr w:type="spellStart"/>
            <w:r w:rsidRPr="00930B65">
              <w:rPr>
                <w:rFonts w:ascii="Times New Roman" w:eastAsia="Times New Roman" w:hAnsi="Times New Roman" w:cs="Times New Roman"/>
                <w:color w:val="000000"/>
                <w:sz w:val="24"/>
                <w:szCs w:val="24"/>
                <w:lang w:eastAsia="pt-BR"/>
              </w:rPr>
              <w:t>lisianthus</w:t>
            </w:r>
            <w:proofErr w:type="spellEnd"/>
            <w:r w:rsidRPr="00930B65">
              <w:rPr>
                <w:rFonts w:ascii="Times New Roman" w:eastAsia="Times New Roman" w:hAnsi="Times New Roman" w:cs="Times New Roman"/>
                <w:color w:val="000000"/>
                <w:sz w:val="24"/>
                <w:szCs w:val="24"/>
                <w:lang w:eastAsia="pt-BR"/>
              </w:rPr>
              <w:t xml:space="preserve">, </w:t>
            </w:r>
            <w:proofErr w:type="spellStart"/>
            <w:r w:rsidRPr="00930B65">
              <w:rPr>
                <w:rFonts w:ascii="Times New Roman" w:eastAsia="Times New Roman" w:hAnsi="Times New Roman" w:cs="Times New Roman"/>
                <w:color w:val="000000"/>
                <w:sz w:val="24"/>
                <w:szCs w:val="24"/>
                <w:lang w:eastAsia="pt-BR"/>
              </w:rPr>
              <w:t>gladíol</w:t>
            </w:r>
            <w:proofErr w:type="spellEnd"/>
            <w:r w:rsidRPr="00930B65">
              <w:rPr>
                <w:rFonts w:ascii="Times New Roman" w:eastAsia="Times New Roman" w:hAnsi="Times New Roman" w:cs="Times New Roman"/>
                <w:color w:val="000000"/>
                <w:sz w:val="24"/>
                <w:szCs w:val="24"/>
                <w:lang w:eastAsia="pt-BR"/>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R$ 500,00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R$ 50.000,00</w:t>
            </w:r>
          </w:p>
        </w:tc>
      </w:tr>
      <w:tr w:rsidR="00930B65" w:rsidRPr="00930B65" w:rsidTr="00930B6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Poltronas vermelhas para Papai Noel: Poltronas estofadas, com estrutura reforçada, acabamento decorativo e cor vermelha, apropriadas para ambientação natalina.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R$ 206,38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R$ 2.063,80</w:t>
            </w:r>
          </w:p>
        </w:tc>
      </w:tr>
      <w:tr w:rsidR="00930B65" w:rsidRPr="00930B65" w:rsidTr="00930B6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21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Poltronas estofadas para eventos: Poltronas com estrutura resistente, estofamento confortável e revestimento em tecido ou material sintético de boa qualidade, adequadas para solenidades, recepções e eventos institucionais.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R$ 21,35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R$ 2.135,00</w:t>
            </w:r>
          </w:p>
        </w:tc>
      </w:tr>
      <w:tr w:rsidR="00930B65" w:rsidRPr="00930B65" w:rsidTr="00930B6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lastRenderedPageBreak/>
              <w:t>22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Montagem de eventos comemorativos: Montagem completa de estrutura para eventos sociais, institucionais e comemorativos, incluindo organização de mobiliário, ambientação, instalação de itens decorativos e preparação do espaço.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Serviço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R$ 5.010,79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R$ 150.323,70</w:t>
            </w:r>
          </w:p>
        </w:tc>
      </w:tr>
      <w:tr w:rsidR="00930B65" w:rsidRPr="00930B65" w:rsidTr="00930B6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23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Assessoria e cerimonial: Prestação de serviço de </w:t>
            </w:r>
            <w:proofErr w:type="spellStart"/>
            <w:r w:rsidRPr="00930B65">
              <w:rPr>
                <w:rFonts w:ascii="Times New Roman" w:eastAsia="Times New Roman" w:hAnsi="Times New Roman" w:cs="Times New Roman"/>
                <w:color w:val="000000"/>
                <w:sz w:val="24"/>
                <w:szCs w:val="24"/>
                <w:lang w:eastAsia="pt-BR"/>
              </w:rPr>
              <w:t>cerimonialista</w:t>
            </w:r>
            <w:proofErr w:type="spellEnd"/>
            <w:r w:rsidRPr="00930B65">
              <w:rPr>
                <w:rFonts w:ascii="Times New Roman" w:eastAsia="Times New Roman" w:hAnsi="Times New Roman" w:cs="Times New Roman"/>
                <w:color w:val="000000"/>
                <w:sz w:val="24"/>
                <w:szCs w:val="24"/>
                <w:lang w:eastAsia="pt-BR"/>
              </w:rPr>
              <w:t xml:space="preserve"> para condução de protocolo, solenidades, recepção de autoridades, organização da programação e apoio institucional durante o evento.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Serviço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R$ 3.000,00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R$ 90.000,00</w:t>
            </w:r>
          </w:p>
        </w:tc>
      </w:tr>
      <w:tr w:rsidR="00930B65" w:rsidRPr="00930B65" w:rsidTr="00930B6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24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Mão de obra para montagem e desmontagem de eventos comemorativos: Equipe destinada à carga, descarga, instalação, organização, retirada e desmontagem de mobiliário, estruturas e materiais utilizados no evento.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R$ 1.000,00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R$ 30.000,00</w:t>
            </w:r>
          </w:p>
        </w:tc>
      </w:tr>
      <w:tr w:rsidR="00930B65" w:rsidRPr="00930B65" w:rsidTr="00930B6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lastRenderedPageBreak/>
              <w:t>25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Garçons: Profissionais uniformizados para atendimento ao público, serviço de mesa, apoio ao buffet, recepção e organização do serviço de alimentação.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Dia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200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R$ 250,00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R$ 50.000,00</w:t>
            </w:r>
          </w:p>
        </w:tc>
      </w:tr>
      <w:tr w:rsidR="00930B65" w:rsidRPr="00930B65" w:rsidTr="00930B6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26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Porteiro: Profissional para controle de acesso, recepção de convidados, orientação de público e apoio à organização do evento.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Dia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R$ 305,36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R$ 9.160,80</w:t>
            </w:r>
          </w:p>
        </w:tc>
      </w:tr>
      <w:tr w:rsidR="00930B65" w:rsidRPr="00930B65" w:rsidTr="00930B6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27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Transporte com carga e descarga: Transporte de equipamentos, mobiliários, utensílios e estruturas até o local do evento, com equipe para carregamento e descarregamento.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Serviço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R$ 1.040,00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R$ 31.200,00</w:t>
            </w:r>
          </w:p>
        </w:tc>
      </w:tr>
      <w:tr w:rsidR="00930B65" w:rsidRPr="00930B65" w:rsidTr="00930B6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28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Assistência técnica durante o evento: Equipe de suporte para ajustes estruturais, manutenção emergencial, reposição de itens e atendimento operacional durante a realização do evento.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Serviço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R$ 2.018,00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R$ 60.540,00</w:t>
            </w:r>
          </w:p>
        </w:tc>
      </w:tr>
      <w:tr w:rsidR="00930B65" w:rsidRPr="00930B65" w:rsidTr="00930B6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29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Desmontagem e limpeza: Retirada organizada de toda a estrutura após o </w:t>
            </w:r>
            <w:r w:rsidRPr="00930B65">
              <w:rPr>
                <w:rFonts w:ascii="Times New Roman" w:eastAsia="Times New Roman" w:hAnsi="Times New Roman" w:cs="Times New Roman"/>
                <w:color w:val="000000"/>
                <w:sz w:val="24"/>
                <w:szCs w:val="24"/>
                <w:lang w:eastAsia="pt-BR"/>
              </w:rPr>
              <w:lastRenderedPageBreak/>
              <w:t>evento, com limpeza do local e recolhimento dos resíduos gerados.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lastRenderedPageBreak/>
              <w:t>Serviço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R$ 2.010,43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R$ 60.312,90</w:t>
            </w:r>
          </w:p>
        </w:tc>
      </w:tr>
      <w:tr w:rsidR="00930B65" w:rsidRPr="00930B65" w:rsidTr="00930B6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lastRenderedPageBreak/>
              <w:t>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Camarins e fechamentos: Instalação de camarins, divisórias, fechamentos laterais e frontais, com estrutura adequada para apoio aos participantes e convidados.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Serviço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R$ 5.014,85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R$ 150.445,50</w:t>
            </w:r>
          </w:p>
        </w:tc>
      </w:tr>
      <w:tr w:rsidR="00930B65" w:rsidRPr="00930B65" w:rsidTr="00930B6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31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Ambientação e decoração temática: Fornecimento e montagem de painéis temáticos, arranjos, tapetes, peças cênicas, mobiliário decorativo e demais elementos de ambientação.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Serviço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R$ 1.535,46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R$ 46.063,80</w:t>
            </w:r>
          </w:p>
        </w:tc>
      </w:tr>
      <w:tr w:rsidR="00930B65" w:rsidRPr="00930B65" w:rsidTr="00930B6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32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Iluminação decorativa: Instalação de refletores, varais de luz, cortinas de LED e iluminação cênica para composição visual do evento.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Serviço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R$ 5.015,40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R$ 150.462,00</w:t>
            </w:r>
          </w:p>
        </w:tc>
      </w:tr>
      <w:tr w:rsidR="00930B65" w:rsidRPr="00930B65" w:rsidTr="00930B6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33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Ornamentação com flores naturais e artificiais: Montagem de arranjos e composições decorativas com flores naturais e/ou artificiais de boa qualidade, </w:t>
            </w:r>
            <w:r w:rsidRPr="00930B65">
              <w:rPr>
                <w:rFonts w:ascii="Times New Roman" w:eastAsia="Times New Roman" w:hAnsi="Times New Roman" w:cs="Times New Roman"/>
                <w:color w:val="000000"/>
                <w:sz w:val="24"/>
                <w:szCs w:val="24"/>
                <w:lang w:eastAsia="pt-BR"/>
              </w:rPr>
              <w:lastRenderedPageBreak/>
              <w:t>conforme tema e porte do evento.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lastRenderedPageBreak/>
              <w:t>Serviço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R$ 5.246,00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R$ 157.380,00</w:t>
            </w:r>
          </w:p>
        </w:tc>
      </w:tr>
      <w:tr w:rsidR="00930B65" w:rsidRPr="00930B65" w:rsidTr="00930B6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lastRenderedPageBreak/>
              <w:t>34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Montagem de cestas e presentes personalizados: Montagem e organização de cestas temáticas e kits personalizados para ações institucionais e comemorativas.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Serviço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R$ 530,21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R$ 15.906,30</w:t>
            </w:r>
          </w:p>
        </w:tc>
      </w:tr>
      <w:tr w:rsidR="00930B65" w:rsidRPr="00930B65" w:rsidTr="00930B6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35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Confecção de lembrancinhas </w:t>
            </w:r>
            <w:proofErr w:type="gramStart"/>
            <w:r w:rsidRPr="00930B65">
              <w:rPr>
                <w:rFonts w:ascii="Times New Roman" w:eastAsia="Times New Roman" w:hAnsi="Times New Roman" w:cs="Times New Roman"/>
                <w:color w:val="000000"/>
                <w:sz w:val="24"/>
                <w:szCs w:val="24"/>
                <w:lang w:eastAsia="pt-BR"/>
              </w:rPr>
              <w:t>e  personalizados</w:t>
            </w:r>
            <w:proofErr w:type="gramEnd"/>
            <w:r w:rsidRPr="00930B65">
              <w:rPr>
                <w:rFonts w:ascii="Times New Roman" w:eastAsia="Times New Roman" w:hAnsi="Times New Roman" w:cs="Times New Roman"/>
                <w:color w:val="000000"/>
                <w:sz w:val="24"/>
                <w:szCs w:val="24"/>
                <w:lang w:eastAsia="pt-BR"/>
              </w:rPr>
              <w:t>: Produção de lembranças, brindes e itens personalizados para eventos institucionais, culturais e comemorativos.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Serviço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R$ 3.001,27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R$ 90.038,10</w:t>
            </w:r>
          </w:p>
        </w:tc>
      </w:tr>
      <w:tr w:rsidR="00930B65" w:rsidRPr="00930B65" w:rsidTr="00930B6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36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Organização de itens decorativos e suporte para eventos: Organização, disposição, reposição e suporte dos elementos decorativos e funcionais necessários à execução do evento.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Serviço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R$ 2.031,63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R$ 60.948,90</w:t>
            </w:r>
          </w:p>
        </w:tc>
      </w:tr>
      <w:tr w:rsidR="00930B65" w:rsidRPr="00930B65" w:rsidTr="00930B6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37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Buffet: Equipe destinada ao serviço de planejamento, preparo, montagem e execução de toda a experiência gastronômica do evento, prezando </w:t>
            </w:r>
            <w:r w:rsidRPr="00930B65">
              <w:rPr>
                <w:rFonts w:ascii="Times New Roman" w:eastAsia="Times New Roman" w:hAnsi="Times New Roman" w:cs="Times New Roman"/>
                <w:color w:val="000000"/>
                <w:sz w:val="24"/>
                <w:szCs w:val="24"/>
                <w:lang w:eastAsia="pt-BR"/>
              </w:rPr>
              <w:lastRenderedPageBreak/>
              <w:t>pela qualidade, organização e apresentação e excelência no atendimento.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lastRenderedPageBreak/>
              <w:t>Serviço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R$ 17.589,96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R$ 527.698,80</w:t>
            </w:r>
          </w:p>
        </w:tc>
      </w:tr>
      <w:tr w:rsidR="00930B65" w:rsidRPr="00930B65" w:rsidTr="00930B65">
        <w:tc>
          <w:tcPr>
            <w:tcW w:w="0" w:type="auto"/>
            <w:gridSpan w:val="6"/>
            <w:tcBorders>
              <w:top w:val="single" w:sz="4" w:space="0" w:color="000000"/>
              <w:left w:val="single" w:sz="4" w:space="0" w:color="000000"/>
              <w:bottom w:val="single" w:sz="4" w:space="0" w:color="000000"/>
              <w:right w:val="single" w:sz="4" w:space="0" w:color="000000"/>
            </w:tcBorders>
            <w:shd w:val="clear" w:color="auto" w:fill="0070C0"/>
            <w:tcMar>
              <w:top w:w="0" w:type="dxa"/>
              <w:left w:w="115" w:type="dxa"/>
              <w:bottom w:w="0" w:type="dxa"/>
              <w:right w:w="115" w:type="dxa"/>
            </w:tcMar>
            <w:vAlign w:val="center"/>
            <w:hideMark/>
          </w:tcPr>
          <w:p w:rsidR="00930B65" w:rsidRPr="00930B65" w:rsidRDefault="00930B65" w:rsidP="00930B65">
            <w:pPr>
              <w:spacing w:after="0" w:line="240" w:lineRule="auto"/>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color w:val="FFFFFF"/>
                <w:sz w:val="24"/>
                <w:szCs w:val="24"/>
                <w:lang w:eastAsia="pt-BR"/>
              </w:rPr>
              <w:lastRenderedPageBreak/>
              <w:t>VALOR GLOBAL: R$ 2.021.709,10</w:t>
            </w:r>
          </w:p>
        </w:tc>
      </w:tr>
    </w:tbl>
    <w:p w:rsidR="00930B65" w:rsidRPr="00930B65" w:rsidRDefault="00930B65" w:rsidP="00930B65">
      <w:pPr>
        <w:spacing w:after="0" w:line="240" w:lineRule="auto"/>
        <w:rPr>
          <w:rFonts w:ascii="Times New Roman" w:eastAsia="Times New Roman" w:hAnsi="Times New Roman" w:cs="Times New Roman"/>
          <w:sz w:val="24"/>
          <w:szCs w:val="24"/>
          <w:lang w:eastAsia="pt-BR"/>
        </w:rPr>
      </w:pP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1.2. O objeto desta contratação não se enquadra como sendo bem de luxo (Decreto nº. 006/2025.)</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1.3. O prazo de vigência desta contratação é de 12 (doze) meses contados a partir da assinatura do contrato administrativo, podendo ser prorrogado na forma da Lei Federal n°. 14.133/2021.</w:t>
      </w:r>
    </w:p>
    <w:p w:rsidR="00930B65" w:rsidRPr="00930B65" w:rsidRDefault="00930B65" w:rsidP="00930B65">
      <w:pPr>
        <w:spacing w:after="0" w:line="240" w:lineRule="auto"/>
        <w:rPr>
          <w:rFonts w:ascii="Times New Roman" w:eastAsia="Times New Roman" w:hAnsi="Times New Roman" w:cs="Times New Roman"/>
          <w:sz w:val="24"/>
          <w:szCs w:val="24"/>
          <w:lang w:eastAsia="pt-BR"/>
        </w:rPr>
      </w:pP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sz w:val="24"/>
          <w:szCs w:val="24"/>
          <w:lang w:eastAsia="pt-BR"/>
        </w:rPr>
        <w:t>2. Das regras relativas à convocação</w:t>
      </w:r>
    </w:p>
    <w:p w:rsidR="00930B65" w:rsidRPr="00930B65" w:rsidRDefault="00930B65" w:rsidP="00930B65">
      <w:pPr>
        <w:spacing w:after="0" w:line="240" w:lineRule="auto"/>
        <w:jc w:val="both"/>
        <w:rPr>
          <w:bCs/>
        </w:rPr>
      </w:pPr>
      <w:r w:rsidRPr="00930B65">
        <w:rPr>
          <w:rFonts w:ascii="Times New Roman" w:eastAsia="Times New Roman" w:hAnsi="Times New Roman" w:cs="Times New Roman"/>
          <w:sz w:val="24"/>
          <w:szCs w:val="24"/>
          <w:lang w:eastAsia="pt-BR"/>
        </w:rPr>
        <w:t xml:space="preserve">2.1.LOCAL E INÍCIO DA SESSÃO: </w:t>
      </w:r>
      <w:r w:rsidRPr="00930B65">
        <w:rPr>
          <w:bCs/>
        </w:rPr>
        <w:t xml:space="preserve">Recebimento das Propostas a partir das   07h00min do dia   13/08/2026 até às 07 h00min do dia 25 /08//2026. </w:t>
      </w:r>
    </w:p>
    <w:p w:rsidR="00930B65" w:rsidRPr="00930B65" w:rsidRDefault="00930B65" w:rsidP="00930B65">
      <w:pPr>
        <w:spacing w:after="0" w:line="240" w:lineRule="auto"/>
        <w:jc w:val="both"/>
        <w:rPr>
          <w:bCs/>
        </w:rPr>
      </w:pPr>
      <w:r w:rsidRPr="00930B65">
        <w:rPr>
          <w:bCs/>
        </w:rPr>
        <w:t xml:space="preserve">2.1.1. </w:t>
      </w:r>
      <w:r w:rsidRPr="00930B65">
        <w:rPr>
          <w:bCs/>
        </w:rPr>
        <w:t xml:space="preserve">Abertura e Julgamento das Propostas: Às 07 h 00min, do dia 25 /08/2026. </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bCs/>
        </w:rPr>
        <w:t>I</w:t>
      </w:r>
      <w:r w:rsidRPr="00930B65">
        <w:rPr>
          <w:bCs/>
        </w:rPr>
        <w:t xml:space="preserve">nício da Disputa e Oferta de Lances: Às 08:30 h 00 do dia 25/08/2026. </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sz w:val="24"/>
          <w:szCs w:val="24"/>
          <w:lang w:eastAsia="pt-BR"/>
        </w:rPr>
        <w:t>2.2.MODO DE DISPUTA: ABERTO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sz w:val="24"/>
          <w:szCs w:val="24"/>
          <w:lang w:eastAsia="pt-BR"/>
        </w:rPr>
        <w:t>2.3.REFERÊNCIA/HORA: Horário de Brasília/DF.</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sz w:val="24"/>
          <w:szCs w:val="24"/>
          <w:lang w:eastAsia="pt-BR"/>
        </w:rPr>
        <w:t>2.4.CRITÉRIO DE JULGAMENTO: Menor valor global.</w:t>
      </w:r>
    </w:p>
    <w:p w:rsidR="00930B65" w:rsidRPr="00930B65" w:rsidRDefault="00930B65" w:rsidP="00930B65">
      <w:pPr>
        <w:spacing w:after="0" w:line="240" w:lineRule="auto"/>
        <w:ind w:right="-142"/>
        <w:rPr>
          <w:rFonts w:ascii="Times New Roman" w:eastAsia="Times New Roman" w:hAnsi="Times New Roman" w:cs="Times New Roman"/>
          <w:sz w:val="24"/>
          <w:szCs w:val="24"/>
          <w:lang w:eastAsia="pt-BR"/>
        </w:rPr>
      </w:pPr>
      <w:r w:rsidRPr="00930B65">
        <w:rPr>
          <w:rFonts w:ascii="Times New Roman" w:eastAsia="Times New Roman" w:hAnsi="Times New Roman" w:cs="Times New Roman"/>
          <w:sz w:val="24"/>
          <w:szCs w:val="24"/>
          <w:lang w:eastAsia="pt-BR"/>
        </w:rPr>
        <w:t xml:space="preserve">2.5.LOCAL/PLATAFORMA: </w:t>
      </w:r>
      <w:r w:rsidRPr="00930B65">
        <w:rPr>
          <w:rFonts w:ascii="Times New Roman" w:eastAsia="Times New Roman" w:hAnsi="Times New Roman" w:cs="Times New Roman"/>
          <w:b/>
          <w:bCs/>
          <w:sz w:val="24"/>
          <w:szCs w:val="24"/>
          <w:lang w:eastAsia="pt-BR"/>
        </w:rPr>
        <w:t>Bolsa Nacional de Compras (</w:t>
      </w:r>
      <w:hyperlink r:id="rId6" w:history="1">
        <w:r w:rsidRPr="00930B65">
          <w:rPr>
            <w:rFonts w:ascii="Times New Roman" w:eastAsia="Times New Roman" w:hAnsi="Times New Roman" w:cs="Times New Roman"/>
            <w:b/>
            <w:bCs/>
            <w:sz w:val="24"/>
            <w:szCs w:val="24"/>
            <w:u w:val="single"/>
            <w:lang w:eastAsia="pt-BR"/>
          </w:rPr>
          <w:t>www.bnc.org.br/</w:t>
        </w:r>
      </w:hyperlink>
      <w:r w:rsidRPr="00930B65">
        <w:rPr>
          <w:rFonts w:ascii="Times New Roman" w:eastAsia="Times New Roman" w:hAnsi="Times New Roman" w:cs="Times New Roman"/>
          <w:b/>
          <w:bCs/>
          <w:sz w:val="24"/>
          <w:szCs w:val="24"/>
          <w:lang w:eastAsia="pt-BR"/>
        </w:rPr>
        <w:t>)</w:t>
      </w:r>
      <w:bookmarkStart w:id="0" w:name="_GoBack"/>
      <w:bookmarkEnd w:id="0"/>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sz w:val="24"/>
          <w:szCs w:val="24"/>
          <w:lang w:eastAsia="pt-BR"/>
        </w:rPr>
        <w:t>2.6.Na presente licitação, a fase de habilitação sucederá as fases de apresentação de propostas, lances e de julgamento.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sz w:val="24"/>
          <w:szCs w:val="24"/>
          <w:lang w:eastAsia="pt-BR"/>
        </w:rPr>
        <w:t>2.7.O modo de disputa desse certame será o aberto, conforme disposições contidas no inc. I. do artigo 56, da Lei nº 14.133, de 01 de abril de 2021 e alterações.</w:t>
      </w:r>
    </w:p>
    <w:p w:rsidR="00930B65" w:rsidRPr="00930B65" w:rsidRDefault="00930B65" w:rsidP="00930B65">
      <w:pPr>
        <w:spacing w:after="240" w:line="240" w:lineRule="auto"/>
        <w:rPr>
          <w:rFonts w:ascii="Times New Roman" w:eastAsia="Times New Roman" w:hAnsi="Times New Roman" w:cs="Times New Roman"/>
          <w:sz w:val="24"/>
          <w:szCs w:val="24"/>
          <w:lang w:eastAsia="pt-BR"/>
        </w:rPr>
      </w:pP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color w:val="000000"/>
          <w:sz w:val="24"/>
          <w:szCs w:val="24"/>
          <w:lang w:eastAsia="pt-BR"/>
        </w:rPr>
        <w:t>3. Da participação e não participação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3.1. Poderão participar deste Pregão: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3.2. Todas as pessoas jurídicas cujo ramo seja compatível com o objeto em questão.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3.2.1. Apesar de haver itens que ultrapassem os valores de R$80.000,00, não será retirado as cotas que se destinam às Micro Empresas (ME) e Empresas de Pequeno Porte (</w:t>
      </w:r>
      <w:proofErr w:type="spellStart"/>
      <w:r w:rsidRPr="00930B65">
        <w:rPr>
          <w:rFonts w:ascii="Times New Roman" w:eastAsia="Times New Roman" w:hAnsi="Times New Roman" w:cs="Times New Roman"/>
          <w:color w:val="000000"/>
          <w:sz w:val="24"/>
          <w:szCs w:val="24"/>
          <w:lang w:eastAsia="pt-BR"/>
        </w:rPr>
        <w:t>EPPs</w:t>
      </w:r>
      <w:proofErr w:type="spellEnd"/>
      <w:r w:rsidRPr="00930B65">
        <w:rPr>
          <w:rFonts w:ascii="Times New Roman" w:eastAsia="Times New Roman" w:hAnsi="Times New Roman" w:cs="Times New Roman"/>
          <w:color w:val="000000"/>
          <w:sz w:val="24"/>
          <w:szCs w:val="24"/>
          <w:lang w:eastAsia="pt-BR"/>
        </w:rPr>
        <w:t>). A Administração optou pela não instituição da cota reservada de até 25% prevista no art. 48, inciso III, da referida legislação, aplicando-se a exceção contida no art. 49, inciso III, do mesmo diploma legal.</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3.2.2. A não instituição da cota de 25% justifica-se pelo fato de que tais itens (tais como a prestação integrada de serviços de buffet, montagem/desmontagem de estruturas e iluminação decorativa) configuram obrigações de natureza indivisível e interdependente. O fracionamento de tais serviços para a execução concomitante por fornecedores distintos em um mesmo evento comprometeria a coordenação logística, a segurança das estruturas cênicas e o padrão de qualidade exigido pelo interesse público, conforme amplamente motivado no item deste documento referente ao não parcelamento.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3.2.3. Não obstante a classificação desses itens específicos na modalidade de Ampla Concorrência devido à sua indivisibilidade técnica, não serão afastados os demais direitos e preferências assegurados às </w:t>
      </w:r>
      <w:proofErr w:type="spellStart"/>
      <w:r w:rsidRPr="00930B65">
        <w:rPr>
          <w:rFonts w:ascii="Times New Roman" w:eastAsia="Times New Roman" w:hAnsi="Times New Roman" w:cs="Times New Roman"/>
          <w:color w:val="000000"/>
          <w:sz w:val="24"/>
          <w:szCs w:val="24"/>
          <w:lang w:eastAsia="pt-BR"/>
        </w:rPr>
        <w:t>MEs</w:t>
      </w:r>
      <w:proofErr w:type="spellEnd"/>
      <w:r w:rsidRPr="00930B65">
        <w:rPr>
          <w:rFonts w:ascii="Times New Roman" w:eastAsia="Times New Roman" w:hAnsi="Times New Roman" w:cs="Times New Roman"/>
          <w:color w:val="000000"/>
          <w:sz w:val="24"/>
          <w:szCs w:val="24"/>
          <w:lang w:eastAsia="pt-BR"/>
        </w:rPr>
        <w:t xml:space="preserve"> e </w:t>
      </w:r>
      <w:proofErr w:type="spellStart"/>
      <w:r w:rsidRPr="00930B65">
        <w:rPr>
          <w:rFonts w:ascii="Times New Roman" w:eastAsia="Times New Roman" w:hAnsi="Times New Roman" w:cs="Times New Roman"/>
          <w:color w:val="000000"/>
          <w:sz w:val="24"/>
          <w:szCs w:val="24"/>
          <w:lang w:eastAsia="pt-BR"/>
        </w:rPr>
        <w:t>EPPs</w:t>
      </w:r>
      <w:proofErr w:type="spellEnd"/>
      <w:r w:rsidRPr="00930B65">
        <w:rPr>
          <w:rFonts w:ascii="Times New Roman" w:eastAsia="Times New Roman" w:hAnsi="Times New Roman" w:cs="Times New Roman"/>
          <w:color w:val="000000"/>
          <w:sz w:val="24"/>
          <w:szCs w:val="24"/>
          <w:lang w:eastAsia="pt-BR"/>
        </w:rPr>
        <w:t xml:space="preserve"> pela Lei Complementar nº 123/2006.</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lastRenderedPageBreak/>
        <w:t>3.2.4. Ademais, a centralização sob a égide de um fornecedor único garante a responsabilidade civil e administrativa unificada, a padronização estética e a harmonia visual necessárias ao decoro público. Sob o prisma econômico, o lote unificado promove economia de escala ao eliminar a multiplicação de fretes independentes e ao atrair empresas de grande porte com capacidade operacional instalada para oferecer preços globais mais competitivos. Essa modelagem também reduz os custos de transação e gerenciamento, aliviando o ônus operacional da equipe de servidores municipais que não precisaria administrar múltiplos contratos e passaria a focar exclusivamente na fiscalização.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3.3. Justifica-se uma vez que demonstrado que o procedimento não fere a qualquer princípio constitucional e/ou da boa prática da administração pública em que pese o processo licitatório (Lei 14.133/2021), bem o seu caráter competitivo, uma vez que atendido o disposto nas referidas Leis Complementares nº   123/2006 e 147/2014.</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3.3. Não poderão participar deste Pregão a(s) licitante(s):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3.3.1. </w:t>
      </w:r>
      <w:proofErr w:type="gramStart"/>
      <w:r w:rsidRPr="00930B65">
        <w:rPr>
          <w:rFonts w:ascii="Times New Roman" w:eastAsia="Times New Roman" w:hAnsi="Times New Roman" w:cs="Times New Roman"/>
          <w:color w:val="000000"/>
          <w:sz w:val="24"/>
          <w:szCs w:val="24"/>
          <w:lang w:eastAsia="pt-BR"/>
        </w:rPr>
        <w:t>que</w:t>
      </w:r>
      <w:proofErr w:type="gramEnd"/>
      <w:r w:rsidRPr="00930B65">
        <w:rPr>
          <w:rFonts w:ascii="Times New Roman" w:eastAsia="Times New Roman" w:hAnsi="Times New Roman" w:cs="Times New Roman"/>
          <w:color w:val="000000"/>
          <w:sz w:val="24"/>
          <w:szCs w:val="24"/>
          <w:lang w:eastAsia="pt-BR"/>
        </w:rPr>
        <w:t xml:space="preserve"> não atendam às condições deste edital;</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3.3.2. </w:t>
      </w:r>
      <w:proofErr w:type="gramStart"/>
      <w:r w:rsidRPr="00930B65">
        <w:rPr>
          <w:rFonts w:ascii="Times New Roman" w:eastAsia="Times New Roman" w:hAnsi="Times New Roman" w:cs="Times New Roman"/>
          <w:color w:val="000000"/>
          <w:sz w:val="24"/>
          <w:szCs w:val="24"/>
          <w:lang w:eastAsia="pt-BR"/>
        </w:rPr>
        <w:t>estrangeiros</w:t>
      </w:r>
      <w:proofErr w:type="gramEnd"/>
      <w:r w:rsidRPr="00930B65">
        <w:rPr>
          <w:rFonts w:ascii="Times New Roman" w:eastAsia="Times New Roman" w:hAnsi="Times New Roman" w:cs="Times New Roman"/>
          <w:color w:val="000000"/>
          <w:sz w:val="24"/>
          <w:szCs w:val="24"/>
          <w:lang w:eastAsia="pt-BR"/>
        </w:rPr>
        <w:t xml:space="preserve"> que não tenham representação legal no Brasil com poderes expressos para receber citação e responder administrativa ou judicialmente;</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3.3.3. </w:t>
      </w:r>
      <w:proofErr w:type="gramStart"/>
      <w:r w:rsidRPr="00930B65">
        <w:rPr>
          <w:rFonts w:ascii="Times New Roman" w:eastAsia="Times New Roman" w:hAnsi="Times New Roman" w:cs="Times New Roman"/>
          <w:color w:val="000000"/>
          <w:sz w:val="24"/>
          <w:szCs w:val="24"/>
          <w:lang w:eastAsia="pt-BR"/>
        </w:rPr>
        <w:t>que</w:t>
      </w:r>
      <w:proofErr w:type="gramEnd"/>
      <w:r w:rsidRPr="00930B65">
        <w:rPr>
          <w:rFonts w:ascii="Times New Roman" w:eastAsia="Times New Roman" w:hAnsi="Times New Roman" w:cs="Times New Roman"/>
          <w:color w:val="000000"/>
          <w:sz w:val="24"/>
          <w:szCs w:val="24"/>
          <w:lang w:eastAsia="pt-BR"/>
        </w:rPr>
        <w:t xml:space="preserve"> se enquadrem nas seguintes vedações: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3.3.3.1. </w:t>
      </w:r>
      <w:proofErr w:type="gramStart"/>
      <w:r w:rsidRPr="00930B65">
        <w:rPr>
          <w:rFonts w:ascii="Times New Roman" w:eastAsia="Times New Roman" w:hAnsi="Times New Roman" w:cs="Times New Roman"/>
          <w:color w:val="000000"/>
          <w:sz w:val="24"/>
          <w:szCs w:val="24"/>
          <w:lang w:eastAsia="pt-BR"/>
        </w:rPr>
        <w:t>autor</w:t>
      </w:r>
      <w:proofErr w:type="gramEnd"/>
      <w:r w:rsidRPr="00930B65">
        <w:rPr>
          <w:rFonts w:ascii="Times New Roman" w:eastAsia="Times New Roman" w:hAnsi="Times New Roman" w:cs="Times New Roman"/>
          <w:color w:val="000000"/>
          <w:sz w:val="24"/>
          <w:szCs w:val="24"/>
          <w:lang w:eastAsia="pt-BR"/>
        </w:rPr>
        <w:t xml:space="preserve"> do anteprojeto, do projeto básico ou do projeto executivo, pessoa física ou jurídica, quando a contratação versar sobre obra, serviços ou fornecimento de bens a ele relacionados;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3.3.3.2. </w:t>
      </w:r>
      <w:proofErr w:type="gramStart"/>
      <w:r w:rsidRPr="00930B65">
        <w:rPr>
          <w:rFonts w:ascii="Times New Roman" w:eastAsia="Times New Roman" w:hAnsi="Times New Roman" w:cs="Times New Roman"/>
          <w:color w:val="000000"/>
          <w:sz w:val="24"/>
          <w:szCs w:val="24"/>
          <w:lang w:eastAsia="pt-BR"/>
        </w:rPr>
        <w:t>empresa</w:t>
      </w:r>
      <w:proofErr w:type="gramEnd"/>
      <w:r w:rsidRPr="00930B65">
        <w:rPr>
          <w:rFonts w:ascii="Times New Roman" w:eastAsia="Times New Roman" w:hAnsi="Times New Roman" w:cs="Times New Roman"/>
          <w:color w:val="000000"/>
          <w:sz w:val="24"/>
          <w:szCs w:val="24"/>
          <w:lang w:eastAsia="pt-BR"/>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3.3.3.3. </w:t>
      </w:r>
      <w:proofErr w:type="gramStart"/>
      <w:r w:rsidRPr="00930B65">
        <w:rPr>
          <w:rFonts w:ascii="Times New Roman" w:eastAsia="Times New Roman" w:hAnsi="Times New Roman" w:cs="Times New Roman"/>
          <w:color w:val="000000"/>
          <w:sz w:val="24"/>
          <w:szCs w:val="24"/>
          <w:lang w:eastAsia="pt-BR"/>
        </w:rPr>
        <w:t>pessoa</w:t>
      </w:r>
      <w:proofErr w:type="gramEnd"/>
      <w:r w:rsidRPr="00930B65">
        <w:rPr>
          <w:rFonts w:ascii="Times New Roman" w:eastAsia="Times New Roman" w:hAnsi="Times New Roman" w:cs="Times New Roman"/>
          <w:color w:val="000000"/>
          <w:sz w:val="24"/>
          <w:szCs w:val="24"/>
          <w:lang w:eastAsia="pt-BR"/>
        </w:rPr>
        <w:t xml:space="preserve"> física ou jurídica que se encontre, ao tempo da contratação, impossibilitada de contratar em decorrência de sanção que lhe foi imposta;</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3.3.3.4. </w:t>
      </w:r>
      <w:proofErr w:type="gramStart"/>
      <w:r w:rsidRPr="00930B65">
        <w:rPr>
          <w:rFonts w:ascii="Times New Roman" w:eastAsia="Times New Roman" w:hAnsi="Times New Roman" w:cs="Times New Roman"/>
          <w:color w:val="000000"/>
          <w:sz w:val="24"/>
          <w:szCs w:val="24"/>
          <w:lang w:eastAsia="pt-BR"/>
        </w:rPr>
        <w:t>aquele</w:t>
      </w:r>
      <w:proofErr w:type="gramEnd"/>
      <w:r w:rsidRPr="00930B65">
        <w:rPr>
          <w:rFonts w:ascii="Times New Roman" w:eastAsia="Times New Roman" w:hAnsi="Times New Roman" w:cs="Times New Roman"/>
          <w:color w:val="000000"/>
          <w:sz w:val="24"/>
          <w:szCs w:val="24"/>
          <w:lang w:eastAsia="pt-BR"/>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3.3.3.5. </w:t>
      </w:r>
      <w:proofErr w:type="gramStart"/>
      <w:r w:rsidRPr="00930B65">
        <w:rPr>
          <w:rFonts w:ascii="Times New Roman" w:eastAsia="Times New Roman" w:hAnsi="Times New Roman" w:cs="Times New Roman"/>
          <w:color w:val="000000"/>
          <w:sz w:val="24"/>
          <w:szCs w:val="24"/>
          <w:lang w:eastAsia="pt-BR"/>
        </w:rPr>
        <w:t>empresas</w:t>
      </w:r>
      <w:proofErr w:type="gramEnd"/>
      <w:r w:rsidRPr="00930B65">
        <w:rPr>
          <w:rFonts w:ascii="Times New Roman" w:eastAsia="Times New Roman" w:hAnsi="Times New Roman" w:cs="Times New Roman"/>
          <w:color w:val="000000"/>
          <w:sz w:val="24"/>
          <w:szCs w:val="24"/>
          <w:lang w:eastAsia="pt-BR"/>
        </w:rPr>
        <w:t xml:space="preserve"> controladoras, controladas ou coligadas, nos termos da Lei nº. 6.404/1976, concorrendo entre si;</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3.3.3.6. </w:t>
      </w:r>
      <w:proofErr w:type="gramStart"/>
      <w:r w:rsidRPr="00930B65">
        <w:rPr>
          <w:rFonts w:ascii="Times New Roman" w:eastAsia="Times New Roman" w:hAnsi="Times New Roman" w:cs="Times New Roman"/>
          <w:color w:val="000000"/>
          <w:sz w:val="24"/>
          <w:szCs w:val="24"/>
          <w:lang w:eastAsia="pt-BR"/>
        </w:rPr>
        <w:t>pessoa</w:t>
      </w:r>
      <w:proofErr w:type="gramEnd"/>
      <w:r w:rsidRPr="00930B65">
        <w:rPr>
          <w:rFonts w:ascii="Times New Roman" w:eastAsia="Times New Roman" w:hAnsi="Times New Roman" w:cs="Times New Roman"/>
          <w:color w:val="000000"/>
          <w:sz w:val="24"/>
          <w:szCs w:val="24"/>
          <w:lang w:eastAsia="pt-BR"/>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3.3.3.7. </w:t>
      </w:r>
      <w:proofErr w:type="gramStart"/>
      <w:r w:rsidRPr="00930B65">
        <w:rPr>
          <w:rFonts w:ascii="Times New Roman" w:eastAsia="Times New Roman" w:hAnsi="Times New Roman" w:cs="Times New Roman"/>
          <w:color w:val="000000"/>
          <w:sz w:val="24"/>
          <w:szCs w:val="24"/>
          <w:lang w:eastAsia="pt-BR"/>
        </w:rPr>
        <w:t>organizações</w:t>
      </w:r>
      <w:proofErr w:type="gramEnd"/>
      <w:r w:rsidRPr="00930B65">
        <w:rPr>
          <w:rFonts w:ascii="Times New Roman" w:eastAsia="Times New Roman" w:hAnsi="Times New Roman" w:cs="Times New Roman"/>
          <w:color w:val="000000"/>
          <w:sz w:val="24"/>
          <w:szCs w:val="24"/>
          <w:lang w:eastAsia="pt-BR"/>
        </w:rPr>
        <w:t xml:space="preserve"> da Sociedade Civil de Interesse Público – OSCIP –, atuando nessa condição (Acórdão nº 746/2014-TCU-Plenário);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3.3.4. Outras vedações previstas em Lei, inclusive na Lei Orgânica Municipal – LOM;</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3.4. Equiparam-se aos autores do projeto as empresas integrantes do mesmo grupo econômico;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3.5. </w:t>
      </w:r>
      <w:proofErr w:type="gramStart"/>
      <w:r w:rsidRPr="00930B65">
        <w:rPr>
          <w:rFonts w:ascii="Times New Roman" w:eastAsia="Times New Roman" w:hAnsi="Times New Roman" w:cs="Times New Roman"/>
          <w:color w:val="000000"/>
          <w:sz w:val="24"/>
          <w:szCs w:val="24"/>
          <w:lang w:eastAsia="pt-BR"/>
        </w:rPr>
        <w:t>aplica</w:t>
      </w:r>
      <w:proofErr w:type="gramEnd"/>
      <w:r w:rsidRPr="00930B65">
        <w:rPr>
          <w:rFonts w:ascii="Times New Roman" w:eastAsia="Times New Roman" w:hAnsi="Times New Roman" w:cs="Times New Roman"/>
          <w:color w:val="000000"/>
          <w:sz w:val="24"/>
          <w:szCs w:val="24"/>
          <w:lang w:eastAsia="pt-BR"/>
        </w:rPr>
        <w:t xml:space="preserve">-se o disposto na alínea “3.3.3.3” também a licitante(a) que atue em substituição a outra pessoa, física ou jurídica, com o intuito de burlar a efetividade da sanção a ela </w:t>
      </w:r>
      <w:r w:rsidRPr="00930B65">
        <w:rPr>
          <w:rFonts w:ascii="Times New Roman" w:eastAsia="Times New Roman" w:hAnsi="Times New Roman" w:cs="Times New Roman"/>
          <w:color w:val="000000"/>
          <w:sz w:val="24"/>
          <w:szCs w:val="24"/>
          <w:lang w:eastAsia="pt-BR"/>
        </w:rPr>
        <w:lastRenderedPageBreak/>
        <w:t>aplicada, inclusive a sua controladora, controlada ou coligada, desde que devidamente comprovado o ilícito ou a utilização fraudulenta da personalidade jurídica da licitante;</w:t>
      </w:r>
    </w:p>
    <w:p w:rsidR="00930B65" w:rsidRPr="00930B65" w:rsidRDefault="00930B65" w:rsidP="00930B65">
      <w:pPr>
        <w:spacing w:after="240" w:line="240" w:lineRule="auto"/>
        <w:rPr>
          <w:rFonts w:ascii="Times New Roman" w:eastAsia="Times New Roman" w:hAnsi="Times New Roman" w:cs="Times New Roman"/>
          <w:sz w:val="24"/>
          <w:szCs w:val="24"/>
          <w:lang w:eastAsia="pt-BR"/>
        </w:rPr>
      </w:pP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color w:val="000000"/>
          <w:sz w:val="24"/>
          <w:szCs w:val="24"/>
          <w:lang w:eastAsia="pt-BR"/>
        </w:rPr>
        <w:t>4. Do sistema, critério de julgamento, modo de disputa e do tratamento diferenciado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4.1. O critério de julgamento será Menor Valor Global. </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4.2. O modo de disputa será conjuntamente: Aberto.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4.3 - Os licitantes encaminharão, exclusivamente por meio do sistema eletrônico, a proposta comercial, conforme o critério de julgamento adotado neste Edital, até a data e o horário estabelecidos para abertura da sessão pública.</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color w:val="000000"/>
          <w:sz w:val="24"/>
          <w:szCs w:val="24"/>
          <w:lang w:eastAsia="pt-BR"/>
        </w:rPr>
        <w:t>4.4. Do credenciamento ao sistema provedor:</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4.4.1. Os licitantes deverão estar previamente cadastrados junto ao provedor do sistema eletrônico antes da data de realização da sessão pública.</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4.4.2. Para acesso ao sistema eletrônico, os interessados em participar da Licitação deverão obter chave de identificação e senha pessoal (intransferíveis), junto ao provedor do sistema indicado neste instrumento, através de realização de cadastramento simplificado mediante contato direto com o </w:t>
      </w:r>
      <w:r w:rsidRPr="00930B65">
        <w:rPr>
          <w:rFonts w:ascii="Times New Roman" w:eastAsia="Times New Roman" w:hAnsi="Times New Roman" w:cs="Times New Roman"/>
          <w:b/>
          <w:bCs/>
          <w:color w:val="000000"/>
          <w:sz w:val="24"/>
          <w:szCs w:val="24"/>
          <w:u w:val="single"/>
          <w:lang w:eastAsia="pt-BR"/>
        </w:rPr>
        <w:t>BOLSA NACIONAL DE COMPRAS - BNC</w:t>
      </w:r>
      <w:r w:rsidRPr="00930B65">
        <w:rPr>
          <w:rFonts w:ascii="Times New Roman" w:eastAsia="Times New Roman" w:hAnsi="Times New Roman" w:cs="Times New Roman"/>
          <w:color w:val="000000"/>
          <w:sz w:val="24"/>
          <w:szCs w:val="24"/>
          <w:lang w:eastAsia="pt-BR"/>
        </w:rPr>
        <w:t xml:space="preserve">, através do site: </w:t>
      </w:r>
      <w:hyperlink r:id="rId7" w:history="1">
        <w:r w:rsidRPr="00930B65">
          <w:rPr>
            <w:rFonts w:ascii="Times New Roman" w:eastAsia="Times New Roman" w:hAnsi="Times New Roman" w:cs="Times New Roman"/>
            <w:b/>
            <w:bCs/>
            <w:color w:val="0000FF"/>
            <w:sz w:val="24"/>
            <w:szCs w:val="24"/>
            <w:u w:val="single"/>
            <w:lang w:eastAsia="pt-BR"/>
          </w:rPr>
          <w:t>https://www.bnc.org.br/</w:t>
        </w:r>
      </w:hyperlink>
      <w:r w:rsidRPr="00930B65">
        <w:rPr>
          <w:rFonts w:ascii="Times New Roman" w:eastAsia="Times New Roman" w:hAnsi="Times New Roman" w:cs="Times New Roman"/>
          <w:b/>
          <w:bCs/>
          <w:color w:val="000000"/>
          <w:sz w:val="24"/>
          <w:szCs w:val="24"/>
          <w:u w:val="single"/>
          <w:lang w:eastAsia="pt-BR"/>
        </w:rPr>
        <w:t xml:space="preserve"> ou pelos telefones </w:t>
      </w:r>
      <w:r w:rsidRPr="00930B65">
        <w:rPr>
          <w:rFonts w:ascii="Times New Roman" w:eastAsia="Times New Roman" w:hAnsi="Times New Roman" w:cs="Times New Roman"/>
          <w:b/>
          <w:bCs/>
          <w:color w:val="333333"/>
          <w:sz w:val="24"/>
          <w:szCs w:val="24"/>
          <w:u w:val="single"/>
          <w:shd w:val="clear" w:color="auto" w:fill="FFFFFF"/>
          <w:lang w:eastAsia="pt-BR"/>
        </w:rPr>
        <w:t>(42) 3026-4555 ou (42) 3026-4550.</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4.4.3. É de exclusiva responsabilidade do usuário o sigilo da senha, bem como seu uso em qualquer transação efetuada.</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4.4.4. O credenciamento do licitante junto ao sistema eletrônico implica na responsabilização pelos atos praticados, devendo ser indicada pessoa com capacidade técnica para realização das transações inerentes ao certame.</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4.4.5. Caberá ao licitante acompanhar todas as operações no sistema eletrônico antes, durante e após a sessão pública do certame licitatório, ficando responsável pelo ônus decorrente da perda de negócios diante da inobservância de quaisquer mensagens e informações emitidas pelo sistema ou de sua desconexão.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4.5 - Sem prejuízo da obrigação de marcação em campo próprio da plataforma eletrônica, a proposta comercial apresentada será tacitamente considerada declarada que:</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4.5.1 -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930B65">
        <w:rPr>
          <w:rFonts w:ascii="Times New Roman" w:eastAsia="Times New Roman" w:hAnsi="Times New Roman" w:cs="Times New Roman"/>
          <w:color w:val="000000"/>
          <w:sz w:val="24"/>
          <w:szCs w:val="24"/>
          <w:lang w:eastAsia="pt-BR"/>
        </w:rPr>
        <w:t>infralegais</w:t>
      </w:r>
      <w:proofErr w:type="spellEnd"/>
      <w:r w:rsidRPr="00930B65">
        <w:rPr>
          <w:rFonts w:ascii="Times New Roman" w:eastAsia="Times New Roman" w:hAnsi="Times New Roman" w:cs="Times New Roman"/>
          <w:color w:val="000000"/>
          <w:sz w:val="24"/>
          <w:szCs w:val="24"/>
          <w:lang w:eastAsia="pt-BR"/>
        </w:rPr>
        <w:t>, nas convenções coletivas de trabalho e nos termos de ajustamento de conduta vigentes na data de sua entrega em definitivo e que cumpre plenamente os requisitos de habilitação definidos no instrumento convocatório;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4.5.2 - não emprega menor de 18 anos em trabalho noturno, perigoso ou insalubre e não emprega menor de 16 anos, salvo menor, a partir de 14 anos, na condição de aprendiz, nos termos do artigo 7°, XXXIII, da Constituição;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4.5.3 - não possui, em sua cadeia produtiva, empregados executando trabalho degradante ou forçado, observando o disposto nos incisos III e IV do art. 1º e no inciso III do art. 5º da Constituição Federal;</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4.5.4 - cumpre as exigências de reserva de cargos para pessoa com deficiência e para reabilitado da Previdência Social, previstas em lei e em outras normas específicas;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4.6 - O licitante organizado em cooperativa deverá declarar, ainda, em campo próprio do sistema eletrônico, que cumpre os requisitos estabelecidos no artigo 16 da Lei nº 14.133, de 2021.</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lastRenderedPageBreak/>
        <w:t>4.7 - Não haverá ordem de classificação na etapa de apresentação da proposta e dos documentos de habilitação pelo licitante, o que ocorrerá somente após os procedimentos de abertura da sessão pública e da fase de envio de lances.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4.8 - Serão disponibilizados para acesso público os documentos que compõem a proposta dos licitantes convocados para apresentação de propostas, após a fase de envio de lances.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4.9 - Está vedada a utilização de “robôs” no presente processo eletrônico por comprometer a isonomia entre os participantes, nos termos do Acórdão nº. 1.647/2010-TCU-</w:t>
      </w:r>
      <w:proofErr w:type="gramStart"/>
      <w:r w:rsidRPr="00930B65">
        <w:rPr>
          <w:rFonts w:ascii="Times New Roman" w:eastAsia="Times New Roman" w:hAnsi="Times New Roman" w:cs="Times New Roman"/>
          <w:color w:val="000000"/>
          <w:sz w:val="24"/>
          <w:szCs w:val="24"/>
          <w:lang w:eastAsia="pt-BR"/>
        </w:rPr>
        <w:t>Plenário(</w:t>
      </w:r>
      <w:proofErr w:type="gramEnd"/>
      <w:r w:rsidRPr="00930B65">
        <w:rPr>
          <w:rFonts w:ascii="Times New Roman" w:eastAsia="Times New Roman" w:hAnsi="Times New Roman" w:cs="Times New Roman"/>
          <w:color w:val="000000"/>
          <w:sz w:val="24"/>
          <w:szCs w:val="24"/>
          <w:lang w:eastAsia="pt-BR"/>
        </w:rPr>
        <w:t>…).</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4.10 -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4.11 - O licitante deverá comunicar imediatamente ao provedor do sistema qualquer acontecimento que possa comprometer o sigilo ou a segurança, para imediato bloqueio de acesso.</w:t>
      </w:r>
    </w:p>
    <w:p w:rsidR="00930B65" w:rsidRPr="00930B65" w:rsidRDefault="00930B65" w:rsidP="00930B65">
      <w:pPr>
        <w:spacing w:after="0" w:line="240" w:lineRule="auto"/>
        <w:rPr>
          <w:rFonts w:ascii="Times New Roman" w:eastAsia="Times New Roman" w:hAnsi="Times New Roman" w:cs="Times New Roman"/>
          <w:sz w:val="24"/>
          <w:szCs w:val="24"/>
          <w:lang w:eastAsia="pt-BR"/>
        </w:rPr>
      </w:pP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color w:val="000000"/>
          <w:sz w:val="24"/>
          <w:szCs w:val="24"/>
          <w:lang w:eastAsia="pt-BR"/>
        </w:rPr>
        <w:t>5 . Do preenchimento da proposta</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5.1 - O licitante deverá enviar sua proposta mediante o preenchimento, no sistema eletrônico, dos seguintes campos: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5.1.1 - valor unitário do item;</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5.1.1.1 - A proposta inicial, bem como os lances subsequentes, quando for o caso, deverão ser registrados, em moeda corrente nacional (R$).</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5.1.2 - Marca/fabricante (quando for o caso, não sendo admitida a indicação demais de uma marca para um mesmo item);</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5.1.3 - Modelo/versão (se aplicável);</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5.2 - Todas as especificações do objeto contidas na proposta vinculam o licitante.</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5.3 - Nos valores propostos estarão inclusos todos os custos operacionais, encargos previdenciários, trabalhistas, tributários, comerciais e quaisquer outros que incidam direta ou indiretamente na execução do objeto.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5.4 - Os preços ofertados, tanto na proposta inicial, quanto na etapa de lances, serão de exclusiva responsabilidade do licitante, não lhe assistindo o direito de pleitear qualquer alteração, sob alegação de erro, omissão ou qualquer outro pretexto.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5.5 - Se o regime tributário da empresa implicar o recolhimento de tributos em percentuais variáveis, a cotação adequada será a que corresponde à média dos efetivos recolhimentos da empresa nos últimos doze meses.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5.6 - Independentemente do percentual de tributo inserido na planilha, no pagamento serão retidos na fonte os percentuais estabelecidos na legislação vigente.</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5.7 -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5.8 - O descumprimento das regras supramencionadas pela Administração por parte dos contratados pode ensejar a responsabilização perante aos Órgãos </w:t>
      </w:r>
      <w:proofErr w:type="spellStart"/>
      <w:r w:rsidRPr="00930B65">
        <w:rPr>
          <w:rFonts w:ascii="Times New Roman" w:eastAsia="Times New Roman" w:hAnsi="Times New Roman" w:cs="Times New Roman"/>
          <w:color w:val="000000"/>
          <w:sz w:val="24"/>
          <w:szCs w:val="24"/>
          <w:lang w:eastAsia="pt-BR"/>
        </w:rPr>
        <w:t>deControle</w:t>
      </w:r>
      <w:proofErr w:type="spellEnd"/>
      <w:r w:rsidRPr="00930B65">
        <w:rPr>
          <w:rFonts w:ascii="Times New Roman" w:eastAsia="Times New Roman" w:hAnsi="Times New Roman" w:cs="Times New Roman"/>
          <w:color w:val="000000"/>
          <w:sz w:val="24"/>
          <w:szCs w:val="24"/>
          <w:lang w:eastAsia="pt-BR"/>
        </w:rPr>
        <w:t>, bem como, diante da própria Administração.</w:t>
      </w:r>
    </w:p>
    <w:p w:rsidR="00930B65" w:rsidRPr="00930B65" w:rsidRDefault="00930B65" w:rsidP="00930B65">
      <w:pPr>
        <w:spacing w:after="240" w:line="240" w:lineRule="auto"/>
        <w:rPr>
          <w:rFonts w:ascii="Times New Roman" w:eastAsia="Times New Roman" w:hAnsi="Times New Roman" w:cs="Times New Roman"/>
          <w:sz w:val="24"/>
          <w:szCs w:val="24"/>
          <w:lang w:eastAsia="pt-BR"/>
        </w:rPr>
      </w:pP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color w:val="000000"/>
          <w:sz w:val="24"/>
          <w:szCs w:val="24"/>
          <w:lang w:eastAsia="pt-BR"/>
        </w:rPr>
        <w:lastRenderedPageBreak/>
        <w:t>6. Da condução e da regulamentação operacional do certame </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6.1. O sistema/plataforma está configurado para realizar todas as etapas do processo licitatório na modalidade de Pregão Eletrônico, compreendendo a publicação do edital, credenciamento dos participantes, recebimento de propostas, abertura e exame das propostas apresentadas, lances, classificação e aceitação do lance, inserção dos documentos e julgamento de habilitação, declaração do vencedor, recebimento de recursos, adjudicação do objeto e homologação a licitação.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6.2. O certame será conduzido pelo Agente de Contratação, neste ato designado Pregoeira do Município de Conceição de Ipanema/MG, que poderá contar com o auxílio dos órgãos da assessoria jurídica e de controle interno, que terá, em especial, as seguintes atribuições: </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6.2.1. Conduzir e coordenar a sessão pública da licitação e promover as seguintes ações: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6.2.1.1.Receber, examinar e decidir as impugnações e os pedidos de esclarecimentos ao edital e aos seus anexos e requisitar subsídios formais aos responsáveis pela elaboração desses documentos, caso necessário;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6.2.1.2. Verificar a conformidade da proposta mais bem classificada com os requisitos estabelecidos no edital;</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6.2.1.3.Verificar e julgar as condições de habilitação;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6.2.1.4. Sanear erros ou falhas que não alterem a substância das propostas; e</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6.2.1.5. Acompanhar os trâmites da licitação e promover diligências, se for o caso, verificar a possibilidade de saneamento de erros ou de falhas que não alterem a substância dos documentos e a sua validade jurídica, conforme o disposto no art. 64 da Lei nº 14.133, de 2021; </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6.2.1.6. Negociar, quando for o caso, condições mais vantajosas com o primeiro colocado;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6.2.1.7. Indicar o vencedor do certame;</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6.2.1.8. Conduzir os trabalhos da equipe de apoio; e</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6.2.1.9. Encaminhar o processo instruído, após encerradas as fases de julgamento e de habilitação e exauridos os recursos administrativos, à autoridade superior para adjudicação do objeto e homologação da licitação.</w:t>
      </w:r>
    </w:p>
    <w:p w:rsidR="00930B65" w:rsidRPr="00930B65" w:rsidRDefault="00930B65" w:rsidP="00930B65">
      <w:pPr>
        <w:spacing w:after="0" w:line="240" w:lineRule="auto"/>
        <w:rPr>
          <w:rFonts w:ascii="Times New Roman" w:eastAsia="Times New Roman" w:hAnsi="Times New Roman" w:cs="Times New Roman"/>
          <w:sz w:val="24"/>
          <w:szCs w:val="24"/>
          <w:lang w:eastAsia="pt-BR"/>
        </w:rPr>
      </w:pP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color w:val="000000"/>
          <w:sz w:val="24"/>
          <w:szCs w:val="24"/>
          <w:lang w:eastAsia="pt-BR"/>
        </w:rPr>
        <w:t>7. Da abertura da sessão pública e do envio de lances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7.1. Após o horário previsto no Edital para o envio da proposta inicial de preço, ocorrerá à abertura da presente licitação e dar-se-á em sessão pública, por meio de sistema eletrônico, na data, horário e local indicado neste Edital.</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7.2. A Agente de Contratação, neste ato designada Pregoeira verificará as propostas apresentadas, desclassificando-as desde logo, aquelas que não estejam em conformidade com os requisitos estabelecidos neste Edital ou que contenham vícios insanáveis ou não apresentem as especificações técnicas exigidas.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7.3. A desclassificação das propostas será sempre fundamentada e registrada no sistema, com acompanhamento em tempo real por todos os participantes.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7.4. Após essa fase, o sistema ordenará automaticamente as propostas classificadas, sendo que somente estas participarão da fase de lances.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7.5. Classificadas as propostas, a Agente de Contratação, neste ato designada Pregoeira dará início à fase competitiva, oportunidade em que os licitantes poderão encaminhar lances, exclusivamente, por meio do sistema eletrônico, sendo, o licitante, imediatamente, informado do recebimento do lance e do valor consignado no registro.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lastRenderedPageBreak/>
        <w:t>7.6. Os licitantes poderão oferecer lances sucessivos, observados o horário fixado para abertura da sessão pública e as regras estabelecidas no edital e somente poderá oferecer lance de valor ou percentual inferior ao último lance ofertado e registrado pelo sistema, observado, quando houver, o intervalo mínimo de diferença de valores, que incidirá tanto em relação aos lances intermediários quanto em relação ao lance que cobrir a melhor oferta.</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7.7. O intervalo mínimo de diferença de valores ou percentuais entre os lances, que incidirá tanto em relação aos lances intermediários quanto em relação à proposta que cobrir a melhor oferta deverá ser R$ 0,10 (dez centavos de real).</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7.8. Durante a etapa de lances, não serão aceitos dois ou mais lances iguais e prevalecerá aquele que for recebido e registrado primeiro.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7.9. Durante o transcurso da sessão pública, os licitantes serão informados, em tempo real, do valor do menor lance registrado, vedada a identificação do licitante.</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7.10. O modo de disputa utilizado nesse certame, será o aberto, conforme dispositivo legal previsto no inc. I, do art. 56, da Lei nº 14.133, de 01 de abril de 2021 e alterações.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7.11. Na hipótese de o sistema eletrônico desconectar para o Agente de Contratação, neste ato designado Pregoeira, no decorrer da etapa de envio de lances da sessão pública e permanecer acessível aos licitantes, os lances continuarão sendo recebidos, sem prejuízo dos atos realizados.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7.12.  Quando a desconexão do sistema eletrônico ocorrer para o Agente de Contratação, neste ato designado Pregoeira persistir por tempo superior a 10 (dez) minutos, a sessão pública será suspensa e reiniciada somente decorridos 24 (vinte e quatro) horas após a comunicação do fato aos participantes, na plataforma eletrônica utilizado para realização e divulgação.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7.13. Após a etapa de envio de lances, haverá a aplicação dos critérios de desempate previstos na Lei Complementar nº 123/2006 e estabelecido no art. 60 da Lei nº 14.133/2021, ou por sorteio, se não houver licitante que atenda à primeira hipótese.</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7.14. Os critérios de desempate serão aplicados nos termos do item 11.13, caso não haja envio de lances após o início da fase competitiva.</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7.15. Na hipótese de persistir o empate, a proposta vencedora será sorteada pelo sistema eletrônico dentre as propostas empatadas. </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7.16. O licitante que ofertar lances considerados comprovadamente inexequíveis será sumariamente desclassificado do certame pela Agente de Contratação, neste ato designada Pregoeira, e poderá ser submetido as penas contidas na legislação de regência.</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7.17. Encerrada a etapa de envio de lances da sessão pública, o Agente de Contratação, neste ato designado Pregoeira encaminhará, pelo sistema eletrônico, contraproposta ao licitante que tenha apresentado o melhor preço, para que seja obtida melhor proposta, vedada a negociação sem observância das condições previstas no edital.</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7.18. A negociação de preços será realizada por meio do sistema e poderá ser acompanhada pelos demais licitantes.</w:t>
      </w:r>
    </w:p>
    <w:p w:rsidR="00930B65" w:rsidRPr="00930B65" w:rsidRDefault="00930B65" w:rsidP="00930B65">
      <w:pPr>
        <w:spacing w:after="240" w:line="240" w:lineRule="auto"/>
        <w:rPr>
          <w:rFonts w:ascii="Times New Roman" w:eastAsia="Times New Roman" w:hAnsi="Times New Roman" w:cs="Times New Roman"/>
          <w:sz w:val="24"/>
          <w:szCs w:val="24"/>
          <w:lang w:eastAsia="pt-BR"/>
        </w:rPr>
      </w:pP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color w:val="000000"/>
          <w:sz w:val="24"/>
          <w:szCs w:val="24"/>
          <w:lang w:eastAsia="pt-BR"/>
        </w:rPr>
        <w:t>8. Da aceitabilidade da proposta de preços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8.1. O Agente de Contratação, neste ato designado Pregoeira efetuará o julgamento da proposta, com exame da proposta classificada em 1º lugar quanto à adequação ao objeto e à compatibilidade do preço em relação ao máximo estipulado para contratação, observado os dispositivos legais previstos na Lei nº 14.133/2021 e, posteriormente </w:t>
      </w:r>
      <w:r w:rsidRPr="00930B65">
        <w:rPr>
          <w:rFonts w:ascii="Times New Roman" w:eastAsia="Times New Roman" w:hAnsi="Times New Roman" w:cs="Times New Roman"/>
          <w:color w:val="000000"/>
          <w:sz w:val="24"/>
          <w:szCs w:val="24"/>
          <w:lang w:eastAsia="pt-BR"/>
        </w:rPr>
        <w:lastRenderedPageBreak/>
        <w:t>verificará a habilitação do licitante conforme disposições do edital, observando ainda, a documentação obrigatória para habilitação dos licitantes, sob pena de desclassificação e/ou inabilitação. </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8.2. Será desclassificada a(s) proposta(s) que:</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8.2.1. Contiverem vícios insanáveis;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8.2.2. São obedecerem às especificações técnicas pormenorizadas no edital;</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8.2.3. Apresentarem preços inexequíveis ou permanecerem acima do orçamento estimado para a contratação;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8.2.4. Não tiverem sua exequibilidade demonstrada, quando exigido pela Administração;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8.2.5. Apresentarem desconformidade com quaisquer outras exigências do edital, desde que insanável.</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8.3. A verificação da conformidade das propostas poderá ser feita exclusivamente em relação à proposta mais bem classificada.</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8.4. Considera-se inexequível a proposta que apresente preço(s) global ou unitário(s) simbólico(s), irrisório(s) ou de valor zero, incompatíveis com os preços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8.5. Qualquer interessado poderá requerer que se realizem diligências para aferir a exequibilidade e a legalidade das propostas, devendo apresentar as provas ou os indícios que fundamentam a suspeita. </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8.6.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8.7. Se a proposta de menor lance e vencedora do certame for desclassificada, a Agente de Contratação, neste ato designada Pregoeira examinará a proposta ou lance subsequente, e, assim sucessivamente, na ordem de classificação, até que se obtenha uma proposta classificada. </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8.8. Havendo necessidade, a Agente de Contratação, neste ato designada Pregoeira poderá suspender a sessão, informando no “</w:t>
      </w:r>
      <w:r w:rsidRPr="00930B65">
        <w:rPr>
          <w:rFonts w:ascii="Times New Roman" w:eastAsia="Times New Roman" w:hAnsi="Times New Roman" w:cs="Times New Roman"/>
          <w:i/>
          <w:iCs/>
          <w:color w:val="000000"/>
          <w:sz w:val="24"/>
          <w:szCs w:val="24"/>
          <w:lang w:eastAsia="pt-BR"/>
        </w:rPr>
        <w:t>chat</w:t>
      </w:r>
      <w:r w:rsidRPr="00930B65">
        <w:rPr>
          <w:rFonts w:ascii="Times New Roman" w:eastAsia="Times New Roman" w:hAnsi="Times New Roman" w:cs="Times New Roman"/>
          <w:color w:val="000000"/>
          <w:sz w:val="24"/>
          <w:szCs w:val="24"/>
          <w:lang w:eastAsia="pt-BR"/>
        </w:rPr>
        <w:t>” a nova data e horário para a sua continuidade. </w:t>
      </w:r>
    </w:p>
    <w:p w:rsidR="00930B65" w:rsidRPr="00930B65" w:rsidRDefault="00930B65" w:rsidP="00930B65">
      <w:pPr>
        <w:spacing w:after="0" w:line="240" w:lineRule="auto"/>
        <w:rPr>
          <w:rFonts w:ascii="Times New Roman" w:eastAsia="Times New Roman" w:hAnsi="Times New Roman" w:cs="Times New Roman"/>
          <w:sz w:val="24"/>
          <w:szCs w:val="24"/>
          <w:lang w:eastAsia="pt-BR"/>
        </w:rPr>
      </w:pP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8.9. Na hipótese em que a Agente de Contratação, neste ato designada Pregoeira desclassificar a proposta vencedora e passar à análise da subsequente, poderá negociar com o licitante para que seja obtido a melhor proposta. </w:t>
      </w:r>
    </w:p>
    <w:p w:rsidR="00930B65" w:rsidRPr="00930B65" w:rsidRDefault="00930B65" w:rsidP="00930B65">
      <w:pPr>
        <w:spacing w:after="0" w:line="240" w:lineRule="auto"/>
        <w:rPr>
          <w:rFonts w:ascii="Times New Roman" w:eastAsia="Times New Roman" w:hAnsi="Times New Roman" w:cs="Times New Roman"/>
          <w:sz w:val="24"/>
          <w:szCs w:val="24"/>
          <w:lang w:eastAsia="pt-BR"/>
        </w:rPr>
      </w:pP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8.10. Encerrada a análise quanto à aceitação da proposta, sendo a mesma classificada e declarada vencedora a Agente de Contratação, neste ato designada Pregoeira verificará a habilitação do licitante, observado o disposto neste Edital. </w:t>
      </w:r>
    </w:p>
    <w:p w:rsidR="00930B65" w:rsidRPr="00930B65" w:rsidRDefault="00930B65" w:rsidP="00930B65">
      <w:pPr>
        <w:spacing w:after="240" w:line="240" w:lineRule="auto"/>
        <w:rPr>
          <w:rFonts w:ascii="Times New Roman" w:eastAsia="Times New Roman" w:hAnsi="Times New Roman" w:cs="Times New Roman"/>
          <w:sz w:val="24"/>
          <w:szCs w:val="24"/>
          <w:lang w:eastAsia="pt-BR"/>
        </w:rPr>
      </w:pP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color w:val="000000"/>
          <w:sz w:val="24"/>
          <w:szCs w:val="24"/>
          <w:lang w:eastAsia="pt-BR"/>
        </w:rPr>
        <w:t>9. Da habilitação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color w:val="000000"/>
          <w:sz w:val="24"/>
          <w:szCs w:val="24"/>
          <w:lang w:eastAsia="pt-BR"/>
        </w:rPr>
        <w:t>9.1. Habilitação jurídica:</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9.1.1. Empresário individual: inscrição no Registro Público de Empresas Mercantis, a cargo da Junta Comercial respectiva;</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lastRenderedPageBreak/>
        <w:t>9.1.2. Microempreendedor Individual – MEI: Certificado da Condição de Microempreendedor Individual – CCMEI;</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9.1.3.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9.1.4. Sociedade empresária estrangeira com atuação permanente no país: Decreto de autorização para funcionamento no Brasil;</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9.1.5. Sociedade simples: inscrição do ato constitutivo no Registro Civil de Pessoas Jurídicas do local de sua sede, acompanhada de documento comprobatório de seus administradores;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9.1.6.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9.1.7. Os documentos apresentados deverão estar acompanhados de todas as alterações ou da consolidação respectiva.</w:t>
      </w:r>
    </w:p>
    <w:p w:rsidR="00930B65" w:rsidRPr="00930B65" w:rsidRDefault="00930B65" w:rsidP="00930B65">
      <w:pPr>
        <w:spacing w:after="0" w:line="240" w:lineRule="auto"/>
        <w:rPr>
          <w:rFonts w:ascii="Times New Roman" w:eastAsia="Times New Roman" w:hAnsi="Times New Roman" w:cs="Times New Roman"/>
          <w:sz w:val="24"/>
          <w:szCs w:val="24"/>
          <w:lang w:eastAsia="pt-BR"/>
        </w:rPr>
      </w:pP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color w:val="000000"/>
          <w:sz w:val="24"/>
          <w:szCs w:val="24"/>
          <w:lang w:eastAsia="pt-BR"/>
        </w:rPr>
        <w:t>9.2. Habilitação fiscal, social e trabalhista:</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9.2.1. Cadastro Nacional de Pessoa Jurídica – CNPJ;</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9.2.2. Inscrição no cadastro de contribuintes estadual, relativo ao domicílio ou sede do(a) licitante, pertinente ao seu ramo de atividade e compatível com o objeto contratual;</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9.2.3. Prova de regularidade perante a Fazenda Federal;</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9.2.4. Prova de regularidade perante a Fazenda Estadual;</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9.2.4.1.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9.2.5. Prova de regularidade perante a Fazenda Municipal;</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9.2.6. Prova de regularidade relativo à Seguridade Social e ao Fundo de Garantia de Tempo de Serviço – FGTS –, que demonstre cumprimento dos encargos sociais instituídos por lei;</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9.2.7. Prova de regularidade perante a Justiça do Trabalho;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9.2.8. Cumprimento do disposto no inciso XXXIII do art. 7º da Constituição da República de 1988 – CR88. </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9.2.9. Declaração de que no ano-calendário de realização da licitação pública ainda não tenha celebrado contratos administrativos com a administração pública cujos valores somados extrapolem a receita bruta máxima admitida para fins de enquadramento como ME ou EPP.</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color w:val="000000"/>
          <w:sz w:val="24"/>
          <w:szCs w:val="24"/>
          <w:lang w:eastAsia="pt-BR"/>
        </w:rPr>
        <w:t>9.3. Habilitação econômico-financeira</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9.3.1. Certidão negativa de feitos sobre falência expedida pelo distribuidor da sede da licitante.</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color w:val="000000"/>
          <w:sz w:val="24"/>
          <w:szCs w:val="24"/>
          <w:lang w:eastAsia="pt-BR"/>
        </w:rPr>
        <w:t>9.4. Qualificação Técnica</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9.4.1. Certidão ou atestado de capacidade técnica expedido por pessoa jurídica de direito público ou privado, em nome da empresa licitante, comprovando a aptidão para o </w:t>
      </w:r>
      <w:r w:rsidRPr="00930B65">
        <w:rPr>
          <w:rFonts w:ascii="Times New Roman" w:eastAsia="Times New Roman" w:hAnsi="Times New Roman" w:cs="Times New Roman"/>
          <w:color w:val="000000"/>
          <w:sz w:val="24"/>
          <w:szCs w:val="24"/>
          <w:lang w:eastAsia="pt-BR"/>
        </w:rPr>
        <w:lastRenderedPageBreak/>
        <w:t>desempenho de fornecimento pertinente e compatível em características e prazos como o objeto da licitação, bem como a satisfação quanto ao cumprimento dos prazos contratuais.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color w:val="000000"/>
          <w:sz w:val="24"/>
          <w:szCs w:val="24"/>
          <w:lang w:eastAsia="pt-BR"/>
        </w:rPr>
        <w:t>9.5. Habilitação por declaração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9.5.1. Declaração de que cumpre as exigências de reserva de cargos para pessoa com deficiência e para reabilitação da Previdência Social, previstas em lei e outras normas específicas </w:t>
      </w:r>
      <w:r w:rsidRPr="00930B65">
        <w:rPr>
          <w:rFonts w:ascii="Times New Roman" w:eastAsia="Times New Roman" w:hAnsi="Times New Roman" w:cs="Times New Roman"/>
          <w:b/>
          <w:bCs/>
          <w:color w:val="000000"/>
          <w:sz w:val="24"/>
          <w:szCs w:val="24"/>
          <w:lang w:eastAsia="pt-BR"/>
        </w:rPr>
        <w:t xml:space="preserve">ou </w:t>
      </w:r>
      <w:r w:rsidRPr="00930B65">
        <w:rPr>
          <w:rFonts w:ascii="Times New Roman" w:eastAsia="Times New Roman" w:hAnsi="Times New Roman" w:cs="Times New Roman"/>
          <w:color w:val="000000"/>
          <w:sz w:val="24"/>
          <w:szCs w:val="24"/>
          <w:lang w:eastAsia="pt-BR"/>
        </w:rPr>
        <w:t>é desobrigado de cumprir as exigências de reserva de cargos para pessoa com deficiência e para reabilitação da Previdência Social, conforme previsto em lei e outras normas específica.</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9.6.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9.7. Após a entrega dos documentos para habilitação, não será permitida a substituição ou apresentação de novos documentos, salvo em sede de diligência, para:</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9.7.1. </w:t>
      </w:r>
      <w:proofErr w:type="gramStart"/>
      <w:r w:rsidRPr="00930B65">
        <w:rPr>
          <w:rFonts w:ascii="Times New Roman" w:eastAsia="Times New Roman" w:hAnsi="Times New Roman" w:cs="Times New Roman"/>
          <w:color w:val="000000"/>
          <w:sz w:val="24"/>
          <w:szCs w:val="24"/>
          <w:lang w:eastAsia="pt-BR"/>
        </w:rPr>
        <w:t>complementação</w:t>
      </w:r>
      <w:proofErr w:type="gramEnd"/>
      <w:r w:rsidRPr="00930B65">
        <w:rPr>
          <w:rFonts w:ascii="Times New Roman" w:eastAsia="Times New Roman" w:hAnsi="Times New Roman" w:cs="Times New Roman"/>
          <w:color w:val="000000"/>
          <w:sz w:val="24"/>
          <w:szCs w:val="24"/>
          <w:lang w:eastAsia="pt-BR"/>
        </w:rPr>
        <w:t xml:space="preserve"> de informações acerca dos documentos já apresentados pela(s) licitante(s) e desde que necessária para apurar fatos existentes à época da abertura do certame;</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9.7.2. </w:t>
      </w:r>
      <w:proofErr w:type="gramStart"/>
      <w:r w:rsidRPr="00930B65">
        <w:rPr>
          <w:rFonts w:ascii="Times New Roman" w:eastAsia="Times New Roman" w:hAnsi="Times New Roman" w:cs="Times New Roman"/>
          <w:color w:val="000000"/>
          <w:sz w:val="24"/>
          <w:szCs w:val="24"/>
          <w:lang w:eastAsia="pt-BR"/>
        </w:rPr>
        <w:t>atualização</w:t>
      </w:r>
      <w:proofErr w:type="gramEnd"/>
      <w:r w:rsidRPr="00930B65">
        <w:rPr>
          <w:rFonts w:ascii="Times New Roman" w:eastAsia="Times New Roman" w:hAnsi="Times New Roman" w:cs="Times New Roman"/>
          <w:color w:val="000000"/>
          <w:sz w:val="24"/>
          <w:szCs w:val="24"/>
          <w:lang w:eastAsia="pt-BR"/>
        </w:rPr>
        <w:t xml:space="preserve"> de documentos cuja validade tenha expirado após a data de recebimento das propostas.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9.8.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9.9. Os documentos de habilitação poderá ser:</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9.10.1. </w:t>
      </w:r>
      <w:proofErr w:type="gramStart"/>
      <w:r w:rsidRPr="00930B65">
        <w:rPr>
          <w:rFonts w:ascii="Times New Roman" w:eastAsia="Times New Roman" w:hAnsi="Times New Roman" w:cs="Times New Roman"/>
          <w:color w:val="000000"/>
          <w:sz w:val="24"/>
          <w:szCs w:val="24"/>
          <w:lang w:eastAsia="pt-BR"/>
        </w:rPr>
        <w:t>apresentada</w:t>
      </w:r>
      <w:proofErr w:type="gramEnd"/>
      <w:r w:rsidRPr="00930B65">
        <w:rPr>
          <w:rFonts w:ascii="Times New Roman" w:eastAsia="Times New Roman" w:hAnsi="Times New Roman" w:cs="Times New Roman"/>
          <w:color w:val="000000"/>
          <w:sz w:val="24"/>
          <w:szCs w:val="24"/>
          <w:lang w:eastAsia="pt-BR"/>
        </w:rPr>
        <w:t xml:space="preserve"> em original, por cópia ou por qualquer outro meio expressamente admitido pela Administração;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9.10.2. </w:t>
      </w:r>
      <w:proofErr w:type="gramStart"/>
      <w:r w:rsidRPr="00930B65">
        <w:rPr>
          <w:rFonts w:ascii="Times New Roman" w:eastAsia="Times New Roman" w:hAnsi="Times New Roman" w:cs="Times New Roman"/>
          <w:color w:val="000000"/>
          <w:sz w:val="24"/>
          <w:szCs w:val="24"/>
          <w:lang w:eastAsia="pt-BR"/>
        </w:rPr>
        <w:t>substituída</w:t>
      </w:r>
      <w:proofErr w:type="gramEnd"/>
      <w:r w:rsidRPr="00930B65">
        <w:rPr>
          <w:rFonts w:ascii="Times New Roman" w:eastAsia="Times New Roman" w:hAnsi="Times New Roman" w:cs="Times New Roman"/>
          <w:color w:val="000000"/>
          <w:sz w:val="24"/>
          <w:szCs w:val="24"/>
          <w:lang w:eastAsia="pt-BR"/>
        </w:rPr>
        <w:t xml:space="preserve"> por registro cadastral emitido pela Administração, desde que o registro tenha sido feito em obediência ao disposta na Lei nº. 14.133/2021.</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9.11.</w:t>
      </w:r>
      <w:r w:rsidRPr="00930B65">
        <w:rPr>
          <w:rFonts w:ascii="Times New Roman" w:eastAsia="Times New Roman" w:hAnsi="Times New Roman" w:cs="Times New Roman"/>
          <w:b/>
          <w:bCs/>
          <w:color w:val="000000"/>
          <w:sz w:val="24"/>
          <w:szCs w:val="24"/>
          <w:u w:val="single"/>
          <w:lang w:eastAsia="pt-BR"/>
        </w:rPr>
        <w:t xml:space="preserve"> Os documentos exigidos para fins de habilitação relacionados nos subitens acima, deverão ser apresentados pelos licitantes na Plataforma BOLSA NACIONAL DE COMPRAS - BNC e os documentos cuja validação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conferencia, ou publicação em órgão da imprensa oficial ou ainda, por declaração de autenticidade firmada por advogado, sob sua responsabilidade pessoal, nos termos do art. 12, inciso IV, da Lei n.º 14.133/2021, no prazo máximo de 02 (dois) dias úteis, para análise, após solicitação </w:t>
      </w:r>
      <w:r w:rsidRPr="00930B65">
        <w:rPr>
          <w:rFonts w:ascii="Times New Roman" w:eastAsia="Times New Roman" w:hAnsi="Times New Roman" w:cs="Times New Roman"/>
          <w:b/>
          <w:bCs/>
          <w:i/>
          <w:iCs/>
          <w:color w:val="000000"/>
          <w:sz w:val="24"/>
          <w:szCs w:val="24"/>
          <w:u w:val="single"/>
          <w:lang w:eastAsia="pt-BR"/>
        </w:rPr>
        <w:t>via chat</w:t>
      </w:r>
      <w:r w:rsidRPr="00930B65">
        <w:rPr>
          <w:rFonts w:ascii="Times New Roman" w:eastAsia="Times New Roman" w:hAnsi="Times New Roman" w:cs="Times New Roman"/>
          <w:b/>
          <w:bCs/>
          <w:color w:val="000000"/>
          <w:sz w:val="24"/>
          <w:szCs w:val="24"/>
          <w:u w:val="single"/>
          <w:lang w:eastAsia="pt-BR"/>
        </w:rPr>
        <w:t>.</w:t>
      </w:r>
    </w:p>
    <w:p w:rsidR="00930B65" w:rsidRPr="00930B65" w:rsidRDefault="00930B65" w:rsidP="00930B65">
      <w:pPr>
        <w:spacing w:after="0" w:line="240" w:lineRule="auto"/>
        <w:rPr>
          <w:rFonts w:ascii="Times New Roman" w:eastAsia="Times New Roman" w:hAnsi="Times New Roman" w:cs="Times New Roman"/>
          <w:sz w:val="24"/>
          <w:szCs w:val="24"/>
          <w:lang w:eastAsia="pt-BR"/>
        </w:rPr>
      </w:pP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9.12. Encerrada a fase de análise dos documentos e constatando que a empresa licitante classificada em 1º lugar, cumpriu todos os requisitos do Edital, será declarada vencedora do certame. </w:t>
      </w:r>
    </w:p>
    <w:p w:rsidR="00930B65" w:rsidRPr="00930B65" w:rsidRDefault="00930B65" w:rsidP="00930B65">
      <w:pPr>
        <w:spacing w:after="0" w:line="240" w:lineRule="auto"/>
        <w:rPr>
          <w:rFonts w:ascii="Times New Roman" w:eastAsia="Times New Roman" w:hAnsi="Times New Roman" w:cs="Times New Roman"/>
          <w:sz w:val="24"/>
          <w:szCs w:val="24"/>
          <w:lang w:eastAsia="pt-BR"/>
        </w:rPr>
      </w:pP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color w:val="000000"/>
          <w:sz w:val="24"/>
          <w:szCs w:val="24"/>
          <w:lang w:eastAsia="pt-BR"/>
        </w:rPr>
        <w:t>9.13. Relativo as documentações apresentadas pelas Micro Empresas (ME), Empresas de Pequeno Porte (EPP) e Equiparadas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color w:val="000000"/>
          <w:sz w:val="24"/>
          <w:szCs w:val="24"/>
          <w:lang w:eastAsia="pt-BR"/>
        </w:rPr>
        <w:lastRenderedPageBreak/>
        <w:t xml:space="preserve">9.13.1. </w:t>
      </w:r>
      <w:r w:rsidRPr="00930B65">
        <w:rPr>
          <w:rFonts w:ascii="Times New Roman" w:eastAsia="Times New Roman" w:hAnsi="Times New Roman" w:cs="Times New Roman"/>
          <w:color w:val="000000"/>
          <w:sz w:val="24"/>
          <w:szCs w:val="24"/>
          <w:lang w:eastAsia="pt-BR"/>
        </w:rPr>
        <w:t xml:space="preserve">Havendo alguma restrição na comprovação da regularidade fiscal e trabalhista, a microempresa ou empresa de pequeno porte terá assegurado o prazo de 05 (cinco) dias úteis, </w:t>
      </w:r>
      <w:r w:rsidRPr="00930B65">
        <w:rPr>
          <w:rFonts w:ascii="Times New Roman" w:eastAsia="Times New Roman" w:hAnsi="Times New Roman" w:cs="Times New Roman"/>
          <w:color w:val="000000"/>
          <w:sz w:val="24"/>
          <w:szCs w:val="24"/>
          <w:shd w:val="clear" w:color="auto" w:fill="FFFFFF"/>
          <w:lang w:eastAsia="pt-BR"/>
        </w:rPr>
        <w:t>cujo termo inicial corresponderá ao momento em que o proponente for declarado o vencedor do certame,</w:t>
      </w:r>
      <w:r w:rsidRPr="00930B65">
        <w:rPr>
          <w:rFonts w:ascii="Times New Roman" w:eastAsia="Times New Roman" w:hAnsi="Times New Roman" w:cs="Times New Roman"/>
          <w:color w:val="000000"/>
          <w:sz w:val="24"/>
          <w:szCs w:val="24"/>
          <w:lang w:eastAsia="pt-BR"/>
        </w:rPr>
        <w:t xml:space="preserve"> prorrogável por igual período, a critério da Administração Pública, para a devida regularização da documentação, pagamento ou parcelamento do débito, e emissão de eventuais certidões negativas ou positivas com efeito negativa.</w:t>
      </w:r>
    </w:p>
    <w:p w:rsidR="00930B65" w:rsidRPr="00930B65" w:rsidRDefault="00930B65" w:rsidP="00930B65">
      <w:pPr>
        <w:spacing w:after="0" w:line="240" w:lineRule="auto"/>
        <w:rPr>
          <w:rFonts w:ascii="Times New Roman" w:eastAsia="Times New Roman" w:hAnsi="Times New Roman" w:cs="Times New Roman"/>
          <w:sz w:val="24"/>
          <w:szCs w:val="24"/>
          <w:lang w:eastAsia="pt-BR"/>
        </w:rPr>
      </w:pP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color w:val="000000"/>
          <w:sz w:val="24"/>
          <w:szCs w:val="24"/>
          <w:lang w:eastAsia="pt-BR"/>
        </w:rPr>
        <w:t xml:space="preserve">9.13.2. </w:t>
      </w:r>
      <w:r w:rsidRPr="00930B65">
        <w:rPr>
          <w:rFonts w:ascii="Times New Roman" w:eastAsia="Times New Roman" w:hAnsi="Times New Roman" w:cs="Times New Roman"/>
          <w:color w:val="000000"/>
          <w:sz w:val="24"/>
          <w:szCs w:val="24"/>
          <w:lang w:eastAsia="pt-BR"/>
        </w:rPr>
        <w:t>A não regularização da documentação, no prazo previsto no subitem acima, implicará na decadência do direito à contratação, sem prejuízo das sanções previstas na Lei 14.133/2021 e neste Edital, sendo facultado à Administração convocar os licitantes remanescentes, na ordem de classificação, para a assinatura do contrato, ou revogar a licitação.</w:t>
      </w:r>
    </w:p>
    <w:p w:rsidR="00930B65" w:rsidRPr="00930B65" w:rsidRDefault="00930B65" w:rsidP="00930B65">
      <w:pPr>
        <w:spacing w:after="0" w:line="240" w:lineRule="auto"/>
        <w:rPr>
          <w:rFonts w:ascii="Times New Roman" w:eastAsia="Times New Roman" w:hAnsi="Times New Roman" w:cs="Times New Roman"/>
          <w:sz w:val="24"/>
          <w:szCs w:val="24"/>
          <w:lang w:eastAsia="pt-BR"/>
        </w:rPr>
      </w:pP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color w:val="000000"/>
          <w:sz w:val="24"/>
          <w:szCs w:val="24"/>
          <w:lang w:eastAsia="pt-BR"/>
        </w:rPr>
        <w:t>10. Da declaração da proposta provisoriamente vencedora</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10.1. O Agente de Contratação, designado neste ato como Pregoeira anunciará a licitante detentora do menor preço e melhor proposta, imediatamente após o encerramento da etapa de lances da sessão pública virtual ou, quando for o caso, após negociação para que seja obtido melhor preço e decisão acerca da aceitação do lance de menor valor.</w:t>
      </w:r>
    </w:p>
    <w:p w:rsidR="00930B65" w:rsidRPr="00930B65" w:rsidRDefault="00930B65" w:rsidP="00930B65">
      <w:pPr>
        <w:spacing w:after="0" w:line="240" w:lineRule="auto"/>
        <w:rPr>
          <w:rFonts w:ascii="Times New Roman" w:eastAsia="Times New Roman" w:hAnsi="Times New Roman" w:cs="Times New Roman"/>
          <w:sz w:val="24"/>
          <w:szCs w:val="24"/>
          <w:lang w:eastAsia="pt-BR"/>
        </w:rPr>
      </w:pP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10.2. Se a proposta ou o lance de menor valor não for aceitável ou se a licitante desatender às exigências para habilitação, será(</w:t>
      </w:r>
      <w:proofErr w:type="spellStart"/>
      <w:r w:rsidRPr="00930B65">
        <w:rPr>
          <w:rFonts w:ascii="Times New Roman" w:eastAsia="Times New Roman" w:hAnsi="Times New Roman" w:cs="Times New Roman"/>
          <w:color w:val="000000"/>
          <w:sz w:val="24"/>
          <w:szCs w:val="24"/>
          <w:lang w:eastAsia="pt-BR"/>
        </w:rPr>
        <w:t>ão</w:t>
      </w:r>
      <w:proofErr w:type="spellEnd"/>
      <w:r w:rsidRPr="00930B65">
        <w:rPr>
          <w:rFonts w:ascii="Times New Roman" w:eastAsia="Times New Roman" w:hAnsi="Times New Roman" w:cs="Times New Roman"/>
          <w:color w:val="000000"/>
          <w:sz w:val="24"/>
          <w:szCs w:val="24"/>
          <w:lang w:eastAsia="pt-BR"/>
        </w:rPr>
        <w:t>) inabilitadas ou desclassificadas e o Agente de Contratação, neste ato designado Pregoeira examinará a proposta ou o lance subsequente, verificando a sua compatibilidade e a habilitação da participante, na ordem de classificação, e assim sucessivamente, até a apuração de proposta ou lance que atenda ao Edital. Nessa etapa, o Agente de Contratação, designado Pregoeira também poderá negociar com a participante para que seja obtido preço melhor.</w:t>
      </w:r>
    </w:p>
    <w:p w:rsidR="00930B65" w:rsidRPr="00930B65" w:rsidRDefault="00930B65" w:rsidP="00930B65">
      <w:pPr>
        <w:spacing w:after="0" w:line="240" w:lineRule="auto"/>
        <w:rPr>
          <w:rFonts w:ascii="Times New Roman" w:eastAsia="Times New Roman" w:hAnsi="Times New Roman" w:cs="Times New Roman"/>
          <w:sz w:val="24"/>
          <w:szCs w:val="24"/>
          <w:lang w:eastAsia="pt-BR"/>
        </w:rPr>
      </w:pP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10.3. Caso não sejam apresentados lances, será verificada a conformidade entre a proposta de menor preço apresentada e o valor estimado para a contratação.</w:t>
      </w:r>
    </w:p>
    <w:p w:rsidR="00930B65" w:rsidRPr="00930B65" w:rsidRDefault="00930B65" w:rsidP="00930B65">
      <w:pPr>
        <w:spacing w:after="0" w:line="240" w:lineRule="auto"/>
        <w:rPr>
          <w:rFonts w:ascii="Times New Roman" w:eastAsia="Times New Roman" w:hAnsi="Times New Roman" w:cs="Times New Roman"/>
          <w:sz w:val="24"/>
          <w:szCs w:val="24"/>
          <w:lang w:eastAsia="pt-BR"/>
        </w:rPr>
      </w:pP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10.4. Após a análise da proposta preços e documentos de habilitação, constatado que a licitante atendeu todas as exigências fixadas no Edital, a licitante detentora da melhor proposta será declarada vencedora do certame, momento a qual passará para a fase de manifestação de recursos.</w:t>
      </w:r>
    </w:p>
    <w:p w:rsidR="00930B65" w:rsidRPr="00930B65" w:rsidRDefault="00930B65" w:rsidP="00930B65">
      <w:pPr>
        <w:spacing w:after="240" w:line="240" w:lineRule="auto"/>
        <w:rPr>
          <w:rFonts w:ascii="Times New Roman" w:eastAsia="Times New Roman" w:hAnsi="Times New Roman" w:cs="Times New Roman"/>
          <w:sz w:val="24"/>
          <w:szCs w:val="24"/>
          <w:lang w:eastAsia="pt-BR"/>
        </w:rPr>
      </w:pPr>
      <w:r w:rsidRPr="00930B65">
        <w:rPr>
          <w:rFonts w:ascii="Times New Roman" w:eastAsia="Times New Roman" w:hAnsi="Times New Roman" w:cs="Times New Roman"/>
          <w:sz w:val="24"/>
          <w:szCs w:val="24"/>
          <w:lang w:eastAsia="pt-BR"/>
        </w:rPr>
        <w:br/>
      </w:r>
      <w:r w:rsidRPr="00930B65">
        <w:rPr>
          <w:rFonts w:ascii="Times New Roman" w:eastAsia="Times New Roman" w:hAnsi="Times New Roman" w:cs="Times New Roman"/>
          <w:sz w:val="24"/>
          <w:szCs w:val="24"/>
          <w:lang w:eastAsia="pt-BR"/>
        </w:rPr>
        <w:br/>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color w:val="000000"/>
          <w:sz w:val="24"/>
          <w:szCs w:val="24"/>
          <w:lang w:eastAsia="pt-BR"/>
        </w:rPr>
        <w:t>11. Das impugnações, dos pedidos de esclarecimentos e dos recursos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11.1.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11.1.1. A resposta à impugnação ou ao pedido de esclarecimento será divulgada no sítio mediante documento formalizado, no endereço eletrônico: (</w:t>
      </w:r>
      <w:hyperlink r:id="rId8" w:history="1">
        <w:r w:rsidRPr="00930B65">
          <w:rPr>
            <w:rFonts w:ascii="Times New Roman" w:eastAsia="Times New Roman" w:hAnsi="Times New Roman" w:cs="Times New Roman"/>
            <w:color w:val="0000FF"/>
            <w:sz w:val="24"/>
            <w:szCs w:val="24"/>
            <w:u w:val="single"/>
            <w:lang w:eastAsia="pt-BR"/>
          </w:rPr>
          <w:t>www.bnc.org.br</w:t>
        </w:r>
      </w:hyperlink>
      <w:r w:rsidRPr="00930B65">
        <w:rPr>
          <w:rFonts w:ascii="Times New Roman" w:eastAsia="Times New Roman" w:hAnsi="Times New Roman" w:cs="Times New Roman"/>
          <w:color w:val="000000"/>
          <w:sz w:val="24"/>
          <w:szCs w:val="24"/>
          <w:lang w:eastAsia="pt-BR"/>
        </w:rPr>
        <w:t xml:space="preserve">) – </w:t>
      </w:r>
      <w:r w:rsidRPr="00930B65">
        <w:rPr>
          <w:rFonts w:ascii="Times New Roman" w:eastAsia="Times New Roman" w:hAnsi="Times New Roman" w:cs="Times New Roman"/>
          <w:b/>
          <w:bCs/>
          <w:color w:val="000000"/>
          <w:sz w:val="24"/>
          <w:szCs w:val="24"/>
          <w:u w:val="single"/>
          <w:lang w:eastAsia="pt-BR"/>
        </w:rPr>
        <w:t xml:space="preserve">Bolsa Nacional de Compras ou via e-mail: </w:t>
      </w:r>
      <w:hyperlink r:id="rId9" w:history="1">
        <w:proofErr w:type="gramStart"/>
        <w:r w:rsidRPr="00930B65">
          <w:rPr>
            <w:rFonts w:ascii="Times New Roman" w:eastAsia="Times New Roman" w:hAnsi="Times New Roman" w:cs="Times New Roman"/>
            <w:color w:val="0000FF"/>
            <w:sz w:val="24"/>
            <w:szCs w:val="24"/>
            <w:u w:val="single"/>
            <w:lang w:eastAsia="pt-BR"/>
          </w:rPr>
          <w:t>licitacaoconcipa2025@gmail.com</w:t>
        </w:r>
      </w:hyperlink>
      <w:r w:rsidRPr="00930B65">
        <w:rPr>
          <w:rFonts w:ascii="Times New Roman" w:eastAsia="Times New Roman" w:hAnsi="Times New Roman" w:cs="Times New Roman"/>
          <w:color w:val="000000"/>
          <w:sz w:val="24"/>
          <w:szCs w:val="24"/>
          <w:lang w:eastAsia="pt-BR"/>
        </w:rPr>
        <w:t>  em</w:t>
      </w:r>
      <w:proofErr w:type="gramEnd"/>
      <w:r w:rsidRPr="00930B65">
        <w:rPr>
          <w:rFonts w:ascii="Times New Roman" w:eastAsia="Times New Roman" w:hAnsi="Times New Roman" w:cs="Times New Roman"/>
          <w:color w:val="000000"/>
          <w:sz w:val="24"/>
          <w:szCs w:val="24"/>
          <w:lang w:eastAsia="pt-BR"/>
        </w:rPr>
        <w:t xml:space="preserve"> até 03 (três) dias úteis, limitando ao último dia anterior à data de abertura do certame.</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11.2. Dos atos da Administração decorrentes deste Pregão cabem:</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lastRenderedPageBreak/>
        <w:t xml:space="preserve">11.2.1. </w:t>
      </w:r>
      <w:proofErr w:type="gramStart"/>
      <w:r w:rsidRPr="00930B65">
        <w:rPr>
          <w:rFonts w:ascii="Times New Roman" w:eastAsia="Times New Roman" w:hAnsi="Times New Roman" w:cs="Times New Roman"/>
          <w:color w:val="000000"/>
          <w:sz w:val="24"/>
          <w:szCs w:val="24"/>
          <w:lang w:eastAsia="pt-BR"/>
        </w:rPr>
        <w:t>recurso</w:t>
      </w:r>
      <w:proofErr w:type="gramEnd"/>
      <w:r w:rsidRPr="00930B65">
        <w:rPr>
          <w:rFonts w:ascii="Times New Roman" w:eastAsia="Times New Roman" w:hAnsi="Times New Roman" w:cs="Times New Roman"/>
          <w:color w:val="000000"/>
          <w:sz w:val="24"/>
          <w:szCs w:val="24"/>
          <w:lang w:eastAsia="pt-BR"/>
        </w:rPr>
        <w:t>, no prazo de 03 (três) dias úteis, contado da data de intimação ou de lavratura da ata, em face de:</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11.2.1.1. </w:t>
      </w:r>
      <w:proofErr w:type="gramStart"/>
      <w:r w:rsidRPr="00930B65">
        <w:rPr>
          <w:rFonts w:ascii="Times New Roman" w:eastAsia="Times New Roman" w:hAnsi="Times New Roman" w:cs="Times New Roman"/>
          <w:color w:val="000000"/>
          <w:sz w:val="24"/>
          <w:szCs w:val="24"/>
          <w:lang w:eastAsia="pt-BR"/>
        </w:rPr>
        <w:t>julgamento</w:t>
      </w:r>
      <w:proofErr w:type="gramEnd"/>
      <w:r w:rsidRPr="00930B65">
        <w:rPr>
          <w:rFonts w:ascii="Times New Roman" w:eastAsia="Times New Roman" w:hAnsi="Times New Roman" w:cs="Times New Roman"/>
          <w:color w:val="000000"/>
          <w:sz w:val="24"/>
          <w:szCs w:val="24"/>
          <w:lang w:eastAsia="pt-BR"/>
        </w:rPr>
        <w:t xml:space="preserve"> de propostas;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11.2.1.2. </w:t>
      </w:r>
      <w:proofErr w:type="gramStart"/>
      <w:r w:rsidRPr="00930B65">
        <w:rPr>
          <w:rFonts w:ascii="Times New Roman" w:eastAsia="Times New Roman" w:hAnsi="Times New Roman" w:cs="Times New Roman"/>
          <w:color w:val="000000"/>
          <w:sz w:val="24"/>
          <w:szCs w:val="24"/>
          <w:lang w:eastAsia="pt-BR"/>
        </w:rPr>
        <w:t>ato</w:t>
      </w:r>
      <w:proofErr w:type="gramEnd"/>
      <w:r w:rsidRPr="00930B65">
        <w:rPr>
          <w:rFonts w:ascii="Times New Roman" w:eastAsia="Times New Roman" w:hAnsi="Times New Roman" w:cs="Times New Roman"/>
          <w:color w:val="000000"/>
          <w:sz w:val="24"/>
          <w:szCs w:val="24"/>
          <w:lang w:eastAsia="pt-BR"/>
        </w:rPr>
        <w:t xml:space="preserve"> de habilitação ou inabilitação de licitante;</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11.2.1.3. </w:t>
      </w:r>
      <w:proofErr w:type="gramStart"/>
      <w:r w:rsidRPr="00930B65">
        <w:rPr>
          <w:rFonts w:ascii="Times New Roman" w:eastAsia="Times New Roman" w:hAnsi="Times New Roman" w:cs="Times New Roman"/>
          <w:color w:val="000000"/>
          <w:sz w:val="24"/>
          <w:szCs w:val="24"/>
          <w:lang w:eastAsia="pt-BR"/>
        </w:rPr>
        <w:t>anulação</w:t>
      </w:r>
      <w:proofErr w:type="gramEnd"/>
      <w:r w:rsidRPr="00930B65">
        <w:rPr>
          <w:rFonts w:ascii="Times New Roman" w:eastAsia="Times New Roman" w:hAnsi="Times New Roman" w:cs="Times New Roman"/>
          <w:color w:val="000000"/>
          <w:sz w:val="24"/>
          <w:szCs w:val="24"/>
          <w:lang w:eastAsia="pt-BR"/>
        </w:rPr>
        <w:t xml:space="preserve"> ou revogação do Pregão;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11.2.1.4. </w:t>
      </w:r>
      <w:proofErr w:type="gramStart"/>
      <w:r w:rsidRPr="00930B65">
        <w:rPr>
          <w:rFonts w:ascii="Times New Roman" w:eastAsia="Times New Roman" w:hAnsi="Times New Roman" w:cs="Times New Roman"/>
          <w:color w:val="000000"/>
          <w:sz w:val="24"/>
          <w:szCs w:val="24"/>
          <w:lang w:eastAsia="pt-BR"/>
        </w:rPr>
        <w:t>extinção</w:t>
      </w:r>
      <w:proofErr w:type="gramEnd"/>
      <w:r w:rsidRPr="00930B65">
        <w:rPr>
          <w:rFonts w:ascii="Times New Roman" w:eastAsia="Times New Roman" w:hAnsi="Times New Roman" w:cs="Times New Roman"/>
          <w:color w:val="000000"/>
          <w:sz w:val="24"/>
          <w:szCs w:val="24"/>
          <w:lang w:eastAsia="pt-BR"/>
        </w:rPr>
        <w:t xml:space="preserve"> do contrato administrativo, quando determinada por ato unilateral e escrito da Administração;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11.2.2. </w:t>
      </w:r>
      <w:proofErr w:type="gramStart"/>
      <w:r w:rsidRPr="00930B65">
        <w:rPr>
          <w:rFonts w:ascii="Times New Roman" w:eastAsia="Times New Roman" w:hAnsi="Times New Roman" w:cs="Times New Roman"/>
          <w:color w:val="000000"/>
          <w:sz w:val="24"/>
          <w:szCs w:val="24"/>
          <w:lang w:eastAsia="pt-BR"/>
        </w:rPr>
        <w:t>pedido</w:t>
      </w:r>
      <w:proofErr w:type="gramEnd"/>
      <w:r w:rsidRPr="00930B65">
        <w:rPr>
          <w:rFonts w:ascii="Times New Roman" w:eastAsia="Times New Roman" w:hAnsi="Times New Roman" w:cs="Times New Roman"/>
          <w:color w:val="000000"/>
          <w:sz w:val="24"/>
          <w:szCs w:val="24"/>
          <w:lang w:eastAsia="pt-BR"/>
        </w:rPr>
        <w:t xml:space="preserve"> de reconsideração, no prazo de 03 (três) dias úteis, contado da data de intimação, relativa a ato do qual não caiba recurso hierárquico.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11.3. Quando ao recurso apresentado em virtude do disposto nos subitens 11.2.1.1 e 11.3.1.serão observadas as seguintes disposições: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11.3.2. </w:t>
      </w:r>
      <w:proofErr w:type="gramStart"/>
      <w:r w:rsidRPr="00930B65">
        <w:rPr>
          <w:rFonts w:ascii="Times New Roman" w:eastAsia="Times New Roman" w:hAnsi="Times New Roman" w:cs="Times New Roman"/>
          <w:color w:val="000000"/>
          <w:sz w:val="24"/>
          <w:szCs w:val="24"/>
          <w:lang w:eastAsia="pt-BR"/>
        </w:rPr>
        <w:t>a</w:t>
      </w:r>
      <w:proofErr w:type="gramEnd"/>
      <w:r w:rsidRPr="00930B65">
        <w:rPr>
          <w:rFonts w:ascii="Times New Roman" w:eastAsia="Times New Roman" w:hAnsi="Times New Roman" w:cs="Times New Roman"/>
          <w:color w:val="000000"/>
          <w:sz w:val="24"/>
          <w:szCs w:val="24"/>
          <w:lang w:eastAsia="pt-BR"/>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11.3.3. </w:t>
      </w:r>
      <w:proofErr w:type="gramStart"/>
      <w:r w:rsidRPr="00930B65">
        <w:rPr>
          <w:rFonts w:ascii="Times New Roman" w:eastAsia="Times New Roman" w:hAnsi="Times New Roman" w:cs="Times New Roman"/>
          <w:color w:val="000000"/>
          <w:sz w:val="24"/>
          <w:szCs w:val="24"/>
          <w:lang w:eastAsia="pt-BR"/>
        </w:rPr>
        <w:t>a</w:t>
      </w:r>
      <w:proofErr w:type="gramEnd"/>
      <w:r w:rsidRPr="00930B65">
        <w:rPr>
          <w:rFonts w:ascii="Times New Roman" w:eastAsia="Times New Roman" w:hAnsi="Times New Roman" w:cs="Times New Roman"/>
          <w:color w:val="000000"/>
          <w:sz w:val="24"/>
          <w:szCs w:val="24"/>
          <w:lang w:eastAsia="pt-BR"/>
        </w:rPr>
        <w:t xml:space="preserve"> apreciação dar-se-á em fase única.</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11.4. O recurso e o pedido de reconsideração terão efeito suspensivo do ato ou da decisão recorrida até que sobrevenha decisão final da autoridade competente.</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11.5. O prazo para apresentação de contrarrazões será de 03 (três) dias úteis e terá início na data de intimação pessoal ou de divulgação da interposição do recurso.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11.5.1. A intimação pessoal poderá ser feita por meio eletrônico, tal como: e-mail.</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10.6. Será assegurado a licitante vista dos elementos indispensáveis à defesa de seus interesses.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11.7. O recurso de que trata o subitem 11.2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11.8. Na elaboração de suas decisões, a autoridade competente será auxiliada pelo órgão de assessoramento jurídico, que deverá dirimir dúvidas e subsidiá-la com as informações necessárias.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11.9. O acolhimento do recurso implicará invalidação apenas de ato insuscetível de aproveitamento.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color w:val="000000"/>
          <w:sz w:val="24"/>
          <w:szCs w:val="24"/>
          <w:lang w:eastAsia="pt-BR"/>
        </w:rPr>
        <w:t>12. Do encerramento da licitação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12.1. A pregoeira declarará vencedora a empresa que apresentar o menor preço, desde que atendido aos termos do edital.</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12.2 - Encerradas as fases de julgamento e habilitação, exauridos os recursos administrativos, o processo licitatório será encaminhado à autoridade superior, que poderá:</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12.2.1. </w:t>
      </w:r>
      <w:proofErr w:type="gramStart"/>
      <w:r w:rsidRPr="00930B65">
        <w:rPr>
          <w:rFonts w:ascii="Times New Roman" w:eastAsia="Times New Roman" w:hAnsi="Times New Roman" w:cs="Times New Roman"/>
          <w:color w:val="000000"/>
          <w:sz w:val="24"/>
          <w:szCs w:val="24"/>
          <w:lang w:eastAsia="pt-BR"/>
        </w:rPr>
        <w:t>determinar</w:t>
      </w:r>
      <w:proofErr w:type="gramEnd"/>
      <w:r w:rsidRPr="00930B65">
        <w:rPr>
          <w:rFonts w:ascii="Times New Roman" w:eastAsia="Times New Roman" w:hAnsi="Times New Roman" w:cs="Times New Roman"/>
          <w:color w:val="000000"/>
          <w:sz w:val="24"/>
          <w:szCs w:val="24"/>
          <w:lang w:eastAsia="pt-BR"/>
        </w:rPr>
        <w:t xml:space="preserve"> o retorno dos autos para saneamento de irregularidades;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12.2.2. </w:t>
      </w:r>
      <w:proofErr w:type="gramStart"/>
      <w:r w:rsidRPr="00930B65">
        <w:rPr>
          <w:rFonts w:ascii="Times New Roman" w:eastAsia="Times New Roman" w:hAnsi="Times New Roman" w:cs="Times New Roman"/>
          <w:color w:val="000000"/>
          <w:sz w:val="24"/>
          <w:szCs w:val="24"/>
          <w:lang w:eastAsia="pt-BR"/>
        </w:rPr>
        <w:t>revogar</w:t>
      </w:r>
      <w:proofErr w:type="gramEnd"/>
      <w:r w:rsidRPr="00930B65">
        <w:rPr>
          <w:rFonts w:ascii="Times New Roman" w:eastAsia="Times New Roman" w:hAnsi="Times New Roman" w:cs="Times New Roman"/>
          <w:color w:val="000000"/>
          <w:sz w:val="24"/>
          <w:szCs w:val="24"/>
          <w:lang w:eastAsia="pt-BR"/>
        </w:rPr>
        <w:t xml:space="preserve"> a licitação por motivo de conveniência e oportunidade;</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12.2.3. </w:t>
      </w:r>
      <w:proofErr w:type="gramStart"/>
      <w:r w:rsidRPr="00930B65">
        <w:rPr>
          <w:rFonts w:ascii="Times New Roman" w:eastAsia="Times New Roman" w:hAnsi="Times New Roman" w:cs="Times New Roman"/>
          <w:color w:val="000000"/>
          <w:sz w:val="24"/>
          <w:szCs w:val="24"/>
          <w:lang w:eastAsia="pt-BR"/>
        </w:rPr>
        <w:t>proceder</w:t>
      </w:r>
      <w:proofErr w:type="gramEnd"/>
      <w:r w:rsidRPr="00930B65">
        <w:rPr>
          <w:rFonts w:ascii="Times New Roman" w:eastAsia="Times New Roman" w:hAnsi="Times New Roman" w:cs="Times New Roman"/>
          <w:color w:val="000000"/>
          <w:sz w:val="24"/>
          <w:szCs w:val="24"/>
          <w:lang w:eastAsia="pt-BR"/>
        </w:rPr>
        <w:t xml:space="preserve"> à anulação da licitação, de ofício ou mediante provocação de terceiros,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proofErr w:type="gramStart"/>
      <w:r w:rsidRPr="00930B65">
        <w:rPr>
          <w:rFonts w:ascii="Times New Roman" w:eastAsia="Times New Roman" w:hAnsi="Times New Roman" w:cs="Times New Roman"/>
          <w:color w:val="000000"/>
          <w:sz w:val="24"/>
          <w:szCs w:val="24"/>
          <w:lang w:eastAsia="pt-BR"/>
        </w:rPr>
        <w:t>sempre</w:t>
      </w:r>
      <w:proofErr w:type="gramEnd"/>
      <w:r w:rsidRPr="00930B65">
        <w:rPr>
          <w:rFonts w:ascii="Times New Roman" w:eastAsia="Times New Roman" w:hAnsi="Times New Roman" w:cs="Times New Roman"/>
          <w:color w:val="000000"/>
          <w:sz w:val="24"/>
          <w:szCs w:val="24"/>
          <w:lang w:eastAsia="pt-BR"/>
        </w:rPr>
        <w:t xml:space="preserve"> que presente ilegalidade insanável;</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12.2.4.adjudicar o objeto e homologar a licitação;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12.3. A Licitante vencedora, após a homologação, conforme disposições contratuais consubstanciadas no Termo de Referência, será convocada para assinar o termo de contrato ou para aceitar ou retirar o instrumento equivalente, no prazo estabelecido no </w:t>
      </w:r>
      <w:r w:rsidRPr="00930B65">
        <w:rPr>
          <w:rFonts w:ascii="Times New Roman" w:eastAsia="Times New Roman" w:hAnsi="Times New Roman" w:cs="Times New Roman"/>
          <w:color w:val="000000"/>
          <w:sz w:val="24"/>
          <w:szCs w:val="24"/>
          <w:lang w:eastAsia="pt-BR"/>
        </w:rPr>
        <w:lastRenderedPageBreak/>
        <w:t>preâmbulo, sob pena de decair o direito à contratação, sem prejuízo das sanções previstas na legislação aplicável.</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12.4. O prazo de convocação poderá ser prorrogado 1 (uma) vez, por igual período, mediante solicitação da parte durante seu transcurso, devidamente justificada, e desde que o motivo apresentado seja aceito pelo órgão contratante;</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12.5.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observado os termos do artigo 90 da Lei</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proofErr w:type="gramStart"/>
      <w:r w:rsidRPr="00930B65">
        <w:rPr>
          <w:rFonts w:ascii="Times New Roman" w:eastAsia="Times New Roman" w:hAnsi="Times New Roman" w:cs="Times New Roman"/>
          <w:color w:val="000000"/>
          <w:sz w:val="24"/>
          <w:szCs w:val="24"/>
          <w:lang w:eastAsia="pt-BR"/>
        </w:rPr>
        <w:t>nº</w:t>
      </w:r>
      <w:proofErr w:type="gramEnd"/>
      <w:r w:rsidRPr="00930B65">
        <w:rPr>
          <w:rFonts w:ascii="Times New Roman" w:eastAsia="Times New Roman" w:hAnsi="Times New Roman" w:cs="Times New Roman"/>
          <w:color w:val="000000"/>
          <w:sz w:val="24"/>
          <w:szCs w:val="24"/>
          <w:lang w:eastAsia="pt-BR"/>
        </w:rPr>
        <w:t xml:space="preserve"> 14.133/21.</w:t>
      </w:r>
    </w:p>
    <w:p w:rsidR="00930B65" w:rsidRPr="00930B65" w:rsidRDefault="00930B65" w:rsidP="00930B65">
      <w:pPr>
        <w:spacing w:after="0" w:line="240" w:lineRule="auto"/>
        <w:rPr>
          <w:rFonts w:ascii="Times New Roman" w:eastAsia="Times New Roman" w:hAnsi="Times New Roman" w:cs="Times New Roman"/>
          <w:sz w:val="24"/>
          <w:szCs w:val="24"/>
          <w:lang w:eastAsia="pt-BR"/>
        </w:rPr>
      </w:pP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color w:val="000000"/>
          <w:sz w:val="24"/>
          <w:szCs w:val="24"/>
          <w:lang w:eastAsia="pt-BR"/>
        </w:rPr>
        <w:t>13. Das penalidades da licitação pública</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13.1. A licitante ou a Contratada será responsabilizada administrativamente pelas seguintes infrações:</w:t>
      </w:r>
    </w:p>
    <w:p w:rsidR="00930B65" w:rsidRPr="00930B65" w:rsidRDefault="00930B65" w:rsidP="00930B65">
      <w:pPr>
        <w:spacing w:after="0" w:line="240" w:lineRule="auto"/>
        <w:ind w:right="-30"/>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13.1.1.der causa à inexecução parcial do contrato administrativo;</w:t>
      </w:r>
    </w:p>
    <w:p w:rsidR="00930B65" w:rsidRPr="00930B65" w:rsidRDefault="00930B65" w:rsidP="00930B65">
      <w:pPr>
        <w:spacing w:after="0" w:line="240" w:lineRule="auto"/>
        <w:ind w:right="-30"/>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13.1.2. </w:t>
      </w:r>
      <w:proofErr w:type="gramStart"/>
      <w:r w:rsidRPr="00930B65">
        <w:rPr>
          <w:rFonts w:ascii="Times New Roman" w:eastAsia="Times New Roman" w:hAnsi="Times New Roman" w:cs="Times New Roman"/>
          <w:color w:val="000000"/>
          <w:sz w:val="24"/>
          <w:szCs w:val="24"/>
          <w:lang w:eastAsia="pt-BR"/>
        </w:rPr>
        <w:t>der</w:t>
      </w:r>
      <w:proofErr w:type="gramEnd"/>
      <w:r w:rsidRPr="00930B65">
        <w:rPr>
          <w:rFonts w:ascii="Times New Roman" w:eastAsia="Times New Roman" w:hAnsi="Times New Roman" w:cs="Times New Roman"/>
          <w:color w:val="000000"/>
          <w:sz w:val="24"/>
          <w:szCs w:val="24"/>
          <w:lang w:eastAsia="pt-BR"/>
        </w:rPr>
        <w:t xml:space="preserve"> causa à inexecução parcial do contrato administrativo que cause grave dano ao Contratante ou ao funcionamento dos serviços públicos ou ao interesse coletivo;</w:t>
      </w:r>
    </w:p>
    <w:p w:rsidR="00930B65" w:rsidRPr="00930B65" w:rsidRDefault="00930B65" w:rsidP="00930B65">
      <w:pPr>
        <w:spacing w:after="0" w:line="240" w:lineRule="auto"/>
        <w:ind w:right="-30"/>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13.1.3. </w:t>
      </w:r>
      <w:proofErr w:type="gramStart"/>
      <w:r w:rsidRPr="00930B65">
        <w:rPr>
          <w:rFonts w:ascii="Times New Roman" w:eastAsia="Times New Roman" w:hAnsi="Times New Roman" w:cs="Times New Roman"/>
          <w:color w:val="000000"/>
          <w:sz w:val="24"/>
          <w:szCs w:val="24"/>
          <w:lang w:eastAsia="pt-BR"/>
        </w:rPr>
        <w:t>der</w:t>
      </w:r>
      <w:proofErr w:type="gramEnd"/>
      <w:r w:rsidRPr="00930B65">
        <w:rPr>
          <w:rFonts w:ascii="Times New Roman" w:eastAsia="Times New Roman" w:hAnsi="Times New Roman" w:cs="Times New Roman"/>
          <w:color w:val="000000"/>
          <w:sz w:val="24"/>
          <w:szCs w:val="24"/>
          <w:lang w:eastAsia="pt-BR"/>
        </w:rPr>
        <w:t xml:space="preserve"> causa à inexecução total do contrato administrativo;</w:t>
      </w:r>
    </w:p>
    <w:p w:rsidR="00930B65" w:rsidRPr="00930B65" w:rsidRDefault="00930B65" w:rsidP="00930B65">
      <w:pPr>
        <w:spacing w:after="0" w:line="240" w:lineRule="auto"/>
        <w:ind w:right="-30"/>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13.1.4. </w:t>
      </w:r>
      <w:proofErr w:type="gramStart"/>
      <w:r w:rsidRPr="00930B65">
        <w:rPr>
          <w:rFonts w:ascii="Times New Roman" w:eastAsia="Times New Roman" w:hAnsi="Times New Roman" w:cs="Times New Roman"/>
          <w:color w:val="000000"/>
          <w:sz w:val="24"/>
          <w:szCs w:val="24"/>
          <w:lang w:eastAsia="pt-BR"/>
        </w:rPr>
        <w:t>deixar</w:t>
      </w:r>
      <w:proofErr w:type="gramEnd"/>
      <w:r w:rsidRPr="00930B65">
        <w:rPr>
          <w:rFonts w:ascii="Times New Roman" w:eastAsia="Times New Roman" w:hAnsi="Times New Roman" w:cs="Times New Roman"/>
          <w:color w:val="000000"/>
          <w:sz w:val="24"/>
          <w:szCs w:val="24"/>
          <w:lang w:eastAsia="pt-BR"/>
        </w:rPr>
        <w:t xml:space="preserve"> de entregar a documentação exigida para o certame;</w:t>
      </w:r>
    </w:p>
    <w:p w:rsidR="00930B65" w:rsidRPr="00930B65" w:rsidRDefault="00930B65" w:rsidP="00930B65">
      <w:pPr>
        <w:spacing w:after="0" w:line="240" w:lineRule="auto"/>
        <w:ind w:right="-30"/>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13.1.5. </w:t>
      </w:r>
      <w:proofErr w:type="gramStart"/>
      <w:r w:rsidRPr="00930B65">
        <w:rPr>
          <w:rFonts w:ascii="Times New Roman" w:eastAsia="Times New Roman" w:hAnsi="Times New Roman" w:cs="Times New Roman"/>
          <w:color w:val="000000"/>
          <w:sz w:val="24"/>
          <w:szCs w:val="24"/>
          <w:lang w:eastAsia="pt-BR"/>
        </w:rPr>
        <w:t>não</w:t>
      </w:r>
      <w:proofErr w:type="gramEnd"/>
      <w:r w:rsidRPr="00930B65">
        <w:rPr>
          <w:rFonts w:ascii="Times New Roman" w:eastAsia="Times New Roman" w:hAnsi="Times New Roman" w:cs="Times New Roman"/>
          <w:color w:val="000000"/>
          <w:sz w:val="24"/>
          <w:szCs w:val="24"/>
          <w:lang w:eastAsia="pt-BR"/>
        </w:rPr>
        <w:t xml:space="preserve"> mantiver a proposta, salvo em decorrência de fato superveniente devidamente justificado;</w:t>
      </w:r>
    </w:p>
    <w:p w:rsidR="00930B65" w:rsidRPr="00930B65" w:rsidRDefault="00930B65" w:rsidP="00930B65">
      <w:pPr>
        <w:spacing w:after="0" w:line="240" w:lineRule="auto"/>
        <w:ind w:right="-30"/>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13.1.6. </w:t>
      </w:r>
      <w:proofErr w:type="gramStart"/>
      <w:r w:rsidRPr="00930B65">
        <w:rPr>
          <w:rFonts w:ascii="Times New Roman" w:eastAsia="Times New Roman" w:hAnsi="Times New Roman" w:cs="Times New Roman"/>
          <w:color w:val="000000"/>
          <w:sz w:val="24"/>
          <w:szCs w:val="24"/>
          <w:lang w:eastAsia="pt-BR"/>
        </w:rPr>
        <w:t>não</w:t>
      </w:r>
      <w:proofErr w:type="gramEnd"/>
      <w:r w:rsidRPr="00930B65">
        <w:rPr>
          <w:rFonts w:ascii="Times New Roman" w:eastAsia="Times New Roman" w:hAnsi="Times New Roman" w:cs="Times New Roman"/>
          <w:color w:val="000000"/>
          <w:sz w:val="24"/>
          <w:szCs w:val="24"/>
          <w:lang w:eastAsia="pt-BR"/>
        </w:rPr>
        <w:t xml:space="preserve"> celebrar o contrato administrativo ou não entregar a documentação exigida para a contratação administrativa, quando convocado dentro do prazo de validade de sua proposta;</w:t>
      </w:r>
    </w:p>
    <w:p w:rsidR="00930B65" w:rsidRPr="00930B65" w:rsidRDefault="00930B65" w:rsidP="00930B65">
      <w:pPr>
        <w:spacing w:after="0" w:line="240" w:lineRule="auto"/>
        <w:ind w:right="-30"/>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13.1.7. </w:t>
      </w:r>
      <w:proofErr w:type="gramStart"/>
      <w:r w:rsidRPr="00930B65">
        <w:rPr>
          <w:rFonts w:ascii="Times New Roman" w:eastAsia="Times New Roman" w:hAnsi="Times New Roman" w:cs="Times New Roman"/>
          <w:color w:val="000000"/>
          <w:sz w:val="24"/>
          <w:szCs w:val="24"/>
          <w:lang w:eastAsia="pt-BR"/>
        </w:rPr>
        <w:t>ensejar</w:t>
      </w:r>
      <w:proofErr w:type="gramEnd"/>
      <w:r w:rsidRPr="00930B65">
        <w:rPr>
          <w:rFonts w:ascii="Times New Roman" w:eastAsia="Times New Roman" w:hAnsi="Times New Roman" w:cs="Times New Roman"/>
          <w:color w:val="000000"/>
          <w:sz w:val="24"/>
          <w:szCs w:val="24"/>
          <w:lang w:eastAsia="pt-BR"/>
        </w:rPr>
        <w:t xml:space="preserve"> o retardamento da execução ou da entrega do objeto da contratação administrativa sem motivo justificado;</w:t>
      </w:r>
    </w:p>
    <w:p w:rsidR="00930B65" w:rsidRPr="00930B65" w:rsidRDefault="00930B65" w:rsidP="00930B65">
      <w:pPr>
        <w:spacing w:after="0" w:line="240" w:lineRule="auto"/>
        <w:ind w:right="-30"/>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13.1.8. </w:t>
      </w:r>
      <w:proofErr w:type="gramStart"/>
      <w:r w:rsidRPr="00930B65">
        <w:rPr>
          <w:rFonts w:ascii="Times New Roman" w:eastAsia="Times New Roman" w:hAnsi="Times New Roman" w:cs="Times New Roman"/>
          <w:color w:val="000000"/>
          <w:sz w:val="24"/>
          <w:szCs w:val="24"/>
          <w:lang w:eastAsia="pt-BR"/>
        </w:rPr>
        <w:t>apresentar</w:t>
      </w:r>
      <w:proofErr w:type="gramEnd"/>
      <w:r w:rsidRPr="00930B65">
        <w:rPr>
          <w:rFonts w:ascii="Times New Roman" w:eastAsia="Times New Roman" w:hAnsi="Times New Roman" w:cs="Times New Roman"/>
          <w:color w:val="000000"/>
          <w:sz w:val="24"/>
          <w:szCs w:val="24"/>
          <w:lang w:eastAsia="pt-BR"/>
        </w:rPr>
        <w:t xml:space="preserve"> declaração ou documentação falsa exigida para o certame ou prestar declaração falsa durante a dispensa eletrônica ou execução do contrato administrativo;</w:t>
      </w:r>
    </w:p>
    <w:p w:rsidR="00930B65" w:rsidRPr="00930B65" w:rsidRDefault="00930B65" w:rsidP="00930B65">
      <w:pPr>
        <w:spacing w:after="0" w:line="240" w:lineRule="auto"/>
        <w:ind w:right="-30"/>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13.1.9. </w:t>
      </w:r>
      <w:proofErr w:type="gramStart"/>
      <w:r w:rsidRPr="00930B65">
        <w:rPr>
          <w:rFonts w:ascii="Times New Roman" w:eastAsia="Times New Roman" w:hAnsi="Times New Roman" w:cs="Times New Roman"/>
          <w:color w:val="000000"/>
          <w:sz w:val="24"/>
          <w:szCs w:val="24"/>
          <w:lang w:eastAsia="pt-BR"/>
        </w:rPr>
        <w:t>fraudar</w:t>
      </w:r>
      <w:proofErr w:type="gramEnd"/>
      <w:r w:rsidRPr="00930B65">
        <w:rPr>
          <w:rFonts w:ascii="Times New Roman" w:eastAsia="Times New Roman" w:hAnsi="Times New Roman" w:cs="Times New Roman"/>
          <w:color w:val="000000"/>
          <w:sz w:val="24"/>
          <w:szCs w:val="24"/>
          <w:lang w:eastAsia="pt-BR"/>
        </w:rPr>
        <w:t xml:space="preserve"> a licitação pública ou praticar ato fraudulento na execução do contrato administrativo;</w:t>
      </w:r>
    </w:p>
    <w:p w:rsidR="00930B65" w:rsidRPr="00930B65" w:rsidRDefault="00930B65" w:rsidP="00930B65">
      <w:pPr>
        <w:spacing w:after="0" w:line="240" w:lineRule="auto"/>
        <w:ind w:right="-30"/>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13.1.10.comportar-se de modo inidôneo ou cometer fraude de qualquer natureza;</w:t>
      </w:r>
    </w:p>
    <w:p w:rsidR="00930B65" w:rsidRPr="00930B65" w:rsidRDefault="00930B65" w:rsidP="00930B65">
      <w:pPr>
        <w:spacing w:after="0" w:line="240" w:lineRule="auto"/>
        <w:ind w:right="-30"/>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13.1.11. </w:t>
      </w:r>
      <w:proofErr w:type="gramStart"/>
      <w:r w:rsidRPr="00930B65">
        <w:rPr>
          <w:rFonts w:ascii="Times New Roman" w:eastAsia="Times New Roman" w:hAnsi="Times New Roman" w:cs="Times New Roman"/>
          <w:color w:val="000000"/>
          <w:sz w:val="24"/>
          <w:szCs w:val="24"/>
          <w:lang w:eastAsia="pt-BR"/>
        </w:rPr>
        <w:t>praticar</w:t>
      </w:r>
      <w:proofErr w:type="gramEnd"/>
      <w:r w:rsidRPr="00930B65">
        <w:rPr>
          <w:rFonts w:ascii="Times New Roman" w:eastAsia="Times New Roman" w:hAnsi="Times New Roman" w:cs="Times New Roman"/>
          <w:color w:val="000000"/>
          <w:sz w:val="24"/>
          <w:szCs w:val="24"/>
          <w:lang w:eastAsia="pt-BR"/>
        </w:rPr>
        <w:t xml:space="preserve"> atos ilícitos com vistas a frustrar os objetivos do certame;</w:t>
      </w:r>
    </w:p>
    <w:p w:rsidR="00930B65" w:rsidRPr="00930B65" w:rsidRDefault="00930B65" w:rsidP="00930B65">
      <w:pPr>
        <w:spacing w:after="0" w:line="240" w:lineRule="auto"/>
        <w:ind w:right="-30"/>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13.1.12.praticar ato lesivo previsto no art. 5º da Lei nº 12.846/2013.</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13.2. Serão aplicadas ao responsável pelas infrações administrativas acima descritas as seguintes sanções: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13.2.1. Advertência: quando a Contratada der causa à inexecução parcial do contrato administrativo, sempre que não se justificar a imposição de penalidade mais grave (§ 2º do art. 156 da Lei nº. 14.133/2021);</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13.2.2.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13.2.3.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lastRenderedPageBreak/>
        <w:t>13.3. Multa:</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13.3.1. </w:t>
      </w:r>
      <w:proofErr w:type="gramStart"/>
      <w:r w:rsidRPr="00930B65">
        <w:rPr>
          <w:rFonts w:ascii="Times New Roman" w:eastAsia="Times New Roman" w:hAnsi="Times New Roman" w:cs="Times New Roman"/>
          <w:color w:val="000000"/>
          <w:sz w:val="24"/>
          <w:szCs w:val="24"/>
          <w:lang w:eastAsia="pt-BR"/>
        </w:rPr>
        <w:t>moratória</w:t>
      </w:r>
      <w:proofErr w:type="gramEnd"/>
      <w:r w:rsidRPr="00930B65">
        <w:rPr>
          <w:rFonts w:ascii="Times New Roman" w:eastAsia="Times New Roman" w:hAnsi="Times New Roman" w:cs="Times New Roman"/>
          <w:color w:val="000000"/>
          <w:sz w:val="24"/>
          <w:szCs w:val="24"/>
          <w:lang w:eastAsia="pt-BR"/>
        </w:rPr>
        <w:t xml:space="preserve"> de 5% (Cinco por cento) por dia de atraso injustificado sobre o valor da parcela inadimplida, até o limite de 10 (dez) dias;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13.3.1.1. O atraso superior a 90 (noventa) dias autoriza ao Contratante a promover a rescisão do contrato administrativo por descumprimento ou cumprimento irregular de suas cláusulas, conforme dispõe o inciso I do art. 137 da Lei n. 14.133/2021. </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13.3.2. </w:t>
      </w:r>
      <w:proofErr w:type="gramStart"/>
      <w:r w:rsidRPr="00930B65">
        <w:rPr>
          <w:rFonts w:ascii="Times New Roman" w:eastAsia="Times New Roman" w:hAnsi="Times New Roman" w:cs="Times New Roman"/>
          <w:color w:val="000000"/>
          <w:sz w:val="24"/>
          <w:szCs w:val="24"/>
          <w:lang w:eastAsia="pt-BR"/>
        </w:rPr>
        <w:t>compensatória</w:t>
      </w:r>
      <w:proofErr w:type="gramEnd"/>
      <w:r w:rsidRPr="00930B65">
        <w:rPr>
          <w:rFonts w:ascii="Times New Roman" w:eastAsia="Times New Roman" w:hAnsi="Times New Roman" w:cs="Times New Roman"/>
          <w:color w:val="000000"/>
          <w:sz w:val="24"/>
          <w:szCs w:val="24"/>
          <w:lang w:eastAsia="pt-BR"/>
        </w:rPr>
        <w:t xml:space="preserve"> de 20% (Vinte por cento) sobre o valor total do contrato administrativo, no caso de inexecução total do objeto;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13.4. A aplicação das sanções previstas neste contrato administrativo não exclui, em hipótese alguma, a obrigação de reparação integral do dano causado ao Contratante (§ 9º do art. 156 da Lei nº. 14.133/2021)</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13.5. Todas as sanções previstas neste contrato administrativo poderão ser aplicadas cumulativamente com a multa (art. 156, §7º da Lei nº. 14.133/2021).</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13.6. Antes da aplicação da multa será facultada a defesa da Contratante no prazo de 15 (quinze) dias úteis, contado da data de sua intimação (art. 157 da Lei nº. 14.133/2021)</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13.7. Se a multa aplicada e as indenizações cabíveis forem superiores ao valor do pagamento eventualmente devido pelo Contratante a Contratado, além da perda desse valor, a diferença será descontada da garantia prestada ou será cobrada judicialmente (§ 8º do art. 156 da Lei nº. 14.133/2021).</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13.8. Previamente ao encaminhamento à cobrança judicial, a multa poderá ser recolhida administrativamente no prazo máximo de 30 (trinta)dias, a contar da data do recebimento da comunicação enviada pela autoridade competente.</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13.9. A aplicação das sanções realizar-se-á em processo administrativo que assegure o contraditório e a ampla defesa a Contratada, observando-se o procedimento previsto no caput parágrafos do art. 158 da Lei nº 14.133/2021, para as penalidades de impedimento de licitar e contratar e de declaração de inidoneidade para licitar ou contratar.</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13.10. Na aplicação das sanções serão considerados (§ 1º do art. 156 da Lei nº. 14.133/2021):</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13.10.1. </w:t>
      </w:r>
      <w:proofErr w:type="gramStart"/>
      <w:r w:rsidRPr="00930B65">
        <w:rPr>
          <w:rFonts w:ascii="Times New Roman" w:eastAsia="Times New Roman" w:hAnsi="Times New Roman" w:cs="Times New Roman"/>
          <w:color w:val="000000"/>
          <w:sz w:val="24"/>
          <w:szCs w:val="24"/>
          <w:lang w:eastAsia="pt-BR"/>
        </w:rPr>
        <w:t>a</w:t>
      </w:r>
      <w:proofErr w:type="gramEnd"/>
      <w:r w:rsidRPr="00930B65">
        <w:rPr>
          <w:rFonts w:ascii="Times New Roman" w:eastAsia="Times New Roman" w:hAnsi="Times New Roman" w:cs="Times New Roman"/>
          <w:color w:val="000000"/>
          <w:sz w:val="24"/>
          <w:szCs w:val="24"/>
          <w:lang w:eastAsia="pt-BR"/>
        </w:rPr>
        <w:t xml:space="preserve"> natureza e a gravidade da infração cometida;</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13.10.1.1.as peculiaridades do caso concreto;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13.10.1.2.as circunstâncias agravantes ou atenuantes;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13.10.2.os danos que dela provierem para o Contratante;</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13.10.3.a implantação ou o aperfeiçoamento de programa de integridade, conforme normas e orientações dos órgãos de controle.</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13.11.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13.12. A personalidade jurídica da Contratada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 da Lei nº. 14.133/2021).</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lastRenderedPageBreak/>
        <w:t>13.13.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13.14. As sanções de impedimento de licitar e contratar e declaração de inidoneidade para licitar ou contratar são passíveis de reabilitação na forma do art. 163 da Lei nº 14.133/2021.</w:t>
      </w:r>
    </w:p>
    <w:p w:rsidR="00930B65" w:rsidRPr="00930B65" w:rsidRDefault="00930B65" w:rsidP="00930B65">
      <w:pPr>
        <w:spacing w:after="0" w:line="240" w:lineRule="auto"/>
        <w:rPr>
          <w:rFonts w:ascii="Times New Roman" w:eastAsia="Times New Roman" w:hAnsi="Times New Roman" w:cs="Times New Roman"/>
          <w:sz w:val="24"/>
          <w:szCs w:val="24"/>
          <w:lang w:eastAsia="pt-BR"/>
        </w:rPr>
      </w:pP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color w:val="000000"/>
          <w:sz w:val="24"/>
          <w:szCs w:val="24"/>
          <w:lang w:eastAsia="pt-BR"/>
        </w:rPr>
        <w:t>14. Da gestão do contrato administrativo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14.1. A gestão do contrato administrativa está prevista no TR.</w:t>
      </w:r>
    </w:p>
    <w:p w:rsidR="00930B65" w:rsidRPr="00930B65" w:rsidRDefault="00930B65" w:rsidP="00930B65">
      <w:pPr>
        <w:spacing w:after="0" w:line="240" w:lineRule="auto"/>
        <w:rPr>
          <w:rFonts w:ascii="Times New Roman" w:eastAsia="Times New Roman" w:hAnsi="Times New Roman" w:cs="Times New Roman"/>
          <w:sz w:val="24"/>
          <w:szCs w:val="24"/>
          <w:lang w:eastAsia="pt-BR"/>
        </w:rPr>
      </w:pP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color w:val="000000"/>
          <w:sz w:val="24"/>
          <w:szCs w:val="24"/>
          <w:lang w:eastAsia="pt-BR"/>
        </w:rPr>
        <w:t>15. Da entrega do objeto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15. A entrega do objeto está prevista no TR.</w:t>
      </w:r>
    </w:p>
    <w:p w:rsidR="00930B65" w:rsidRPr="00930B65" w:rsidRDefault="00930B65" w:rsidP="00930B65">
      <w:pPr>
        <w:spacing w:after="0" w:line="240" w:lineRule="auto"/>
        <w:rPr>
          <w:rFonts w:ascii="Times New Roman" w:eastAsia="Times New Roman" w:hAnsi="Times New Roman" w:cs="Times New Roman"/>
          <w:sz w:val="24"/>
          <w:szCs w:val="24"/>
          <w:lang w:eastAsia="pt-BR"/>
        </w:rPr>
      </w:pP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color w:val="000000"/>
          <w:sz w:val="24"/>
          <w:szCs w:val="24"/>
          <w:lang w:eastAsia="pt-BR"/>
        </w:rPr>
        <w:t>16. Das condições de pagamento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16. As condições ou critérios de pagamento estão previstas no TR.</w:t>
      </w:r>
    </w:p>
    <w:p w:rsidR="00930B65" w:rsidRPr="00930B65" w:rsidRDefault="00930B65" w:rsidP="00930B65">
      <w:pPr>
        <w:spacing w:after="0" w:line="240" w:lineRule="auto"/>
        <w:rPr>
          <w:rFonts w:ascii="Times New Roman" w:eastAsia="Times New Roman" w:hAnsi="Times New Roman" w:cs="Times New Roman"/>
          <w:sz w:val="24"/>
          <w:szCs w:val="24"/>
          <w:lang w:eastAsia="pt-BR"/>
        </w:rPr>
      </w:pP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color w:val="000000"/>
          <w:sz w:val="24"/>
          <w:szCs w:val="24"/>
          <w:lang w:eastAsia="pt-BR"/>
        </w:rPr>
        <w:t>17. Da matriz de alocação de riscos entre Contratante e Contratada</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17.1. A matriz de risco não é obrigatória nesta contratação administrativa.</w:t>
      </w:r>
    </w:p>
    <w:p w:rsidR="00930B65" w:rsidRPr="00930B65" w:rsidRDefault="00930B65" w:rsidP="00930B65">
      <w:pPr>
        <w:spacing w:after="0" w:line="240" w:lineRule="auto"/>
        <w:rPr>
          <w:rFonts w:ascii="Times New Roman" w:eastAsia="Times New Roman" w:hAnsi="Times New Roman" w:cs="Times New Roman"/>
          <w:sz w:val="24"/>
          <w:szCs w:val="24"/>
          <w:lang w:eastAsia="pt-BR"/>
        </w:rPr>
      </w:pP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color w:val="000000"/>
          <w:sz w:val="24"/>
          <w:szCs w:val="24"/>
          <w:lang w:eastAsia="pt-BR"/>
        </w:rPr>
        <w:t>18. Do contrato administrativo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18.1. Após a adjudicação e homologação da contratação administrativa, será firmado o contrato administrativo.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18.2. Na hipótese de suspensão do contrato administrativo por ordem ou inadimplemento da Administração, a Contratada ficará desobrigado de renovar a garantia ou de endossar a apólice de seguro até a ordem de reinício da execução ou adimplemento pela Administração.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18.3. A licitante vencedora terá o prazo de 05 (cinco) dias úteis, contados na data da convocação, para assinar o contrato administrativo, sob pena de decair o direito à contratação administrativa, sem prejuízo das sanções previstas.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18.3.1. O prazo previsto para assinatura do contrato administrativo poderá ser prorrogado 01 (uma) vez, por igual período, por solicitação justificada da licitante vencedora e aceita pela Administração.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18.4. Será facultada a Administração, quando a convocada não assinar o contrato administrativo, convocar as licitantes remanescentes, na ordem de classificação, para a celebração do contrato administrativo nas condições propostas pela licitante vencedora.</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18.5. Decorrido o prazo de validade da proposta indicado no edital de convocação para a contratação administrativa, ficará as licitantes liberadas dos compromissos assumidos.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18.6. Na hipótese de nenhum licitante aceitar a contratação nos termos do subitem 14.3, a Administração observados o valor estimado e sua eventual atualização nos termos deste edital, poderá:</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18.6.1. </w:t>
      </w:r>
      <w:proofErr w:type="gramStart"/>
      <w:r w:rsidRPr="00930B65">
        <w:rPr>
          <w:rFonts w:ascii="Times New Roman" w:eastAsia="Times New Roman" w:hAnsi="Times New Roman" w:cs="Times New Roman"/>
          <w:color w:val="000000"/>
          <w:sz w:val="24"/>
          <w:szCs w:val="24"/>
          <w:lang w:eastAsia="pt-BR"/>
        </w:rPr>
        <w:t>convocar</w:t>
      </w:r>
      <w:proofErr w:type="gramEnd"/>
      <w:r w:rsidRPr="00930B65">
        <w:rPr>
          <w:rFonts w:ascii="Times New Roman" w:eastAsia="Times New Roman" w:hAnsi="Times New Roman" w:cs="Times New Roman"/>
          <w:color w:val="000000"/>
          <w:sz w:val="24"/>
          <w:szCs w:val="24"/>
          <w:lang w:eastAsia="pt-BR"/>
        </w:rPr>
        <w:t xml:space="preserve"> as licitantes remanescentes para negociação, na ordem de classificação, com vistas à obtenção de preço melhor, mesmo que acima do preço da adjudicatária;</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 xml:space="preserve">18.6.2. </w:t>
      </w:r>
      <w:proofErr w:type="gramStart"/>
      <w:r w:rsidRPr="00930B65">
        <w:rPr>
          <w:rFonts w:ascii="Times New Roman" w:eastAsia="Times New Roman" w:hAnsi="Times New Roman" w:cs="Times New Roman"/>
          <w:color w:val="000000"/>
          <w:sz w:val="24"/>
          <w:szCs w:val="24"/>
          <w:lang w:eastAsia="pt-BR"/>
        </w:rPr>
        <w:t>adjudicar</w:t>
      </w:r>
      <w:proofErr w:type="gramEnd"/>
      <w:r w:rsidRPr="00930B65">
        <w:rPr>
          <w:rFonts w:ascii="Times New Roman" w:eastAsia="Times New Roman" w:hAnsi="Times New Roman" w:cs="Times New Roman"/>
          <w:color w:val="000000"/>
          <w:sz w:val="24"/>
          <w:szCs w:val="24"/>
          <w:lang w:eastAsia="pt-BR"/>
        </w:rPr>
        <w:t xml:space="preserve"> e celebrar o contrato administrativo nas condições ofertadas pelas licitantes remanescentes, atendida a ordem classificatória, quando frustrada a negociação de melhor condição.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lastRenderedPageBreak/>
        <w:t>18.7.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18.8.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05 (cinco) dias úteis, a contar do seu recebimento.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18.9.O prazo do contrato é de 12 (doze) meses, contados da assinatura do Contrato Administrativo.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18.10. Na assinatura do contrato administrativo, a licitante vencedora apresentará os documentos de habilitação que estiverem vencidos. </w:t>
      </w:r>
    </w:p>
    <w:p w:rsidR="00930B65" w:rsidRPr="00930B65" w:rsidRDefault="00930B65" w:rsidP="00930B65">
      <w:pPr>
        <w:spacing w:after="0" w:line="240" w:lineRule="auto"/>
        <w:rPr>
          <w:rFonts w:ascii="Times New Roman" w:eastAsia="Times New Roman" w:hAnsi="Times New Roman" w:cs="Times New Roman"/>
          <w:sz w:val="24"/>
          <w:szCs w:val="24"/>
          <w:lang w:eastAsia="pt-BR"/>
        </w:rPr>
      </w:pP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b/>
          <w:bCs/>
          <w:color w:val="000000"/>
          <w:sz w:val="24"/>
          <w:szCs w:val="24"/>
          <w:lang w:eastAsia="pt-BR"/>
        </w:rPr>
        <w:t>19. Das disposições gerais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19.1. Os documentos serão produzidos por escrito com data e local de sua realização e assinatura dos responsáveis.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19.2.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19.3. A prova de autenticidade de cópia de documento público ou particular poderá ser feita perante agente da Administração, mediante apresentação de original ou de declaração de autenticidade por advogado, sob sua responsabilidade pessoal.</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19.4. O reconhecimento da firma somente será exigido quando houver dúvida de autenticidade, salvo imposição legal.</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19.5. Os atos serão preferencialmente digitais, de forma a permitir que sejam produzidos, comunicados armazenados e validados por meio eletrônico.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19.6. Eventuais modificações no edital implicarão nova divulgação na mesma forma de sua divulgação inicial, além do cumprimento dos prazos dos atos e procedimentos originais, exceto quando a alteração não comprometer a formulação das propostas.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19.7. Havendo a necessidade de realização de ato de qualquer natureza pela(s) licitante(s), cujo prazo não conste deste edital, deverá ser atendido o prazo indicado pelo(a) Pregoeiro(a) na respectiva notificação.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19.8.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19.9. Os horários estabelecidos na divulgação deste procedimento e durante o envio de lances observarão o horário de Brasília, Distrito Federal, inclusive para contagem de tempo e na documentação relativa ao procedimento.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19.10.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lastRenderedPageBreak/>
        <w:t>19.11. A(s) licitante(s) assumem todos os custos de preparação e apresentação de suas propostas e a Administração não será, em nenhum caso, responsável por esses custos, independentemente da condução ou do resultado do processo de contratação.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19.12. Integram este Aviso, para todos os efeitos, os seguintes anexos:</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19.12.1. Anexo I – ETP;</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19.12.2. Anexo II – TR</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19.12.3. Anexo III – Minuta de Proposta Comercial com Declaração de que sua proposta econômica compreendem a integralidade dos custos para atendimento dos direitos trabalhistas assegurados na CR/88;</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19.12.4. Anexo IV – Declaração Unificada;</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19.12.5. Anexo V – Minuta do Contrato Administrativo;</w:t>
      </w: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19.12.6. Anexo VI – Ata de Registro de Preços.</w:t>
      </w:r>
    </w:p>
    <w:p w:rsidR="00930B65" w:rsidRPr="00930B65" w:rsidRDefault="00930B65" w:rsidP="00930B65">
      <w:pPr>
        <w:spacing w:after="0" w:line="240" w:lineRule="auto"/>
        <w:rPr>
          <w:rFonts w:ascii="Times New Roman" w:eastAsia="Times New Roman" w:hAnsi="Times New Roman" w:cs="Times New Roman"/>
          <w:sz w:val="24"/>
          <w:szCs w:val="24"/>
          <w:lang w:eastAsia="pt-BR"/>
        </w:rPr>
      </w:pPr>
    </w:p>
    <w:p w:rsidR="00930B65" w:rsidRPr="00930B65" w:rsidRDefault="00930B65" w:rsidP="00930B65">
      <w:pPr>
        <w:spacing w:after="0" w:line="240" w:lineRule="auto"/>
        <w:jc w:val="both"/>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Conceição de Ipanema/MG, 11de agosto de 2026</w:t>
      </w:r>
    </w:p>
    <w:p w:rsidR="00930B65" w:rsidRPr="00930B65" w:rsidRDefault="00930B65" w:rsidP="00930B65">
      <w:pPr>
        <w:spacing w:after="240" w:line="240" w:lineRule="auto"/>
        <w:rPr>
          <w:rFonts w:ascii="Times New Roman" w:eastAsia="Times New Roman" w:hAnsi="Times New Roman" w:cs="Times New Roman"/>
          <w:sz w:val="24"/>
          <w:szCs w:val="24"/>
          <w:lang w:eastAsia="pt-BR"/>
        </w:rPr>
      </w:pPr>
      <w:r w:rsidRPr="00930B65">
        <w:rPr>
          <w:rFonts w:ascii="Times New Roman" w:eastAsia="Times New Roman" w:hAnsi="Times New Roman" w:cs="Times New Roman"/>
          <w:sz w:val="24"/>
          <w:szCs w:val="24"/>
          <w:lang w:eastAsia="pt-BR"/>
        </w:rPr>
        <w:br/>
      </w:r>
      <w:r w:rsidRPr="00930B65">
        <w:rPr>
          <w:rFonts w:ascii="Times New Roman" w:eastAsia="Times New Roman" w:hAnsi="Times New Roman" w:cs="Times New Roman"/>
          <w:sz w:val="24"/>
          <w:szCs w:val="24"/>
          <w:lang w:eastAsia="pt-BR"/>
        </w:rPr>
        <w:br/>
      </w:r>
    </w:p>
    <w:p w:rsidR="00930B65" w:rsidRPr="00930B65" w:rsidRDefault="00930B65" w:rsidP="00930B65">
      <w:pPr>
        <w:spacing w:after="0" w:line="240" w:lineRule="auto"/>
        <w:ind w:right="-15"/>
        <w:jc w:val="center"/>
        <w:rPr>
          <w:rFonts w:ascii="Times New Roman" w:eastAsia="Times New Roman" w:hAnsi="Times New Roman" w:cs="Times New Roman"/>
          <w:sz w:val="24"/>
          <w:szCs w:val="24"/>
          <w:lang w:eastAsia="pt-BR"/>
        </w:rPr>
      </w:pPr>
      <w:proofErr w:type="spellStart"/>
      <w:r w:rsidRPr="00930B65">
        <w:rPr>
          <w:rFonts w:ascii="Times New Roman" w:eastAsia="Times New Roman" w:hAnsi="Times New Roman" w:cs="Times New Roman"/>
          <w:b/>
          <w:bCs/>
          <w:color w:val="000000"/>
          <w:sz w:val="24"/>
          <w:szCs w:val="24"/>
          <w:lang w:eastAsia="pt-BR"/>
        </w:rPr>
        <w:t>Darlyn</w:t>
      </w:r>
      <w:proofErr w:type="spellEnd"/>
      <w:r w:rsidRPr="00930B65">
        <w:rPr>
          <w:rFonts w:ascii="Times New Roman" w:eastAsia="Times New Roman" w:hAnsi="Times New Roman" w:cs="Times New Roman"/>
          <w:b/>
          <w:bCs/>
          <w:color w:val="000000"/>
          <w:sz w:val="24"/>
          <w:szCs w:val="24"/>
          <w:lang w:eastAsia="pt-BR"/>
        </w:rPr>
        <w:t xml:space="preserve"> Aline da Rocha</w:t>
      </w:r>
    </w:p>
    <w:p w:rsidR="00930B65" w:rsidRPr="00930B65" w:rsidRDefault="00930B65" w:rsidP="00930B65">
      <w:pPr>
        <w:spacing w:after="0" w:line="240" w:lineRule="auto"/>
        <w:ind w:right="-15"/>
        <w:jc w:val="center"/>
        <w:rPr>
          <w:rFonts w:ascii="Times New Roman" w:eastAsia="Times New Roman" w:hAnsi="Times New Roman" w:cs="Times New Roman"/>
          <w:sz w:val="24"/>
          <w:szCs w:val="24"/>
          <w:lang w:eastAsia="pt-BR"/>
        </w:rPr>
      </w:pPr>
      <w:r w:rsidRPr="00930B65">
        <w:rPr>
          <w:rFonts w:ascii="Times New Roman" w:eastAsia="Times New Roman" w:hAnsi="Times New Roman" w:cs="Times New Roman"/>
          <w:color w:val="000000"/>
          <w:sz w:val="24"/>
          <w:szCs w:val="24"/>
          <w:lang w:eastAsia="pt-BR"/>
        </w:rPr>
        <w:t>Secretária Municipal de Administração e Finanças</w:t>
      </w:r>
    </w:p>
    <w:p w:rsidR="002A77C6" w:rsidRDefault="00930B65" w:rsidP="00930B65">
      <w:r>
        <w:rPr>
          <w:rFonts w:ascii="Times New Roman" w:eastAsia="Times New Roman" w:hAnsi="Times New Roman" w:cs="Times New Roman"/>
          <w:sz w:val="24"/>
          <w:szCs w:val="24"/>
          <w:lang w:eastAsia="pt-BR"/>
        </w:rPr>
        <w:br/>
      </w:r>
      <w:r>
        <w:rPr>
          <w:rFonts w:ascii="Times New Roman" w:eastAsia="Times New Roman" w:hAnsi="Times New Roman" w:cs="Times New Roman"/>
          <w:sz w:val="24"/>
          <w:szCs w:val="24"/>
          <w:lang w:eastAsia="pt-BR"/>
        </w:rPr>
        <w:br/>
      </w:r>
      <w:r w:rsidRPr="00930B65">
        <w:rPr>
          <w:rFonts w:ascii="Times New Roman" w:eastAsia="Times New Roman" w:hAnsi="Times New Roman" w:cs="Times New Roman"/>
          <w:sz w:val="24"/>
          <w:szCs w:val="24"/>
          <w:lang w:eastAsia="pt-BR"/>
        </w:rPr>
        <w:br/>
      </w:r>
      <w:r w:rsidRPr="00930B65">
        <w:rPr>
          <w:rFonts w:ascii="Times New Roman" w:eastAsia="Times New Roman" w:hAnsi="Times New Roman" w:cs="Times New Roman"/>
          <w:sz w:val="24"/>
          <w:szCs w:val="24"/>
          <w:lang w:eastAsia="pt-BR"/>
        </w:rPr>
        <w:br/>
      </w:r>
      <w:r w:rsidRPr="00930B65">
        <w:rPr>
          <w:rFonts w:ascii="Times New Roman" w:eastAsia="Times New Roman" w:hAnsi="Times New Roman" w:cs="Times New Roman"/>
          <w:sz w:val="24"/>
          <w:szCs w:val="24"/>
          <w:lang w:eastAsia="pt-BR"/>
        </w:rPr>
        <w:br/>
      </w:r>
      <w:r w:rsidRPr="00930B65">
        <w:rPr>
          <w:rFonts w:ascii="Times New Roman" w:eastAsia="Times New Roman" w:hAnsi="Times New Roman" w:cs="Times New Roman"/>
          <w:sz w:val="24"/>
          <w:szCs w:val="24"/>
          <w:lang w:eastAsia="pt-BR"/>
        </w:rPr>
        <w:br/>
      </w:r>
      <w:r w:rsidRPr="00930B65">
        <w:rPr>
          <w:rFonts w:ascii="Times New Roman" w:eastAsia="Times New Roman" w:hAnsi="Times New Roman" w:cs="Times New Roman"/>
          <w:sz w:val="24"/>
          <w:szCs w:val="24"/>
          <w:lang w:eastAsia="pt-BR"/>
        </w:rPr>
        <w:br/>
      </w:r>
      <w:r w:rsidRPr="00930B65">
        <w:rPr>
          <w:rFonts w:ascii="Times New Roman" w:eastAsia="Times New Roman" w:hAnsi="Times New Roman" w:cs="Times New Roman"/>
          <w:sz w:val="24"/>
          <w:szCs w:val="24"/>
          <w:lang w:eastAsia="pt-BR"/>
        </w:rPr>
        <w:br/>
      </w:r>
      <w:r w:rsidRPr="00930B65">
        <w:rPr>
          <w:rFonts w:ascii="Times New Roman" w:eastAsia="Times New Roman" w:hAnsi="Times New Roman" w:cs="Times New Roman"/>
          <w:sz w:val="24"/>
          <w:szCs w:val="24"/>
          <w:lang w:eastAsia="pt-BR"/>
        </w:rPr>
        <w:br/>
      </w:r>
    </w:p>
    <w:sectPr w:rsidR="002A77C6">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7F7D" w:rsidRDefault="00AE7F7D" w:rsidP="00930B65">
      <w:pPr>
        <w:spacing w:after="0" w:line="240" w:lineRule="auto"/>
      </w:pPr>
      <w:r>
        <w:separator/>
      </w:r>
    </w:p>
  </w:endnote>
  <w:endnote w:type="continuationSeparator" w:id="0">
    <w:p w:rsidR="00AE7F7D" w:rsidRDefault="00AE7F7D" w:rsidP="00930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stria">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7F7D" w:rsidRDefault="00AE7F7D" w:rsidP="00930B65">
      <w:pPr>
        <w:spacing w:after="0" w:line="240" w:lineRule="auto"/>
      </w:pPr>
      <w:r>
        <w:separator/>
      </w:r>
    </w:p>
  </w:footnote>
  <w:footnote w:type="continuationSeparator" w:id="0">
    <w:p w:rsidR="00AE7F7D" w:rsidRDefault="00AE7F7D" w:rsidP="00930B6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0B65" w:rsidRDefault="00930B65" w:rsidP="00930B65">
    <w:pPr>
      <w:pStyle w:val="Normal1"/>
      <w:ind w:left="1276"/>
      <w:jc w:val="center"/>
    </w:pPr>
    <w:r>
      <w:rPr>
        <w:noProof/>
      </w:rPr>
      <w:drawing>
        <wp:anchor distT="0" distB="0" distL="114300" distR="114300" simplePos="0" relativeHeight="251659264" behindDoc="0" locked="0" layoutInCell="1" allowOverlap="1" wp14:anchorId="2B41A70F" wp14:editId="10B2B934">
          <wp:simplePos x="0" y="0"/>
          <wp:positionH relativeFrom="column">
            <wp:posOffset>-120650</wp:posOffset>
          </wp:positionH>
          <wp:positionV relativeFrom="paragraph">
            <wp:posOffset>-36830</wp:posOffset>
          </wp:positionV>
          <wp:extent cx="815975" cy="514350"/>
          <wp:effectExtent l="0" t="0" r="3175"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5975" cy="514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Lustria" w:eastAsia="Lustria" w:hAnsi="Lustria" w:cs="Lustria"/>
        <w:b/>
      </w:rPr>
      <w:t>PREFEITURA MUNICIPAL CONCEIÇÃO DE IPANEMA – MG</w:t>
    </w:r>
  </w:p>
  <w:p w:rsidR="00930B65" w:rsidRDefault="00930B65" w:rsidP="00930B65">
    <w:pPr>
      <w:pStyle w:val="Normal1"/>
      <w:tabs>
        <w:tab w:val="center" w:pos="4252"/>
        <w:tab w:val="right" w:pos="8504"/>
      </w:tabs>
      <w:jc w:val="center"/>
      <w:rPr>
        <w:rFonts w:ascii="Lustria" w:eastAsia="Lustria" w:hAnsi="Lustria" w:cs="Lustria"/>
        <w:b/>
      </w:rPr>
    </w:pPr>
    <w:r>
      <w:rPr>
        <w:rFonts w:ascii="Lustria" w:eastAsia="Lustria" w:hAnsi="Lustria" w:cs="Lustria"/>
        <w:b/>
      </w:rPr>
      <w:t>CNPJ: 18.334.300/0001-72</w:t>
    </w:r>
  </w:p>
  <w:p w:rsidR="00930B65" w:rsidRPr="00930B65" w:rsidRDefault="00930B65" w:rsidP="00930B65">
    <w:pPr>
      <w:pStyle w:val="Normal1"/>
      <w:tabs>
        <w:tab w:val="center" w:pos="4252"/>
        <w:tab w:val="right" w:pos="8504"/>
      </w:tabs>
      <w:rPr>
        <w:rFonts w:ascii="Lustria" w:eastAsia="Lustria" w:hAnsi="Lustria" w:cs="Lustria"/>
        <w:b/>
        <w:sz w:val="22"/>
        <w:szCs w:val="22"/>
      </w:rPr>
    </w:pPr>
    <w:r>
      <w:rPr>
        <w:noProof/>
      </w:rPr>
      <w:drawing>
        <wp:anchor distT="0" distB="0" distL="114300" distR="114300" simplePos="0" relativeHeight="251660288" behindDoc="0" locked="0" layoutInCell="1" allowOverlap="1" wp14:anchorId="3377AFB2" wp14:editId="119C1529">
          <wp:simplePos x="0" y="0"/>
          <wp:positionH relativeFrom="page">
            <wp:posOffset>-2346325</wp:posOffset>
          </wp:positionH>
          <wp:positionV relativeFrom="page">
            <wp:posOffset>-1085215</wp:posOffset>
          </wp:positionV>
          <wp:extent cx="9653270" cy="974090"/>
          <wp:effectExtent l="0" t="0" r="0"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53270" cy="974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0B65" w:rsidRDefault="00930B65">
    <w:pPr>
      <w:pStyle w:val="Cabealho"/>
    </w:pPr>
  </w:p>
  <w:p w:rsidR="00930B65" w:rsidRDefault="00930B65">
    <w:pPr>
      <w:pStyle w:val="Cabealho"/>
    </w:pPr>
  </w:p>
  <w:p w:rsidR="00930B65" w:rsidRDefault="00930B65">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B65"/>
    <w:rsid w:val="002A77C6"/>
    <w:rsid w:val="00930B65"/>
    <w:rsid w:val="00AE7F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8D029B-7B4B-4DB4-9883-BF0893444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930B6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semiHidden/>
    <w:unhideWhenUsed/>
    <w:rsid w:val="00930B65"/>
    <w:rPr>
      <w:color w:val="0000FF"/>
      <w:u w:val="single"/>
    </w:rPr>
  </w:style>
  <w:style w:type="character" w:styleId="HiperlinkVisitado">
    <w:name w:val="FollowedHyperlink"/>
    <w:basedOn w:val="Fontepargpadro"/>
    <w:uiPriority w:val="99"/>
    <w:semiHidden/>
    <w:unhideWhenUsed/>
    <w:rsid w:val="00930B65"/>
    <w:rPr>
      <w:color w:val="800080"/>
      <w:u w:val="single"/>
    </w:rPr>
  </w:style>
  <w:style w:type="paragraph" w:styleId="Cabealho">
    <w:name w:val="header"/>
    <w:basedOn w:val="Normal"/>
    <w:link w:val="CabealhoChar"/>
    <w:uiPriority w:val="99"/>
    <w:unhideWhenUsed/>
    <w:rsid w:val="00930B6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30B65"/>
  </w:style>
  <w:style w:type="paragraph" w:styleId="Rodap">
    <w:name w:val="footer"/>
    <w:basedOn w:val="Normal"/>
    <w:link w:val="RodapChar"/>
    <w:uiPriority w:val="99"/>
    <w:unhideWhenUsed/>
    <w:rsid w:val="00930B65"/>
    <w:pPr>
      <w:tabs>
        <w:tab w:val="center" w:pos="4252"/>
        <w:tab w:val="right" w:pos="8504"/>
      </w:tabs>
      <w:spacing w:after="0" w:line="240" w:lineRule="auto"/>
    </w:pPr>
  </w:style>
  <w:style w:type="character" w:customStyle="1" w:styleId="RodapChar">
    <w:name w:val="Rodapé Char"/>
    <w:basedOn w:val="Fontepargpadro"/>
    <w:link w:val="Rodap"/>
    <w:uiPriority w:val="99"/>
    <w:rsid w:val="00930B65"/>
  </w:style>
  <w:style w:type="paragraph" w:customStyle="1" w:styleId="Normal1">
    <w:name w:val="Normal1"/>
    <w:rsid w:val="00930B65"/>
    <w:pPr>
      <w:spacing w:after="0"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8023032">
      <w:bodyDiv w:val="1"/>
      <w:marLeft w:val="0"/>
      <w:marRight w:val="0"/>
      <w:marTop w:val="0"/>
      <w:marBottom w:val="0"/>
      <w:divBdr>
        <w:top w:val="none" w:sz="0" w:space="0" w:color="auto"/>
        <w:left w:val="none" w:sz="0" w:space="0" w:color="auto"/>
        <w:bottom w:val="none" w:sz="0" w:space="0" w:color="auto"/>
        <w:right w:val="none" w:sz="0" w:space="0" w:color="auto"/>
      </w:divBdr>
      <w:divsChild>
        <w:div w:id="1061054434">
          <w:marLeft w:val="-100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3" Type="http://schemas.openxmlformats.org/officeDocument/2006/relationships/webSettings" Target="webSettings.xml"/><Relationship Id="rId7" Type="http://schemas.openxmlformats.org/officeDocument/2006/relationships/hyperlink" Target="https://www.bnc.org.br/"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nc.org.br/"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mailto:licitacao@pmsjmantimento.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26</Pages>
  <Words>8902</Words>
  <Characters>48071</Characters>
  <Application>Microsoft Office Word</Application>
  <DocSecurity>0</DocSecurity>
  <Lines>400</Lines>
  <Paragraphs>113</Paragraphs>
  <ScaleCrop>false</ScaleCrop>
  <Company/>
  <LinksUpToDate>false</LinksUpToDate>
  <CharactersWithSpaces>56860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cp:revision>
  <dcterms:created xsi:type="dcterms:W3CDTF">2026-08-11T16:47:00Z</dcterms:created>
  <dcterms:modified xsi:type="dcterms:W3CDTF">2026-08-11T16:58:00Z</dcterms:modified>
</cp:coreProperties>
</file>