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EBE" w:rsidRDefault="00661EBE" w:rsidP="00661EBE">
      <w:pPr>
        <w:spacing w:after="0" w:line="240" w:lineRule="auto"/>
        <w:jc w:val="center"/>
        <w:rPr>
          <w:rFonts w:ascii="Times New Roman" w:eastAsia="Times New Roman" w:hAnsi="Times New Roman" w:cs="Times New Roman"/>
          <w:b/>
          <w:bCs/>
          <w:i/>
          <w:iCs/>
          <w:color w:val="000000"/>
          <w:sz w:val="24"/>
          <w:szCs w:val="24"/>
          <w:lang w:eastAsia="pt-BR"/>
        </w:rPr>
      </w:pPr>
    </w:p>
    <w:p w:rsidR="00661EBE" w:rsidRDefault="00661EBE" w:rsidP="00661EBE">
      <w:pPr>
        <w:spacing w:after="0" w:line="240" w:lineRule="auto"/>
        <w:jc w:val="center"/>
        <w:rPr>
          <w:rFonts w:ascii="Times New Roman" w:eastAsia="Times New Roman" w:hAnsi="Times New Roman" w:cs="Times New Roman"/>
          <w:b/>
          <w:bCs/>
          <w:i/>
          <w:iCs/>
          <w:color w:val="000000"/>
          <w:sz w:val="24"/>
          <w:szCs w:val="24"/>
          <w:lang w:eastAsia="pt-BR"/>
        </w:rPr>
      </w:pPr>
    </w:p>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i/>
          <w:iCs/>
          <w:color w:val="000000"/>
          <w:sz w:val="24"/>
          <w:szCs w:val="24"/>
          <w:lang w:eastAsia="pt-BR"/>
        </w:rPr>
        <w:t>EDITAL</w:t>
      </w:r>
    </w:p>
    <w:p w:rsidR="00661EBE" w:rsidRPr="00661EBE" w:rsidRDefault="00661EBE" w:rsidP="00661EBE">
      <w:pPr>
        <w:spacing w:after="24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i/>
          <w:iCs/>
          <w:color w:val="000000"/>
          <w:sz w:val="24"/>
          <w:szCs w:val="24"/>
          <w:lang w:eastAsia="pt-BR"/>
        </w:rPr>
        <w:t>PREGÃO ELETRÔNICO Nº 022/2026.</w:t>
      </w:r>
    </w:p>
    <w:p w:rsidR="00661EBE" w:rsidRPr="00661EBE" w:rsidRDefault="00661EBE" w:rsidP="00661EBE">
      <w:pPr>
        <w:spacing w:after="24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Processo Administrativo de Licitação Pública nº. 071/2026.</w:t>
      </w:r>
    </w:p>
    <w:p w:rsidR="00661EBE" w:rsidRPr="00661EBE" w:rsidRDefault="00661EBE" w:rsidP="00661EBE">
      <w:pPr>
        <w:spacing w:after="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Modalidade: Pregão Eletrônico n°. 022/2026.</w:t>
      </w:r>
    </w:p>
    <w:p w:rsidR="00661EBE" w:rsidRPr="00661EBE" w:rsidRDefault="00661EBE" w:rsidP="00661EBE">
      <w:pPr>
        <w:spacing w:after="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 xml:space="preserve">Tipo de Licitação: </w:t>
      </w:r>
      <w:r w:rsidRPr="00661EBE">
        <w:rPr>
          <w:rFonts w:ascii="Times New Roman" w:eastAsia="Times New Roman" w:hAnsi="Times New Roman" w:cs="Times New Roman"/>
          <w:color w:val="000000"/>
          <w:sz w:val="24"/>
          <w:szCs w:val="24"/>
          <w:lang w:eastAsia="pt-BR"/>
        </w:rPr>
        <w:t>Menor Preço por Item.</w:t>
      </w:r>
    </w:p>
    <w:p w:rsidR="00661EBE" w:rsidRPr="00661EBE" w:rsidRDefault="00661EBE" w:rsidP="00661EBE">
      <w:pPr>
        <w:spacing w:after="24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sz w:val="24"/>
          <w:szCs w:val="24"/>
          <w:lang w:eastAsia="pt-BR"/>
        </w:rPr>
        <w:br/>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O MUNICÍPIO DE CONCEIÇÃO DE IPANEMA/MG,</w:t>
      </w:r>
      <w:r w:rsidRPr="00661EBE">
        <w:rPr>
          <w:rFonts w:ascii="Times New Roman" w:eastAsia="Times New Roman" w:hAnsi="Times New Roman" w:cs="Times New Roman"/>
          <w:color w:val="000000"/>
          <w:sz w:val="24"/>
          <w:szCs w:val="24"/>
          <w:lang w:eastAsia="pt-BR"/>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Esporte, Lazer e Cultura, realizará o presente processo licitatório, na </w:t>
      </w:r>
      <w:r w:rsidRPr="00661EBE">
        <w:rPr>
          <w:rFonts w:ascii="Times New Roman" w:eastAsia="Times New Roman" w:hAnsi="Times New Roman" w:cs="Times New Roman"/>
          <w:b/>
          <w:bCs/>
          <w:color w:val="000000"/>
          <w:sz w:val="24"/>
          <w:szCs w:val="24"/>
          <w:u w:val="single"/>
          <w:lang w:eastAsia="pt-BR"/>
        </w:rPr>
        <w:t>MODALIDADE PREGÃO, NA FORMA ELETRÔNICA, POR PROCEDIMENTO AUXILIAR DE REGISTRO DE PREÇOS</w:t>
      </w:r>
      <w:r w:rsidRPr="00661EBE">
        <w:rPr>
          <w:rFonts w:ascii="Times New Roman" w:eastAsia="Times New Roman" w:hAnsi="Times New Roman" w:cs="Times New Roman"/>
          <w:color w:val="000000"/>
          <w:sz w:val="24"/>
          <w:szCs w:val="24"/>
          <w:lang w:eastAsia="pt-BR"/>
        </w:rPr>
        <w:t>, com critério de julgamento de menor valor por item,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pStyle w:val="PargrafodaLista"/>
        <w:numPr>
          <w:ilvl w:val="0"/>
          <w:numId w:val="1"/>
        </w:numPr>
        <w:spacing w:after="0" w:line="360" w:lineRule="auto"/>
        <w:jc w:val="both"/>
        <w:rPr>
          <w:rFonts w:ascii="Times New Roman" w:eastAsia="Times New Roman" w:hAnsi="Times New Roman" w:cs="Times New Roman"/>
          <w:b/>
          <w:bCs/>
          <w:color w:val="000000"/>
          <w:sz w:val="24"/>
          <w:szCs w:val="24"/>
          <w:lang w:eastAsia="pt-BR"/>
        </w:rPr>
      </w:pPr>
      <w:r w:rsidRPr="00661EBE">
        <w:rPr>
          <w:rFonts w:ascii="Times New Roman" w:eastAsia="Times New Roman" w:hAnsi="Times New Roman" w:cs="Times New Roman"/>
          <w:b/>
          <w:bCs/>
          <w:color w:val="000000"/>
          <w:sz w:val="24"/>
          <w:szCs w:val="24"/>
          <w:lang w:eastAsia="pt-BR"/>
        </w:rPr>
        <w:t>Da especificação do objeto</w:t>
      </w:r>
    </w:p>
    <w:p w:rsidR="00661EBE" w:rsidRPr="00661EBE" w:rsidRDefault="00661EBE" w:rsidP="00611CFC">
      <w:pPr>
        <w:pStyle w:val="PargrafodaLista"/>
        <w:spacing w:after="0" w:line="360" w:lineRule="auto"/>
        <w:jc w:val="both"/>
        <w:rPr>
          <w:rFonts w:ascii="Times New Roman" w:eastAsia="Times New Roman" w:hAnsi="Times New Roman" w:cs="Times New Roman"/>
          <w:sz w:val="24"/>
          <w:szCs w:val="24"/>
          <w:lang w:eastAsia="pt-BR"/>
        </w:rPr>
      </w:pPr>
    </w:p>
    <w:p w:rsidR="00661EBE" w:rsidRDefault="00661EBE" w:rsidP="00611CFC">
      <w:pPr>
        <w:spacing w:after="0" w:line="360" w:lineRule="auto"/>
        <w:jc w:val="both"/>
        <w:rPr>
          <w:rFonts w:ascii="Times New Roman" w:eastAsia="Times New Roman" w:hAnsi="Times New Roman" w:cs="Times New Roman"/>
          <w:color w:val="000000"/>
          <w:sz w:val="24"/>
          <w:szCs w:val="24"/>
          <w:lang w:eastAsia="pt-BR"/>
        </w:rPr>
      </w:pPr>
      <w:r w:rsidRPr="00661EBE">
        <w:rPr>
          <w:rFonts w:ascii="Times New Roman" w:eastAsia="Times New Roman" w:hAnsi="Times New Roman" w:cs="Times New Roman"/>
          <w:color w:val="000000"/>
          <w:sz w:val="24"/>
          <w:szCs w:val="24"/>
          <w:lang w:eastAsia="pt-BR"/>
        </w:rPr>
        <w:t xml:space="preserve">1.1. </w:t>
      </w:r>
      <w:r w:rsidRPr="00661EBE">
        <w:rPr>
          <w:rFonts w:ascii="Times New Roman" w:eastAsia="Times New Roman" w:hAnsi="Times New Roman" w:cs="Times New Roman"/>
          <w:color w:val="000000"/>
          <w:sz w:val="24"/>
          <w:szCs w:val="24"/>
          <w:shd w:val="clear" w:color="auto" w:fill="FFFFFF"/>
          <w:lang w:eastAsia="pt-BR"/>
        </w:rPr>
        <w:t xml:space="preserve">Registro de Preços para </w:t>
      </w:r>
      <w:r w:rsidRPr="00661EBE">
        <w:rPr>
          <w:rFonts w:ascii="Times New Roman" w:eastAsia="Times New Roman" w:hAnsi="Times New Roman" w:cs="Times New Roman"/>
          <w:color w:val="000000"/>
          <w:sz w:val="24"/>
          <w:szCs w:val="24"/>
          <w:lang w:eastAsia="pt-BR"/>
        </w:rPr>
        <w:t xml:space="preserve">aquisição de materiais, equipamentos, vestuários esportivos, ginástica e correlatos para implementação e desenvolvimento do projeto esporte no município de Conceição de Ipanema no estado de Minas Gerais conforme proposta de </w:t>
      </w:r>
      <w:r w:rsidRPr="00661EBE">
        <w:rPr>
          <w:rFonts w:ascii="Times New Roman" w:eastAsia="Times New Roman" w:hAnsi="Times New Roman" w:cs="Times New Roman"/>
          <w:color w:val="000000"/>
          <w:sz w:val="24"/>
          <w:szCs w:val="24"/>
          <w:lang w:eastAsia="pt-BR"/>
        </w:rPr>
        <w:lastRenderedPageBreak/>
        <w:t>convênio 059775/2025 firmado entre o município e o Ministério do Esporte, conforme especificações, quantitativos e exigências estabelecidas no Estudo Técnico Preliminar (Anexo I) e no Termo de Referência (Anexo II).</w:t>
      </w:r>
    </w:p>
    <w:p w:rsidR="00661EBE" w:rsidRPr="00661EBE" w:rsidRDefault="00661EBE" w:rsidP="00661EBE">
      <w:pPr>
        <w:spacing w:after="0" w:line="240" w:lineRule="auto"/>
        <w:jc w:val="both"/>
        <w:rPr>
          <w:rFonts w:ascii="Times New Roman" w:eastAsia="Times New Roman" w:hAnsi="Times New Roman" w:cs="Times New Roman"/>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770"/>
        <w:gridCol w:w="2119"/>
        <w:gridCol w:w="668"/>
        <w:gridCol w:w="669"/>
        <w:gridCol w:w="1006"/>
        <w:gridCol w:w="1631"/>
        <w:gridCol w:w="1631"/>
      </w:tblGrid>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ESPECIFICAÇÃO DO FORNECIMENTO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QTD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24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MARCA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VALOR UNIT. ESTIMADO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VALOR TOTAL ESTIMADO</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Apito - Finalidade: sinalização sonora - Material: plástico resistente com cordão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21,94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219,40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Kit de 12 ataduras - Dimensões: 25cm x 180cm - Material: algodão, </w:t>
            </w:r>
            <w:proofErr w:type="spellStart"/>
            <w:r w:rsidRPr="00661EBE">
              <w:rPr>
                <w:rFonts w:ascii="Times New Roman" w:eastAsia="Times New Roman" w:hAnsi="Times New Roman" w:cs="Times New Roman"/>
                <w:color w:val="000000"/>
                <w:sz w:val="24"/>
                <w:szCs w:val="24"/>
                <w:lang w:eastAsia="pt-BR"/>
              </w:rPr>
              <w:t>elastano</w:t>
            </w:r>
            <w:proofErr w:type="spellEnd"/>
            <w:r w:rsidRPr="00661EBE">
              <w:rPr>
                <w:rFonts w:ascii="Times New Roman" w:eastAsia="Times New Roman" w:hAnsi="Times New Roman" w:cs="Times New Roman"/>
                <w:color w:val="000000"/>
                <w:sz w:val="24"/>
                <w:szCs w:val="24"/>
                <w:lang w:eastAsia="pt-BR"/>
              </w:rPr>
              <w:t xml:space="preserve"> e poliamida com 13 fios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46,73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280,38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Rolo de bandagem elástica - Finalidade: suporte muscular - Dimensões: aproximadamente 10cm x 10 cm - Material: malha de tecido sintético impregnada com óxido de zinco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51,60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51,60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Kit com 4 bandeirinhas de escanteio - Finalidade: demarcação de linha de escanteio - Dimensões: haste de 175cm e bandeirolas com 35cm x 35cm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466,46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2.798,76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Kit com 3 barreiras de salto ajustáveis - Finalidade: condicionamento físico - Dimensões: aproximadamente 48 cm, com altura ajustável de 20cm ou 30cm - Material: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153,85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461,55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Bico para bomba de ar - Finalidade: encher bolas - Material: corpo em borracha com ponta em metal e ponta rosqueada ao corpo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12,66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126,60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Bola de futebol de campo - Finalidade: jogo, treino e aprendizagem - Dimensões: entre 68cm e 70cm - Peso: 410g a 450g (cheia) - Material: poliuretano com câmara de </w:t>
            </w:r>
            <w:proofErr w:type="spellStart"/>
            <w:r w:rsidRPr="00661EBE">
              <w:rPr>
                <w:rFonts w:ascii="Times New Roman" w:eastAsia="Times New Roman" w:hAnsi="Times New Roman" w:cs="Times New Roman"/>
                <w:color w:val="000000"/>
                <w:sz w:val="24"/>
                <w:szCs w:val="24"/>
                <w:lang w:eastAsia="pt-BR"/>
              </w:rPr>
              <w:t>butil</w:t>
            </w:r>
            <w:proofErr w:type="spellEnd"/>
            <w:r w:rsidRPr="00661EBE">
              <w:rPr>
                <w:rFonts w:ascii="Times New Roman" w:eastAsia="Times New Roman" w:hAnsi="Times New Roman" w:cs="Times New Roman"/>
                <w:color w:val="000000"/>
                <w:sz w:val="24"/>
                <w:szCs w:val="24"/>
                <w:lang w:eastAsia="pt-BR"/>
              </w:rPr>
              <w:t xml:space="preserve"> e miolo removível e lubrificado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148,30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7.415,00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Bola de futebol de salão - Finalidade: jogo, treino e aprendizagem - Dimensões: entre 62cm e 64cm - Peso: 400g a 440g (cheia) - Material: PU com dupla coagem e miolo em cápsula SIS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110,00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2.200,00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09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Bola de peso tipo medicine </w:t>
            </w:r>
            <w:proofErr w:type="spellStart"/>
            <w:r w:rsidRPr="00661EBE">
              <w:rPr>
                <w:rFonts w:ascii="Times New Roman" w:eastAsia="Times New Roman" w:hAnsi="Times New Roman" w:cs="Times New Roman"/>
                <w:color w:val="000000"/>
                <w:sz w:val="24"/>
                <w:szCs w:val="24"/>
                <w:lang w:eastAsia="pt-BR"/>
              </w:rPr>
              <w:t>ball</w:t>
            </w:r>
            <w:proofErr w:type="spellEnd"/>
            <w:r w:rsidRPr="00661EBE">
              <w:rPr>
                <w:rFonts w:ascii="Times New Roman" w:eastAsia="Times New Roman" w:hAnsi="Times New Roman" w:cs="Times New Roman"/>
                <w:color w:val="000000"/>
                <w:sz w:val="24"/>
                <w:szCs w:val="24"/>
                <w:lang w:eastAsia="pt-BR"/>
              </w:rPr>
              <w:t xml:space="preserve"> - Finalidade: fortalecimento muscular - Peso: 5kg - Material: borracha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133,13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1.065,04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Bola de </w:t>
            </w:r>
            <w:proofErr w:type="spellStart"/>
            <w:r w:rsidRPr="00661EBE">
              <w:rPr>
                <w:rFonts w:ascii="Times New Roman" w:eastAsia="Times New Roman" w:hAnsi="Times New Roman" w:cs="Times New Roman"/>
                <w:color w:val="000000"/>
                <w:sz w:val="24"/>
                <w:szCs w:val="24"/>
                <w:lang w:eastAsia="pt-BR"/>
              </w:rPr>
              <w:t>pilates</w:t>
            </w:r>
            <w:proofErr w:type="spellEnd"/>
            <w:r w:rsidRPr="00661EBE">
              <w:rPr>
                <w:rFonts w:ascii="Times New Roman" w:eastAsia="Times New Roman" w:hAnsi="Times New Roman" w:cs="Times New Roman"/>
                <w:color w:val="000000"/>
                <w:sz w:val="24"/>
                <w:szCs w:val="24"/>
                <w:lang w:eastAsia="pt-BR"/>
              </w:rPr>
              <w:t xml:space="preserve"> - Finalidade: fortalecimento muscular, alongamento - Dimensões: circunferência de 85 cm - Peso: 1664g com carga máxima de 250kg - Material: PVC/emborrachado, inflável, atóxico e antiderrapante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120,00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4.320,00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Bolsa horizontal para massagem - Finalidade: transporte - Dimensões: 40cm x 24cm x 31cm - Material: nylon com 4 bolsos laterais, 2 bisnagas para fluídos (250 ml), duas garrafas de 500ml e um isopor térmico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185,45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741,80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Bolsa horizontal para massagem - Finalidade: transporte - Dimensões: 41cm x 24cm x 21cm - Material: poliéster com bolsos laterais, 2 bisnagas </w:t>
            </w:r>
            <w:r w:rsidRPr="00661EBE">
              <w:rPr>
                <w:rFonts w:ascii="Times New Roman" w:eastAsia="Times New Roman" w:hAnsi="Times New Roman" w:cs="Times New Roman"/>
                <w:color w:val="000000"/>
                <w:sz w:val="24"/>
                <w:szCs w:val="24"/>
                <w:lang w:eastAsia="pt-BR"/>
              </w:rPr>
              <w:lastRenderedPageBreak/>
              <w:t>para fluídos (250 ml) e um isopor térmico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lastRenderedPageBreak/>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147,17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294,34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Bolsa vertical - Finalidade: transporte de material esportivo - Dimensões: 48cm x 60cm - Material: nylon resistente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78,88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157,76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Bomba de ar manual - Finalidade: encher bola, pneus </w:t>
            </w:r>
            <w:proofErr w:type="spellStart"/>
            <w:r w:rsidRPr="00661EBE">
              <w:rPr>
                <w:rFonts w:ascii="Times New Roman" w:eastAsia="Times New Roman" w:hAnsi="Times New Roman" w:cs="Times New Roman"/>
                <w:color w:val="000000"/>
                <w:sz w:val="24"/>
                <w:szCs w:val="24"/>
                <w:lang w:eastAsia="pt-BR"/>
              </w:rPr>
              <w:t>etc</w:t>
            </w:r>
            <w:proofErr w:type="spellEnd"/>
            <w:r w:rsidRPr="00661EBE">
              <w:rPr>
                <w:rFonts w:ascii="Times New Roman" w:eastAsia="Times New Roman" w:hAnsi="Times New Roman" w:cs="Times New Roman"/>
                <w:color w:val="000000"/>
                <w:sz w:val="24"/>
                <w:szCs w:val="24"/>
                <w:lang w:eastAsia="pt-BR"/>
              </w:rPr>
              <w:t xml:space="preserve"> - Material: tubo de policarbonato com haste de </w:t>
            </w:r>
            <w:proofErr w:type="spellStart"/>
            <w:r w:rsidRPr="00661EBE">
              <w:rPr>
                <w:rFonts w:ascii="Times New Roman" w:eastAsia="Times New Roman" w:hAnsi="Times New Roman" w:cs="Times New Roman"/>
                <w:color w:val="000000"/>
                <w:sz w:val="24"/>
                <w:szCs w:val="24"/>
                <w:lang w:eastAsia="pt-BR"/>
              </w:rPr>
              <w:t>acrilato</w:t>
            </w:r>
            <w:proofErr w:type="spellEnd"/>
            <w:r w:rsidRPr="00661EBE">
              <w:rPr>
                <w:rFonts w:ascii="Times New Roman" w:eastAsia="Times New Roman" w:hAnsi="Times New Roman" w:cs="Times New Roman"/>
                <w:color w:val="000000"/>
                <w:sz w:val="24"/>
                <w:szCs w:val="24"/>
                <w:lang w:eastAsia="pt-BR"/>
              </w:rPr>
              <w:t xml:space="preserve"> nitrílica </w:t>
            </w:r>
            <w:proofErr w:type="spellStart"/>
            <w:r w:rsidRPr="00661EBE">
              <w:rPr>
                <w:rFonts w:ascii="Times New Roman" w:eastAsia="Times New Roman" w:hAnsi="Times New Roman" w:cs="Times New Roman"/>
                <w:color w:val="000000"/>
                <w:sz w:val="24"/>
                <w:szCs w:val="24"/>
                <w:lang w:eastAsia="pt-BR"/>
              </w:rPr>
              <w:t>butadieno</w:t>
            </w:r>
            <w:proofErr w:type="spellEnd"/>
            <w:r w:rsidRPr="00661EBE">
              <w:rPr>
                <w:rFonts w:ascii="Times New Roman" w:eastAsia="Times New Roman" w:hAnsi="Times New Roman" w:cs="Times New Roman"/>
                <w:color w:val="000000"/>
                <w:sz w:val="24"/>
                <w:szCs w:val="24"/>
                <w:lang w:eastAsia="pt-BR"/>
              </w:rPr>
              <w:t xml:space="preserve"> estireno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39,51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79,02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roofErr w:type="spellStart"/>
            <w:r w:rsidRPr="00661EBE">
              <w:rPr>
                <w:rFonts w:ascii="Times New Roman" w:eastAsia="Times New Roman" w:hAnsi="Times New Roman" w:cs="Times New Roman"/>
                <w:color w:val="000000"/>
                <w:sz w:val="24"/>
                <w:szCs w:val="24"/>
                <w:lang w:eastAsia="pt-BR"/>
              </w:rPr>
              <w:t>Squeeze</w:t>
            </w:r>
            <w:proofErr w:type="spellEnd"/>
            <w:r w:rsidRPr="00661EBE">
              <w:rPr>
                <w:rFonts w:ascii="Times New Roman" w:eastAsia="Times New Roman" w:hAnsi="Times New Roman" w:cs="Times New Roman"/>
                <w:color w:val="000000"/>
                <w:sz w:val="24"/>
                <w:szCs w:val="24"/>
                <w:lang w:eastAsia="pt-BR"/>
              </w:rPr>
              <w:t>/garrafa - Finalidade: brinde - Dimensões: capacidade 500ml - Material: alumínio com tampa/válvula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20,06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5.215,60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Caixa térmica - Finalidade: isolar e manter a temperatura - Dimensões: capacidade de 50l - Material: polietileno alta densidade e poliuretano com alça telescópica e tampa articulada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370,75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1.112,25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Par de caneleiras tipo </w:t>
            </w:r>
            <w:proofErr w:type="spellStart"/>
            <w:r w:rsidRPr="00661EBE">
              <w:rPr>
                <w:rFonts w:ascii="Times New Roman" w:eastAsia="Times New Roman" w:hAnsi="Times New Roman" w:cs="Times New Roman"/>
                <w:color w:val="000000"/>
                <w:sz w:val="24"/>
                <w:szCs w:val="24"/>
                <w:lang w:eastAsia="pt-BR"/>
              </w:rPr>
              <w:t>tornozeleira</w:t>
            </w:r>
            <w:proofErr w:type="spellEnd"/>
            <w:r w:rsidRPr="00661EBE">
              <w:rPr>
                <w:rFonts w:ascii="Times New Roman" w:eastAsia="Times New Roman" w:hAnsi="Times New Roman" w:cs="Times New Roman"/>
                <w:color w:val="000000"/>
                <w:sz w:val="24"/>
                <w:szCs w:val="24"/>
                <w:lang w:eastAsia="pt-BR"/>
              </w:rPr>
              <w:t xml:space="preserve"> - Finalidade: fortalecimento muscular - Peso: </w:t>
            </w:r>
            <w:r w:rsidRPr="00661EBE">
              <w:rPr>
                <w:rFonts w:ascii="Times New Roman" w:eastAsia="Times New Roman" w:hAnsi="Times New Roman" w:cs="Times New Roman"/>
                <w:color w:val="000000"/>
                <w:sz w:val="24"/>
                <w:szCs w:val="24"/>
                <w:lang w:eastAsia="pt-BR"/>
              </w:rPr>
              <w:lastRenderedPageBreak/>
              <w:t xml:space="preserve">2kg - Material: nylon com </w:t>
            </w:r>
            <w:proofErr w:type="spellStart"/>
            <w:r w:rsidRPr="00661EBE">
              <w:rPr>
                <w:rFonts w:ascii="Times New Roman" w:eastAsia="Times New Roman" w:hAnsi="Times New Roman" w:cs="Times New Roman"/>
                <w:color w:val="000000"/>
                <w:sz w:val="24"/>
                <w:szCs w:val="24"/>
                <w:lang w:eastAsia="pt-BR"/>
              </w:rPr>
              <w:t>velcro</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lastRenderedPageBreak/>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35,59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533,85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Par de caneleiras tipo </w:t>
            </w:r>
            <w:proofErr w:type="spellStart"/>
            <w:r w:rsidRPr="00661EBE">
              <w:rPr>
                <w:rFonts w:ascii="Times New Roman" w:eastAsia="Times New Roman" w:hAnsi="Times New Roman" w:cs="Times New Roman"/>
                <w:color w:val="000000"/>
                <w:sz w:val="24"/>
                <w:szCs w:val="24"/>
                <w:lang w:eastAsia="pt-BR"/>
              </w:rPr>
              <w:t>tornozeleira</w:t>
            </w:r>
            <w:proofErr w:type="spellEnd"/>
            <w:r w:rsidRPr="00661EBE">
              <w:rPr>
                <w:rFonts w:ascii="Times New Roman" w:eastAsia="Times New Roman" w:hAnsi="Times New Roman" w:cs="Times New Roman"/>
                <w:color w:val="000000"/>
                <w:sz w:val="24"/>
                <w:szCs w:val="24"/>
                <w:lang w:eastAsia="pt-BR"/>
              </w:rPr>
              <w:t xml:space="preserve"> - Finalidade: fortalecimento muscular- Peso: 4kg - Material: nylon, chumbo, </w:t>
            </w:r>
            <w:proofErr w:type="spellStart"/>
            <w:r w:rsidRPr="00661EBE">
              <w:rPr>
                <w:rFonts w:ascii="Times New Roman" w:eastAsia="Times New Roman" w:hAnsi="Times New Roman" w:cs="Times New Roman"/>
                <w:color w:val="000000"/>
                <w:sz w:val="24"/>
                <w:szCs w:val="24"/>
                <w:lang w:eastAsia="pt-BR"/>
              </w:rPr>
              <w:t>velcro</w:t>
            </w:r>
            <w:proofErr w:type="spellEnd"/>
            <w:r w:rsidRPr="00661EBE">
              <w:rPr>
                <w:rFonts w:ascii="Times New Roman" w:eastAsia="Times New Roman" w:hAnsi="Times New Roman" w:cs="Times New Roman"/>
                <w:color w:val="000000"/>
                <w:sz w:val="24"/>
                <w:szCs w:val="24"/>
                <w:lang w:eastAsia="pt-BR"/>
              </w:rPr>
              <w:t xml:space="preserve"> e fivelas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59,80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598,00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Colchonete - Finalidade: para conforto em exercícios pontuais - Dimensões: 170cm x 65cm x 5cm - Peso: espuma D33 - Material: revestimento em </w:t>
            </w:r>
            <w:proofErr w:type="spellStart"/>
            <w:r w:rsidRPr="00661EBE">
              <w:rPr>
                <w:rFonts w:ascii="Times New Roman" w:eastAsia="Times New Roman" w:hAnsi="Times New Roman" w:cs="Times New Roman"/>
                <w:color w:val="000000"/>
                <w:sz w:val="24"/>
                <w:szCs w:val="24"/>
                <w:lang w:eastAsia="pt-BR"/>
              </w:rPr>
              <w:t>courvim</w:t>
            </w:r>
            <w:proofErr w:type="spellEnd"/>
            <w:r w:rsidRPr="00661EBE">
              <w:rPr>
                <w:rFonts w:ascii="Times New Roman" w:eastAsia="Times New Roman" w:hAnsi="Times New Roman" w:cs="Times New Roman"/>
                <w:color w:val="000000"/>
                <w:sz w:val="24"/>
                <w:szCs w:val="24"/>
                <w:lang w:eastAsia="pt-BR"/>
              </w:rPr>
              <w:t xml:space="preserve"> liso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180,53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18.053,00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Cone de agilidade - Finalidade: treinamentos físicos e esportivos - Dimensões: 40cm x 75cm Material: </w:t>
            </w:r>
            <w:proofErr w:type="spellStart"/>
            <w:r w:rsidRPr="00661EBE">
              <w:rPr>
                <w:rFonts w:ascii="Times New Roman" w:eastAsia="Times New Roman" w:hAnsi="Times New Roman" w:cs="Times New Roman"/>
                <w:color w:val="000000"/>
                <w:sz w:val="24"/>
                <w:szCs w:val="24"/>
                <w:lang w:eastAsia="pt-BR"/>
              </w:rPr>
              <w:t>pvc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29,63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2.963,00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Corda de ginástica rítmica - Finalidade: performances rítmicas - Dimensões: comprimento de 2,4m com espessura de 6mm - Material: poliuretano resistente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16,46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493,80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Kit de 3 faixas elásticas tipo </w:t>
            </w:r>
            <w:proofErr w:type="spellStart"/>
            <w:r w:rsidRPr="00661EBE">
              <w:rPr>
                <w:rFonts w:ascii="Times New Roman" w:eastAsia="Times New Roman" w:hAnsi="Times New Roman" w:cs="Times New Roman"/>
                <w:color w:val="000000"/>
                <w:sz w:val="24"/>
                <w:szCs w:val="24"/>
                <w:lang w:eastAsia="pt-BR"/>
              </w:rPr>
              <w:t>band</w:t>
            </w:r>
            <w:proofErr w:type="spellEnd"/>
            <w:r w:rsidRPr="00661EBE">
              <w:rPr>
                <w:rFonts w:ascii="Times New Roman" w:eastAsia="Times New Roman" w:hAnsi="Times New Roman" w:cs="Times New Roman"/>
                <w:color w:val="000000"/>
                <w:sz w:val="24"/>
                <w:szCs w:val="24"/>
                <w:lang w:eastAsia="pt-BR"/>
              </w:rPr>
              <w:t xml:space="preserve"> - Finalidade: </w:t>
            </w:r>
            <w:r w:rsidRPr="00661EBE">
              <w:rPr>
                <w:rFonts w:ascii="Times New Roman" w:eastAsia="Times New Roman" w:hAnsi="Times New Roman" w:cs="Times New Roman"/>
                <w:color w:val="000000"/>
                <w:sz w:val="24"/>
                <w:szCs w:val="24"/>
                <w:lang w:eastAsia="pt-BR"/>
              </w:rPr>
              <w:lastRenderedPageBreak/>
              <w:t>condicionamento físico - Dimensões: 150cm x 12 cm - Material: faixa de látex com 3 cores/intensidades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lastRenderedPageBreak/>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56,70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1.134,00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Fita - Finalidade: ginástica rítmica - Dimensões: comprimento de 4 a 6cm - Material: Cetim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40,44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2.426,40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Fita demarcatória - Finalidade: isolar, sinalizar e demarcar áreas - Dimensões: 16m x 8cm - Material: nylon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73,98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147,96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BOLSA\, MATERIAL CORDURA\, TIPO 4 BOLSOS COM ALÇAS PARA MÃOS E OMBRO\, COMPRIMENTO 50 CM\, LARGURA 25 CM\, ALTURA 35 CM\, CARACTERÍSTICAS ADICIONAIS DIVISÓRIAS TIPO COLMEIA/POCHETE FIXADA COM VELCRO\, APLICAÇÃO GUARDA DE MATERIAL DE PRIMEIROS-SOCORROS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151,30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453,90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Medalha na cor dourada - Finalidade: reconhecimento de desempenho - Dimensões: diâmetro de 60mm - Material: metal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7,82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1.251,20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Medalha na cor dourada - Finalidade: reconhecimento de desempenho - Dimensões: diâmetro de 60mm - Material: metal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7,82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469,20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Medalha na cor dourada - Finalidade: reconhecimento de desempenho - Dimensões: diâmetro de 60mm - Material: metal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7,82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312,80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Placar esportivo manual de mesa - Material: plaquetas em </w:t>
            </w:r>
            <w:proofErr w:type="spellStart"/>
            <w:r w:rsidRPr="00661EBE">
              <w:rPr>
                <w:rFonts w:ascii="Times New Roman" w:eastAsia="Times New Roman" w:hAnsi="Times New Roman" w:cs="Times New Roman"/>
                <w:color w:val="000000"/>
                <w:sz w:val="24"/>
                <w:szCs w:val="24"/>
                <w:lang w:eastAsia="pt-BR"/>
              </w:rPr>
              <w:t>pvc</w:t>
            </w:r>
            <w:proofErr w:type="spellEnd"/>
            <w:r w:rsidRPr="00661EBE">
              <w:rPr>
                <w:rFonts w:ascii="Times New Roman" w:eastAsia="Times New Roman" w:hAnsi="Times New Roman" w:cs="Times New Roman"/>
                <w:color w:val="000000"/>
                <w:sz w:val="24"/>
                <w:szCs w:val="24"/>
                <w:lang w:eastAsia="pt-BR"/>
              </w:rPr>
              <w:t xml:space="preserve"> dobráveis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143,98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863,88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Rede de futebol de campo - Modalidade: futebol de campo - Finalidade: jogo, treino e aprendizado - Dimensões: aproximadamente 7,5x2,5m - Material: polipropileno em fio 2,5mm com tratamento UV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440,49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4.404,90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Rede de proteção por m2 - Finalidade: cobertura de quadras poliesportivas e futebol de salão - Dimensões: 15cm x 15cm em fio de seda 4mm - Material: polipropileno ou poliéster 100% virgem de alta densidade com tratamento UV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gramStart"/>
            <w:r w:rsidRPr="00661EBE">
              <w:rPr>
                <w:rFonts w:ascii="Times New Roman" w:eastAsia="Times New Roman" w:hAnsi="Times New Roman" w:cs="Times New Roman"/>
                <w:color w:val="000000"/>
                <w:sz w:val="24"/>
                <w:szCs w:val="24"/>
                <w:lang w:eastAsia="pt-BR"/>
              </w:rPr>
              <w:t>m</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15,67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7.349,23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Par de redes de futebol de salão - Modalidade: futebol de salão - Finalidade: jogo, treino e aprendizado - Dimensões: aproximadamente 3,2m x 2,10m - Material - polietileno alta densidade fio 06mm malha 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gramStart"/>
            <w:r w:rsidRPr="00661EBE">
              <w:rPr>
                <w:rFonts w:ascii="Times New Roman" w:eastAsia="Times New Roman" w:hAnsi="Times New Roman" w:cs="Times New Roman"/>
                <w:color w:val="000000"/>
                <w:sz w:val="24"/>
                <w:szCs w:val="24"/>
                <w:lang w:eastAsia="pt-BR"/>
              </w:rPr>
              <w:t>par</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391,89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1.959,45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roofErr w:type="spellStart"/>
            <w:r w:rsidRPr="00661EBE">
              <w:rPr>
                <w:rFonts w:ascii="Times New Roman" w:eastAsia="Times New Roman" w:hAnsi="Times New Roman" w:cs="Times New Roman"/>
                <w:color w:val="000000"/>
                <w:sz w:val="24"/>
                <w:szCs w:val="24"/>
                <w:lang w:eastAsia="pt-BR"/>
              </w:rPr>
              <w:t>Step</w:t>
            </w:r>
            <w:proofErr w:type="spellEnd"/>
            <w:r w:rsidRPr="00661EBE">
              <w:rPr>
                <w:rFonts w:ascii="Times New Roman" w:eastAsia="Times New Roman" w:hAnsi="Times New Roman" w:cs="Times New Roman"/>
                <w:color w:val="000000"/>
                <w:sz w:val="24"/>
                <w:szCs w:val="24"/>
                <w:lang w:eastAsia="pt-BR"/>
              </w:rPr>
              <w:t xml:space="preserve"> - Finalidade: fortalecimento muscular - Peso: capacidade de carga até 120kg - Dimensões: 60cm x 30cm x 10cm - Material: </w:t>
            </w:r>
            <w:proofErr w:type="spellStart"/>
            <w:r w:rsidRPr="00661EBE">
              <w:rPr>
                <w:rFonts w:ascii="Times New Roman" w:eastAsia="Times New Roman" w:hAnsi="Times New Roman" w:cs="Times New Roman"/>
                <w:color w:val="000000"/>
                <w:sz w:val="24"/>
                <w:szCs w:val="24"/>
                <w:lang w:eastAsia="pt-BR"/>
              </w:rPr>
              <w:t>eva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70,33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2.109,90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Toalha de rosto - Finalidade: higiene e conforto - Dimensões: 80cm </w:t>
            </w:r>
            <w:r w:rsidRPr="00661EBE">
              <w:rPr>
                <w:rFonts w:ascii="Times New Roman" w:eastAsia="Times New Roman" w:hAnsi="Times New Roman" w:cs="Times New Roman"/>
                <w:color w:val="000000"/>
                <w:sz w:val="24"/>
                <w:szCs w:val="24"/>
                <w:lang w:eastAsia="pt-BR"/>
              </w:rPr>
              <w:lastRenderedPageBreak/>
              <w:t>x 45cm - Material: 100% algodão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lastRenderedPageBreak/>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18,81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5.379,66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Troféu - Finalidade: reconhecer e premiar conquistas - Dimensões: altura de 71cm - Material: polipropileno com base quadrada com tampa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345,24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10.357,20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Troféu - Finalidade: reconhecer e premiar conquistas - Dimensões: altura de 120cm - Material: polipropileno metalizado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1.011,47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15.172,05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Agasalho esportivo - Finalidade: aquecimento - Dimensões: tamanho P, M, G e GG - Material: algodão com fecho em zíper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70,23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20.085,78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Boné - Finalidade: proteção contra o sol - Dimensões: regulável - Material: aba de </w:t>
            </w:r>
            <w:proofErr w:type="spellStart"/>
            <w:r w:rsidRPr="00661EBE">
              <w:rPr>
                <w:rFonts w:ascii="Times New Roman" w:eastAsia="Times New Roman" w:hAnsi="Times New Roman" w:cs="Times New Roman"/>
                <w:color w:val="000000"/>
                <w:sz w:val="24"/>
                <w:szCs w:val="24"/>
                <w:lang w:eastAsia="pt-BR"/>
              </w:rPr>
              <w:t>tnt</w:t>
            </w:r>
            <w:proofErr w:type="spellEnd"/>
            <w:r w:rsidRPr="00661EBE">
              <w:rPr>
                <w:rFonts w:ascii="Times New Roman" w:eastAsia="Times New Roman" w:hAnsi="Times New Roman" w:cs="Times New Roman"/>
                <w:color w:val="000000"/>
                <w:sz w:val="24"/>
                <w:szCs w:val="24"/>
                <w:lang w:eastAsia="pt-BR"/>
              </w:rPr>
              <w:t xml:space="preserve"> com logomarca impressa na frente e nas laterais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36,64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9.526,40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Calça de Goleiro - Material: 100% poliéster com proteção de espuma na lateral da coxa e joelho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200,64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3.009,60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Camiseta de goleiro - Finalidade: identificação, conforto e desempenho - Dimensões: tamanhos P, M, G - Material: poliéster com manga curta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96,70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1.353,80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Kit de uniforme com camiseta regata e bermuda </w:t>
            </w:r>
            <w:proofErr w:type="spellStart"/>
            <w:r w:rsidRPr="00661EBE">
              <w:rPr>
                <w:rFonts w:ascii="Times New Roman" w:eastAsia="Times New Roman" w:hAnsi="Times New Roman" w:cs="Times New Roman"/>
                <w:color w:val="000000"/>
                <w:sz w:val="24"/>
                <w:szCs w:val="24"/>
                <w:lang w:eastAsia="pt-BR"/>
              </w:rPr>
              <w:t>dry</w:t>
            </w:r>
            <w:proofErr w:type="spellEnd"/>
            <w:r w:rsidRPr="00661EBE">
              <w:rPr>
                <w:rFonts w:ascii="Times New Roman" w:eastAsia="Times New Roman" w:hAnsi="Times New Roman" w:cs="Times New Roman"/>
                <w:color w:val="000000"/>
                <w:sz w:val="24"/>
                <w:szCs w:val="24"/>
                <w:lang w:eastAsia="pt-BR"/>
              </w:rPr>
              <w:t xml:space="preserve"> </w:t>
            </w:r>
            <w:proofErr w:type="spellStart"/>
            <w:r w:rsidRPr="00661EBE">
              <w:rPr>
                <w:rFonts w:ascii="Times New Roman" w:eastAsia="Times New Roman" w:hAnsi="Times New Roman" w:cs="Times New Roman"/>
                <w:color w:val="000000"/>
                <w:sz w:val="24"/>
                <w:szCs w:val="24"/>
                <w:lang w:eastAsia="pt-BR"/>
              </w:rPr>
              <w:t>fit</w:t>
            </w:r>
            <w:proofErr w:type="spellEnd"/>
            <w:r w:rsidRPr="00661EBE">
              <w:rPr>
                <w:rFonts w:ascii="Times New Roman" w:eastAsia="Times New Roman" w:hAnsi="Times New Roman" w:cs="Times New Roman"/>
                <w:color w:val="000000"/>
                <w:sz w:val="24"/>
                <w:szCs w:val="24"/>
                <w:lang w:eastAsia="pt-BR"/>
              </w:rPr>
              <w:t xml:space="preserve"> - Finalidade: identificação, conforto e desempenho - Dimensões: tamanhos P, M G e GG - Material: poliéster tipo </w:t>
            </w:r>
            <w:proofErr w:type="spellStart"/>
            <w:r w:rsidRPr="00661EBE">
              <w:rPr>
                <w:rFonts w:ascii="Times New Roman" w:eastAsia="Times New Roman" w:hAnsi="Times New Roman" w:cs="Times New Roman"/>
                <w:color w:val="000000"/>
                <w:sz w:val="24"/>
                <w:szCs w:val="24"/>
                <w:lang w:eastAsia="pt-BR"/>
              </w:rPr>
              <w:t>dry</w:t>
            </w:r>
            <w:proofErr w:type="spellEnd"/>
            <w:r w:rsidRPr="00661EBE">
              <w:rPr>
                <w:rFonts w:ascii="Times New Roman" w:eastAsia="Times New Roman" w:hAnsi="Times New Roman" w:cs="Times New Roman"/>
                <w:color w:val="000000"/>
                <w:sz w:val="24"/>
                <w:szCs w:val="24"/>
                <w:lang w:eastAsia="pt-BR"/>
              </w:rPr>
              <w:t xml:space="preserve"> </w:t>
            </w:r>
            <w:proofErr w:type="spellStart"/>
            <w:r w:rsidRPr="00661EBE">
              <w:rPr>
                <w:rFonts w:ascii="Times New Roman" w:eastAsia="Times New Roman" w:hAnsi="Times New Roman" w:cs="Times New Roman"/>
                <w:color w:val="000000"/>
                <w:sz w:val="24"/>
                <w:szCs w:val="24"/>
                <w:lang w:eastAsia="pt-BR"/>
              </w:rPr>
              <w:t>fit</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119,67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25.130,70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Chuteira - Modalidade: futebol de salão - Finalidade: tração, estabilidade e controle - Material: flexível, </w:t>
            </w:r>
            <w:proofErr w:type="spellStart"/>
            <w:r w:rsidRPr="00661EBE">
              <w:rPr>
                <w:rFonts w:ascii="Times New Roman" w:eastAsia="Times New Roman" w:hAnsi="Times New Roman" w:cs="Times New Roman"/>
                <w:color w:val="000000"/>
                <w:sz w:val="24"/>
                <w:szCs w:val="24"/>
                <w:lang w:eastAsia="pt-BR"/>
              </w:rPr>
              <w:t>eva</w:t>
            </w:r>
            <w:proofErr w:type="spellEnd"/>
            <w:r w:rsidRPr="00661EBE">
              <w:rPr>
                <w:rFonts w:ascii="Times New Roman" w:eastAsia="Times New Roman" w:hAnsi="Times New Roman" w:cs="Times New Roman"/>
                <w:color w:val="000000"/>
                <w:sz w:val="24"/>
                <w:szCs w:val="24"/>
                <w:lang w:eastAsia="pt-BR"/>
              </w:rPr>
              <w:t>, forrada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95,23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4.190,12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Chuteira com trava fixa - Modalidade: futebol de campo - Finalidade: tração, estabilidade e controle - Material: cabedal em material sintético, solado de borracha com travas altas para campos de grama natural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145,16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24.677,20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Colete - Finalidade: identificação - Dimensões: tamanho único - Material: 100% p </w:t>
            </w:r>
            <w:proofErr w:type="spellStart"/>
            <w:r w:rsidRPr="00661EBE">
              <w:rPr>
                <w:rFonts w:ascii="Times New Roman" w:eastAsia="Times New Roman" w:hAnsi="Times New Roman" w:cs="Times New Roman"/>
                <w:color w:val="000000"/>
                <w:sz w:val="24"/>
                <w:szCs w:val="24"/>
                <w:lang w:eastAsia="pt-BR"/>
              </w:rPr>
              <w:t>boliéster</w:t>
            </w:r>
            <w:proofErr w:type="spellEnd"/>
            <w:r w:rsidRPr="00661EBE">
              <w:rPr>
                <w:rFonts w:ascii="Times New Roman" w:eastAsia="Times New Roman" w:hAnsi="Times New Roman" w:cs="Times New Roman"/>
                <w:color w:val="000000"/>
                <w:sz w:val="24"/>
                <w:szCs w:val="24"/>
                <w:lang w:eastAsia="pt-BR"/>
              </w:rPr>
              <w:t>, dupla face, liso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23,26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4.652,00 </w:t>
            </w:r>
          </w:p>
        </w:tc>
      </w:tr>
      <w:tr w:rsidR="00661EBE" w:rsidRPr="00661EBE" w:rsidTr="00661EB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Par de </w:t>
            </w:r>
            <w:proofErr w:type="spellStart"/>
            <w:r w:rsidRPr="00661EBE">
              <w:rPr>
                <w:rFonts w:ascii="Times New Roman" w:eastAsia="Times New Roman" w:hAnsi="Times New Roman" w:cs="Times New Roman"/>
                <w:color w:val="000000"/>
                <w:sz w:val="24"/>
                <w:szCs w:val="24"/>
                <w:lang w:eastAsia="pt-BR"/>
              </w:rPr>
              <w:t>meião</w:t>
            </w:r>
            <w:proofErr w:type="spellEnd"/>
            <w:r w:rsidRPr="00661EBE">
              <w:rPr>
                <w:rFonts w:ascii="Times New Roman" w:eastAsia="Times New Roman" w:hAnsi="Times New Roman" w:cs="Times New Roman"/>
                <w:color w:val="000000"/>
                <w:sz w:val="24"/>
                <w:szCs w:val="24"/>
                <w:lang w:eastAsia="pt-BR"/>
              </w:rPr>
              <w:t xml:space="preserve"> - Finalidade: uniforme - Material: poliamida, </w:t>
            </w:r>
            <w:proofErr w:type="spellStart"/>
            <w:r w:rsidRPr="00661EBE">
              <w:rPr>
                <w:rFonts w:ascii="Times New Roman" w:eastAsia="Times New Roman" w:hAnsi="Times New Roman" w:cs="Times New Roman"/>
                <w:color w:val="000000"/>
                <w:sz w:val="24"/>
                <w:szCs w:val="24"/>
                <w:lang w:eastAsia="pt-BR"/>
              </w:rPr>
              <w:t>elastano</w:t>
            </w:r>
            <w:proofErr w:type="spellEnd"/>
            <w:r w:rsidRPr="00661EBE">
              <w:rPr>
                <w:rFonts w:ascii="Times New Roman" w:eastAsia="Times New Roman" w:hAnsi="Times New Roman" w:cs="Times New Roman"/>
                <w:color w:val="000000"/>
                <w:sz w:val="24"/>
                <w:szCs w:val="24"/>
                <w:lang w:eastAsia="pt-BR"/>
              </w:rPr>
              <w:t xml:space="preserve"> e algodão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661EBE">
              <w:rPr>
                <w:rFonts w:ascii="Times New Roman" w:eastAsia="Times New Roman" w:hAnsi="Times New Roman" w:cs="Times New Roman"/>
                <w:color w:val="000000"/>
                <w:sz w:val="24"/>
                <w:szCs w:val="24"/>
                <w:lang w:eastAsia="pt-BR"/>
              </w:rPr>
              <w:t>un</w:t>
            </w:r>
            <w:proofErr w:type="spellEnd"/>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27,33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right"/>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 R$       5.466,00 </w:t>
            </w:r>
          </w:p>
        </w:tc>
      </w:tr>
      <w:tr w:rsidR="00661EBE" w:rsidRPr="00661EBE" w:rsidTr="00661EBE">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661EBE" w:rsidRPr="00661EBE" w:rsidRDefault="00661EBE" w:rsidP="00661EBE">
            <w:pPr>
              <w:spacing w:after="0" w:line="240" w:lineRule="auto"/>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Valor Total Global:</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61EBE" w:rsidRPr="00661EBE" w:rsidRDefault="00661EBE" w:rsidP="00661EBE">
            <w:pPr>
              <w:spacing w:after="0" w:line="24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R$   201.064,08</w:t>
            </w:r>
          </w:p>
        </w:tc>
      </w:tr>
    </w:tbl>
    <w:p w:rsidR="00661EBE" w:rsidRPr="00661EBE" w:rsidRDefault="00661EBE" w:rsidP="00661EBE">
      <w:pPr>
        <w:spacing w:after="0" w:line="240" w:lineRule="auto"/>
        <w:rPr>
          <w:rFonts w:ascii="Times New Roman" w:eastAsia="Times New Roman" w:hAnsi="Times New Roman" w:cs="Times New Roman"/>
          <w:sz w:val="24"/>
          <w:szCs w:val="24"/>
          <w:lang w:eastAsia="pt-BR"/>
        </w:rPr>
      </w:pPr>
    </w:p>
    <w:p w:rsidR="00661EBE" w:rsidRPr="00661EBE" w:rsidRDefault="00661EBE" w:rsidP="00661EBE">
      <w:pPr>
        <w:spacing w:after="0" w:line="24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 Havendo mais de um item, faculta-se ao licitante participar em quantos forem de seu interesse.</w:t>
      </w:r>
    </w:p>
    <w:p w:rsidR="00661EBE" w:rsidRPr="00661EBE" w:rsidRDefault="00661EBE" w:rsidP="00661EBE">
      <w:pPr>
        <w:spacing w:after="0" w:line="24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 O objeto desta contratação não se enquadra como sendo bem de luxo (Decreto nº. 006/2025.)</w:t>
      </w:r>
    </w:p>
    <w:p w:rsidR="00661EBE" w:rsidRPr="00661EBE" w:rsidRDefault="00661EBE" w:rsidP="00661EBE">
      <w:pPr>
        <w:spacing w:after="0" w:line="24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1.4. O prazo de vigência desta contratação é de 12 (doze) meses contados a partir da assinatura do contrato administrativo, podendo ser prorrogado na forma da Lei Federal n°. 14.133/2021.</w:t>
      </w:r>
    </w:p>
    <w:p w:rsidR="00661EBE" w:rsidRPr="00661EBE" w:rsidRDefault="00661EBE" w:rsidP="00661EBE">
      <w:pPr>
        <w:spacing w:after="0" w:line="240" w:lineRule="auto"/>
        <w:rPr>
          <w:rFonts w:ascii="Times New Roman" w:eastAsia="Times New Roman" w:hAnsi="Times New Roman" w:cs="Times New Roman"/>
          <w:sz w:val="24"/>
          <w:szCs w:val="24"/>
          <w:lang w:eastAsia="pt-BR"/>
        </w:rPr>
      </w:pPr>
    </w:p>
    <w:p w:rsidR="00661EBE" w:rsidRPr="00661EBE" w:rsidRDefault="00661EBE" w:rsidP="00495B87">
      <w:pPr>
        <w:pStyle w:val="PargrafodaLista"/>
        <w:numPr>
          <w:ilvl w:val="0"/>
          <w:numId w:val="1"/>
        </w:numPr>
        <w:spacing w:after="0" w:line="240" w:lineRule="auto"/>
        <w:rPr>
          <w:rFonts w:ascii="Times New Roman" w:eastAsia="Times New Roman" w:hAnsi="Times New Roman" w:cs="Times New Roman"/>
          <w:b/>
          <w:bCs/>
          <w:color w:val="000000"/>
          <w:sz w:val="24"/>
          <w:szCs w:val="24"/>
          <w:lang w:eastAsia="pt-BR"/>
        </w:rPr>
      </w:pPr>
      <w:r w:rsidRPr="00661EBE">
        <w:rPr>
          <w:rFonts w:ascii="Times New Roman" w:eastAsia="Times New Roman" w:hAnsi="Times New Roman" w:cs="Times New Roman"/>
          <w:b/>
          <w:bCs/>
          <w:color w:val="000000"/>
          <w:sz w:val="24"/>
          <w:szCs w:val="24"/>
          <w:lang w:eastAsia="pt-BR"/>
        </w:rPr>
        <w:t>Das regras relativas à convocação</w:t>
      </w:r>
    </w:p>
    <w:p w:rsidR="00661EBE" w:rsidRPr="00661EBE" w:rsidRDefault="00661EBE" w:rsidP="00661EBE">
      <w:pPr>
        <w:pStyle w:val="PargrafodaLista"/>
        <w:spacing w:after="0" w:line="240" w:lineRule="auto"/>
        <w:jc w:val="both"/>
        <w:rPr>
          <w:rFonts w:ascii="Times New Roman" w:eastAsia="Times New Roman" w:hAnsi="Times New Roman" w:cs="Times New Roman"/>
          <w:sz w:val="24"/>
          <w:szCs w:val="24"/>
          <w:lang w:eastAsia="pt-BR"/>
        </w:rPr>
      </w:pPr>
    </w:p>
    <w:p w:rsidR="00495B87" w:rsidRPr="00495B87" w:rsidRDefault="00661EBE" w:rsidP="00611CFC">
      <w:pPr>
        <w:spacing w:after="0" w:line="360" w:lineRule="auto"/>
        <w:jc w:val="both"/>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 xml:space="preserve">2.1.LOCAL E INÍCIO DA SESSÃO: </w:t>
      </w:r>
    </w:p>
    <w:p w:rsidR="00495B87" w:rsidRPr="00495B87" w:rsidRDefault="00495B87" w:rsidP="00611CFC">
      <w:pPr>
        <w:spacing w:after="0" w:line="360" w:lineRule="auto"/>
        <w:jc w:val="both"/>
        <w:rPr>
          <w:bCs/>
        </w:rPr>
      </w:pPr>
      <w:r w:rsidRPr="00495B87">
        <w:rPr>
          <w:rFonts w:ascii="Times New Roman" w:eastAsia="Times New Roman" w:hAnsi="Times New Roman" w:cs="Times New Roman"/>
          <w:sz w:val="24"/>
          <w:szCs w:val="24"/>
          <w:lang w:eastAsia="pt-BR"/>
        </w:rPr>
        <w:t xml:space="preserve">2.1.1. </w:t>
      </w:r>
      <w:r w:rsidRPr="00495B87">
        <w:rPr>
          <w:bCs/>
        </w:rPr>
        <w:t xml:space="preserve">Recebimento das Propostas a partir das   07h00min do dia 05/10/2026 até às 07 h00min do dia 16/10//2026. </w:t>
      </w:r>
    </w:p>
    <w:p w:rsidR="00495B87" w:rsidRPr="00495B87" w:rsidRDefault="00495B87" w:rsidP="00611CFC">
      <w:pPr>
        <w:spacing w:after="0" w:line="360" w:lineRule="auto"/>
        <w:jc w:val="both"/>
        <w:rPr>
          <w:bCs/>
        </w:rPr>
      </w:pPr>
      <w:r w:rsidRPr="00495B87">
        <w:rPr>
          <w:bCs/>
        </w:rPr>
        <w:t xml:space="preserve">2.1.2. Abertura e Julgamento das Propostas: Às 07 h 00min, do dia 16 /10/2026. </w:t>
      </w:r>
    </w:p>
    <w:p w:rsidR="00661EBE" w:rsidRPr="00495B87" w:rsidRDefault="00495B87" w:rsidP="00611CFC">
      <w:pPr>
        <w:spacing w:after="0" w:line="360" w:lineRule="auto"/>
        <w:jc w:val="both"/>
        <w:rPr>
          <w:rFonts w:ascii="Times New Roman" w:eastAsia="Times New Roman" w:hAnsi="Times New Roman" w:cs="Times New Roman"/>
          <w:sz w:val="24"/>
          <w:szCs w:val="24"/>
          <w:lang w:eastAsia="pt-BR"/>
        </w:rPr>
      </w:pPr>
      <w:r w:rsidRPr="00495B87">
        <w:rPr>
          <w:bCs/>
        </w:rPr>
        <w:t>2.1.3. Início da Disputa e Oferta de Lances: Às 08:30 h 00 do dia 16/10/2026</w:t>
      </w:r>
      <w:r w:rsidR="00661EBE" w:rsidRPr="00495B87">
        <w:rPr>
          <w:rFonts w:ascii="Times New Roman" w:eastAsia="Times New Roman" w:hAnsi="Times New Roman" w:cs="Times New Roman"/>
          <w:sz w:val="24"/>
          <w:szCs w:val="24"/>
          <w:lang w:eastAsia="pt-BR"/>
        </w:rPr>
        <w:t>.</w:t>
      </w:r>
    </w:p>
    <w:p w:rsidR="00661EBE" w:rsidRPr="00495B87" w:rsidRDefault="00661EBE" w:rsidP="00611CFC">
      <w:pPr>
        <w:spacing w:after="0" w:line="360" w:lineRule="auto"/>
        <w:jc w:val="both"/>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2.2.MODO DE DISPUTA: ABERTO</w:t>
      </w:r>
    </w:p>
    <w:p w:rsidR="00661EBE" w:rsidRPr="00495B87" w:rsidRDefault="00661EBE" w:rsidP="00611CFC">
      <w:pPr>
        <w:spacing w:after="0" w:line="360" w:lineRule="auto"/>
        <w:jc w:val="both"/>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2.3.REFERÊNCIA/HORA: Horário de Brasília/DF.</w:t>
      </w:r>
    </w:p>
    <w:p w:rsidR="00661EBE" w:rsidRPr="00495B87" w:rsidRDefault="00661EBE" w:rsidP="00611CFC">
      <w:pPr>
        <w:spacing w:after="0" w:line="360" w:lineRule="auto"/>
        <w:jc w:val="both"/>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2.4.CRITÉRIO DE JULGAMENTO: Menor valor por Item.</w:t>
      </w:r>
    </w:p>
    <w:p w:rsidR="00661EBE" w:rsidRPr="00495B87" w:rsidRDefault="00661EBE" w:rsidP="00611CFC">
      <w:pPr>
        <w:spacing w:after="0" w:line="360" w:lineRule="auto"/>
        <w:ind w:right="-142"/>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 xml:space="preserve">2.5.LOCAL/PLATAFORMA: </w:t>
      </w:r>
      <w:r w:rsidRPr="00495B87">
        <w:rPr>
          <w:rFonts w:ascii="Times New Roman" w:eastAsia="Times New Roman" w:hAnsi="Times New Roman" w:cs="Times New Roman"/>
          <w:b/>
          <w:bCs/>
          <w:sz w:val="24"/>
          <w:szCs w:val="24"/>
          <w:lang w:eastAsia="pt-BR"/>
        </w:rPr>
        <w:t>Bolsa Nacional de Compras (</w:t>
      </w:r>
      <w:hyperlink r:id="rId7" w:history="1">
        <w:r w:rsidRPr="00495B87">
          <w:rPr>
            <w:rFonts w:ascii="Times New Roman" w:eastAsia="Times New Roman" w:hAnsi="Times New Roman" w:cs="Times New Roman"/>
            <w:b/>
            <w:bCs/>
            <w:sz w:val="24"/>
            <w:szCs w:val="24"/>
            <w:u w:val="single"/>
            <w:lang w:eastAsia="pt-BR"/>
          </w:rPr>
          <w:t>www.bnc.org.br/</w:t>
        </w:r>
      </w:hyperlink>
      <w:r w:rsidRPr="00495B87">
        <w:rPr>
          <w:rFonts w:ascii="Times New Roman" w:eastAsia="Times New Roman" w:hAnsi="Times New Roman" w:cs="Times New Roman"/>
          <w:b/>
          <w:bCs/>
          <w:sz w:val="24"/>
          <w:szCs w:val="24"/>
          <w:lang w:eastAsia="pt-BR"/>
        </w:rPr>
        <w:t>)</w:t>
      </w:r>
    </w:p>
    <w:p w:rsidR="00661EBE" w:rsidRPr="00495B87" w:rsidRDefault="00661EBE" w:rsidP="00611CFC">
      <w:pPr>
        <w:spacing w:after="0" w:line="360" w:lineRule="auto"/>
        <w:jc w:val="both"/>
        <w:rPr>
          <w:rFonts w:ascii="Times New Roman" w:eastAsia="Times New Roman" w:hAnsi="Times New Roman" w:cs="Times New Roman"/>
          <w:sz w:val="24"/>
          <w:szCs w:val="24"/>
          <w:lang w:eastAsia="pt-BR"/>
        </w:rPr>
      </w:pPr>
      <w:r w:rsidRPr="00495B87">
        <w:rPr>
          <w:rFonts w:ascii="Times New Roman" w:eastAsia="Times New Roman" w:hAnsi="Times New Roman" w:cs="Times New Roman"/>
          <w:sz w:val="24"/>
          <w:szCs w:val="24"/>
          <w:lang w:eastAsia="pt-BR"/>
        </w:rPr>
        <w:t>2.6.Na presente licitação, a fase de habilitação sucederá as fases de apresentação de propostas, lances e de julgamento.</w:t>
      </w:r>
    </w:p>
    <w:p w:rsid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2.7.O modo de disputa desse certame será o aberto, conforme disposições contidas no inc. I. do artigo 56, da Lei nº 14.133, de 01 de abril de 2021 e alterações.</w:t>
      </w:r>
    </w:p>
    <w:p w:rsidR="00611CFC" w:rsidRPr="00661EBE" w:rsidRDefault="00611CFC" w:rsidP="00611CFC">
      <w:pPr>
        <w:spacing w:after="0" w:line="360" w:lineRule="auto"/>
        <w:jc w:val="both"/>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3. Da participação e não participação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3.1. Poderão participar deste Pregão: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3.1.2. Todas as pessoas jurídicas cujo ramo seja compatível com o objeto em questão.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3.1.3. A licitação é exclusiva para ME e EPP, nos termos do art. 48 da Lei Complementar Nacional nº. 123/2006.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3.2.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3.3. Não poderão participar deste Pregão a(s) licitante(s):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3.3.1. </w:t>
      </w:r>
      <w:proofErr w:type="gramStart"/>
      <w:r w:rsidRPr="00661EBE">
        <w:rPr>
          <w:rFonts w:ascii="Times New Roman" w:eastAsia="Times New Roman" w:hAnsi="Times New Roman" w:cs="Times New Roman"/>
          <w:color w:val="000000"/>
          <w:sz w:val="24"/>
          <w:szCs w:val="24"/>
          <w:lang w:eastAsia="pt-BR"/>
        </w:rPr>
        <w:t>que</w:t>
      </w:r>
      <w:proofErr w:type="gramEnd"/>
      <w:r w:rsidRPr="00661EBE">
        <w:rPr>
          <w:rFonts w:ascii="Times New Roman" w:eastAsia="Times New Roman" w:hAnsi="Times New Roman" w:cs="Times New Roman"/>
          <w:color w:val="000000"/>
          <w:sz w:val="24"/>
          <w:szCs w:val="24"/>
          <w:lang w:eastAsia="pt-BR"/>
        </w:rPr>
        <w:t xml:space="preserve"> não atendam às condições deste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3.3.2. </w:t>
      </w:r>
      <w:proofErr w:type="gramStart"/>
      <w:r w:rsidRPr="00661EBE">
        <w:rPr>
          <w:rFonts w:ascii="Times New Roman" w:eastAsia="Times New Roman" w:hAnsi="Times New Roman" w:cs="Times New Roman"/>
          <w:color w:val="000000"/>
          <w:sz w:val="24"/>
          <w:szCs w:val="24"/>
          <w:lang w:eastAsia="pt-BR"/>
        </w:rPr>
        <w:t>estrangeiros</w:t>
      </w:r>
      <w:proofErr w:type="gramEnd"/>
      <w:r w:rsidRPr="00661EBE">
        <w:rPr>
          <w:rFonts w:ascii="Times New Roman" w:eastAsia="Times New Roman" w:hAnsi="Times New Roman" w:cs="Times New Roman"/>
          <w:color w:val="000000"/>
          <w:sz w:val="24"/>
          <w:szCs w:val="24"/>
          <w:lang w:eastAsia="pt-BR"/>
        </w:rPr>
        <w:t xml:space="preserve"> que não tenham representação legal no Brasil com poderes expressos para receber citação e responder administrativa ou judicialmente;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 </w:t>
      </w:r>
      <w:proofErr w:type="gramStart"/>
      <w:r w:rsidRPr="00661EBE">
        <w:rPr>
          <w:rFonts w:ascii="Times New Roman" w:eastAsia="Times New Roman" w:hAnsi="Times New Roman" w:cs="Times New Roman"/>
          <w:color w:val="000000"/>
          <w:sz w:val="24"/>
          <w:szCs w:val="24"/>
          <w:lang w:eastAsia="pt-BR"/>
        </w:rPr>
        <w:t>que</w:t>
      </w:r>
      <w:proofErr w:type="gramEnd"/>
      <w:r w:rsidRPr="00661EBE">
        <w:rPr>
          <w:rFonts w:ascii="Times New Roman" w:eastAsia="Times New Roman" w:hAnsi="Times New Roman" w:cs="Times New Roman"/>
          <w:color w:val="000000"/>
          <w:sz w:val="24"/>
          <w:szCs w:val="24"/>
          <w:lang w:eastAsia="pt-BR"/>
        </w:rPr>
        <w:t xml:space="preserve"> se enquadrem nas seguintes vedações: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3.3.3.1. </w:t>
      </w:r>
      <w:proofErr w:type="gramStart"/>
      <w:r w:rsidRPr="00661EBE">
        <w:rPr>
          <w:rFonts w:ascii="Times New Roman" w:eastAsia="Times New Roman" w:hAnsi="Times New Roman" w:cs="Times New Roman"/>
          <w:color w:val="000000"/>
          <w:sz w:val="24"/>
          <w:szCs w:val="24"/>
          <w:lang w:eastAsia="pt-BR"/>
        </w:rPr>
        <w:t>autor</w:t>
      </w:r>
      <w:proofErr w:type="gramEnd"/>
      <w:r w:rsidRPr="00661EBE">
        <w:rPr>
          <w:rFonts w:ascii="Times New Roman" w:eastAsia="Times New Roman" w:hAnsi="Times New Roman" w:cs="Times New Roman"/>
          <w:color w:val="000000"/>
          <w:sz w:val="24"/>
          <w:szCs w:val="24"/>
          <w:lang w:eastAsia="pt-BR"/>
        </w:rPr>
        <w:t xml:space="preserve"> do anteprojeto, do projeto básico ou do projeto executivo, pessoa física ou jurídica, quando a contratação versar sobre obra, serviços ou fornecimento de bens a ele relacionados;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3.3.3.2. </w:t>
      </w:r>
      <w:proofErr w:type="gramStart"/>
      <w:r w:rsidRPr="00661EBE">
        <w:rPr>
          <w:rFonts w:ascii="Times New Roman" w:eastAsia="Times New Roman" w:hAnsi="Times New Roman" w:cs="Times New Roman"/>
          <w:color w:val="000000"/>
          <w:sz w:val="24"/>
          <w:szCs w:val="24"/>
          <w:lang w:eastAsia="pt-BR"/>
        </w:rPr>
        <w:t>empresa</w:t>
      </w:r>
      <w:proofErr w:type="gramEnd"/>
      <w:r w:rsidRPr="00661EBE">
        <w:rPr>
          <w:rFonts w:ascii="Times New Roman" w:eastAsia="Times New Roman" w:hAnsi="Times New Roman" w:cs="Times New Roman"/>
          <w:color w:val="000000"/>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3.3.3.3. </w:t>
      </w:r>
      <w:proofErr w:type="gramStart"/>
      <w:r w:rsidRPr="00661EBE">
        <w:rPr>
          <w:rFonts w:ascii="Times New Roman" w:eastAsia="Times New Roman" w:hAnsi="Times New Roman" w:cs="Times New Roman"/>
          <w:color w:val="000000"/>
          <w:sz w:val="24"/>
          <w:szCs w:val="24"/>
          <w:lang w:eastAsia="pt-BR"/>
        </w:rPr>
        <w:t>pessoa</w:t>
      </w:r>
      <w:proofErr w:type="gramEnd"/>
      <w:r w:rsidRPr="00661EBE">
        <w:rPr>
          <w:rFonts w:ascii="Times New Roman" w:eastAsia="Times New Roman" w:hAnsi="Times New Roman" w:cs="Times New Roman"/>
          <w:color w:val="000000"/>
          <w:sz w:val="24"/>
          <w:szCs w:val="24"/>
          <w:lang w:eastAsia="pt-BR"/>
        </w:rPr>
        <w:t xml:space="preserve"> física ou jurídica que se encontre, ao tempo da contratação, impossibilitada de contratar em decorrência de sanção que lhe foi imposta;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3.3.3.4. </w:t>
      </w:r>
      <w:proofErr w:type="gramStart"/>
      <w:r w:rsidRPr="00661EBE">
        <w:rPr>
          <w:rFonts w:ascii="Times New Roman" w:eastAsia="Times New Roman" w:hAnsi="Times New Roman" w:cs="Times New Roman"/>
          <w:color w:val="000000"/>
          <w:sz w:val="24"/>
          <w:szCs w:val="24"/>
          <w:lang w:eastAsia="pt-BR"/>
        </w:rPr>
        <w:t>aquele</w:t>
      </w:r>
      <w:proofErr w:type="gramEnd"/>
      <w:r w:rsidRPr="00661EBE">
        <w:rPr>
          <w:rFonts w:ascii="Times New Roman" w:eastAsia="Times New Roman" w:hAnsi="Times New Roman" w:cs="Times New Roman"/>
          <w:color w:val="000000"/>
          <w:sz w:val="24"/>
          <w:szCs w:val="24"/>
          <w:lang w:eastAsia="pt-BR"/>
        </w:rPr>
        <w:t xml:space="preserve"> que mantenha vínculo de natureza técnica, comercial, econômica, financeira, trabalhista ou civil com dirigente do órgão ou entidade contratante ou com </w:t>
      </w:r>
      <w:r w:rsidRPr="00661EBE">
        <w:rPr>
          <w:rFonts w:ascii="Times New Roman" w:eastAsia="Times New Roman" w:hAnsi="Times New Roman" w:cs="Times New Roman"/>
          <w:color w:val="000000"/>
          <w:sz w:val="24"/>
          <w:szCs w:val="24"/>
          <w:lang w:eastAsia="pt-BR"/>
        </w:rPr>
        <w:lastRenderedPageBreak/>
        <w:t>agente público que desempenhe função na licitação ou atue na fiscalização ou na gestão do contrato, ou que deles seja cônjuge, companheiro ou parente em linha reta, colateral ou por afinidade, até o 3º (terceiro) grau;</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3.3.3.5. </w:t>
      </w:r>
      <w:proofErr w:type="gramStart"/>
      <w:r w:rsidRPr="00661EBE">
        <w:rPr>
          <w:rFonts w:ascii="Times New Roman" w:eastAsia="Times New Roman" w:hAnsi="Times New Roman" w:cs="Times New Roman"/>
          <w:color w:val="000000"/>
          <w:sz w:val="24"/>
          <w:szCs w:val="24"/>
          <w:lang w:eastAsia="pt-BR"/>
        </w:rPr>
        <w:t>empresas</w:t>
      </w:r>
      <w:proofErr w:type="gramEnd"/>
      <w:r w:rsidRPr="00661EBE">
        <w:rPr>
          <w:rFonts w:ascii="Times New Roman" w:eastAsia="Times New Roman" w:hAnsi="Times New Roman" w:cs="Times New Roman"/>
          <w:color w:val="000000"/>
          <w:sz w:val="24"/>
          <w:szCs w:val="24"/>
          <w:lang w:eastAsia="pt-BR"/>
        </w:rPr>
        <w:t xml:space="preserve"> controladoras, controladas ou coligadas, nos termos da Lei nº. 6.404/1976, concorrendo entre si;</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3.3.3.6. </w:t>
      </w:r>
      <w:proofErr w:type="gramStart"/>
      <w:r w:rsidRPr="00661EBE">
        <w:rPr>
          <w:rFonts w:ascii="Times New Roman" w:eastAsia="Times New Roman" w:hAnsi="Times New Roman" w:cs="Times New Roman"/>
          <w:color w:val="000000"/>
          <w:sz w:val="24"/>
          <w:szCs w:val="24"/>
          <w:lang w:eastAsia="pt-BR"/>
        </w:rPr>
        <w:t>pessoa</w:t>
      </w:r>
      <w:proofErr w:type="gramEnd"/>
      <w:r w:rsidRPr="00661EBE">
        <w:rPr>
          <w:rFonts w:ascii="Times New Roman" w:eastAsia="Times New Roman" w:hAnsi="Times New Roman" w:cs="Times New Roman"/>
          <w:color w:val="000000"/>
          <w:sz w:val="24"/>
          <w:szCs w:val="24"/>
          <w:lang w:eastAsia="pt-BR"/>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3.3.3.7. </w:t>
      </w:r>
      <w:proofErr w:type="gramStart"/>
      <w:r w:rsidRPr="00661EBE">
        <w:rPr>
          <w:rFonts w:ascii="Times New Roman" w:eastAsia="Times New Roman" w:hAnsi="Times New Roman" w:cs="Times New Roman"/>
          <w:color w:val="000000"/>
          <w:sz w:val="24"/>
          <w:szCs w:val="24"/>
          <w:lang w:eastAsia="pt-BR"/>
        </w:rPr>
        <w:t>organizações</w:t>
      </w:r>
      <w:proofErr w:type="gramEnd"/>
      <w:r w:rsidRPr="00661EBE">
        <w:rPr>
          <w:rFonts w:ascii="Times New Roman" w:eastAsia="Times New Roman" w:hAnsi="Times New Roman" w:cs="Times New Roman"/>
          <w:color w:val="000000"/>
          <w:sz w:val="24"/>
          <w:szCs w:val="24"/>
          <w:lang w:eastAsia="pt-BR"/>
        </w:rPr>
        <w:t xml:space="preserve"> da Sociedade Civil de Interesse Público – OSCIP –, atuando nessa condição (Acórdão nº 746/2014-TCU-Plenário);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3.3.4. Outras vedações previstas em Lei, inclusive na Lei Orgânica Municipal – LOM;</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3.4. Equiparam-se aos autores do projeto as empresas integrantes do mesmo grupo econômico;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3.5. </w:t>
      </w:r>
      <w:proofErr w:type="gramStart"/>
      <w:r w:rsidRPr="00661EBE">
        <w:rPr>
          <w:rFonts w:ascii="Times New Roman" w:eastAsia="Times New Roman" w:hAnsi="Times New Roman" w:cs="Times New Roman"/>
          <w:color w:val="000000"/>
          <w:sz w:val="24"/>
          <w:szCs w:val="24"/>
          <w:lang w:eastAsia="pt-BR"/>
        </w:rPr>
        <w:t>aplica</w:t>
      </w:r>
      <w:proofErr w:type="gramEnd"/>
      <w:r w:rsidRPr="00661EBE">
        <w:rPr>
          <w:rFonts w:ascii="Times New Roman" w:eastAsia="Times New Roman" w:hAnsi="Times New Roman" w:cs="Times New Roman"/>
          <w:color w:val="000000"/>
          <w:sz w:val="24"/>
          <w:szCs w:val="24"/>
          <w:lang w:eastAsia="pt-BR"/>
        </w:rPr>
        <w:t>-se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4. Do sistema, critério de julgamento, modo de disputa e do tratamento diferenciado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4.1. O critério de julgamento será Menor Valor por Item.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4.2. O modo de disputa será conjuntamente: Aberto.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4.3 - Os licitantes encaminharão, exclusivamente por meio do sistema eletrônico, a proposta comercial, conforme o critério de julgamento adotado neste Edital, até a data e o horário estabelecidos para abertura da sessão pública.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4.4. Do credenciamento ao sistema provedor:</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4.4.1. Os licitantes deverão estar previamente cadastrados junto ao provedor do sistema eletrônico antes da data de realização da sessão pública.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 xml:space="preserve">4.4.2.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RPr="00661EBE">
        <w:rPr>
          <w:rFonts w:ascii="Times New Roman" w:eastAsia="Times New Roman" w:hAnsi="Times New Roman" w:cs="Times New Roman"/>
          <w:b/>
          <w:bCs/>
          <w:color w:val="000000"/>
          <w:sz w:val="24"/>
          <w:szCs w:val="24"/>
          <w:u w:val="single"/>
          <w:lang w:eastAsia="pt-BR"/>
        </w:rPr>
        <w:t>BOLSA NACIONAL DE COMPRAS - BNC</w:t>
      </w:r>
      <w:r w:rsidRPr="00661EBE">
        <w:rPr>
          <w:rFonts w:ascii="Times New Roman" w:eastAsia="Times New Roman" w:hAnsi="Times New Roman" w:cs="Times New Roman"/>
          <w:color w:val="000000"/>
          <w:sz w:val="24"/>
          <w:szCs w:val="24"/>
          <w:lang w:eastAsia="pt-BR"/>
        </w:rPr>
        <w:t xml:space="preserve">, através do site: </w:t>
      </w:r>
      <w:hyperlink r:id="rId8" w:history="1">
        <w:r w:rsidRPr="00661EBE">
          <w:rPr>
            <w:rFonts w:ascii="Times New Roman" w:eastAsia="Times New Roman" w:hAnsi="Times New Roman" w:cs="Times New Roman"/>
            <w:b/>
            <w:bCs/>
            <w:color w:val="0000FF"/>
            <w:sz w:val="24"/>
            <w:szCs w:val="24"/>
            <w:u w:val="single"/>
            <w:lang w:eastAsia="pt-BR"/>
          </w:rPr>
          <w:t>https://www.bnc.org.br/</w:t>
        </w:r>
      </w:hyperlink>
      <w:r w:rsidRPr="00661EBE">
        <w:rPr>
          <w:rFonts w:ascii="Times New Roman" w:eastAsia="Times New Roman" w:hAnsi="Times New Roman" w:cs="Times New Roman"/>
          <w:b/>
          <w:bCs/>
          <w:color w:val="000000"/>
          <w:sz w:val="24"/>
          <w:szCs w:val="24"/>
          <w:u w:val="single"/>
          <w:lang w:eastAsia="pt-BR"/>
        </w:rPr>
        <w:t xml:space="preserve"> ou pelos telefones </w:t>
      </w:r>
      <w:r w:rsidRPr="00661EBE">
        <w:rPr>
          <w:rFonts w:ascii="Times New Roman" w:eastAsia="Times New Roman" w:hAnsi="Times New Roman" w:cs="Times New Roman"/>
          <w:b/>
          <w:bCs/>
          <w:color w:val="333333"/>
          <w:sz w:val="24"/>
          <w:szCs w:val="24"/>
          <w:u w:val="single"/>
          <w:shd w:val="clear" w:color="auto" w:fill="FFFFFF"/>
          <w:lang w:eastAsia="pt-BR"/>
        </w:rPr>
        <w:t>(42) 3026-4555 ou (42) 3026-4550.</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4.4.3. É de exclusiva responsabilidade do usuário o sigilo da senha, bem como seu uso em qualquer transação efetuada.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4.4.4. O credenciamento do licitante junto ao sistema eletrônico implica na responsabilização pelos atos praticados, devendo ser indicada pessoa com capacidade técnica para realização das transações inerentes ao certame.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4.4.5.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4.5 - Sem prejuízo da obrigação de marcação em campo próprio da plataforma eletrônica, a proposta comercial apresentada será tacitamente considerada declarada que: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4.5.1 - está ciente e concorda com as condições contidas no edital e seus anexos, bem como de que a proposta apresentada compreende a integralidade dos custos para atendimento dos direitos trabalhistas assegurados na Constituição Federal, nas leis trabalhistas, nas normas infra</w:t>
      </w:r>
      <w:r w:rsidR="00495B87">
        <w:rPr>
          <w:rFonts w:ascii="Times New Roman" w:eastAsia="Times New Roman" w:hAnsi="Times New Roman" w:cs="Times New Roman"/>
          <w:color w:val="000000"/>
          <w:sz w:val="24"/>
          <w:szCs w:val="24"/>
          <w:lang w:eastAsia="pt-BR"/>
        </w:rPr>
        <w:t xml:space="preserve"> </w:t>
      </w:r>
      <w:r w:rsidRPr="00661EBE">
        <w:rPr>
          <w:rFonts w:ascii="Times New Roman" w:eastAsia="Times New Roman" w:hAnsi="Times New Roman" w:cs="Times New Roman"/>
          <w:color w:val="000000"/>
          <w:sz w:val="24"/>
          <w:szCs w:val="24"/>
          <w:lang w:eastAsia="pt-BR"/>
        </w:rPr>
        <w:t>legais, nas convenções coletivas de trabalho e nos termos de ajustamento de conduta vigentes na data de sua entrega em definitivo e que cumpre plenamente os requisitos de habilitação definidos no instrumento convocatório;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4.5.2 - não emprega menor de 18 anos em trabalho noturno, perigoso ou insalubre e não emprega menor de 16 anos, salvo menor, a partir de 14 anos, na condição de aprendiz, nos termos do artigo 7°, XXXIII, da Constituição;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4.5.3 - não possui, em sua cadeia produtiva, empregados executando trabalho degradante ou forçado, observando o disposto nos incisos III e IV do art. 1º e no inciso III do art. 5º da Constituição Federal;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4.5.4 - cumpre as exigências de reserva de cargos para pessoa com deficiência e para reabilitado da Previdência Social, previstas em lei e em outras normas específicas;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4.6 - O licitante organizado em cooperativa deverá declarar, ainda, em campo próprio do sistema eletrônico, que cumpre os requisitos estabelecidos no artigo 16 da Lei nº 14.133, de 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4.7 - Não haverá ordem de classificação na etapa de apresentação da proposta e dos documentos de habilitação pelo licitante, o que ocorrerá somente após os procedimentos de abertura da sessão pública e da fase de envio de lances.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4.8 - Serão disponibilizados para acesso público os documentos que compõem a proposta dos licitantes convocados para apresentação de propostas, após a fase de envio de lances.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4.9 - Está vedada a utilização de “robôs” no presente processo eletrônico por comprometer a isonomia entre os participantes, nos termos do Acórdão nº. 1.647/2010-TCU-</w:t>
      </w:r>
      <w:proofErr w:type="gramStart"/>
      <w:r w:rsidRPr="00661EBE">
        <w:rPr>
          <w:rFonts w:ascii="Times New Roman" w:eastAsia="Times New Roman" w:hAnsi="Times New Roman" w:cs="Times New Roman"/>
          <w:color w:val="000000"/>
          <w:sz w:val="24"/>
          <w:szCs w:val="24"/>
          <w:lang w:eastAsia="pt-BR"/>
        </w:rPr>
        <w:t>Plenário(</w:t>
      </w:r>
      <w:proofErr w:type="gramEnd"/>
      <w:r w:rsidRPr="00661EBE">
        <w:rPr>
          <w:rFonts w:ascii="Times New Roman" w:eastAsia="Times New Roman" w:hAnsi="Times New Roman" w:cs="Times New Roman"/>
          <w:color w:val="000000"/>
          <w:sz w:val="24"/>
          <w:szCs w:val="24"/>
          <w:lang w:eastAsia="pt-BR"/>
        </w:rPr>
        <w:t>…).</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4.10 -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4.11 - O licitante deverá comunicar imediatamente ao provedor do sistema qualquer acontecimento que possa comprometer o sigilo ou a segurança, para imediato bloqueio de acesso.</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5 . Do preenchimento da proposta e garantia de proposta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5.1 - O licitante deverá enviar sua proposta mediante o preenchimento, no sistema eletrônico, dos seguintes campos: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5.1.1 - valor unitário do item;</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5.1.1.1 - A proposta inicial, bem como os lances subsequentes, quando for o caso, deverão ser registrados, em moeda corrente nacional (R$).</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5.1.2 - Marca/fabricante (quando for o caso, não sendo admitida a indicação demais de uma marca para um mesmo item);</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5.1.3 - Modelo/versão (se aplicável);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5.2 - Todas as especificações do objeto contidas na proposta vinculam o licitante.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5.3 - Nos valores propostos estarão inclusos todos os custos operacionais, encargos previdenciários, trabalhistas, tributários, comerciais e quaisquer outros que incidam direta ou indiretamente na execução do objeto.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5.4 - Os preços ofertados, tanto na proposta inicial, quanto na etapa de lances, serão de exclusiva responsabilidade do licitante, não lhe assistindo o direito de pleitear qualquer alteração, sob alegação de erro, omissão ou qualquer outro pretexto.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5.5 - Se o regime tributário da empresa implicar o recolhimento de tributos em percentuais variáveis, a cotação adequada será a que corresponde à média dos efetivos recolhimentos da empresa nos últimos doze meses.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5.6 - Independentemente do percentual de tributo inserido na planilha, no pagamento serão retidos na fonte os percentuais estabelecidos na legislação vigente.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5.8 - O descumprimento das regras supramencionadas pela Administração por parte dos contratados pode ensejar a responsabilização perante aos Órgãos de Controle, bem como, diante da própria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6. Da condução e da regulamentação operacional do certame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6.2. 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 Conduzir e coordenar a sessão pública da licitação e promover as seguintes ações: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6.2.1.1.Receber, examinar e decidir as impugnações e os pedidos de esclarecimentos ao edital e aos seus anexos e requisitar subsídios formais aos responsáveis pela elaboração desses documentos, caso necessário;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6.2.1.2. Verificar a conformidade da proposta mais bem classificada com os requisitos estabelecidos no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6.2.1.3.Verificar e julgar as condições de habilitação;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6.2.1.4. Sanear erros ou falhas que não alterem a substância das propostas; 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6.2.1.6. Negociar, quando for o caso, condições mais vantajosas com o primeiro colocado;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6.2.1.7. Indicar o vencedor do certame;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6.2.1.8. Conduzir os trabalhos da equipe de apoio; 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6.2.1.9. Encaminhar o processo instruído, após encerradas as fases de julgamento e de habilitação e exauridos os recursos administrativos, à autoridade superior para adjudicação do objeto e homologação da licitação.</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7. Da abertura da sessão pública e do envio de lances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 Após o horário previsto no Edital para o envio da proposta inicial de preço, ocorrerá à abertura da presente licitação e dar-se-á em sessão pública, por meio de sistema eletrônico, na data, horário e local indicado neste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7.2. A Agente de Contratação, neste ato designada Pregoeira verificará as propostas apresentadas, desclassificando-as desde logo, aquelas que não estejam em conformidade </w:t>
      </w:r>
      <w:r w:rsidRPr="00661EBE">
        <w:rPr>
          <w:rFonts w:ascii="Times New Roman" w:eastAsia="Times New Roman" w:hAnsi="Times New Roman" w:cs="Times New Roman"/>
          <w:color w:val="000000"/>
          <w:sz w:val="24"/>
          <w:szCs w:val="24"/>
          <w:lang w:eastAsia="pt-BR"/>
        </w:rPr>
        <w:lastRenderedPageBreak/>
        <w:t>com os requisitos estabelecidos neste Edital ou que contenham vícios insanáveis ou não apresentem as especificações técnicas exigidas.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7.3. A desclassificação das propostas será sempre fundamentada e registrada no sistema, com acompanhamento em tempo real por todos os participantes.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7.4. Após essa fase, o sistema ordenará automaticamente as propostas classificadas, sendo que somente estas participarão da fase de lances.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7.7. O intervalo mínimo de diferença de valores ou percentuais entre os lances, que incidirá tanto em relação aos lances intermediários quanto em relação à proposta que cobrir a melhor oferta deverá ser R$ 0,10 (dez centavos de real).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7.8. Durante a etapa de lances, não serão aceitos dois ou mais lances iguais e prevalecerá aquele que for recebido e registrado primeiro.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7.9. Durante o transcurso da sessão pública, os licitantes serão informados, em tempo real, do valor do menor lance registrado, vedada a identificação do licitante.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7.10. O modo de disputa utilizado nesse certame, será o aberto, conforme dispositivo legal previsto no inc. I, do art. 56, da Lei nº 14.133, de 01 de abril de 2021 e alterações.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7.13. Após a etapa de envio de lances, haverá a aplicação dos critérios de desempate previstos na Lei Complementar nº 123/2006 e estabelecido no art. 60 da Lei nº 14.133/2021, ou por sorteio, se não houver licitante que atenda à primeira hipótese.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7.14. Os critérios de desempate serão aplicados nos termos do item 11.13, caso não haja envio de lances após o início da fase competitiva.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7.15. Na hipótese de persistir o empate, a proposta vencedora será sorteada pelo sistema eletrônico dentre as propostas empatadas.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7.16. O licitante que ofertar lances considerados comprovadamente inexequíveis será sumariamente desclassificado do certame pela Agente de Contratação, neste ato designada Pregoeira, e poderá ser submetido as penas contidas na legislação de regência.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7.18. A negociação de preços será realizada por meio do sistema e poderá ser acompanhada pelos demais licitantes.</w:t>
      </w:r>
    </w:p>
    <w:p w:rsidR="00661EBE" w:rsidRPr="00661EBE" w:rsidRDefault="00661EBE" w:rsidP="00611CFC">
      <w:pPr>
        <w:spacing w:after="24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8. Da aceitabilidade da proposta de preços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w:t>
      </w:r>
      <w:r w:rsidRPr="00661EBE">
        <w:rPr>
          <w:rFonts w:ascii="Times New Roman" w:eastAsia="Times New Roman" w:hAnsi="Times New Roman" w:cs="Times New Roman"/>
          <w:color w:val="000000"/>
          <w:sz w:val="24"/>
          <w:szCs w:val="24"/>
          <w:lang w:eastAsia="pt-BR"/>
        </w:rPr>
        <w:lastRenderedPageBreak/>
        <w:t>documentação obrigatória para habilitação dos licitantes, sob pena de desclassificação e/ou inabilitação.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 Será desclassificada a(s) proposta(s) que: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8.2.1. Contiverem vícios insanáveis;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8.2.2. São obedecerem às especificações técnicas pormenorizadas no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8.2.3. Apresentarem preços inexequíveis ou permanecerem acima do orçamento estimado para a contratação;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8.2.4. Não tiverem sua exequibilidade demonstrada, quando exigido pela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8.2.5. Apresentarem desconformidade com quaisquer outras exigências do edital, desde que insanável.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8.3. A verificação da conformidade das propostas poderá ser feita exclusivamente em relação à proposta mais bem classificada.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8.4.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8.5. Qualquer interessado poderá requerer que se realizem diligências para aferir a exequibilidade e a legalidade das propostas, devendo apresentar as provas ou os indícios que fundamentam a suspeita.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8.6.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8.7. Se a proposta de menor lance e vencedora do certame for desclassificada, a Agente de Contratação, neste ato designada Pregoeira examinará a proposta ou lance subsequente, e, assim sucessivamente, na ordem de classificação, até que se obtenha uma proposta classificada.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8.8. Havendo necessidade, a Agente de Contratação, neste ato designada Pregoeira poderá suspender a sessão, informando no “</w:t>
      </w:r>
      <w:r w:rsidRPr="00661EBE">
        <w:rPr>
          <w:rFonts w:ascii="Times New Roman" w:eastAsia="Times New Roman" w:hAnsi="Times New Roman" w:cs="Times New Roman"/>
          <w:i/>
          <w:iCs/>
          <w:color w:val="000000"/>
          <w:sz w:val="24"/>
          <w:szCs w:val="24"/>
          <w:lang w:eastAsia="pt-BR"/>
        </w:rPr>
        <w:t>chat</w:t>
      </w:r>
      <w:r w:rsidRPr="00661EBE">
        <w:rPr>
          <w:rFonts w:ascii="Times New Roman" w:eastAsia="Times New Roman" w:hAnsi="Times New Roman" w:cs="Times New Roman"/>
          <w:color w:val="000000"/>
          <w:sz w:val="24"/>
          <w:szCs w:val="24"/>
          <w:lang w:eastAsia="pt-BR"/>
        </w:rPr>
        <w:t>” a nova data e horário para a sua continuidade. </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8.9. Na hipótese em que a Agente de Contratação, neste ato designada Pregoeira desclassificar a proposta vencedora e passar à análise da subsequente, poderá negociar com o licitante para que seja obtido a melhor proposta. </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8.10. Encerrada a análise quanto à aceitação da proposta, sendo a mesma classificada e declarada vencedora a Agente de Contratação, neste ato designada Pregoeira verificará a habilitação do licitante, observado o disposto neste Edital. </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 Da habilitação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9.1. Habilitação jurídica: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9.1.1. Empresário individual: inscrição no Registro Público de Empresas Mercantis, a cargo da Junta Comercial respectiva;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9.1.2. Microempreendedor Individual – MEI: Certificado da Condição de Microempreendedor Individual – CCMEI;</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9.1.4. Sociedade empresária estrangeira com atuação permanente no país: Decreto de autorização para funcionamento no Brasil;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9.1.5. Sociedade simples: inscrição do ato constitutivo no Registro Civil de Pessoas Jurídicas do local de sua sede, acompanhada de documento comprobatório de seus administradores;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9.1.6. Sociedade cooperativa: ata de fundação e estatuto social, com a ata da assembleia que o aprovou, devidamente arquivado na Junta Comercial ou inscrito no Registro Civil </w:t>
      </w:r>
      <w:r w:rsidRPr="00661EBE">
        <w:rPr>
          <w:rFonts w:ascii="Times New Roman" w:eastAsia="Times New Roman" w:hAnsi="Times New Roman" w:cs="Times New Roman"/>
          <w:color w:val="000000"/>
          <w:sz w:val="24"/>
          <w:szCs w:val="24"/>
          <w:lang w:eastAsia="pt-BR"/>
        </w:rPr>
        <w:lastRenderedPageBreak/>
        <w:t>de Pessoas Jurídicas da respectiva sede, além do registro de que trata o art. 107 da Lei nº. 5.7564/1971.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9.1.7. Os documentos apresentados deverão estar acompanhados de todas as alterações ou da consolidação respectiva.</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9.2. Habilitação fiscal, social e trabalhista: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9.2.1. Cadastro Nacional de Pessoa Jurídica – CNPJ;</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9.2.2. Inscrição no cadastro de contribuintes estadual, relativo ao domicílio ou sede do(a) licitante, pertinente ao seu ramo de atividade e compatível com o objeto contratual;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9.2.3. Prova de regularidade perante a Fazenda Federal;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9.2.4. Prova de regularidade perante a Fazenda Estadual;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9.2.5. Prova de regularidade perante a Fazenda Municipal;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9.2.6. Prova de regularidade relativo à Seguridade Social e ao Fundo de Garantia de Tempo de Serviço – FGTS –, que demonstre cumprimento dos encargos sociais instituídos por lei;</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9.2.7. Prova de regularidade perante a Justiça do Trabalho;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9.2.8. Cumprimento do disposto no inciso XXXIII do art. 7º da Constituição da República de 1988 – CR88.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9.3. Habilitação econômico-financeira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9.3.1. Certidão negativa de feitos sobre falência expedida pelo distribuidor da sede da licitante.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lastRenderedPageBreak/>
        <w:t>9.4. Qualificação Técnica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9.4.1. Certidão ou atestado de capacidade técnica expedido por pessoa jurídica de direito público ou privado, em nome da empresa licitante, comprovando a aptidão para o desempenho de fornecimento pertinente e compatível em características e prazos como o objeto da licitação, bem como a satisfação quanto ao cumprimento dos prazos contratuais.</w:t>
      </w:r>
    </w:p>
    <w:p w:rsidR="00661EBE" w:rsidRPr="00661EBE" w:rsidRDefault="00661EBE" w:rsidP="00611CFC">
      <w:pPr>
        <w:spacing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9.4.2. Inscrição no Cadastro Informativo de Inadimplência em relação à Administração Pública do Estado de Minas Gerais –CADIN </w:t>
      </w:r>
      <w:proofErr w:type="gramStart"/>
      <w:r w:rsidRPr="00661EBE">
        <w:rPr>
          <w:rFonts w:ascii="Times New Roman" w:eastAsia="Times New Roman" w:hAnsi="Times New Roman" w:cs="Times New Roman"/>
          <w:color w:val="000000"/>
          <w:sz w:val="24"/>
          <w:szCs w:val="24"/>
          <w:lang w:eastAsia="pt-BR"/>
        </w:rPr>
        <w:t>- .</w:t>
      </w:r>
      <w:proofErr w:type="gramEnd"/>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9.5. Habilitação por declaração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9.5.1. Declaração de que cumpre as exigências de reserva de cargos para pessoa com deficiência e para reabilitação da Previdência Social, previstas em lei e outras normas específicas </w:t>
      </w:r>
      <w:r w:rsidRPr="00661EBE">
        <w:rPr>
          <w:rFonts w:ascii="Times New Roman" w:eastAsia="Times New Roman" w:hAnsi="Times New Roman" w:cs="Times New Roman"/>
          <w:b/>
          <w:bCs/>
          <w:color w:val="000000"/>
          <w:sz w:val="24"/>
          <w:szCs w:val="24"/>
          <w:lang w:eastAsia="pt-BR"/>
        </w:rPr>
        <w:t xml:space="preserve">ou </w:t>
      </w:r>
      <w:r w:rsidRPr="00661EBE">
        <w:rPr>
          <w:rFonts w:ascii="Times New Roman" w:eastAsia="Times New Roman" w:hAnsi="Times New Roman" w:cs="Times New Roman"/>
          <w:color w:val="000000"/>
          <w:sz w:val="24"/>
          <w:szCs w:val="24"/>
          <w:lang w:eastAsia="pt-BR"/>
        </w:rPr>
        <w:t>é desobrigado de cumprir as exigências de reserva de cargos para pessoa com deficiência e para reabilitação da Previdência Social, conforme previsto em lei e outras normas específica.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9.7. Após a entrega dos documentos para habilitação, não será permitida a substituição ou apresentação de novos documentos, salvo em sede de diligência, para: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9.7.1. </w:t>
      </w:r>
      <w:proofErr w:type="gramStart"/>
      <w:r w:rsidRPr="00661EBE">
        <w:rPr>
          <w:rFonts w:ascii="Times New Roman" w:eastAsia="Times New Roman" w:hAnsi="Times New Roman" w:cs="Times New Roman"/>
          <w:color w:val="000000"/>
          <w:sz w:val="24"/>
          <w:szCs w:val="24"/>
          <w:lang w:eastAsia="pt-BR"/>
        </w:rPr>
        <w:t>complementação</w:t>
      </w:r>
      <w:proofErr w:type="gramEnd"/>
      <w:r w:rsidRPr="00661EBE">
        <w:rPr>
          <w:rFonts w:ascii="Times New Roman" w:eastAsia="Times New Roman" w:hAnsi="Times New Roman" w:cs="Times New Roman"/>
          <w:color w:val="000000"/>
          <w:sz w:val="24"/>
          <w:szCs w:val="24"/>
          <w:lang w:eastAsia="pt-BR"/>
        </w:rPr>
        <w:t xml:space="preserve"> de informações acerca dos documentos já apresentados pela(s) licitante(s) e desde que necessária para apurar fatos existentes à época da abertura do certame;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9.7.2. </w:t>
      </w:r>
      <w:proofErr w:type="gramStart"/>
      <w:r w:rsidRPr="00661EBE">
        <w:rPr>
          <w:rFonts w:ascii="Times New Roman" w:eastAsia="Times New Roman" w:hAnsi="Times New Roman" w:cs="Times New Roman"/>
          <w:color w:val="000000"/>
          <w:sz w:val="24"/>
          <w:szCs w:val="24"/>
          <w:lang w:eastAsia="pt-BR"/>
        </w:rPr>
        <w:t>atualização</w:t>
      </w:r>
      <w:proofErr w:type="gramEnd"/>
      <w:r w:rsidRPr="00661EBE">
        <w:rPr>
          <w:rFonts w:ascii="Times New Roman" w:eastAsia="Times New Roman" w:hAnsi="Times New Roman" w:cs="Times New Roman"/>
          <w:color w:val="000000"/>
          <w:sz w:val="24"/>
          <w:szCs w:val="24"/>
          <w:lang w:eastAsia="pt-BR"/>
        </w:rPr>
        <w:t xml:space="preserve"> de documentos cuja validade tenha expirado após a data de recebimento das propostas.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9.9. Os documentos de habilitação poderá ser:</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9.10.1. </w:t>
      </w:r>
      <w:proofErr w:type="gramStart"/>
      <w:r w:rsidRPr="00661EBE">
        <w:rPr>
          <w:rFonts w:ascii="Times New Roman" w:eastAsia="Times New Roman" w:hAnsi="Times New Roman" w:cs="Times New Roman"/>
          <w:color w:val="000000"/>
          <w:sz w:val="24"/>
          <w:szCs w:val="24"/>
          <w:lang w:eastAsia="pt-BR"/>
        </w:rPr>
        <w:t>apresentada</w:t>
      </w:r>
      <w:proofErr w:type="gramEnd"/>
      <w:r w:rsidRPr="00661EBE">
        <w:rPr>
          <w:rFonts w:ascii="Times New Roman" w:eastAsia="Times New Roman" w:hAnsi="Times New Roman" w:cs="Times New Roman"/>
          <w:color w:val="000000"/>
          <w:sz w:val="24"/>
          <w:szCs w:val="24"/>
          <w:lang w:eastAsia="pt-BR"/>
        </w:rPr>
        <w:t xml:space="preserve"> em original, por cópia ou por qualquer outro meio expressamente admitido pela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9.10.2. </w:t>
      </w:r>
      <w:proofErr w:type="gramStart"/>
      <w:r w:rsidRPr="00661EBE">
        <w:rPr>
          <w:rFonts w:ascii="Times New Roman" w:eastAsia="Times New Roman" w:hAnsi="Times New Roman" w:cs="Times New Roman"/>
          <w:color w:val="000000"/>
          <w:sz w:val="24"/>
          <w:szCs w:val="24"/>
          <w:lang w:eastAsia="pt-BR"/>
        </w:rPr>
        <w:t>substituída</w:t>
      </w:r>
      <w:proofErr w:type="gramEnd"/>
      <w:r w:rsidRPr="00661EBE">
        <w:rPr>
          <w:rFonts w:ascii="Times New Roman" w:eastAsia="Times New Roman" w:hAnsi="Times New Roman" w:cs="Times New Roman"/>
          <w:color w:val="000000"/>
          <w:sz w:val="24"/>
          <w:szCs w:val="24"/>
          <w:lang w:eastAsia="pt-BR"/>
        </w:rPr>
        <w:t xml:space="preserve"> por registro cadastral emitido pela Administração, desde que o registro tenha sido feito em obediência ao disposta na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9.11.</w:t>
      </w:r>
      <w:r w:rsidRPr="00661EBE">
        <w:rPr>
          <w:rFonts w:ascii="Times New Roman" w:eastAsia="Times New Roman" w:hAnsi="Times New Roman" w:cs="Times New Roman"/>
          <w:b/>
          <w:bCs/>
          <w:color w:val="000000"/>
          <w:sz w:val="24"/>
          <w:szCs w:val="24"/>
          <w:u w:val="single"/>
          <w:lang w:eastAsia="pt-BR"/>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661EBE">
        <w:rPr>
          <w:rFonts w:ascii="Times New Roman" w:eastAsia="Times New Roman" w:hAnsi="Times New Roman" w:cs="Times New Roman"/>
          <w:b/>
          <w:bCs/>
          <w:i/>
          <w:iCs/>
          <w:color w:val="000000"/>
          <w:sz w:val="24"/>
          <w:szCs w:val="24"/>
          <w:u w:val="single"/>
          <w:lang w:eastAsia="pt-BR"/>
        </w:rPr>
        <w:t>via chat</w:t>
      </w:r>
      <w:r w:rsidRPr="00661EBE">
        <w:rPr>
          <w:rFonts w:ascii="Times New Roman" w:eastAsia="Times New Roman" w:hAnsi="Times New Roman" w:cs="Times New Roman"/>
          <w:b/>
          <w:bCs/>
          <w:color w:val="000000"/>
          <w:sz w:val="24"/>
          <w:szCs w:val="24"/>
          <w:u w:val="single"/>
          <w:lang w:eastAsia="pt-BR"/>
        </w:rPr>
        <w:t>.</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9.12. Encerrada a fase de análise dos documentos e constatando que a empresa licitante classificada em 1º lugar, cumpriu todos os requisitos do Edital, será declarada vencedora do certame. </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9.13. Relativo as documentações apresentadas pelas Micro Empresas (ME), Empresas de Pequeno Porte (EPP) e Equiparadas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 xml:space="preserve">9.13.1. </w:t>
      </w:r>
      <w:r w:rsidRPr="00661EBE">
        <w:rPr>
          <w:rFonts w:ascii="Times New Roman" w:eastAsia="Times New Roman" w:hAnsi="Times New Roman" w:cs="Times New Roman"/>
          <w:color w:val="000000"/>
          <w:sz w:val="24"/>
          <w:szCs w:val="24"/>
          <w:lang w:eastAsia="pt-BR"/>
        </w:rPr>
        <w:t xml:space="preserve">Havendo alguma restrição na comprovação da regularidade fiscal e trabalhista, a microempresa ou empresa de pequeno porte terá assegurado o prazo de 05 (cinco) dias úteis, </w:t>
      </w:r>
      <w:r w:rsidRPr="00661EBE">
        <w:rPr>
          <w:rFonts w:ascii="Times New Roman" w:eastAsia="Times New Roman" w:hAnsi="Times New Roman" w:cs="Times New Roman"/>
          <w:color w:val="000000"/>
          <w:sz w:val="24"/>
          <w:szCs w:val="24"/>
          <w:shd w:val="clear" w:color="auto" w:fill="FFFFFF"/>
          <w:lang w:eastAsia="pt-BR"/>
        </w:rPr>
        <w:t>cujo termo inicial corresponderá ao momento em que o proponente for declarado o vencedor do certame,</w:t>
      </w:r>
      <w:r w:rsidRPr="00661EBE">
        <w:rPr>
          <w:rFonts w:ascii="Times New Roman" w:eastAsia="Times New Roman" w:hAnsi="Times New Roman" w:cs="Times New Roman"/>
          <w:color w:val="000000"/>
          <w:sz w:val="24"/>
          <w:szCs w:val="24"/>
          <w:lang w:eastAsia="pt-BR"/>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 xml:space="preserve">9.13.2. </w:t>
      </w:r>
      <w:r w:rsidRPr="00661EBE">
        <w:rPr>
          <w:rFonts w:ascii="Times New Roman" w:eastAsia="Times New Roman" w:hAnsi="Times New Roman" w:cs="Times New Roman"/>
          <w:color w:val="000000"/>
          <w:sz w:val="24"/>
          <w:szCs w:val="24"/>
          <w:lang w:eastAsia="pt-BR"/>
        </w:rPr>
        <w:t>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10. Da declaração da proposta provisoriamente vencedora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10.2. Se a proposta ou o lance de menor valor não for aceitável ou se a licitante desatender às exigências para habilitação, será(</w:t>
      </w:r>
      <w:proofErr w:type="spellStart"/>
      <w:r w:rsidRPr="00661EBE">
        <w:rPr>
          <w:rFonts w:ascii="Times New Roman" w:eastAsia="Times New Roman" w:hAnsi="Times New Roman" w:cs="Times New Roman"/>
          <w:color w:val="000000"/>
          <w:sz w:val="24"/>
          <w:szCs w:val="24"/>
          <w:lang w:eastAsia="pt-BR"/>
        </w:rPr>
        <w:t>ão</w:t>
      </w:r>
      <w:proofErr w:type="spellEnd"/>
      <w:r w:rsidRPr="00661EBE">
        <w:rPr>
          <w:rFonts w:ascii="Times New Roman" w:eastAsia="Times New Roman" w:hAnsi="Times New Roman" w:cs="Times New Roman"/>
          <w:color w:val="000000"/>
          <w:sz w:val="24"/>
          <w:szCs w:val="24"/>
          <w:lang w:eastAsia="pt-BR"/>
        </w:rPr>
        <w:t>)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10.3. Caso não sejam apresentados lances, será verificada a conformidade entre a proposta de menor preço apresentada e o valor estimado para a contratação.</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lastRenderedPageBreak/>
        <w:t>11. Das impugnações, dos pedidos de esclarecimentos e dos recursos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11.1.1. A resposta à impugnação ou ao pedido de esclarecimento será divulgada no sítio mediante documento formalizado, no endereço eletrônico: (</w:t>
      </w:r>
      <w:hyperlink r:id="rId9" w:history="1">
        <w:r w:rsidRPr="00661EBE">
          <w:rPr>
            <w:rFonts w:ascii="Times New Roman" w:eastAsia="Times New Roman" w:hAnsi="Times New Roman" w:cs="Times New Roman"/>
            <w:color w:val="0000FF"/>
            <w:sz w:val="24"/>
            <w:szCs w:val="24"/>
            <w:u w:val="single"/>
            <w:lang w:eastAsia="pt-BR"/>
          </w:rPr>
          <w:t>www.bnc.org.br</w:t>
        </w:r>
      </w:hyperlink>
      <w:r w:rsidRPr="00661EBE">
        <w:rPr>
          <w:rFonts w:ascii="Times New Roman" w:eastAsia="Times New Roman" w:hAnsi="Times New Roman" w:cs="Times New Roman"/>
          <w:color w:val="000000"/>
          <w:sz w:val="24"/>
          <w:szCs w:val="24"/>
          <w:lang w:eastAsia="pt-BR"/>
        </w:rPr>
        <w:t xml:space="preserve">) – </w:t>
      </w:r>
      <w:r w:rsidRPr="00661EBE">
        <w:rPr>
          <w:rFonts w:ascii="Times New Roman" w:eastAsia="Times New Roman" w:hAnsi="Times New Roman" w:cs="Times New Roman"/>
          <w:b/>
          <w:bCs/>
          <w:color w:val="000000"/>
          <w:sz w:val="24"/>
          <w:szCs w:val="24"/>
          <w:u w:val="single"/>
          <w:lang w:eastAsia="pt-BR"/>
        </w:rPr>
        <w:t xml:space="preserve">Bolsa Nacional de Compras ou via e-mail: </w:t>
      </w:r>
      <w:hyperlink r:id="rId10" w:history="1">
        <w:proofErr w:type="gramStart"/>
        <w:r w:rsidRPr="00661EBE">
          <w:rPr>
            <w:rFonts w:ascii="Times New Roman" w:eastAsia="Times New Roman" w:hAnsi="Times New Roman" w:cs="Times New Roman"/>
            <w:color w:val="0000FF"/>
            <w:sz w:val="24"/>
            <w:szCs w:val="24"/>
            <w:u w:val="single"/>
            <w:lang w:eastAsia="pt-BR"/>
          </w:rPr>
          <w:t>licitacaoconcipa2025@gmail.com</w:t>
        </w:r>
      </w:hyperlink>
      <w:r w:rsidRPr="00661EBE">
        <w:rPr>
          <w:rFonts w:ascii="Times New Roman" w:eastAsia="Times New Roman" w:hAnsi="Times New Roman" w:cs="Times New Roman"/>
          <w:color w:val="000000"/>
          <w:sz w:val="24"/>
          <w:szCs w:val="24"/>
          <w:lang w:eastAsia="pt-BR"/>
        </w:rPr>
        <w:t>  em</w:t>
      </w:r>
      <w:proofErr w:type="gramEnd"/>
      <w:r w:rsidRPr="00661EBE">
        <w:rPr>
          <w:rFonts w:ascii="Times New Roman" w:eastAsia="Times New Roman" w:hAnsi="Times New Roman" w:cs="Times New Roman"/>
          <w:color w:val="000000"/>
          <w:sz w:val="24"/>
          <w:szCs w:val="24"/>
          <w:lang w:eastAsia="pt-BR"/>
        </w:rPr>
        <w:t xml:space="preserve"> até 03 (três) dias úteis, limitando ao último dia anterior à data de abertura do certame.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11.2. Dos atos da Administração decorrentes deste Pregão cabem:</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11.2.1. </w:t>
      </w:r>
      <w:proofErr w:type="gramStart"/>
      <w:r w:rsidRPr="00661EBE">
        <w:rPr>
          <w:rFonts w:ascii="Times New Roman" w:eastAsia="Times New Roman" w:hAnsi="Times New Roman" w:cs="Times New Roman"/>
          <w:color w:val="000000"/>
          <w:sz w:val="24"/>
          <w:szCs w:val="24"/>
          <w:lang w:eastAsia="pt-BR"/>
        </w:rPr>
        <w:t>recurso</w:t>
      </w:r>
      <w:proofErr w:type="gramEnd"/>
      <w:r w:rsidRPr="00661EBE">
        <w:rPr>
          <w:rFonts w:ascii="Times New Roman" w:eastAsia="Times New Roman" w:hAnsi="Times New Roman" w:cs="Times New Roman"/>
          <w:color w:val="000000"/>
          <w:sz w:val="24"/>
          <w:szCs w:val="24"/>
          <w:lang w:eastAsia="pt-BR"/>
        </w:rPr>
        <w:t>, no prazo de 03 (três) dias úteis, contado da data de intimação ou de lavratura da ata, em face de: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11.2.1.1. </w:t>
      </w:r>
      <w:proofErr w:type="gramStart"/>
      <w:r w:rsidRPr="00661EBE">
        <w:rPr>
          <w:rFonts w:ascii="Times New Roman" w:eastAsia="Times New Roman" w:hAnsi="Times New Roman" w:cs="Times New Roman"/>
          <w:color w:val="000000"/>
          <w:sz w:val="24"/>
          <w:szCs w:val="24"/>
          <w:lang w:eastAsia="pt-BR"/>
        </w:rPr>
        <w:t>julgamento</w:t>
      </w:r>
      <w:proofErr w:type="gramEnd"/>
      <w:r w:rsidRPr="00661EBE">
        <w:rPr>
          <w:rFonts w:ascii="Times New Roman" w:eastAsia="Times New Roman" w:hAnsi="Times New Roman" w:cs="Times New Roman"/>
          <w:color w:val="000000"/>
          <w:sz w:val="24"/>
          <w:szCs w:val="24"/>
          <w:lang w:eastAsia="pt-BR"/>
        </w:rPr>
        <w:t xml:space="preserve"> de propostas;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11.2.1.2. </w:t>
      </w:r>
      <w:proofErr w:type="gramStart"/>
      <w:r w:rsidRPr="00661EBE">
        <w:rPr>
          <w:rFonts w:ascii="Times New Roman" w:eastAsia="Times New Roman" w:hAnsi="Times New Roman" w:cs="Times New Roman"/>
          <w:color w:val="000000"/>
          <w:sz w:val="24"/>
          <w:szCs w:val="24"/>
          <w:lang w:eastAsia="pt-BR"/>
        </w:rPr>
        <w:t>ato</w:t>
      </w:r>
      <w:proofErr w:type="gramEnd"/>
      <w:r w:rsidRPr="00661EBE">
        <w:rPr>
          <w:rFonts w:ascii="Times New Roman" w:eastAsia="Times New Roman" w:hAnsi="Times New Roman" w:cs="Times New Roman"/>
          <w:color w:val="000000"/>
          <w:sz w:val="24"/>
          <w:szCs w:val="24"/>
          <w:lang w:eastAsia="pt-BR"/>
        </w:rPr>
        <w:t xml:space="preserve"> de habilitação ou inabilitação de licitante;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11.2.1.3. </w:t>
      </w:r>
      <w:proofErr w:type="gramStart"/>
      <w:r w:rsidRPr="00661EBE">
        <w:rPr>
          <w:rFonts w:ascii="Times New Roman" w:eastAsia="Times New Roman" w:hAnsi="Times New Roman" w:cs="Times New Roman"/>
          <w:color w:val="000000"/>
          <w:sz w:val="24"/>
          <w:szCs w:val="24"/>
          <w:lang w:eastAsia="pt-BR"/>
        </w:rPr>
        <w:t>anulação</w:t>
      </w:r>
      <w:proofErr w:type="gramEnd"/>
      <w:r w:rsidRPr="00661EBE">
        <w:rPr>
          <w:rFonts w:ascii="Times New Roman" w:eastAsia="Times New Roman" w:hAnsi="Times New Roman" w:cs="Times New Roman"/>
          <w:color w:val="000000"/>
          <w:sz w:val="24"/>
          <w:szCs w:val="24"/>
          <w:lang w:eastAsia="pt-BR"/>
        </w:rPr>
        <w:t xml:space="preserve"> ou revogação do Pregão;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11.2.1.4. </w:t>
      </w:r>
      <w:proofErr w:type="gramStart"/>
      <w:r w:rsidRPr="00661EBE">
        <w:rPr>
          <w:rFonts w:ascii="Times New Roman" w:eastAsia="Times New Roman" w:hAnsi="Times New Roman" w:cs="Times New Roman"/>
          <w:color w:val="000000"/>
          <w:sz w:val="24"/>
          <w:szCs w:val="24"/>
          <w:lang w:eastAsia="pt-BR"/>
        </w:rPr>
        <w:t>extinção</w:t>
      </w:r>
      <w:proofErr w:type="gramEnd"/>
      <w:r w:rsidRPr="00661EBE">
        <w:rPr>
          <w:rFonts w:ascii="Times New Roman" w:eastAsia="Times New Roman" w:hAnsi="Times New Roman" w:cs="Times New Roman"/>
          <w:color w:val="000000"/>
          <w:sz w:val="24"/>
          <w:szCs w:val="24"/>
          <w:lang w:eastAsia="pt-BR"/>
        </w:rPr>
        <w:t xml:space="preserve"> do contrato administrativo, quando determinada por ato unilateral e escrito da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11.2.2. </w:t>
      </w:r>
      <w:proofErr w:type="gramStart"/>
      <w:r w:rsidRPr="00661EBE">
        <w:rPr>
          <w:rFonts w:ascii="Times New Roman" w:eastAsia="Times New Roman" w:hAnsi="Times New Roman" w:cs="Times New Roman"/>
          <w:color w:val="000000"/>
          <w:sz w:val="24"/>
          <w:szCs w:val="24"/>
          <w:lang w:eastAsia="pt-BR"/>
        </w:rPr>
        <w:t>pedido</w:t>
      </w:r>
      <w:proofErr w:type="gramEnd"/>
      <w:r w:rsidRPr="00661EBE">
        <w:rPr>
          <w:rFonts w:ascii="Times New Roman" w:eastAsia="Times New Roman" w:hAnsi="Times New Roman" w:cs="Times New Roman"/>
          <w:color w:val="000000"/>
          <w:sz w:val="24"/>
          <w:szCs w:val="24"/>
          <w:lang w:eastAsia="pt-BR"/>
        </w:rPr>
        <w:t xml:space="preserve"> de reconsideração, no prazo de 03 (três) dias úteis, contado da data de intimação, relativa a ato do qual não caiba recurso hierárquico.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11.3. Quando ao recurso apresentado em virtude do disposto nos subitens 11.2.1.1 e 11.3.1. </w:t>
      </w:r>
      <w:proofErr w:type="gramStart"/>
      <w:r w:rsidRPr="00661EBE">
        <w:rPr>
          <w:rFonts w:ascii="Times New Roman" w:eastAsia="Times New Roman" w:hAnsi="Times New Roman" w:cs="Times New Roman"/>
          <w:color w:val="000000"/>
          <w:sz w:val="24"/>
          <w:szCs w:val="24"/>
          <w:lang w:eastAsia="pt-BR"/>
        </w:rPr>
        <w:t>serão</w:t>
      </w:r>
      <w:proofErr w:type="gramEnd"/>
      <w:r w:rsidRPr="00661EBE">
        <w:rPr>
          <w:rFonts w:ascii="Times New Roman" w:eastAsia="Times New Roman" w:hAnsi="Times New Roman" w:cs="Times New Roman"/>
          <w:color w:val="000000"/>
          <w:sz w:val="24"/>
          <w:szCs w:val="24"/>
          <w:lang w:eastAsia="pt-BR"/>
        </w:rPr>
        <w:t xml:space="preserve"> observadas as seguintes disposições: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11.3.2. </w:t>
      </w:r>
      <w:proofErr w:type="gramStart"/>
      <w:r w:rsidRPr="00661EBE">
        <w:rPr>
          <w:rFonts w:ascii="Times New Roman" w:eastAsia="Times New Roman" w:hAnsi="Times New Roman" w:cs="Times New Roman"/>
          <w:color w:val="000000"/>
          <w:sz w:val="24"/>
          <w:szCs w:val="24"/>
          <w:lang w:eastAsia="pt-BR"/>
        </w:rPr>
        <w:t>a</w:t>
      </w:r>
      <w:proofErr w:type="gramEnd"/>
      <w:r w:rsidRPr="00661EBE">
        <w:rPr>
          <w:rFonts w:ascii="Times New Roman" w:eastAsia="Times New Roman" w:hAnsi="Times New Roman" w:cs="Times New Roman"/>
          <w:color w:val="000000"/>
          <w:sz w:val="24"/>
          <w:szCs w:val="24"/>
          <w:lang w:eastAsia="pt-BR"/>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11.3.3. </w:t>
      </w:r>
      <w:proofErr w:type="gramStart"/>
      <w:r w:rsidRPr="00661EBE">
        <w:rPr>
          <w:rFonts w:ascii="Times New Roman" w:eastAsia="Times New Roman" w:hAnsi="Times New Roman" w:cs="Times New Roman"/>
          <w:color w:val="000000"/>
          <w:sz w:val="24"/>
          <w:szCs w:val="24"/>
          <w:lang w:eastAsia="pt-BR"/>
        </w:rPr>
        <w:t>a</w:t>
      </w:r>
      <w:proofErr w:type="gramEnd"/>
      <w:r w:rsidRPr="00661EBE">
        <w:rPr>
          <w:rFonts w:ascii="Times New Roman" w:eastAsia="Times New Roman" w:hAnsi="Times New Roman" w:cs="Times New Roman"/>
          <w:color w:val="000000"/>
          <w:sz w:val="24"/>
          <w:szCs w:val="24"/>
          <w:lang w:eastAsia="pt-BR"/>
        </w:rPr>
        <w:t xml:space="preserve"> apreciação dar-se-á em fase única.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11.4. O recurso e o pedido de reconsideração terão efeito suspensivo do ato ou da decisão recorrida até que sobrevenha decisão final da autoridade competente.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11.5. O prazo para apresentação de contrarrazões será de 03 (três) dias úteis e terá início na data de intimação pessoal ou de divulgação da interposição do recurso.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11.5.1. A intimação pessoal poderá ser feita por meio eletrônico, tal como: e-mail.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10.6. Será assegurado a licitante vista dos elementos indispensáveis à defesa de seus interesses.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11.8. Na elaboração de suas decisões, a autoridade competente será auxiliada pelo órgão de assessoramento jurídico, que deverá dirimir dúvidas e subsidiá-la com as informações necessárias.</w:t>
      </w:r>
      <w:bookmarkStart w:id="0" w:name="_GoBack"/>
      <w:bookmarkEnd w:id="0"/>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11.9. O acolhimento do recurso implicará invalidação apenas de ato insuscetível de aproveitamento.</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12. Do encerramento da licitação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12.1. A pregoeira declarará vencedora a empresa que apresentar o menor preço, desde que atendido aos termos do edital.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12.2 - Encerradas as fases de julgamento e habilitação, exauridos os recursos administrativos, o processo licitatório será encaminhado à autoridade superior, que poderá:</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12.2.1. </w:t>
      </w:r>
      <w:proofErr w:type="gramStart"/>
      <w:r w:rsidRPr="00661EBE">
        <w:rPr>
          <w:rFonts w:ascii="Times New Roman" w:eastAsia="Times New Roman" w:hAnsi="Times New Roman" w:cs="Times New Roman"/>
          <w:color w:val="000000"/>
          <w:sz w:val="24"/>
          <w:szCs w:val="24"/>
          <w:lang w:eastAsia="pt-BR"/>
        </w:rPr>
        <w:t>determinar</w:t>
      </w:r>
      <w:proofErr w:type="gramEnd"/>
      <w:r w:rsidRPr="00661EBE">
        <w:rPr>
          <w:rFonts w:ascii="Times New Roman" w:eastAsia="Times New Roman" w:hAnsi="Times New Roman" w:cs="Times New Roman"/>
          <w:color w:val="000000"/>
          <w:sz w:val="24"/>
          <w:szCs w:val="24"/>
          <w:lang w:eastAsia="pt-BR"/>
        </w:rPr>
        <w:t xml:space="preserve"> o retorno dos autos para saneamento de irregularidades;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12.2.2. </w:t>
      </w:r>
      <w:proofErr w:type="gramStart"/>
      <w:r w:rsidRPr="00661EBE">
        <w:rPr>
          <w:rFonts w:ascii="Times New Roman" w:eastAsia="Times New Roman" w:hAnsi="Times New Roman" w:cs="Times New Roman"/>
          <w:color w:val="000000"/>
          <w:sz w:val="24"/>
          <w:szCs w:val="24"/>
          <w:lang w:eastAsia="pt-BR"/>
        </w:rPr>
        <w:t>revogar</w:t>
      </w:r>
      <w:proofErr w:type="gramEnd"/>
      <w:r w:rsidRPr="00661EBE">
        <w:rPr>
          <w:rFonts w:ascii="Times New Roman" w:eastAsia="Times New Roman" w:hAnsi="Times New Roman" w:cs="Times New Roman"/>
          <w:color w:val="000000"/>
          <w:sz w:val="24"/>
          <w:szCs w:val="24"/>
          <w:lang w:eastAsia="pt-BR"/>
        </w:rPr>
        <w:t xml:space="preserve"> a licitação por motivo de conveniência e oportunidade;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12.2.3. </w:t>
      </w:r>
      <w:proofErr w:type="gramStart"/>
      <w:r w:rsidRPr="00661EBE">
        <w:rPr>
          <w:rFonts w:ascii="Times New Roman" w:eastAsia="Times New Roman" w:hAnsi="Times New Roman" w:cs="Times New Roman"/>
          <w:color w:val="000000"/>
          <w:sz w:val="24"/>
          <w:szCs w:val="24"/>
          <w:lang w:eastAsia="pt-BR"/>
        </w:rPr>
        <w:t>proceder</w:t>
      </w:r>
      <w:proofErr w:type="gramEnd"/>
      <w:r w:rsidRPr="00661EBE">
        <w:rPr>
          <w:rFonts w:ascii="Times New Roman" w:eastAsia="Times New Roman" w:hAnsi="Times New Roman" w:cs="Times New Roman"/>
          <w:color w:val="000000"/>
          <w:sz w:val="24"/>
          <w:szCs w:val="24"/>
          <w:lang w:eastAsia="pt-BR"/>
        </w:rPr>
        <w:t xml:space="preserve"> à anulação da licitação, de ofício ou mediante provocação de terceiros,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proofErr w:type="gramStart"/>
      <w:r w:rsidRPr="00661EBE">
        <w:rPr>
          <w:rFonts w:ascii="Times New Roman" w:eastAsia="Times New Roman" w:hAnsi="Times New Roman" w:cs="Times New Roman"/>
          <w:color w:val="000000"/>
          <w:sz w:val="24"/>
          <w:szCs w:val="24"/>
          <w:lang w:eastAsia="pt-BR"/>
        </w:rPr>
        <w:t>sempre</w:t>
      </w:r>
      <w:proofErr w:type="gramEnd"/>
      <w:r w:rsidRPr="00661EBE">
        <w:rPr>
          <w:rFonts w:ascii="Times New Roman" w:eastAsia="Times New Roman" w:hAnsi="Times New Roman" w:cs="Times New Roman"/>
          <w:color w:val="000000"/>
          <w:sz w:val="24"/>
          <w:szCs w:val="24"/>
          <w:lang w:eastAsia="pt-BR"/>
        </w:rPr>
        <w:t xml:space="preserve"> que presente ilegalidade insanável;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12.2.4.adjudicar o objeto e homologar a licitação;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12.3. A Licitante vencedora, após a homologação, conforme disposições contratuais consubstanciadas no Termo de Referência, será convocada para assinar o termo de contrato ou para aceitar ou retirar o instrumento equivalente, no prazo estabelecido no </w:t>
      </w:r>
      <w:r w:rsidRPr="00661EBE">
        <w:rPr>
          <w:rFonts w:ascii="Times New Roman" w:eastAsia="Times New Roman" w:hAnsi="Times New Roman" w:cs="Times New Roman"/>
          <w:color w:val="000000"/>
          <w:sz w:val="24"/>
          <w:szCs w:val="24"/>
          <w:lang w:eastAsia="pt-BR"/>
        </w:rPr>
        <w:lastRenderedPageBreak/>
        <w:t>preâmbulo, sob pena de decair o direito à contratação, sem prejuízo das sanções previstas na legislação aplicável.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12.4. O prazo de convocação poderá ser prorrogado 1 (uma) vez, por igual período, mediante solicitação da parte durante seu transcurso, devidamente justificada, e desde que o motivo apresentado seja aceito pelo órgão contratante;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proofErr w:type="gramStart"/>
      <w:r w:rsidRPr="00661EBE">
        <w:rPr>
          <w:rFonts w:ascii="Times New Roman" w:eastAsia="Times New Roman" w:hAnsi="Times New Roman" w:cs="Times New Roman"/>
          <w:color w:val="000000"/>
          <w:sz w:val="24"/>
          <w:szCs w:val="24"/>
          <w:lang w:eastAsia="pt-BR"/>
        </w:rPr>
        <w:t>nº</w:t>
      </w:r>
      <w:proofErr w:type="gramEnd"/>
      <w:r w:rsidRPr="00661EBE">
        <w:rPr>
          <w:rFonts w:ascii="Times New Roman" w:eastAsia="Times New Roman" w:hAnsi="Times New Roman" w:cs="Times New Roman"/>
          <w:color w:val="000000"/>
          <w:sz w:val="24"/>
          <w:szCs w:val="24"/>
          <w:lang w:eastAsia="pt-BR"/>
        </w:rPr>
        <w:t xml:space="preserve"> 14.133/21.</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13. Das penalidades da licitação pública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 A licitante ou a Contratada será responsabilizada administrativamente pelas seguintes infrações:</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13.1.1.der causa à inexecução parcial do contrato administrativo;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13.1.2. </w:t>
      </w:r>
      <w:proofErr w:type="gramStart"/>
      <w:r w:rsidRPr="00661EBE">
        <w:rPr>
          <w:rFonts w:ascii="Times New Roman" w:eastAsia="Times New Roman" w:hAnsi="Times New Roman" w:cs="Times New Roman"/>
          <w:color w:val="000000"/>
          <w:sz w:val="24"/>
          <w:szCs w:val="24"/>
          <w:lang w:eastAsia="pt-BR"/>
        </w:rPr>
        <w:t>der</w:t>
      </w:r>
      <w:proofErr w:type="gramEnd"/>
      <w:r w:rsidRPr="00661EBE">
        <w:rPr>
          <w:rFonts w:ascii="Times New Roman" w:eastAsia="Times New Roman" w:hAnsi="Times New Roman" w:cs="Times New Roman"/>
          <w:color w:val="000000"/>
          <w:sz w:val="24"/>
          <w:szCs w:val="24"/>
          <w:lang w:eastAsia="pt-BR"/>
        </w:rPr>
        <w:t xml:space="preserve"> causa à inexecução parcial do contrato administrativo que cause grave dano ao Contratante ou ao funcionamento dos serviços públicos ou ao interesse coletivo;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13.1.3. </w:t>
      </w:r>
      <w:proofErr w:type="gramStart"/>
      <w:r w:rsidRPr="00661EBE">
        <w:rPr>
          <w:rFonts w:ascii="Times New Roman" w:eastAsia="Times New Roman" w:hAnsi="Times New Roman" w:cs="Times New Roman"/>
          <w:color w:val="000000"/>
          <w:sz w:val="24"/>
          <w:szCs w:val="24"/>
          <w:lang w:eastAsia="pt-BR"/>
        </w:rPr>
        <w:t>der</w:t>
      </w:r>
      <w:proofErr w:type="gramEnd"/>
      <w:r w:rsidRPr="00661EBE">
        <w:rPr>
          <w:rFonts w:ascii="Times New Roman" w:eastAsia="Times New Roman" w:hAnsi="Times New Roman" w:cs="Times New Roman"/>
          <w:color w:val="000000"/>
          <w:sz w:val="24"/>
          <w:szCs w:val="24"/>
          <w:lang w:eastAsia="pt-BR"/>
        </w:rPr>
        <w:t xml:space="preserve"> causa à inexecução total do contrato administrativo;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13.1.4. </w:t>
      </w:r>
      <w:proofErr w:type="gramStart"/>
      <w:r w:rsidRPr="00661EBE">
        <w:rPr>
          <w:rFonts w:ascii="Times New Roman" w:eastAsia="Times New Roman" w:hAnsi="Times New Roman" w:cs="Times New Roman"/>
          <w:color w:val="000000"/>
          <w:sz w:val="24"/>
          <w:szCs w:val="24"/>
          <w:lang w:eastAsia="pt-BR"/>
        </w:rPr>
        <w:t>deixar</w:t>
      </w:r>
      <w:proofErr w:type="gramEnd"/>
      <w:r w:rsidRPr="00661EBE">
        <w:rPr>
          <w:rFonts w:ascii="Times New Roman" w:eastAsia="Times New Roman" w:hAnsi="Times New Roman" w:cs="Times New Roman"/>
          <w:color w:val="000000"/>
          <w:sz w:val="24"/>
          <w:szCs w:val="24"/>
          <w:lang w:eastAsia="pt-BR"/>
        </w:rPr>
        <w:t xml:space="preserve"> de entregar a documentação exigida para o certame;</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13.1.5. </w:t>
      </w:r>
      <w:proofErr w:type="gramStart"/>
      <w:r w:rsidRPr="00661EBE">
        <w:rPr>
          <w:rFonts w:ascii="Times New Roman" w:eastAsia="Times New Roman" w:hAnsi="Times New Roman" w:cs="Times New Roman"/>
          <w:color w:val="000000"/>
          <w:sz w:val="24"/>
          <w:szCs w:val="24"/>
          <w:lang w:eastAsia="pt-BR"/>
        </w:rPr>
        <w:t>não</w:t>
      </w:r>
      <w:proofErr w:type="gramEnd"/>
      <w:r w:rsidRPr="00661EBE">
        <w:rPr>
          <w:rFonts w:ascii="Times New Roman" w:eastAsia="Times New Roman" w:hAnsi="Times New Roman" w:cs="Times New Roman"/>
          <w:color w:val="000000"/>
          <w:sz w:val="24"/>
          <w:szCs w:val="24"/>
          <w:lang w:eastAsia="pt-BR"/>
        </w:rPr>
        <w:t xml:space="preserve"> mantiver a proposta, salvo em decorrência de fato superveniente devidamente justificado;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13.1.6. </w:t>
      </w:r>
      <w:proofErr w:type="gramStart"/>
      <w:r w:rsidRPr="00661EBE">
        <w:rPr>
          <w:rFonts w:ascii="Times New Roman" w:eastAsia="Times New Roman" w:hAnsi="Times New Roman" w:cs="Times New Roman"/>
          <w:color w:val="000000"/>
          <w:sz w:val="24"/>
          <w:szCs w:val="24"/>
          <w:lang w:eastAsia="pt-BR"/>
        </w:rPr>
        <w:t>não</w:t>
      </w:r>
      <w:proofErr w:type="gramEnd"/>
      <w:r w:rsidRPr="00661EBE">
        <w:rPr>
          <w:rFonts w:ascii="Times New Roman" w:eastAsia="Times New Roman" w:hAnsi="Times New Roman" w:cs="Times New Roman"/>
          <w:color w:val="000000"/>
          <w:sz w:val="24"/>
          <w:szCs w:val="24"/>
          <w:lang w:eastAsia="pt-BR"/>
        </w:rPr>
        <w:t xml:space="preserve"> celebrar o contrato administrativo ou não entregar a documentação exigida para a contratação administrativa, quando convocado dentro do prazo de validade de sua proposta;</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13.1.7. </w:t>
      </w:r>
      <w:proofErr w:type="gramStart"/>
      <w:r w:rsidRPr="00661EBE">
        <w:rPr>
          <w:rFonts w:ascii="Times New Roman" w:eastAsia="Times New Roman" w:hAnsi="Times New Roman" w:cs="Times New Roman"/>
          <w:color w:val="000000"/>
          <w:sz w:val="24"/>
          <w:szCs w:val="24"/>
          <w:lang w:eastAsia="pt-BR"/>
        </w:rPr>
        <w:t>ensejar</w:t>
      </w:r>
      <w:proofErr w:type="gramEnd"/>
      <w:r w:rsidRPr="00661EBE">
        <w:rPr>
          <w:rFonts w:ascii="Times New Roman" w:eastAsia="Times New Roman" w:hAnsi="Times New Roman" w:cs="Times New Roman"/>
          <w:color w:val="000000"/>
          <w:sz w:val="24"/>
          <w:szCs w:val="24"/>
          <w:lang w:eastAsia="pt-BR"/>
        </w:rPr>
        <w:t xml:space="preserve"> o retardamento da execução ou da entrega do objeto da contratação administrativa sem motivo justificado;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13.1.8. </w:t>
      </w:r>
      <w:proofErr w:type="gramStart"/>
      <w:r w:rsidRPr="00661EBE">
        <w:rPr>
          <w:rFonts w:ascii="Times New Roman" w:eastAsia="Times New Roman" w:hAnsi="Times New Roman" w:cs="Times New Roman"/>
          <w:color w:val="000000"/>
          <w:sz w:val="24"/>
          <w:szCs w:val="24"/>
          <w:lang w:eastAsia="pt-BR"/>
        </w:rPr>
        <w:t>apresentar</w:t>
      </w:r>
      <w:proofErr w:type="gramEnd"/>
      <w:r w:rsidRPr="00661EBE">
        <w:rPr>
          <w:rFonts w:ascii="Times New Roman" w:eastAsia="Times New Roman" w:hAnsi="Times New Roman" w:cs="Times New Roman"/>
          <w:color w:val="000000"/>
          <w:sz w:val="24"/>
          <w:szCs w:val="24"/>
          <w:lang w:eastAsia="pt-BR"/>
        </w:rPr>
        <w:t xml:space="preserve"> declaração ou documentação falsa exigida para o certame ou prestar declaração falsa durante a dispensa eletrônica ou execução do contrato administrativo;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 xml:space="preserve">13.1.9. </w:t>
      </w:r>
      <w:proofErr w:type="gramStart"/>
      <w:r w:rsidRPr="00661EBE">
        <w:rPr>
          <w:rFonts w:ascii="Times New Roman" w:eastAsia="Times New Roman" w:hAnsi="Times New Roman" w:cs="Times New Roman"/>
          <w:color w:val="000000"/>
          <w:sz w:val="24"/>
          <w:szCs w:val="24"/>
          <w:lang w:eastAsia="pt-BR"/>
        </w:rPr>
        <w:t>fraudar</w:t>
      </w:r>
      <w:proofErr w:type="gramEnd"/>
      <w:r w:rsidRPr="00661EBE">
        <w:rPr>
          <w:rFonts w:ascii="Times New Roman" w:eastAsia="Times New Roman" w:hAnsi="Times New Roman" w:cs="Times New Roman"/>
          <w:color w:val="000000"/>
          <w:sz w:val="24"/>
          <w:szCs w:val="24"/>
          <w:lang w:eastAsia="pt-BR"/>
        </w:rPr>
        <w:t xml:space="preserve"> a licitação pública ou praticar ato fraudulento na execução do contrato administrativo;</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13.1.10.comportar-se de modo inidôneo ou cometer fraude de qualquer natureza;</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13.1.11. </w:t>
      </w:r>
      <w:proofErr w:type="gramStart"/>
      <w:r w:rsidRPr="00661EBE">
        <w:rPr>
          <w:rFonts w:ascii="Times New Roman" w:eastAsia="Times New Roman" w:hAnsi="Times New Roman" w:cs="Times New Roman"/>
          <w:color w:val="000000"/>
          <w:sz w:val="24"/>
          <w:szCs w:val="24"/>
          <w:lang w:eastAsia="pt-BR"/>
        </w:rPr>
        <w:t>praticar</w:t>
      </w:r>
      <w:proofErr w:type="gramEnd"/>
      <w:r w:rsidRPr="00661EBE">
        <w:rPr>
          <w:rFonts w:ascii="Times New Roman" w:eastAsia="Times New Roman" w:hAnsi="Times New Roman" w:cs="Times New Roman"/>
          <w:color w:val="000000"/>
          <w:sz w:val="24"/>
          <w:szCs w:val="24"/>
          <w:lang w:eastAsia="pt-BR"/>
        </w:rPr>
        <w:t xml:space="preserve"> atos ilícitos com vistas a frustrar os objetivos do certame;</w:t>
      </w:r>
    </w:p>
    <w:p w:rsidR="00661EBE" w:rsidRPr="00661EBE" w:rsidRDefault="00661EBE" w:rsidP="00611CFC">
      <w:pPr>
        <w:spacing w:after="0" w:line="360" w:lineRule="auto"/>
        <w:ind w:right="-30"/>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13.1.12. </w:t>
      </w:r>
      <w:proofErr w:type="gramStart"/>
      <w:r w:rsidRPr="00661EBE">
        <w:rPr>
          <w:rFonts w:ascii="Times New Roman" w:eastAsia="Times New Roman" w:hAnsi="Times New Roman" w:cs="Times New Roman"/>
          <w:color w:val="000000"/>
          <w:sz w:val="24"/>
          <w:szCs w:val="24"/>
          <w:lang w:eastAsia="pt-BR"/>
        </w:rPr>
        <w:t>praticar</w:t>
      </w:r>
      <w:proofErr w:type="gramEnd"/>
      <w:r w:rsidRPr="00661EBE">
        <w:rPr>
          <w:rFonts w:ascii="Times New Roman" w:eastAsia="Times New Roman" w:hAnsi="Times New Roman" w:cs="Times New Roman"/>
          <w:color w:val="000000"/>
          <w:sz w:val="24"/>
          <w:szCs w:val="24"/>
          <w:lang w:eastAsia="pt-BR"/>
        </w:rPr>
        <w:t xml:space="preserve"> ato lesivo previsto no art. 5º da Lei nº 12.846/2013.</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13.2. Serão aplicadas ao responsável pelas infrações administrativas acima descritas as seguintes sanções: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13.2.1. Advertência: quando a Contratada der causa à inexecução parcial do contrato administrativo, sempre que não se justificar a imposição de penalidade mais grave (§ 2º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13.3. Multa: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13.3.1. </w:t>
      </w:r>
      <w:proofErr w:type="gramStart"/>
      <w:r w:rsidRPr="00661EBE">
        <w:rPr>
          <w:rFonts w:ascii="Times New Roman" w:eastAsia="Times New Roman" w:hAnsi="Times New Roman" w:cs="Times New Roman"/>
          <w:color w:val="000000"/>
          <w:sz w:val="24"/>
          <w:szCs w:val="24"/>
          <w:lang w:eastAsia="pt-BR"/>
        </w:rPr>
        <w:t>moratória</w:t>
      </w:r>
      <w:proofErr w:type="gramEnd"/>
      <w:r w:rsidRPr="00661EBE">
        <w:rPr>
          <w:rFonts w:ascii="Times New Roman" w:eastAsia="Times New Roman" w:hAnsi="Times New Roman" w:cs="Times New Roman"/>
          <w:color w:val="000000"/>
          <w:sz w:val="24"/>
          <w:szCs w:val="24"/>
          <w:lang w:eastAsia="pt-BR"/>
        </w:rPr>
        <w:t xml:space="preserve"> de 0,5% (Cinco décimos </w:t>
      </w:r>
      <w:proofErr w:type="spellStart"/>
      <w:r w:rsidRPr="00661EBE">
        <w:rPr>
          <w:rFonts w:ascii="Times New Roman" w:eastAsia="Times New Roman" w:hAnsi="Times New Roman" w:cs="Times New Roman"/>
          <w:color w:val="000000"/>
          <w:sz w:val="24"/>
          <w:szCs w:val="24"/>
          <w:lang w:eastAsia="pt-BR"/>
        </w:rPr>
        <w:t>porcento</w:t>
      </w:r>
      <w:proofErr w:type="spellEnd"/>
      <w:r w:rsidRPr="00661EBE">
        <w:rPr>
          <w:rFonts w:ascii="Times New Roman" w:eastAsia="Times New Roman" w:hAnsi="Times New Roman" w:cs="Times New Roman"/>
          <w:color w:val="000000"/>
          <w:sz w:val="24"/>
          <w:szCs w:val="24"/>
          <w:lang w:eastAsia="pt-BR"/>
        </w:rPr>
        <w:t>) por dia de atraso injustificado sobre o valor da parcela inadimplida, até o limite de 10 (dez) dias;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13.3.1.1. O atraso superior a 90 (noventa) dias autoriza ao Contratante a promover a rescisão do contrato administrativo por descumprimento ou cumprimento irregular de suas cláusulas, conforme dispõe o inciso I do art. 137 da Lei n. 14.133/2021.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13.3.2. </w:t>
      </w:r>
      <w:proofErr w:type="gramStart"/>
      <w:r w:rsidRPr="00661EBE">
        <w:rPr>
          <w:rFonts w:ascii="Times New Roman" w:eastAsia="Times New Roman" w:hAnsi="Times New Roman" w:cs="Times New Roman"/>
          <w:color w:val="000000"/>
          <w:sz w:val="24"/>
          <w:szCs w:val="24"/>
          <w:lang w:eastAsia="pt-BR"/>
        </w:rPr>
        <w:t>compensatória</w:t>
      </w:r>
      <w:proofErr w:type="gramEnd"/>
      <w:r w:rsidRPr="00661EBE">
        <w:rPr>
          <w:rFonts w:ascii="Times New Roman" w:eastAsia="Times New Roman" w:hAnsi="Times New Roman" w:cs="Times New Roman"/>
          <w:color w:val="000000"/>
          <w:sz w:val="24"/>
          <w:szCs w:val="24"/>
          <w:lang w:eastAsia="pt-BR"/>
        </w:rPr>
        <w:t xml:space="preserve"> de 20% (Vinte por cento) sobre o valor total do contrato administrativo, no caso de inexecução total do objeto;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13.4. A aplicação das sanções previstas neste contrato administrativo não exclui, em hipótese alguma, a obrigação de reparação integral do dano causado ao Contratante (§ 9º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13.5. Todas as sanções previstas neste contrato administrativo poderão ser aplicadas cumulativamente com a multa (art. 156, §7º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13.6. Antes da aplicação da multa será facultada a defesa da Contratante no prazo de 15 (quinze) dias úteis, contado da data de sua intimação (art. 157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13.8. Previamente ao encaminhamento à cobrança judicial, a multa poderá ser recolhida administrativamente no prazo máximo de 30 (trinta)dias, a contar da data do recebimento da comunicação enviada pela autoridade competente.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13.10. Na aplicação das sanções serão considerados (§ 1º do art. 156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13.10.1. </w:t>
      </w:r>
      <w:proofErr w:type="gramStart"/>
      <w:r w:rsidRPr="00661EBE">
        <w:rPr>
          <w:rFonts w:ascii="Times New Roman" w:eastAsia="Times New Roman" w:hAnsi="Times New Roman" w:cs="Times New Roman"/>
          <w:color w:val="000000"/>
          <w:sz w:val="24"/>
          <w:szCs w:val="24"/>
          <w:lang w:eastAsia="pt-BR"/>
        </w:rPr>
        <w:t>a</w:t>
      </w:r>
      <w:proofErr w:type="gramEnd"/>
      <w:r w:rsidRPr="00661EBE">
        <w:rPr>
          <w:rFonts w:ascii="Times New Roman" w:eastAsia="Times New Roman" w:hAnsi="Times New Roman" w:cs="Times New Roman"/>
          <w:color w:val="000000"/>
          <w:sz w:val="24"/>
          <w:szCs w:val="24"/>
          <w:lang w:eastAsia="pt-BR"/>
        </w:rPr>
        <w:t xml:space="preserve"> natureza e a gravidade da infração cometida;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13.10.1.1.as peculiaridades do caso concreto;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13.10.1.2.as circunstâncias agravantes ou atenuantes;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13.10.2.os danos que dela provierem para o Contratante;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13.10.3.a implantação ou o aperfeiçoamento de programa de integridade, conforme normas e orientações dos órgãos de controle.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13.11. Os atos previstos como infrações administrativas na Lei nº 14.133/2021, ou em outras leis de licitações e contratos da Administração Pública que também sejam tipificados como atos lesivos na Lei nº 12.846/2013, serão apurados e julgados </w:t>
      </w:r>
      <w:r w:rsidRPr="00661EBE">
        <w:rPr>
          <w:rFonts w:ascii="Times New Roman" w:eastAsia="Times New Roman" w:hAnsi="Times New Roman" w:cs="Times New Roman"/>
          <w:color w:val="000000"/>
          <w:sz w:val="24"/>
          <w:szCs w:val="24"/>
          <w:lang w:eastAsia="pt-BR"/>
        </w:rPr>
        <w:lastRenderedPageBreak/>
        <w:t>conjuntamente, nos mesmos autos, observados o rito procedimental e autoridade competente definidos na referida Lei (art. 159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13.14. As sanções de impedimento de licitar e contratar e declaração de inidoneidade para licitar ou contratar são passíveis de reabilitação na forma do art. 163 da Lei nº 14.133/2021.</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14. Da gestão do contrato administrativo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14.1. A gestão do contrato administrativa está prevista no TR.</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15. Da entrega do objeto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15. A entrega do objeto está prevista no TR.</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16. Das condições de pagamento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16. As condições ou critérios de pagamento estão previstas no TR.</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17. Da matriz de alocação de riscos entre Contratante e Contratada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17.1. A matriz de risco não é obrigatória nesta contratação administrativa.</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18. Do contrato administrativo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 Após a adjudicação e homologação da contratação administrativa, bem como prestação de garantia de 5% (cinco por cento) do contrato administrativo, será firmado o contrato administrativo.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18.1.1. Será exigida garantia adicional da licitante vencedora cuja proposta seja inferior a 85% (oitenta e cinco por cento) do valor orçado pela Administração, equivalente à diferença entre este último valor e o valor da proposta, sem prejuízo das demais garantias exigíveis de acordo com a Lei nº. 14.133/2021.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18.2. Caberá a licitante optar por uma das seguintes modalidades de garantia: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18.2.1. </w:t>
      </w:r>
      <w:proofErr w:type="gramStart"/>
      <w:r w:rsidRPr="00661EBE">
        <w:rPr>
          <w:rFonts w:ascii="Times New Roman" w:eastAsia="Times New Roman" w:hAnsi="Times New Roman" w:cs="Times New Roman"/>
          <w:color w:val="000000"/>
          <w:sz w:val="24"/>
          <w:szCs w:val="24"/>
          <w:lang w:eastAsia="pt-BR"/>
        </w:rPr>
        <w:t>caução</w:t>
      </w:r>
      <w:proofErr w:type="gramEnd"/>
      <w:r w:rsidRPr="00661EBE">
        <w:rPr>
          <w:rFonts w:ascii="Times New Roman" w:eastAsia="Times New Roman" w:hAnsi="Times New Roman" w:cs="Times New Roman"/>
          <w:color w:val="000000"/>
          <w:sz w:val="24"/>
          <w:szCs w:val="24"/>
          <w:lang w:eastAsia="pt-BR"/>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18.2.2. </w:t>
      </w:r>
      <w:proofErr w:type="gramStart"/>
      <w:r w:rsidRPr="00661EBE">
        <w:rPr>
          <w:rFonts w:ascii="Times New Roman" w:eastAsia="Times New Roman" w:hAnsi="Times New Roman" w:cs="Times New Roman"/>
          <w:color w:val="000000"/>
          <w:sz w:val="24"/>
          <w:szCs w:val="24"/>
          <w:lang w:eastAsia="pt-BR"/>
        </w:rPr>
        <w:t>seguro</w:t>
      </w:r>
      <w:proofErr w:type="gramEnd"/>
      <w:r w:rsidRPr="00661EBE">
        <w:rPr>
          <w:rFonts w:ascii="Times New Roman" w:eastAsia="Times New Roman" w:hAnsi="Times New Roman" w:cs="Times New Roman"/>
          <w:color w:val="000000"/>
          <w:sz w:val="24"/>
          <w:szCs w:val="24"/>
          <w:lang w:eastAsia="pt-BR"/>
        </w:rPr>
        <w:t>-garantia;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18.2.3. </w:t>
      </w:r>
      <w:proofErr w:type="gramStart"/>
      <w:r w:rsidRPr="00661EBE">
        <w:rPr>
          <w:rFonts w:ascii="Times New Roman" w:eastAsia="Times New Roman" w:hAnsi="Times New Roman" w:cs="Times New Roman"/>
          <w:color w:val="000000"/>
          <w:sz w:val="24"/>
          <w:szCs w:val="24"/>
          <w:lang w:eastAsia="pt-BR"/>
        </w:rPr>
        <w:t>fiança</w:t>
      </w:r>
      <w:proofErr w:type="gramEnd"/>
      <w:r w:rsidRPr="00661EBE">
        <w:rPr>
          <w:rFonts w:ascii="Times New Roman" w:eastAsia="Times New Roman" w:hAnsi="Times New Roman" w:cs="Times New Roman"/>
          <w:color w:val="000000"/>
          <w:sz w:val="24"/>
          <w:szCs w:val="24"/>
          <w:lang w:eastAsia="pt-BR"/>
        </w:rPr>
        <w:t xml:space="preserve"> bancária emitida por banco ou instituição financeira devidamente autorizada a operar pelo Banco Central do Brasil.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18.3. O(A) licitante tem o prazo de 01 (um) mês, contado da data de homologação da licitação pública e anterior à assinatura do contrato administrativo, para a prestação da garantia quando optar pelo seguro-garantia e 5 (cinco) dias, contado da assinatura do contrato administrativa, para prestação da garantia nas demais modalidades.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18.4. 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18.4.1 O prazo de vigência da apólice será igual ou superior ao prazo estabelecido no contrato administrativo principal e deverá acompanhar as modificações referentes à vigência deste mediante a emissão do respectivo endosso pela seguradora;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18.4.2. O seguro-garantia continuará em vigor mesmo se o contratado não tiver pago o prêmio nas datas convencionadas.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18.5. A garantia prestada pelo(a) Contratado(a) será liberada ou restituída após a fiel execução do contrato administrativo ou após a sua extinção por culpa exclusiva da Administração e, quando em dinheiro, atualizada monetariamente.</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18.6. Nos casos de contrato administrativo que impliquem a entrega de bens pela Administração, dos quais o(a) Contratado(a) ficará depositário, o valor desses bens deverá ser acrescido ao valor da garantia.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18.8. O(A) licitante vencedor(a) terá o prazo de 5 (cinco) dias úteis, contados na data da convocação, para assinar o contrato administrativo, sob pena de decair o direito à contratação administrativa, sem prejuízo das sanções previstas.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18.8.1. O prazo previsto para assinatura do contrato administrativo poderá ser prorrogado 01 (uma) vez, por igual período, por solicitação justificada da licitante vencedora e aceita pela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18.9. Será facultada a Administração, quando a convocada não assinar o contrato administrativo, convocar as licitantes remanescentes, na ordem de classificação, para a celebração do contrato administrativo nas condições propostas pela licitante vencedora.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18.10. Decorrido o prazo de validade da proposta indicado no edital de convocação para a contratação administrativa, ficará as licitantes liberadas dos compromissos assumidos.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14.11. Na hipótese de nenhum(a) licitante aceitar a contratação nos termos do subitem 18.3, a Administração observados o valor estimado e sua eventual atualização nos termos deste edital, poderá:</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18.11.1. </w:t>
      </w:r>
      <w:proofErr w:type="gramStart"/>
      <w:r w:rsidRPr="00661EBE">
        <w:rPr>
          <w:rFonts w:ascii="Times New Roman" w:eastAsia="Times New Roman" w:hAnsi="Times New Roman" w:cs="Times New Roman"/>
          <w:color w:val="000000"/>
          <w:sz w:val="24"/>
          <w:szCs w:val="24"/>
          <w:lang w:eastAsia="pt-BR"/>
        </w:rPr>
        <w:t>convocar</w:t>
      </w:r>
      <w:proofErr w:type="gramEnd"/>
      <w:r w:rsidRPr="00661EBE">
        <w:rPr>
          <w:rFonts w:ascii="Times New Roman" w:eastAsia="Times New Roman" w:hAnsi="Times New Roman" w:cs="Times New Roman"/>
          <w:color w:val="000000"/>
          <w:sz w:val="24"/>
          <w:szCs w:val="24"/>
          <w:lang w:eastAsia="pt-BR"/>
        </w:rPr>
        <w:t xml:space="preserve"> o(a)s licitantes remanescentes para negociação, na ordem de classificação, com vistas à obtenção de preço melhor, mesmo que acima do preço da adjudicatária;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lastRenderedPageBreak/>
        <w:t xml:space="preserve">18.11.2. </w:t>
      </w:r>
      <w:proofErr w:type="gramStart"/>
      <w:r w:rsidRPr="00661EBE">
        <w:rPr>
          <w:rFonts w:ascii="Times New Roman" w:eastAsia="Times New Roman" w:hAnsi="Times New Roman" w:cs="Times New Roman"/>
          <w:color w:val="000000"/>
          <w:sz w:val="24"/>
          <w:szCs w:val="24"/>
          <w:lang w:eastAsia="pt-BR"/>
        </w:rPr>
        <w:t>adjudicar</w:t>
      </w:r>
      <w:proofErr w:type="gramEnd"/>
      <w:r w:rsidRPr="00661EBE">
        <w:rPr>
          <w:rFonts w:ascii="Times New Roman" w:eastAsia="Times New Roman" w:hAnsi="Times New Roman" w:cs="Times New Roman"/>
          <w:color w:val="000000"/>
          <w:sz w:val="24"/>
          <w:szCs w:val="24"/>
          <w:lang w:eastAsia="pt-BR"/>
        </w:rPr>
        <w:t xml:space="preserve"> e celebrar o contrato administrativo nas condições ofertadas pelas licitantes remanescentes, atendida a ordem classificatória, quando frustrada a negociação de melhor condição.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18.14. O prazo do contrato administrativo é de 12 (doze) meses contados de sua assinatura.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18.15. Na assinatura do contrato administrativo, a licitante vencedora apresentará os documentos de habilitação que estiverem vencidos. </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18.16.A Administração divulgará no site oficial em até 25 (vinte e cinco) dias úteis após a assinatura do contrato administrativo, os quantitativos e os preços unitários e totais que contratar e, em até 45 (quarenta e cinco) dias úteis após a conclusão do contrato administrativo, os quantitativos executados e os preços praticados.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18.7. A emissão da Ordem de Início das Obras/Serviços fica expressamente condicionada à superação da condição suspensiva prevista na Cláusula 17ª do Convênio nº 1261003048/2026 e ao recebimento da notificação formal de liberação expedida pela Secretaria de Estado de Educação/MG.</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18.17.1. Na hipótese de o Convênio vir a ser rescindido pelo Concedente em razão do não atendimento da condição suspensiva no prazo legal, a Administração Municipal poderá rescindir o contrato administrativo sem que assista à Contratada o direito a indenização a título de lucros cessantes ou expectativas de execução.</w:t>
      </w:r>
    </w:p>
    <w:p w:rsidR="00661EBE" w:rsidRPr="00661EBE" w:rsidRDefault="00661EBE" w:rsidP="00611CFC">
      <w:pPr>
        <w:spacing w:after="24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lastRenderedPageBreak/>
        <w:t>19. Das disposições gerais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 Os documentos serão produzidos por escrito com data e local de sua realização e assinatura dos responsáveis.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19.3. A prova de autenticidade de cópia de documento público ou particular poderá ser feita perante agente da Administração, mediante apresentação de original ou de declaração de autenticidade por advogado, sob sua responsabilidade pessoal.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19.4. O reconhecimento da firma somente será exigido quando houver dúvida de autenticidade, salvo imposição legal.</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19.5. Os atos serão preferencialmente digitais, de forma a permitir que sejam produzidos, comunicados armazenados e validados por meio eletrônico.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19.6. Eventuais modificações no edital implicarão nova divulgação na mesma forma de sua divulgação inicial, além do cumprimento dos prazos dos atos e procedimentos originais, exceto quando a alteração não comprometer a formulação das propostas.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19.7. Havendo a necessidade de realização de ato de qualquer natureza pela(s) licitante(s), cujo prazo não conste deste edital, deverá ser atendido o prazo indicado pelo(a) Pregoeiro(a) na respectiva notificação.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19.9. Os horários estabelecidos na divulgação deste procedimento e durante o envio de lances observarão o horário de Brasília, Distrito Federal, inclusive para contagem de tempo e na documentação relativa ao procedimento.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 xml:space="preserve">19.10. As normas disciplinadoras deste edital serão sempre interpretadas em favor da ampliação da disputa entre as licitantes, desde que não comprometam o interesse da </w:t>
      </w:r>
      <w:r w:rsidRPr="00661EBE">
        <w:rPr>
          <w:rFonts w:ascii="Times New Roman" w:eastAsia="Times New Roman" w:hAnsi="Times New Roman" w:cs="Times New Roman"/>
          <w:color w:val="000000"/>
          <w:sz w:val="24"/>
          <w:szCs w:val="24"/>
          <w:lang w:eastAsia="pt-BR"/>
        </w:rPr>
        <w:lastRenderedPageBreak/>
        <w:t>Administração, o princípio da isonomia, a finalidade e a segurança da contratação administrativa.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19.11. A(s) licitante(s) assumem todos os custos de preparação e apresentação de suas propostas e a Administração não será, em nenhum caso, responsável por esses custos, independentemente da condução ou do resultado do processo de contratação.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 Integram este Aviso, para todos os efeitos, os seguintes anexos: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19.12.1. Anexo I – ETP;</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19.12.2. Anexo II – TR</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19.12.3. Anexo III – Minuta de Proposta Comercial com Declaração de que sua proposta econômica compreendem a integralidade dos custos para atendimento dos direitos trabalhistas assegurados na CR/88;</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19.12.4. Anexo IV – Declaração Unificada;</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19.12.5. Anexo V – Minuta do Contrato Administrativo;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19.12.6. Anexo VI – Ata de Registro de Preços;</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19.12.7. Anexo VII - Planilha de custos do Convênio;</w:t>
      </w: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19.12.8. Anexo IX – Extra Proposta.</w:t>
      </w:r>
    </w:p>
    <w:p w:rsidR="00661EBE" w:rsidRPr="00661EBE" w:rsidRDefault="00661EBE" w:rsidP="00611CFC">
      <w:pPr>
        <w:spacing w:after="0" w:line="360" w:lineRule="auto"/>
        <w:rPr>
          <w:rFonts w:ascii="Times New Roman" w:eastAsia="Times New Roman" w:hAnsi="Times New Roman" w:cs="Times New Roman"/>
          <w:sz w:val="24"/>
          <w:szCs w:val="24"/>
          <w:lang w:eastAsia="pt-BR"/>
        </w:rPr>
      </w:pPr>
    </w:p>
    <w:p w:rsidR="00661EBE" w:rsidRPr="00661EBE" w:rsidRDefault="00661EBE" w:rsidP="00611CFC">
      <w:pPr>
        <w:spacing w:after="0" w:line="360" w:lineRule="auto"/>
        <w:jc w:val="both"/>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Conceição de Ipanema/MG, 01 de outubro de 2026</w:t>
      </w:r>
    </w:p>
    <w:p w:rsidR="00661EBE" w:rsidRPr="00661EBE" w:rsidRDefault="00661EBE" w:rsidP="00611CFC">
      <w:pPr>
        <w:spacing w:after="240" w:line="360" w:lineRule="auto"/>
        <w:rPr>
          <w:rFonts w:ascii="Times New Roman" w:eastAsia="Times New Roman" w:hAnsi="Times New Roman" w:cs="Times New Roman"/>
          <w:sz w:val="24"/>
          <w:szCs w:val="24"/>
          <w:lang w:eastAsia="pt-BR"/>
        </w:rPr>
      </w:pPr>
      <w:r w:rsidRPr="00661EBE">
        <w:rPr>
          <w:rFonts w:ascii="Times New Roman" w:eastAsia="Times New Roman" w:hAnsi="Times New Roman" w:cs="Times New Roman"/>
          <w:sz w:val="24"/>
          <w:szCs w:val="24"/>
          <w:lang w:eastAsia="pt-BR"/>
        </w:rPr>
        <w:br/>
      </w:r>
      <w:r w:rsidRPr="00661EBE">
        <w:rPr>
          <w:rFonts w:ascii="Times New Roman" w:eastAsia="Times New Roman" w:hAnsi="Times New Roman" w:cs="Times New Roman"/>
          <w:sz w:val="24"/>
          <w:szCs w:val="24"/>
          <w:lang w:eastAsia="pt-BR"/>
        </w:rPr>
        <w:br/>
      </w:r>
    </w:p>
    <w:p w:rsidR="00661EBE" w:rsidRPr="00661EBE" w:rsidRDefault="00661EBE" w:rsidP="00611CFC">
      <w:pPr>
        <w:spacing w:after="0" w:line="360" w:lineRule="auto"/>
        <w:ind w:left="-4" w:hanging="2"/>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b/>
          <w:bCs/>
          <w:color w:val="000000"/>
          <w:sz w:val="24"/>
          <w:szCs w:val="24"/>
          <w:lang w:eastAsia="pt-BR"/>
        </w:rPr>
        <w:t>Renato Silva</w:t>
      </w:r>
    </w:p>
    <w:p w:rsidR="00661EBE" w:rsidRPr="00661EBE" w:rsidRDefault="00661EBE" w:rsidP="00611CFC">
      <w:pPr>
        <w:spacing w:after="0" w:line="360" w:lineRule="auto"/>
        <w:ind w:left="-4" w:hanging="2"/>
        <w:jc w:val="center"/>
        <w:rPr>
          <w:rFonts w:ascii="Times New Roman" w:eastAsia="Times New Roman" w:hAnsi="Times New Roman" w:cs="Times New Roman"/>
          <w:sz w:val="24"/>
          <w:szCs w:val="24"/>
          <w:lang w:eastAsia="pt-BR"/>
        </w:rPr>
      </w:pPr>
      <w:r w:rsidRPr="00661EBE">
        <w:rPr>
          <w:rFonts w:ascii="Times New Roman" w:eastAsia="Times New Roman" w:hAnsi="Times New Roman" w:cs="Times New Roman"/>
          <w:color w:val="000000"/>
          <w:sz w:val="24"/>
          <w:szCs w:val="24"/>
          <w:lang w:eastAsia="pt-BR"/>
        </w:rPr>
        <w:t>Secretário de Esporte, Lazer e Cultura.</w:t>
      </w:r>
    </w:p>
    <w:p w:rsidR="00B7335B" w:rsidRDefault="00611CFC" w:rsidP="00611CFC">
      <w:pPr>
        <w:spacing w:line="360" w:lineRule="auto"/>
      </w:pP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sidR="00661EBE" w:rsidRPr="00661EBE">
        <w:rPr>
          <w:rFonts w:ascii="Times New Roman" w:eastAsia="Times New Roman" w:hAnsi="Times New Roman" w:cs="Times New Roman"/>
          <w:sz w:val="24"/>
          <w:szCs w:val="24"/>
          <w:lang w:eastAsia="pt-BR"/>
        </w:rPr>
        <w:br/>
      </w:r>
      <w:r w:rsidR="00661EBE" w:rsidRPr="00661EBE">
        <w:rPr>
          <w:rFonts w:ascii="Times New Roman" w:eastAsia="Times New Roman" w:hAnsi="Times New Roman" w:cs="Times New Roman"/>
          <w:sz w:val="24"/>
          <w:szCs w:val="24"/>
          <w:lang w:eastAsia="pt-BR"/>
        </w:rPr>
        <w:br/>
      </w:r>
      <w:r w:rsidR="00661EBE" w:rsidRPr="00661EBE">
        <w:rPr>
          <w:rFonts w:ascii="Times New Roman" w:eastAsia="Times New Roman" w:hAnsi="Times New Roman" w:cs="Times New Roman"/>
          <w:sz w:val="24"/>
          <w:szCs w:val="24"/>
          <w:lang w:eastAsia="pt-BR"/>
        </w:rPr>
        <w:br/>
      </w:r>
    </w:p>
    <w:sectPr w:rsidR="00B7335B">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79C" w:rsidRDefault="0071379C" w:rsidP="00661EBE">
      <w:pPr>
        <w:spacing w:after="0" w:line="240" w:lineRule="auto"/>
      </w:pPr>
      <w:r>
        <w:separator/>
      </w:r>
    </w:p>
  </w:endnote>
  <w:endnote w:type="continuationSeparator" w:id="0">
    <w:p w:rsidR="0071379C" w:rsidRDefault="0071379C" w:rsidP="00661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79C" w:rsidRDefault="0071379C" w:rsidP="00661EBE">
      <w:pPr>
        <w:spacing w:after="0" w:line="240" w:lineRule="auto"/>
      </w:pPr>
      <w:r>
        <w:separator/>
      </w:r>
    </w:p>
  </w:footnote>
  <w:footnote w:type="continuationSeparator" w:id="0">
    <w:p w:rsidR="0071379C" w:rsidRDefault="0071379C" w:rsidP="00661E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B87" w:rsidRDefault="00495B87">
    <w:pPr>
      <w:pStyle w:val="Cabealho"/>
    </w:pPr>
  </w:p>
  <w:p w:rsidR="00495B87" w:rsidRDefault="00495B87">
    <w:pPr>
      <w:pStyle w:val="Cabealho"/>
    </w:pPr>
    <w:r>
      <w:rPr>
        <w:noProof/>
        <w:lang w:eastAsia="pt-BR"/>
      </w:rPr>
      <w:drawing>
        <wp:inline distT="0" distB="0" distL="0" distR="0" wp14:anchorId="643FE562" wp14:editId="024FC336">
          <wp:extent cx="5400040" cy="920115"/>
          <wp:effectExtent l="0" t="0" r="0" b="0"/>
          <wp:docPr id="1" name="Imagem 2" descr="Imagem 26,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26,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20115"/>
                  </a:xfrm>
                  <a:prstGeom prst="rect">
                    <a:avLst/>
                  </a:prstGeom>
                  <a:noFill/>
                  <a:ln>
                    <a:noFill/>
                  </a:ln>
                </pic:spPr>
              </pic:pic>
            </a:graphicData>
          </a:graphic>
        </wp:inline>
      </w:drawing>
    </w:r>
  </w:p>
  <w:p w:rsidR="00495B87" w:rsidRDefault="00495B87">
    <w:pPr>
      <w:pStyle w:val="Cabealho"/>
    </w:pPr>
  </w:p>
  <w:p w:rsidR="00495B87" w:rsidRDefault="00495B87">
    <w:pPr>
      <w:pStyle w:val="Cabealho"/>
    </w:pPr>
  </w:p>
  <w:p w:rsidR="00495B87" w:rsidRDefault="00495B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003890"/>
    <w:multiLevelType w:val="hybridMultilevel"/>
    <w:tmpl w:val="9A2295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EBE"/>
    <w:rsid w:val="00495B87"/>
    <w:rsid w:val="005B4307"/>
    <w:rsid w:val="00611CFC"/>
    <w:rsid w:val="00661EBE"/>
    <w:rsid w:val="0071379C"/>
    <w:rsid w:val="00A35009"/>
    <w:rsid w:val="00AC26AC"/>
    <w:rsid w:val="00B733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B41CB8-C051-4880-BFC6-2EEAE465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1E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1EBE"/>
  </w:style>
  <w:style w:type="paragraph" w:styleId="Rodap">
    <w:name w:val="footer"/>
    <w:basedOn w:val="Normal"/>
    <w:link w:val="RodapChar"/>
    <w:uiPriority w:val="99"/>
    <w:unhideWhenUsed/>
    <w:rsid w:val="00661EBE"/>
    <w:pPr>
      <w:tabs>
        <w:tab w:val="center" w:pos="4252"/>
        <w:tab w:val="right" w:pos="8504"/>
      </w:tabs>
      <w:spacing w:after="0" w:line="240" w:lineRule="auto"/>
    </w:pPr>
  </w:style>
  <w:style w:type="character" w:customStyle="1" w:styleId="RodapChar">
    <w:name w:val="Rodapé Char"/>
    <w:basedOn w:val="Fontepargpadro"/>
    <w:link w:val="Rodap"/>
    <w:uiPriority w:val="99"/>
    <w:rsid w:val="00661EBE"/>
  </w:style>
  <w:style w:type="paragraph" w:styleId="PargrafodaLista">
    <w:name w:val="List Paragraph"/>
    <w:basedOn w:val="Normal"/>
    <w:uiPriority w:val="34"/>
    <w:qFormat/>
    <w:rsid w:val="00661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135526">
      <w:bodyDiv w:val="1"/>
      <w:marLeft w:val="0"/>
      <w:marRight w:val="0"/>
      <w:marTop w:val="0"/>
      <w:marBottom w:val="0"/>
      <w:divBdr>
        <w:top w:val="none" w:sz="0" w:space="0" w:color="auto"/>
        <w:left w:val="none" w:sz="0" w:space="0" w:color="auto"/>
        <w:bottom w:val="none" w:sz="0" w:space="0" w:color="auto"/>
        <w:right w:val="none" w:sz="0" w:space="0" w:color="auto"/>
      </w:divBdr>
    </w:div>
    <w:div w:id="1681616956">
      <w:bodyDiv w:val="1"/>
      <w:marLeft w:val="0"/>
      <w:marRight w:val="0"/>
      <w:marTop w:val="0"/>
      <w:marBottom w:val="0"/>
      <w:divBdr>
        <w:top w:val="none" w:sz="0" w:space="0" w:color="auto"/>
        <w:left w:val="none" w:sz="0" w:space="0" w:color="auto"/>
        <w:bottom w:val="none" w:sz="0" w:space="0" w:color="auto"/>
        <w:right w:val="none" w:sz="0" w:space="0" w:color="auto"/>
      </w:divBdr>
      <w:divsChild>
        <w:div w:id="586421048">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o@pmsjmantimento.mg.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37</Pages>
  <Words>9352</Words>
  <Characters>50504</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2026-10-01T12:44:00Z</dcterms:created>
  <dcterms:modified xsi:type="dcterms:W3CDTF">2026-10-01T13:42:00Z</dcterms:modified>
</cp:coreProperties>
</file>