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219" w:rsidRPr="003A4FAD" w:rsidRDefault="00DC2ECD">
      <w:pPr>
        <w:pStyle w:val="Ttulo1"/>
        <w:jc w:val="center"/>
        <w:rPr>
          <w:szCs w:val="20"/>
        </w:rPr>
      </w:pPr>
      <w:r w:rsidRPr="003A4FAD">
        <w:rPr>
          <w:szCs w:val="20"/>
        </w:rPr>
        <w:t>ANEXO</w:t>
      </w:r>
    </w:p>
    <w:p w:rsidR="00261219" w:rsidRPr="003A4FAD" w:rsidRDefault="00DC2ECD">
      <w:pPr>
        <w:pStyle w:val="Ttulo1"/>
        <w:spacing w:before="93"/>
        <w:ind w:left="851" w:firstLine="0"/>
        <w:jc w:val="center"/>
        <w:rPr>
          <w:szCs w:val="20"/>
        </w:rPr>
      </w:pPr>
      <w:r w:rsidRPr="003A4FAD">
        <w:rPr>
          <w:szCs w:val="20"/>
        </w:rPr>
        <w:t>TERMO DE REFERÊNCIA</w:t>
      </w:r>
    </w:p>
    <w:p w:rsidR="00261219" w:rsidRPr="003A4FAD" w:rsidRDefault="00DC2ECD">
      <w:pPr>
        <w:pStyle w:val="Ttulo1"/>
        <w:spacing w:before="93"/>
        <w:ind w:left="851" w:firstLine="0"/>
        <w:jc w:val="center"/>
        <w:rPr>
          <w:szCs w:val="20"/>
        </w:rPr>
      </w:pPr>
      <w:r w:rsidRPr="003A4FAD">
        <w:rPr>
          <w:szCs w:val="20"/>
        </w:rPr>
        <w:t>Aquisição/ Fornecimento de Bens</w:t>
      </w:r>
    </w:p>
    <w:p w:rsidR="00261219" w:rsidRPr="003A4FAD" w:rsidRDefault="00261219">
      <w:pPr>
        <w:rPr>
          <w:rFonts w:ascii="Arial" w:eastAsia="Arial" w:hAnsi="Arial" w:cs="Arial"/>
          <w:szCs w:val="20"/>
        </w:rPr>
      </w:pPr>
    </w:p>
    <w:p w:rsidR="00261219" w:rsidRPr="003A4FAD" w:rsidRDefault="00DC2ECD">
      <w:pPr>
        <w:spacing w:after="0"/>
        <w:rPr>
          <w:rFonts w:ascii="Arial" w:eastAsia="Arial" w:hAnsi="Arial" w:cs="Arial"/>
          <w:b/>
          <w:bCs/>
          <w:szCs w:val="20"/>
        </w:rPr>
      </w:pPr>
      <w:r w:rsidRPr="003A4FAD">
        <w:rPr>
          <w:rFonts w:ascii="Arial" w:eastAsia="Arial" w:hAnsi="Arial" w:cs="Arial"/>
          <w:b/>
          <w:bCs/>
          <w:szCs w:val="20"/>
        </w:rPr>
        <w:t xml:space="preserve">ÓRGÃO SOLICITANTE: </w:t>
      </w:r>
    </w:p>
    <w:p w:rsidR="00261219" w:rsidRPr="003A4FAD" w:rsidRDefault="00DC2ECD">
      <w:pPr>
        <w:spacing w:after="0" w:line="257" w:lineRule="auto"/>
        <w:jc w:val="both"/>
        <w:rPr>
          <w:rFonts w:ascii="Arial" w:eastAsia="Arial" w:hAnsi="Arial" w:cs="Arial"/>
          <w:b/>
          <w:bCs/>
          <w:szCs w:val="20"/>
        </w:rPr>
      </w:pPr>
      <w:r w:rsidRPr="003A4FAD">
        <w:rPr>
          <w:rFonts w:ascii="Arial" w:eastAsia="Arial" w:hAnsi="Arial" w:cs="Arial"/>
          <w:b/>
          <w:bCs/>
          <w:szCs w:val="20"/>
        </w:rPr>
        <w:t>Secretaria Municipal de Administração e planejamento</w:t>
      </w:r>
    </w:p>
    <w:p w:rsidR="00261219" w:rsidRPr="003A4FAD" w:rsidRDefault="00261219">
      <w:pPr>
        <w:spacing w:after="0"/>
        <w:rPr>
          <w:rFonts w:ascii="Arial" w:eastAsia="Arial" w:hAnsi="Arial" w:cs="Arial"/>
          <w:b/>
          <w:bCs/>
          <w:szCs w:val="20"/>
        </w:rPr>
      </w:pPr>
    </w:p>
    <w:p w:rsidR="00261219" w:rsidRPr="003A4FAD" w:rsidRDefault="00DC2ECD">
      <w:pPr>
        <w:numPr>
          <w:ilvl w:val="0"/>
          <w:numId w:val="1"/>
        </w:numPr>
        <w:pBdr>
          <w:top w:val="nil"/>
          <w:left w:val="nil"/>
          <w:bottom w:val="nil"/>
          <w:right w:val="nil"/>
          <w:between w:val="nil"/>
        </w:pBdr>
        <w:spacing w:after="0"/>
        <w:ind w:hanging="360"/>
        <w:rPr>
          <w:rFonts w:ascii="Arial" w:eastAsia="Arial" w:hAnsi="Arial" w:cs="Arial"/>
          <w:b/>
          <w:bCs/>
          <w:color w:val="000000"/>
          <w:szCs w:val="20"/>
        </w:rPr>
      </w:pPr>
      <w:r w:rsidRPr="003A4FAD">
        <w:rPr>
          <w:rFonts w:ascii="Arial" w:eastAsia="Arial" w:hAnsi="Arial" w:cs="Arial"/>
          <w:b/>
          <w:bCs/>
          <w:color w:val="000000"/>
          <w:szCs w:val="20"/>
        </w:rPr>
        <w:t>OBJETO:</w:t>
      </w:r>
    </w:p>
    <w:p w:rsidR="00261219" w:rsidRPr="003A4FAD" w:rsidRDefault="00261219">
      <w:pPr>
        <w:spacing w:after="0"/>
        <w:jc w:val="both"/>
        <w:rPr>
          <w:rFonts w:ascii="Arial" w:eastAsia="Arial" w:hAnsi="Arial" w:cs="Arial"/>
          <w:color w:val="FF0000"/>
          <w:szCs w:val="20"/>
        </w:rPr>
      </w:pPr>
    </w:p>
    <w:p w:rsidR="00261219" w:rsidRPr="003A4FAD" w:rsidRDefault="00DC2ECD">
      <w:pPr>
        <w:spacing w:after="0" w:line="257" w:lineRule="auto"/>
        <w:jc w:val="both"/>
        <w:rPr>
          <w:rFonts w:ascii="Arial" w:eastAsia="Arial" w:hAnsi="Arial" w:cs="Arial"/>
          <w:b/>
          <w:bCs/>
          <w:szCs w:val="20"/>
        </w:rPr>
      </w:pPr>
      <w:r w:rsidRPr="003A4FAD">
        <w:rPr>
          <w:rFonts w:ascii="Arial" w:eastAsia="Arial" w:hAnsi="Arial" w:cs="Arial"/>
          <w:b/>
          <w:bCs/>
          <w:szCs w:val="20"/>
        </w:rPr>
        <w:t>REGISTRO DE PREÇOS PARA FUTURAS E EVENTUAIS LOCAÇÕES (INCLUINDO MONTAGEM E DESMONTAGEM) DE EQUIPAMENTOS DE PALCO, SONORIZAÇÃO, ILUMINAÇÃO E DEMAIS ESTRUTURAS DE AMBIENTE E PRESTAÇÕES DE SERVIÇOS PARA ATENDER AS FESTIVIDADES REALIZADAS PELO MUNICÍPIO, CONFORME TERMO DE REFERÊNCIA.</w:t>
      </w:r>
    </w:p>
    <w:p w:rsidR="00261219" w:rsidRPr="003A4FAD" w:rsidRDefault="00261219">
      <w:pPr>
        <w:pBdr>
          <w:top w:val="nil"/>
          <w:left w:val="nil"/>
          <w:bottom w:val="nil"/>
          <w:right w:val="nil"/>
          <w:between w:val="nil"/>
        </w:pBdr>
        <w:spacing w:after="0"/>
        <w:ind w:left="426"/>
        <w:jc w:val="both"/>
        <w:rPr>
          <w:rFonts w:ascii="Arial" w:eastAsia="Arial" w:hAnsi="Arial" w:cs="Arial"/>
          <w:b/>
          <w:bCs/>
          <w:color w:val="000000"/>
          <w:szCs w:val="20"/>
        </w:rPr>
      </w:pPr>
    </w:p>
    <w:p w:rsidR="00261219" w:rsidRPr="003A4FAD" w:rsidRDefault="00DC2ECD">
      <w:pPr>
        <w:numPr>
          <w:ilvl w:val="1"/>
          <w:numId w:val="1"/>
        </w:numPr>
        <w:pBdr>
          <w:top w:val="nil"/>
          <w:left w:val="nil"/>
          <w:bottom w:val="nil"/>
          <w:right w:val="nil"/>
          <w:between w:val="nil"/>
        </w:pBdr>
        <w:spacing w:after="0"/>
        <w:jc w:val="both"/>
        <w:rPr>
          <w:rFonts w:ascii="Arial" w:eastAsia="Arial" w:hAnsi="Arial" w:cs="Arial"/>
          <w:b/>
          <w:bCs/>
          <w:color w:val="000000"/>
          <w:szCs w:val="20"/>
        </w:rPr>
      </w:pPr>
      <w:r w:rsidRPr="003A4FAD">
        <w:rPr>
          <w:rFonts w:ascii="Arial" w:eastAsia="Arial" w:hAnsi="Arial" w:cs="Arial"/>
          <w:b/>
          <w:bCs/>
          <w:color w:val="000000"/>
          <w:szCs w:val="20"/>
        </w:rPr>
        <w:t>ESPECIFICAÇÕES E QUANTIDADES:</w:t>
      </w:r>
    </w:p>
    <w:p w:rsidR="00261219" w:rsidRPr="003A4FAD" w:rsidRDefault="00261219">
      <w:pPr>
        <w:spacing w:after="0"/>
        <w:jc w:val="both"/>
        <w:rPr>
          <w:rFonts w:ascii="Arial" w:eastAsia="Arial" w:hAnsi="Arial" w:cs="Arial"/>
          <w:b/>
          <w:bCs/>
          <w:szCs w:val="20"/>
        </w:rPr>
      </w:pPr>
    </w:p>
    <w:tbl>
      <w:tblPr>
        <w:tblW w:w="5000" w:type="pct"/>
        <w:tblCellMar>
          <w:left w:w="70" w:type="dxa"/>
          <w:right w:w="70" w:type="dxa"/>
        </w:tblCellMar>
        <w:tblLook w:val="04A0" w:firstRow="1" w:lastRow="0" w:firstColumn="1" w:lastColumn="0" w:noHBand="0" w:noVBand="1"/>
      </w:tblPr>
      <w:tblGrid>
        <w:gridCol w:w="565"/>
        <w:gridCol w:w="4225"/>
        <w:gridCol w:w="812"/>
        <w:gridCol w:w="810"/>
        <w:gridCol w:w="1459"/>
        <w:gridCol w:w="1531"/>
      </w:tblGrid>
      <w:tr w:rsidR="00DC2ECD" w:rsidRPr="00DC2ECD" w:rsidTr="00DC2ECD">
        <w:trPr>
          <w:trHeight w:val="345"/>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01</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26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bottom"/>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PALCO PROFISSIONAL 14M X 12M X 10M</w:t>
            </w:r>
            <w:r w:rsidRPr="00DC2ECD">
              <w:rPr>
                <w:rFonts w:eastAsia="Times New Roman"/>
                <w:color w:val="000000"/>
                <w:sz w:val="18"/>
                <w:szCs w:val="18"/>
              </w:rPr>
              <w:br/>
              <w:t xml:space="preserve">LOCAÇÃO DE PALCO PROFISSIONAL DE ALUMÍNIO Q50, NO TETO FORMATO DUAS AGUAS E Q30 TORRES E TRANSVERSAIS NO TAMANHO MÍNIMO DE 14M X 12M X 10M PÉ DIREITO COBERTO EM LONA BRANCA, FECHAMENTO LATERAIS E FUNDOS COM SOMBRITE EM PERFEITO ESTADO, ASA DE PA FLY COM 10 MTS , 02 TORRE PARA AFIXAÇÃO DE TELÃO DE LED MEDINDO 05 DE LARGURA E 10 DE ALTURA DA TORRE, COM 01 ÁREA DE SERVIÇO TAMANHO 04M X 04M, FECHADA LATERALMENTE COM LONA BRANCA, ANTI CHAMA, 01 ESCADA QUE ATENDA AS EXIGÊNCIAS CBMG, HOUSE MIX DE ALUMÍNIO Q30 MEDINDO NO MÍNIMO 04M X 04M COM PISO;  </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12</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R$ 26.750,26</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R$ 321.003,12</w:t>
            </w:r>
          </w:p>
        </w:tc>
      </w:tr>
      <w:tr w:rsidR="00DC2ECD" w:rsidRPr="00DC2ECD" w:rsidTr="00DC2ECD">
        <w:trPr>
          <w:trHeight w:val="28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PALCO PROFISSIONAL 12M X 10M X 09M</w:t>
            </w:r>
            <w:r w:rsidRPr="00DC2ECD">
              <w:rPr>
                <w:rFonts w:eastAsia="Times New Roman"/>
                <w:color w:val="000000"/>
                <w:sz w:val="18"/>
                <w:szCs w:val="18"/>
              </w:rPr>
              <w:br/>
              <w:t>LOCAÇÃO DE PALCO PROFISSIONAL DE ALUMÍNIO Q30, DUAS ÁGUAS, NO TAMANHO MÍNIMO DE 12M X 10M X 09M PÉ DIREITO COBERTO EM LONA BRANCA, FECHAMENTO LATERAIS E FUNDOS COM SOMBRITES EM PERFEITO ESTADO, ASA DE PA COM 09 METROS, 02 TORRES PARA AFIXAÇÃO DE TELÃO DE LED COM 05 METROS DE LARGURA E 08 METROS DE ALTURA, 01 ÁREA DE SERVIÇO TAMANHO 04M X 04M FECHADO LATERALMENTE COM LONA ANTI CHAMA BRANCA EM PERFEITO ESTADO,  01 ESCADA QUE ATENDA AS EXIGÊNCIAS DO CBMG, HOUSE MIX MEDINDO 04X04M COM PISO.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12</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R$ 21.761,55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R$ 261.138,60</w:t>
            </w:r>
          </w:p>
        </w:tc>
      </w:tr>
      <w:tr w:rsidR="00DC2ECD" w:rsidRPr="00DC2ECD" w:rsidTr="00DC2ECD">
        <w:trPr>
          <w:trHeight w:val="16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PALCO PROFISSIONAL 08M X 06M X 06M</w:t>
            </w:r>
            <w:r w:rsidRPr="00DC2ECD">
              <w:rPr>
                <w:rFonts w:eastAsia="Times New Roman"/>
                <w:color w:val="000000"/>
                <w:sz w:val="18"/>
                <w:szCs w:val="18"/>
              </w:rPr>
              <w:br/>
              <w:t>LOCAÇÃO DE PALCO PROFISSIONAL DE ALUMÍNIO Q30, DUAS ÁGUAS, NO TAMANHO MÍNIMO DE 08M X 06M X 06M PÉ DIREITO COBERTO EM LONA BRANCA, FECHAMENTO LATERAIS E FUNDOS COM SOMBRITES EM PERFEITO ESTADO, ASA DE PA COM 06 METROS, 01 ESCADA QUE ATENDA AS EXIGÊNCIAS DO CBMG, HOUSE MIX MEDINDO 04X04M COM PISO.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R$ 9.172,05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R$ 183.441,00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lastRenderedPageBreak/>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R$ 765.582,72</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02</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5760"/>
        </w:trPr>
        <w:tc>
          <w:tcPr>
            <w:tcW w:w="300" w:type="pct"/>
            <w:tcBorders>
              <w:top w:val="nil"/>
              <w:left w:val="single" w:sz="4" w:space="0" w:color="auto"/>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nil"/>
              <w:right w:val="single" w:sz="4" w:space="0" w:color="auto"/>
            </w:tcBorders>
            <w:shd w:val="clear" w:color="auto" w:fill="auto"/>
            <w:vAlign w:val="center"/>
            <w:hideMark/>
          </w:tcPr>
          <w:p w:rsidR="00DC2ECD" w:rsidRPr="00DC2ECD" w:rsidRDefault="00DC2ECD" w:rsidP="00DC2ECD">
            <w:pPr>
              <w:spacing w:after="240" w:line="240" w:lineRule="auto"/>
              <w:jc w:val="both"/>
              <w:rPr>
                <w:rFonts w:eastAsia="Times New Roman"/>
                <w:color w:val="000000"/>
                <w:sz w:val="16"/>
                <w:szCs w:val="15"/>
              </w:rPr>
            </w:pPr>
            <w:r w:rsidRPr="00DC2ECD">
              <w:rPr>
                <w:rFonts w:eastAsia="Times New Roman"/>
                <w:color w:val="000000"/>
                <w:sz w:val="16"/>
                <w:szCs w:val="15"/>
              </w:rPr>
              <w:t>LOCAÇÃO DE SONORIZAÇÃO DE GRANDE PORTE:</w:t>
            </w:r>
            <w:r w:rsidRPr="00DC2ECD">
              <w:rPr>
                <w:rFonts w:eastAsia="Times New Roman"/>
                <w:color w:val="000000"/>
                <w:sz w:val="16"/>
                <w:szCs w:val="15"/>
              </w:rPr>
              <w:br/>
              <w:t>MESA P.A: 01 MESA DIGITAL COM 56 CANAIS (YAMAHA PM 5 D RH, DIGI DESIGNER VENUE D SHOW, DIGICO SD 8 OU SIMILAR); MESA MONITOR: 01 MESA DIGITAL COM 56 CANAIS (YAMAHA PM 5 D RH., DIGI DESIGNER VENUE PROFILE, DIGICO SD 8 OU SIMILAR); SISTEMA DE P.A: 24 CAIXAS LINE ARRAY - 02 LINHAS DE 12 ELEMENTOS POR LINHA (ADAMSON Y 10, JBL VERTEC 4889, V DOSC, TAIGAR NEO 210, LS SLINPEC 210 OU SIMILAR), 24 CAIXAS DE SUB GRAVE COM 2 ALTOS FALANTES DE 18" CADA (EAW SB 1000, JBL VERTEC, VDOSC OU SIMILAR),ESPECIFICAÇÕES TÉCNICAS DEVERÃO SER INFORMADAS E ATESTADA PELO ENGENHEIRO ELÉTRICO DA EMPRESA NA PROPOSTA.   AMPLIFICAÇÃO COMPATÍVEL COM O SISTEMA DE P.A (LAB GRUPPEN, CROWN, POWERSOFT, POWERTECH, QSC, CREST ÁUDIO OU SIMILAR), 04 TALHAS DE ELEVAÇÃO DE 2 TONELADAS COM 10 METROS DE ELEVAÇÃO,  CINTAS E ACESSÓRIOS; PROCESSADOR DIGITAL: 02 PROCESSADORES DIGITAIS COM 04 ENTRADAS E 06 SAÍDAS (DOLBY LAKE CONTOUR, XTA DP 448 OU SIMILAR), 01 SOFTWARE DE GERENCIAMENTO DOS SISTEMAS, MONITOR: 08 MONITORES TIPO SPOT COM 2 ALTO FALANTES DE 12" OU 15" E DRIVE (EAW SM 222, SM 400, CLAIR, EV, ADAMSON OU SIMILAR), AMPLIFICAÇÃO COMPATÍVEL COM O SISTEMA DE MONITOR (LAB GRUPPEN, QSC, CROWN,  POWERSOFT, POWERTECH, CREST AUDIO, CARVER OU SIMILAR); SIDE FILL: SIDE FILL STÉREO COM 03 CAIXAS LINE ARRAY FLY E 02 SUBS POR LADO (ADAMSON SPECTRIX, JBL VERTEC 4889, VDSC, EAW, LS SLINPEC 210,  TAIGAR NEO 210  OU SIMILAR), AMPLIFICAÇÃO COMPATÍVEL COM O SISTEMA DE SIDE FILL (LAB GRUPPEN, QSC, CROWN,  POWERSOFT, POWERTECH, CREST ÁUDIO OU SIMILAR); MICROFONES: 40 MICROFONES ENTRE: SHURE SM 57, SM 58, SM 57 BETA, SM 58, SM 81, SM 91, SM 98, AKG, C 451 EB, C 3000, C 414 EB, C 518, C 519, C 211, C 480, ELECTROVOICE, RE 209, RE 27, ND 408, SENNHEISER, MD 421, MD 441, MD 409, 609 OU SIMILAR), NEWMAN, KM 185, KM 105, AUDIO TECHINICA, AT 335, AT 4050 OU SIMILAR; DIRECT BOX: 20 DIRECT BOX (IMP 2, KLARK TEKNIC, BSS, COUNTRYMAN OU SIMILAR); EQUIPAMENTOS WIRELESS: 02 MICROFONES SEM FIO SHURE UHF SERIE U OU SIMILAR, DISTRIBUIDOR DE ANTENAS SHURE OU SIMILAR, BATERIAS PARA ALIMENTAÇÃO DOS EQUIPAMENTOS; PEDESTAIS/GARRAS: 24 PEDESTAIS BOOM OU SIMILAR, 16 GARRAS LP OU SIMILAR; MULTICABO: 01 MULTICABO ANALÓGICO DE 56 CANAIS COM 80 METROS DE COMPRIMENTO, 05 SUB SNAKES DE 12 CANAIS CADA; BACK LINE: 01 BATERIA COMPLETA (TAMA, YAMAHA, PEARL, PREMIER OU SIMILAR), 01 AMPLIFICADORES MARSHALL JCM 900, 01 AMPLIFICADOR FENDER TWIN REVERB OU SIMILAR, 01 AMPLIFICADOR AMPEG SVT PRO 7, GK 800 OU SIMILAR COM CAIXA COM 04 ALTO FALANTES DE 10" E UMA CAIXA DE 15”, OU SIMILAR, 30 METROS DE PROTETORES DE CABOS DE 05 CANAIS  EM POLIETILENO OU SIMILAR, SISTEMA DE AC; ELÉTRICA: 01 MAIN POWER TRIFÁSICO DE 400 AMPÉRES COM CHAVE SELETORA DE VOLTAGEM, 03 DISTRIBUIDORES DE ENERGIA TRIFÁSICO, P.A E DELAYS, CABEAMENTO DIMENSIONADO PARA ATENDER AS NECESSIDADES DE ENERGIA DOS SISTEMAS DE PA, MONITOR E DELAYS; ATERRAMENTO GERAL DOS SISTEMAS (DIÁRIA)</w:t>
            </w:r>
          </w:p>
        </w:tc>
        <w:tc>
          <w:tcPr>
            <w:tcW w:w="432" w:type="pct"/>
            <w:tcBorders>
              <w:top w:val="nil"/>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w:t>
            </w:r>
          </w:p>
        </w:tc>
        <w:tc>
          <w:tcPr>
            <w:tcW w:w="776" w:type="pct"/>
            <w:tcBorders>
              <w:top w:val="nil"/>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R$ 11.426,33</w:t>
            </w:r>
          </w:p>
        </w:tc>
        <w:tc>
          <w:tcPr>
            <w:tcW w:w="814" w:type="pct"/>
            <w:tcBorders>
              <w:top w:val="nil"/>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R$ 114.263,30</w:t>
            </w:r>
          </w:p>
        </w:tc>
      </w:tr>
      <w:tr w:rsidR="00DC2ECD" w:rsidRPr="00DC2ECD" w:rsidTr="00DC2ECD">
        <w:trPr>
          <w:trHeight w:val="6585"/>
        </w:trPr>
        <w:tc>
          <w:tcPr>
            <w:tcW w:w="300" w:type="pct"/>
            <w:tcBorders>
              <w:top w:val="single" w:sz="4" w:space="0" w:color="auto"/>
              <w:left w:val="single" w:sz="4" w:space="0" w:color="auto"/>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2</w:t>
            </w:r>
          </w:p>
        </w:tc>
        <w:tc>
          <w:tcPr>
            <w:tcW w:w="2247" w:type="pct"/>
            <w:tcBorders>
              <w:top w:val="single" w:sz="4" w:space="0" w:color="auto"/>
              <w:left w:val="nil"/>
              <w:bottom w:val="nil"/>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LOCAÇÃO DE SONORIZAÇÃO DE MÉDIO PORTE: </w:t>
            </w:r>
            <w:r w:rsidRPr="00DC2ECD">
              <w:rPr>
                <w:rFonts w:eastAsia="Times New Roman"/>
                <w:color w:val="000000"/>
                <w:sz w:val="18"/>
                <w:szCs w:val="18"/>
              </w:rPr>
              <w:br w:type="page"/>
              <w:t>MESA PA: 01 MESA DIGITAL COM 48 CANAIS DE ENTRADA (YAMAHA M7 CL OU SIMILAR); MESA MONITOR: 01 MESA DIGITAL COM 48 CANAIS DE ENTRADA (YAMAHA M7 CL OU SIMILAR), 12 AUXILIARES; SISTEMA DE PA: 16 CAIXAS LINE ARRAY - 02 LINHAS DE 08 ELEMENTOS POR LINHA (ADAMSON Y 10, JBL VERTEC 4889, V DOSC, EAW, TAIGAR NEO 210,STANER LA 900, LS SLINPEC 210 OU SIMILAR), 16 CAIXAS DE SUBGRAVE COM 2 ALTO FALANTES DE 18" CADA (EAW SB 1000, JBL VERTEC, VDOSC OU SIMILAR), AMPLIFICAÇÃO COMPATÍVEL COM O SISTEMA DE P.A (LAB GRUPPEN, CROWN,  POWERSOFT, POWERTECH,QSC, CREST ÁUDIO OU SIMILAR), 04 TALHAS MANUAIS DE 1 TONELADA CADA COM 08 METROS DE ELEVAÇÃO, CINTAS E ACESSÓRIOS; DRIVE RACK: 01 PROCESSADOR DIGITAL COM 04 ENTRADAS E 06 SAÍDAS (DOLBY LAKE CONTOUR, XTA 226 OU SIMILAR), 01 SOFTWARE DE GERENCIAMENTO DOS SISTEMAS, 01 MICROFONE CALIBRADO, 01 CD PLAYER OU COMPUTADOR, MONITOR: 06 MONITORES TIPO SPOT COM 02 ALTO FALANTES DE 12" OU 15" E DRIVE (EAW SM 222, SM 400, CLAIR, EV, ADAMSON OU SIMILAR), AMPLIFICAÇÃO COMPATÍVEL COM O SISTEMA DE MONITOR (LAB GRUPPEN, QSC, CROWN, POWERSOFT, POWERTECH, CREST AUDIO, CARVER OU SIMILAR); SIDE FILL: SIDE FILL STÉREO COM 02 CAIXAS ARRAY E 02 SUBS POR LADO (EAW KF 850. SB 850, TAIGAR NEO 210, LS SLINPEC 210 OU SIMILAR), AMPLIFICAÇÃO COMPATÍVEL COM O SISTEMA DE SIDE FILL (LAB GRUPPEN, QSC, CROWN, POWERSOFT, POWERTECH, CREST ÁUDIO OU SIMILAR); MICROFONES: 24 MICROFONES SHURE, SM 57, SM 58, SM 57 BETA, SM 58, SM 81, SM 91, SM 98, AKG, C 451 EB, C 3000, C 414 EB, C 518, C 519, C 211, C 480 OU SIMILAR, ELECTROVOICE. RE 209, RE 27, ND 408 OU SIMILAR, SENNHEISER MD 421, MD 441, MD 409, 609 OU SIMILAR, NEWMAN KM 185, KM 185 KM 105 OU SIMILAR, AUDIO TECHINICA AT 335, AT 4050 OU SIMILAR; DIRECT BOX: 10 DIRECT BOX (IMP 3, KLARK TEKNIC, BSS, COUNTRYMAN OU SIMILAR); EQUIPAMENTOS: EQUIPAMENTOS WIRELESS: 02 MICROFONES SEM FIO SHURE UHF OU SIMILAR, BATERIAS PARA ALIMENTAÇÃO DOS EQUIPAMENTOS; PEDESTAIS/GARRAS: 16 PEDESTAIS BOOM OU SIMILAR, 06 GARRAS LP OU SIMILAR; MULTICABO: 01 MULTICABO ANALÓGICO DE 56 CANAIS COM 80 METROS DE COMPRIMENTO, 03 SUB SNAKERS DE 12 CANAIS CADA. BACK LINE: 01 BATERIA COMPLETA (TAMA, YAMAHA, PEARL, PREMIER OU SIMILAR), 01 AMPLIFICADOR GK 800 RB OU SIMILAR COM CAIXA COM 01 FALANTE DE 15 E 01 CAIXA COM 04 FALANTES DE 10, 01 AMPLIFICADOR MARSHALL AVT 2000, HOLAND G 802 OU SIMILAR; 30 METROS DE PROTETORES DE CABOS DE 05 CANAIS  EM POLIETILENO OU SIMILAR, SISTEMA: SISTEMA DE AC ELÉTRICA: 01 MAIN POWER TRIFÁSICO DE 150 AMPÉRES COM CHAVE SELETORA DE VOLTAGEM, 02 DISTRIBUIDORES DE ENERGIA TRIFÁSICOS; PA E MONITOR, CABEAMENTO DIMENSIONADO PARA ATENDER AS NECESSIDADES DE ENERGIA DOS SISTEMAS DE PA MONITOR, ATERRAMENTO GERAL DOS SISTEMAS.</w:t>
            </w:r>
            <w:r w:rsidRPr="00DC2ECD">
              <w:rPr>
                <w:rFonts w:eastAsia="Times New Roman"/>
                <w:color w:val="000000"/>
                <w:sz w:val="18"/>
                <w:szCs w:val="18"/>
              </w:rPr>
              <w:br w:type="page"/>
            </w:r>
          </w:p>
        </w:tc>
        <w:tc>
          <w:tcPr>
            <w:tcW w:w="432" w:type="pct"/>
            <w:tcBorders>
              <w:top w:val="single" w:sz="4" w:space="0" w:color="auto"/>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single" w:sz="4" w:space="0" w:color="auto"/>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14</w:t>
            </w:r>
          </w:p>
        </w:tc>
        <w:tc>
          <w:tcPr>
            <w:tcW w:w="776" w:type="pct"/>
            <w:tcBorders>
              <w:top w:val="single" w:sz="4" w:space="0" w:color="auto"/>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R$ 8.087,60</w:t>
            </w:r>
          </w:p>
        </w:tc>
        <w:tc>
          <w:tcPr>
            <w:tcW w:w="814" w:type="pct"/>
            <w:tcBorders>
              <w:top w:val="single" w:sz="4" w:space="0" w:color="auto"/>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R$ 113.226,40</w:t>
            </w:r>
          </w:p>
        </w:tc>
      </w:tr>
      <w:tr w:rsidR="00DC2ECD" w:rsidRPr="00DC2ECD" w:rsidTr="00DC2ECD">
        <w:trPr>
          <w:trHeight w:val="8190"/>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3</w:t>
            </w:r>
          </w:p>
        </w:tc>
        <w:tc>
          <w:tcPr>
            <w:tcW w:w="2247" w:type="pct"/>
            <w:tcBorders>
              <w:top w:val="single" w:sz="4" w:space="0" w:color="auto"/>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LOCAÇÃO DE SONORIZAÇÃO DE PEQUENO PORTE: </w:t>
            </w:r>
            <w:r w:rsidRPr="00DC2ECD">
              <w:rPr>
                <w:rFonts w:eastAsia="Times New Roman"/>
                <w:color w:val="000000"/>
                <w:sz w:val="18"/>
                <w:szCs w:val="18"/>
              </w:rPr>
              <w:br/>
              <w:t>MESA PA: 01 MESA DIGITAL COM 40 CANAIS DE ENTRADA (MIDAS, YAMAHA, SOUND CRAFT, BEHRINGER OU SIMILAR); MESA MONITOR: 01 MESA DIGITAL COM 40 CANAIS DE ENTRADA (MIDAS, YAMAHA, SOUND CRAFT, BEHRINGER OU SIMILAR), 14 AUXILIARES; SISTEMA DE PA: 12 CAIXAS LINE ARRAY - 02 LINHAS DE 06 ELEMENTOS POR LINHA (ADAMSON Y 10, JBL VERTEC 4889, V DOSC, EAW, TAIGAR NEO 210,STANER LA 900, LS SLINPEC 210 OU SIMILAR), 08 CAIXAS DE SUBGRAVE COM 2 ALTO FALANTES DE 18" CADA (EAW SB 1000, JBL VERTEC, VDOSC OU SIMILAR), AMPLIFICAÇÃO COMPATÍVEL COM O SISTEMA DE P.A (LAB GRUPPEN, CROWN,  POWERSOFT, POWERTECH,QSC, CREST ÁUDIO OU SIMILAR), 04 TALHAS MANUAIS DE 1 TONELADA CADA COM 08 METROS DE ELEVAÇÃO, CINTAS E ACESSÓRIOS; DRIVE RACK: 01 PROCESSADOR DIGITAL COM 04 ENTRADAS E 06 SAÍDAS (DOLBY LAKE CONTOUR, XTA 226 OU SIMILAR), 01 SOFTWARE DE GERENCIAMENTO DOS SISTEMAS, 01 MICROFONE CALIBRADO, 01 COMPUTADOR, MONITOR: 06 MONITORES TIPO SPOT COM 02 ALTO FALANTES DE 12" OU 15" E DRIVE (EAW SM 222, SM 400, CLAIR, EV, ADAMSON OU SIMILAR), AMPLIFICAÇÃO COMPATÍVEL COM O SISTEMA DE MONITOR (LAB GRUPPEN, QSC, CROWN, POWERSOFT, POWERTECH, CREST AUDIO, CARVER OU SIMILAR); SIDE FILL: SIDE FILL STÉREO COM 02 CAIXAS ARRAY E 02 SUBS POR LADO (EAW KF 850. SB 850, TAIGAR NEO 210, LS SLINPEC 210 OU SIMILAR), AMPLIFICAÇÃO COMPATÍVEL COM O SISTEMA DE SIDE FILL (LAB GRUPPEN, QSC, CROWN, POWERSOFT, POWERTECH, CREST ÁUDIO OU SIMILAR); MICROFONES: 24 MICROFONES SHURE, SM 57, SM 58, SM 57 BETA, SM 58, SM 81, SM 91, SM 98, AKG, C 451 EB, C 3000, C 414 EB, C 518, C 519, C 211, C 480 OU SIMILAR, ELECTROVOICE. RE 209, RE 27, ND 408 OU SIMILAR, SENNHEISER MD 421, MD 441, MD 409, 609 OU SIMILAR, NEWMAN KM 185, KM 185 KM 105 OU SIMILAR, AUDIO TECHINICA AT 335, AT 4050 OU SIMILAR; DIRECT BOX: 10 DIRECT BOX (IMP 3, KLARK TEKNIC, BSS, COUNTRYMAN OU SIMILAR); EQUIPAMENTOS: EQUIPAMENTOS WIRELESS: 02 MICROFONES SEM FIO SHURE UHF OU SIMILAR, BATERIAS PARA ALIMENTAÇÃO DOS EQUIPAMENTOS; PEDESTAIS/GARRAS: 16 PEDESTAIS BOOM OU SIMILAR, 06 GARRAS LP OU SIMILAR; MULTICABO: 01 MULTICABO ANALÓGICO DE 40 CANAIS COM 30 METROS DE COMPRIMENTO, 03 SUB SNAKERS DE 12 CANAIS CADA. BACK LINE: 01 AMPLIFICADOR GK 800 RB OU SIMILAR COM CAIXA COM 01 FALANTE DE 15 E 01 CAIXA COM 04 FALANTES DE 10, 01 AMPLIFICADOR MARSHALL AVT 2000, HOLAND G 802 OU SIMILAR; 30 METROS DE PROTETORES DE CABOS DE 05 CANAIS  EM POLIETILENO OU SIMILAR, SISTEMA: SISTEMA DE AC ELÉTRICA: 01 MAIN POWER TRIFÁSICO DE 150 AMPÉRES COM CHAVE SELETORA DE VOLTAGEM, 02 DISTRIBUIDORES DE ENERGIA TRIFÁSICOS; PA E MONITOR, CABEAMENTO DIMENSIONADO PARA ATENDER AS NECESSIDADES DE ENERGIA DOS SISTEMAS DE PA MONITOR, ATERRAMENTO GERAL DOS SISTEMAS.</w:t>
            </w:r>
          </w:p>
        </w:tc>
        <w:tc>
          <w:tcPr>
            <w:tcW w:w="432" w:type="pct"/>
            <w:tcBorders>
              <w:top w:val="single" w:sz="4" w:space="0" w:color="auto"/>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single" w:sz="4" w:space="0" w:color="auto"/>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single" w:sz="4" w:space="0" w:color="auto"/>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R$ 6.960,85</w:t>
            </w:r>
          </w:p>
        </w:tc>
        <w:tc>
          <w:tcPr>
            <w:tcW w:w="814" w:type="pct"/>
            <w:tcBorders>
              <w:top w:val="single" w:sz="4" w:space="0" w:color="auto"/>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R$ 139.217,00</w:t>
            </w:r>
          </w:p>
        </w:tc>
      </w:tr>
      <w:tr w:rsidR="00DC2ECD" w:rsidRPr="00DC2ECD" w:rsidTr="00DC2ECD">
        <w:trPr>
          <w:trHeight w:val="57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4</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SONORIZAÇÃO DE MICRO PORTE :                              MESA PA: 01 MESA DIGITAL COM 18 CANAIS DE ENTRADA ( SOUNDCRAFT, BEHRINGER,MIDAS,MACKIE), MONITOR 08 AUXILIARES; SISTEMA DE PA 04 LINE ARRAY, 02 LINHAS DE DOIS ELEMENTOS POR LINHA ( JBL, EAW, TAIGAR, ESTANER, LS OU SIMILAR), 04 CAIXAS DE SUB GRAVE COM 02 ALTO FALANTES DE 18" CADA ( EAW, SB 1000, JBL, TAIGAR, OU SIMILAR), AMPLIFICAÇÃO COMPATÍVEL COM O SISTEMA DE PA ( LABGRUPPEN CROWN, POWER SOFT, NEXPRO, OU SIMILAR), 02 TALHAS MANUAIS DE 01 TONELADA CADA COM 05 METROS DE ELEVAÇÃO, CINTAS E ASSESSÓRIOS; 01 PROCESSADOR DIGITAL COM 02 ENTRADAS E 06 SAÍDAS ( DOLBY LAKE, XTA, DBX, BHERINGER OU SIMILAR) 01 SFTER DE GERENCIAMENTO DOS SISTEMAS, 01 COMPUTADOR, MONITOR; 02 MONITORES TIPO SM400 COM 02 ALTO FALANTES DE 12" E DRIVER DE 02", AMPLIFICAÇÃO COMPATÍVEL COM SISTEMA DE MONITOR. 10 MICROFONES SHURE, SM 57, SM 58, SM 57 BETA E SM 58 BETA, OU SIMILARES. 02 MICROFONES SEM FIO SHURE, UHF OU SIMILAR; 08 PEDESTAIS/ GARRAS (ASK, RMV OU SIMILARES), SISTEMA DE AC ELÉTRICA; 01 MAIM POWER TRIFASICO DE 150 AMPERES COM CHAVE SELETORA DE WOLTAGEM, 02 DISTRIBUIDORES DE ENERGIA TRIFÁSICOS; PA E MONITOR, CABEAMENTO DIMENSIONADO PARA ATENDER AS NECESSIDADES DE ENERGIA DE PA, MONITOR E ATERRAMENTO GERAL DOS SISTEMAS.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R$ 3.997,17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R$ 79.943,40</w:t>
            </w:r>
          </w:p>
        </w:tc>
      </w:tr>
      <w:tr w:rsidR="00DC2ECD" w:rsidRPr="00DC2ECD" w:rsidTr="00DC2ECD">
        <w:trPr>
          <w:trHeight w:val="26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sz w:val="18"/>
                <w:szCs w:val="18"/>
              </w:rPr>
            </w:pPr>
            <w:r w:rsidRPr="00DC2ECD">
              <w:rPr>
                <w:rFonts w:eastAsia="Times New Roman"/>
                <w:sz w:val="18"/>
                <w:szCs w:val="18"/>
              </w:rPr>
              <w:t>LOCAÇÃO DE SOM PARA PALESTRA : 02 CAIXAS DE SOM ATIVA: COM 02 VIAS MÚLTIPLAS (TITÂNIO) COM  CROSSOVER  PASSIVO  INTERNO  COM  RESPOSTAS  DE FREQUÊNCIA 40 HZ A 20 KHZ; COM POTENCIA DE 350 WATTS-RMS E TRIPÉ PARA AS MESMAS.02 CAIXAS DE SOM PASSIVA: COM  02  VIAS  MÚLTIPLAS (TITÂNIO)  COM CROSSOVER PASSIVO INTERNO COM RESPOSTAS DE  FREQUÊNCIA  40  HZ  A  20  KHZ, COM POTENCIA DE 350 WATTS-RMS E TRIPÉ PARA AS MESMAS, 01 MESA DE SOM ANALÓGICA NO MÍNIMO DE 12 CANAIS, 03 MICROFONE SEM FIO, 04 MICROFONES COM FIO, 01 COMPUTADOR, CABEAMENTO COMPLETO. SOM PARA ATENDER MINIMO DE 500 PESSOAS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22</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R$ 2.008,00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R$ 44.176,00</w:t>
            </w:r>
          </w:p>
        </w:tc>
      </w:tr>
      <w:tr w:rsidR="00DC2ECD" w:rsidRPr="00DC2ECD" w:rsidTr="00DC2ECD">
        <w:trPr>
          <w:trHeight w:val="38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ILUMINAÇÃO PARA SHOW DE GRANDE PORTE:</w:t>
            </w:r>
            <w:r w:rsidRPr="00DC2ECD">
              <w:rPr>
                <w:rFonts w:eastAsia="Times New Roman"/>
                <w:color w:val="000000"/>
                <w:sz w:val="18"/>
                <w:szCs w:val="18"/>
              </w:rPr>
              <w:br/>
              <w:t xml:space="preserve"> MESA CONTROLADORA: 01 MESA COMPUTADORIZADA COM ON PC GRAND MA COMAND WING/FADER WING 4096 CANAIS DMX OU SIMILAR); DIMMER: 36 CANAIS DE DIMMER RACK DMX OU SIMILAR COM 4000 WATTS POR CANAL, 48 CANAIS DE MÓDULO DISJUNTOR PRO POWER; REFLETORES: 16 COB LED IP 65 LL – IP200 WA OU SIMILAR, 10 REFLETORES ELIPSOIDAIS ETC OU SIMILAR, 60 REFLETORES PAR LED COM 18 X 3 WATS, 06 MINI BRUTS COM 06 LÂMPADAS DWE OU SIMILAR; 36 MOOVING BEAN 200 5R  OU SIMILAR, 24 WASH LED 600 WATTS OU SIMILAR, 12 ATOMIC DE LED BRANCO 1000 WATTS OU SIMILAR, 12 ATOMIC DE LED RGB 1000 WATTS OU SIMILAR  , 12 RIBALTA P5 44 LEDS OU SIMILAR,  03 MÁQUINAS DE FUMAÇA ZR 33 COM VENTILADOR OU SIMILAR; 02 CANHÕES SEGUIDORES DE MÍNIMO 7R  OU SIMILAR, 02 PONTOS DE INTERCON</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R$ 8.231,03</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R$ 82.310,30</w:t>
            </w:r>
          </w:p>
        </w:tc>
      </w:tr>
      <w:tr w:rsidR="00DC2ECD" w:rsidRPr="00DC2ECD" w:rsidTr="00DC2ECD">
        <w:trPr>
          <w:trHeight w:val="33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7</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ILUMINAÇÃO PARA SHOW DE MÈDIO PORTE:</w:t>
            </w:r>
            <w:r w:rsidRPr="00DC2ECD">
              <w:rPr>
                <w:rFonts w:eastAsia="Times New Roman"/>
                <w:color w:val="000000"/>
                <w:sz w:val="18"/>
                <w:szCs w:val="18"/>
              </w:rPr>
              <w:br/>
              <w:t xml:space="preserve">        MESA CONTROLADORA: 01 MESA COMPUTADORIZADA COM ( ON PC GRAND MA COMAND WING/FADER WING 4096 CANAIS DMX OU SIMILAR); DIMMER: 24 CANAIS DE DIMMER RACK DMX OU SIMILAR COM 4000 WATTS POR CANAL, 24 CANAIS DE MÓDULO DISJUNTOR PRO POWER; REFLETORES: 08 COB LED IP 65 LL – IP200 WA OU SIMILAR, 06 REFLETORES ELIPSOIDAIS ETC OU SIMILAR, 24 REFLETORES PAR LED COM 18 X 3 WATS, 04 MINI BRUTS COM 06 LÂMPADAS DWE OU SIMILAR; 18 MOOVING BEAN 200 5R  OU SIMILAR, 24 WASH LED 600 WATTS OU SIMILAR, 08 ATOMIC DE LED BRANCO 1000 WATTS OU SIMILAR, 08 ATOMIC DE LED RGB 1000 WATTS OU SIMILAR  , 06 RIBALTA P5 44 LEDS IP 65 OU SIMILAR,  02 MÁQUINAS DE FUMAÇA ZR 33 COM VENTILADOR OU SIMILAR; </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22</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R$ 4.975,25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R$ 109.455,50</w:t>
            </w:r>
          </w:p>
        </w:tc>
      </w:tr>
      <w:tr w:rsidR="00DC2ECD" w:rsidRPr="00DC2ECD" w:rsidTr="00DC2ECD">
        <w:trPr>
          <w:trHeight w:val="28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8</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MOVING BEAN 200 </w:t>
            </w:r>
            <w:r w:rsidRPr="00DC2ECD">
              <w:rPr>
                <w:rFonts w:eastAsia="Times New Roman"/>
                <w:color w:val="000000"/>
                <w:sz w:val="18"/>
                <w:szCs w:val="18"/>
              </w:rPr>
              <w:br w:type="page"/>
              <w:t>MOVING BEAN 200 COM 19 CANAIS DMX, 02 DISCOS DE COR COM 6 CORES DICRÓICAS+ BRANCO, DISCO DE GOBOS ROTATIVOS COM 5 GOBOS INTERCAMBIÁVEIS + BRANCO, DISCO DE GOBOS FIXO COM 7 GOBOS INTERCAMBIÁVEIS + BRANCO, COM VELOCIDADE AJUSTÁVEL, DISCO DE PRISMA: BRANCO + PRISMA DE 3 FACES + PRISMA DE 5 FACES + CTO + FROST, DISCO DE EFEITOS: 1X BRANCO, 1 X FILTRO ULTRAVIOLETA. 1X FILTRO, DE COR DUPLA, 1 X LENTE DE ANGULO FECHADO, 1 X DE ANGULO ABERTO, ANGULO DE RAIO: 12°,19°, 22°. FOCO CONTROLADO VIA DMX, STROBO DE 0,3 ~ 6 F.P.S (DIÁRIA)</w:t>
            </w:r>
            <w:r w:rsidRPr="00DC2ECD">
              <w:rPr>
                <w:rFonts w:eastAsia="Times New Roman"/>
                <w:color w:val="000000"/>
                <w:sz w:val="18"/>
                <w:szCs w:val="18"/>
              </w:rPr>
              <w:br w:type="page"/>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180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R$ 274,67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R$ 49.440,60</w:t>
            </w:r>
          </w:p>
        </w:tc>
      </w:tr>
      <w:tr w:rsidR="00DC2ECD" w:rsidRPr="00DC2ECD" w:rsidTr="00DC2ECD">
        <w:trPr>
          <w:trHeight w:val="26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9</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GRID GRANDE PORTE</w:t>
            </w:r>
            <w:r w:rsidRPr="00DC2ECD">
              <w:rPr>
                <w:rFonts w:eastAsia="Times New Roman"/>
                <w:color w:val="000000"/>
                <w:sz w:val="18"/>
                <w:szCs w:val="18"/>
              </w:rPr>
              <w:br/>
              <w:t>80 METROS DE ESTRUTURA DE ALUMÍNIO ESPECIAL P-50 DE 1, 2, 3, E 4 METROS, 60 METROS DE ESTRUTURA DE ALUMÍNIO ESPECIAL Q-30 OU SIMILAR DE 1, 2, 3, E 4 METROS,16 BOX TRUSS DE Q 70, 06 SLEEVES BOX Q 70 E PARA Q30, 04 DOBRADIÇAS PARA BOX, 08 SLEEVES PARA Q 30; PARAFUSOS/ARRUELAS: 08 BASES PARA Q 30 OU SIMILAR, 04 SLEEVES PARA BOX, 04 SLEEVES PARA Q 30 OU SIMILAR; TALHAS /: 08 TALHAS MANUAIS DE 2 TONELADA, 24 CINTAS DE 2 TONELADA,16 PRATICÁVEIS COM REGULAGEM DE 0,50M Á 1M.(DIÁRIA)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R$ 4.471,53</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R$ 44.715,30</w:t>
            </w:r>
          </w:p>
        </w:tc>
      </w:tr>
      <w:tr w:rsidR="00DC2ECD" w:rsidRPr="00DC2ECD" w:rsidTr="00DC2ECD">
        <w:trPr>
          <w:trHeight w:val="120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9</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GRID MÉDIO PORTE: GRID NA METRAGEM DE 7 (FRENTE) X 05(FUNDO) X 04(ALTURA) METROS, COM 04 PÉS DE APOIO COM TALHAS DE 1 TONELADA EM CADA BASE, COM 03 LINHAS EM Q-30 SOBRE ESSE GRID PARA QUE SEJA COLOCADA TODA A ILUMINAÇÃO E PAINÉIS DE LED.</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R$ 3.996,93</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R$ 39.969,30</w:t>
            </w:r>
          </w:p>
        </w:tc>
      </w:tr>
      <w:tr w:rsidR="00DC2ECD" w:rsidRPr="00DC2ECD" w:rsidTr="00DC2ECD">
        <w:trPr>
          <w:trHeight w:val="19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GRID PEQUENO PORTE</w:t>
            </w:r>
            <w:r w:rsidRPr="00DC2ECD">
              <w:rPr>
                <w:rFonts w:eastAsia="Times New Roman"/>
                <w:color w:val="000000"/>
                <w:sz w:val="18"/>
                <w:szCs w:val="18"/>
              </w:rPr>
              <w:br/>
              <w:t>80 METROS DE ESTRUTURA DE ALUMÍNIO ESPECIAL Q-30 OU SIMILAR DE 1, 2, 3, E 4 METROS,10 BOX TRUSS DE Q 70, 04 SLEEVES BOX Q 70 E PARA Q30, 04 DOBRADIÇAS PARA BOX, 04 SLEEVES PARA Q 30; PARAFUSOS/ARRUELAS: 04 BASES PARA Q 30 OU SIMILAR, 04 SLEEVES PARA BOX, 04 SLEEVES PARA Q 30 OU SIMILAR; TALHAS /: 08 TALHAS MANUAIS DE 2 TONELADA, 16 CINTAS DE 2 TONELADA.</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DIÁRIA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18</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R$ 1.603,86</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R$ 28.869,48</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R$ 845.586,58</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lastRenderedPageBreak/>
              <w:t>LOTE 03</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120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GERADOR MÓVEL: LOCAÇÃO DE 01 GERADOR MÓVEL, COM CAPACIDADE MÍNIMA DE 260 KVA, TRIFÁSICO, TENSÃO 440/380/220/110 VAC, 60 HZ, DISJUNTOR DE PROTEÇÃO, CHAVE REVERSORA, ABASTECIDO, SILENCIOSO, PARA USO EM SHOWS, COM TÉCNICO.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R$ 5.536,51</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R$ 110.730,20</w:t>
            </w:r>
          </w:p>
        </w:tc>
      </w:tr>
      <w:tr w:rsidR="00DC2ECD" w:rsidRPr="00DC2ECD" w:rsidTr="00DC2ECD">
        <w:trPr>
          <w:trHeight w:val="120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GERADOR MÓVEL: LOCAÇÃO DE 01 GERADOR MÓVEL, COM CAPACIDADE MÍNIMA DE 170 KVA, TRIFÁSICO, TENSÃO 440/380/220/110 VAC, 60 HZ, DISJUNTOR DE PROTEÇÃO, CHAVE REVERSORA, ABASTECIDO, SILENCIOSO, PARA USO EM SHOWS, COM TÉCNICO.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R$ 4.794,29</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R$ 95.885,80</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LOCAÇÃO DE GERADOR MÓVEL: </w:t>
            </w:r>
            <w:r w:rsidRPr="00DC2ECD">
              <w:rPr>
                <w:rFonts w:eastAsia="Times New Roman"/>
                <w:color w:val="000000"/>
                <w:sz w:val="18"/>
                <w:szCs w:val="18"/>
              </w:rPr>
              <w:br/>
              <w:t>LOCAÇÃO DE 01 GERADOR MÓVEL, COM CAPACIDADE MÍNIMA DE 52 KVA, TRIFÁSICO, TENSÃO 440/380/220/110 VAC, 60 HZ, DISJUNTOR DE PROTEÇÃO, SILENCIOSO, PARA USO EM SHOWS, COM TÉCNICO.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R$ 2.447,08</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R$ 48.941,60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R$ 255.557,60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04</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50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BANHEIRO QUÍMICO  PNE – BANHEIROS ADAPTADOS PARA PORTADORES DE NECESSIDADES ESPECIAIS: CONTER BARRAS LATERAIS, APOIO E PISO REBAIXADOS OU RAMPA DE ACESSO; POSSUIR PISO COM ÁREA TOTAL (LARGURA MULTIPLICADA PELO COMPRIMENTO), INCLUÍDA A ÁREA OCUPADA PELO TANQUE DE CONTENÇÃO, DE NO MÍNIMO 2,25 M², A PORTA DE ENTRADA DEVERÁ TER LARGURA MÍNIMA DE 80 CM E ABERTURA DE 180 GRAUS, FABRICADOS EM POLIETILENO DE ALTA DENSIDADE, RESISTENTE E TOTALMENTE LAVÁVEL, COMPOSTOS DE CAIXA DE DEJETOS COM ASSENTO, TETO TRANSLÚCIDO, INCLINADO, COM CAVALETES PARA IMPEDIR A ENTRADA DE CHUVA, SUPORTE DE PAPEL HIGIÊNICO, PONTO DE LUZ NO TETO, TRAVA INTERNA, PORTA COM 180º DE ABERTURA, COM MOLA INTERNA DE ALTA RESISTÊNCIA QUE A MANTENHA FECHADA; PISO ANTIDERRAPANTE, IDENTIFICAÇÃO (DEFICIENTE FÍSICO), PONTO DE VENTILAÇÃO, ALÉM DE PESSOAL NECESSÁRIO A EXECUÇÃO (MANUTENÇÃO E LIMPEZA), REPOSIÇÃO DE PEÇAS DANIFICADAS DURANTE O EVENTO. OBRIGATÓRIO O USO DE EQUIPAMENTO PARA LIMPEZA DE BANHEIRO, ATRAVÉS DE SUCÇÃO A VÁCUO DOS DEJETOS ACUMULADOS NOS RESERVATÓRIOS. ATRAVÉS DE CAMINHÃO PRÓPRIO. APLICAÇÃO DE PRODUTOS QUÍMICOS, DESINFETANTES.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150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R$ 620,67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R$ 93.100,50</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BANHEIRO QUÍMICO INDIVIDUAL:  LOCAÇÃO DE BANHEIRO QUÍMICO INDIVIDUAL PORTÁTIL, COM MONTAGEM, MANUTENÇÃO DIÁRIA E DESMONTAGEM, EM POLIETILENO OU MATERIAL SIMILAR, COM TETO TRANSLÚCIDO, DIMENSÕES MÍNIMAS DE 1,16M DE FRENTE X 1,22M DE FUNDO X 2,10 DE ALTURA, COMPOSTO DE CAIXA DE DEJETO.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500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R$ 342,06</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R$ 171.030,00</w:t>
            </w:r>
          </w:p>
        </w:tc>
      </w:tr>
      <w:tr w:rsidR="00DC2ECD" w:rsidRPr="00DC2ECD" w:rsidTr="00DC2ECD">
        <w:trPr>
          <w:trHeight w:val="600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3</w:t>
            </w:r>
          </w:p>
        </w:tc>
        <w:tc>
          <w:tcPr>
            <w:tcW w:w="2247" w:type="pct"/>
            <w:tcBorders>
              <w:top w:val="nil"/>
              <w:left w:val="nil"/>
              <w:bottom w:val="nil"/>
              <w:right w:val="nil"/>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MÓDULO SANITÁRIO STANDARD UNISEX EM ESTRUTURA GALVANIZADA. COBERTURA EM TELHA METÁLICA COM CALHA E RUFOS, FORRO DE TETO EM CHAPA DE ACO BRANCA PEENCHIDO COM LA DE ROCHA, PARA ISOLAMENOT TÉRMICO, COM ILUMINACAO DE LED EMBUTIDA, PISO EM PLACA CIMENTÍCIA COM REVESTIMENTO EM PISO VINILICO, DIVISÓRIA EM PAINEIS TERMOACÚSTICO COMPOSTO POR CHAPA DE AÇCO COM NÚCLEO EM ESPUMA RÍGIDA DE PIR COM DENSIDADE DE 38 A 42KG/M3, AUTOEXTINGUIVEL CLASSE R1 CONFORME NBR 15366, CONDUTIVIDADE TÉRMICA DE 0,022W/M.K ASTM C 518, MEDIDA 6,00M COMPR. X 2,40M LARG X 2,70M ALT. CONTENDO 08 BOX SANITÁRIO COMUM COM VASO EM LOUÇA, PORTETOR DE ASSENTO, PORTA PAPEL HIGENICO E LIXEIRA, 01 BOX SANITÁRIO PCD COM VASO EM LOUÇA ADAPTADO, PROTETOR DE ASSENTO ESPECÍFICO, PORTA PAPEL HIGIÊNICO, LAVAT´ROIO COM SABONETEIRA, PAPELEIRA, LIXEIRA E BARRAS DE APOIO DE ACORDO COM A NORMA, 03 LAVATORIOS EXTERNOS COM DISPENSER DE SABONETE LÍQUIDO, PAPELEIRA E LIXEIRA, INSTALAÇÕES HIDROSSANITÁRIA E ELEÉTRICA ATÉ A SAÍDA DO MÓDULO, CAIXA DE DEJETO DE 6.000 LITROS EM AÇO GALVANIZADO, COM REVESTIMENTO INTERNO EM FIBRA DE VIDRO, INDICATOR DE NÍVEL E SAÍDA PARA SUCÇÃO DO DEJETO, O DESEJO DEVERÁ SER RECOLHIDO POR CAMINHHÃO TANQUE E DESCARTADO EM LOCAL DEVIDAMENTE CREDENCIADO . VALOR POR DIÁRIA.</w:t>
            </w:r>
          </w:p>
        </w:tc>
        <w:tc>
          <w:tcPr>
            <w:tcW w:w="432" w:type="pct"/>
            <w:tcBorders>
              <w:top w:val="nil"/>
              <w:left w:val="single" w:sz="4" w:space="0" w:color="auto"/>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DIÁRIA</w:t>
            </w:r>
          </w:p>
        </w:tc>
        <w:tc>
          <w:tcPr>
            <w:tcW w:w="430" w:type="pct"/>
            <w:tcBorders>
              <w:top w:val="nil"/>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nil"/>
              <w:right w:val="nil"/>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R$ 7.212,04</w:t>
            </w:r>
          </w:p>
        </w:tc>
        <w:tc>
          <w:tcPr>
            <w:tcW w:w="814"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R$ 144.240,80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R$ 408.371,30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05</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TRANSMISSÃO DO EVENTO: TRANSMISSÃO DO EVENTO COM 3 CÂMERAS DE ALTA DEFINIÇÃO HD 4K, TRANSMITIDOS EM PAINEL DE LED DISPONÍVEIS NO EVENTO, BEM COMO EM CANAIS TIPO YOUTUBE, INSTAGRAM E FACEBOOK.</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350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R$ 183,61</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R$ 64.263,50</w:t>
            </w:r>
          </w:p>
        </w:tc>
      </w:tr>
      <w:tr w:rsidR="00DC2ECD" w:rsidRPr="00DC2ECD" w:rsidTr="00DC2ECD">
        <w:trPr>
          <w:trHeight w:val="21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PAINEL DE LED</w:t>
            </w:r>
            <w:r w:rsidRPr="00DC2ECD">
              <w:rPr>
                <w:rFonts w:eastAsia="Times New Roman"/>
                <w:color w:val="000000"/>
                <w:sz w:val="18"/>
                <w:szCs w:val="18"/>
              </w:rPr>
              <w:br/>
              <w:t>LOCAÇÃO DE 01 PAINEL: (OUT DOOR), COM 06 PLACAS DE LED 0,96X0,96M, PARA FORMAÇÃO DE 1 PAINEL, NO TAMANHO DE 3 X 2 METROS, RESOLUÇÃO ALTA DEFINIÇÃO REAL DE 5MM SMD, ESTRUTURA DE TRELIÇA EM Q30 PARA SUSTENTAÇÃO (EM ALUMÍNIO), PROCESSADOR DE VÍDEO COM ENTRADAS: VGA, HDMI, DVI, RCA, VÍDEO COMPOSTO, PLACA CONTROLADORA COM DUAS SAÍDAS (DIÁRIA).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R$ 3.956,67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R$ 118.700,10</w:t>
            </w:r>
          </w:p>
        </w:tc>
      </w:tr>
      <w:tr w:rsidR="00DC2ECD" w:rsidRPr="00DC2ECD" w:rsidTr="00DC2ECD">
        <w:trPr>
          <w:trHeight w:val="19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PAINEL DE LED</w:t>
            </w:r>
            <w:r w:rsidRPr="00DC2ECD">
              <w:rPr>
                <w:rFonts w:eastAsia="Times New Roman"/>
                <w:color w:val="000000"/>
                <w:sz w:val="18"/>
                <w:szCs w:val="18"/>
              </w:rPr>
              <w:br w:type="page"/>
              <w:t>LOCAÇÃO DE 1 M QUADRADO DE PAINEL OUTDOR P5 COM PLACAS DE 096 X 096 OU PLACA DE LED 050 X 1M PARA FORMAÇÃO DE UM PAINEL TAMANHO VARIADO PARA ATENDER O EVENTO, PAINEL DE ALTA DEFINIÇÃO, PROCESSADOR DE VÍDEO COM ENTRADAS VGA, HDMI, DVI, VÍDEO COMPOSTO, PLACA CONTROLADORA COM DUAS SAÍDAS</w:t>
            </w:r>
            <w:r w:rsidRPr="00DC2ECD">
              <w:rPr>
                <w:rFonts w:eastAsia="Times New Roman"/>
                <w:color w:val="000000"/>
                <w:sz w:val="18"/>
                <w:szCs w:val="18"/>
              </w:rPr>
              <w:br w:type="page"/>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M2</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600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R$ 289,75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R$ 173.850,00</w:t>
            </w:r>
          </w:p>
        </w:tc>
      </w:tr>
      <w:tr w:rsidR="00DC2ECD" w:rsidRPr="00DC2ECD" w:rsidTr="00DC2ECD">
        <w:trPr>
          <w:trHeight w:val="16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4</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PAINEL DE LED</w:t>
            </w:r>
            <w:r w:rsidRPr="00DC2ECD">
              <w:rPr>
                <w:rFonts w:eastAsia="Times New Roman"/>
                <w:color w:val="000000"/>
                <w:sz w:val="18"/>
                <w:szCs w:val="18"/>
              </w:rPr>
              <w:br/>
              <w:t>LOCAÇÃO DE 1 M QUADRADO DE PAINEL OUTDOR P3.9 COM PLACAS DE 096 X 096 OU PLACA DE LED 050 X 1M OU 050 X 050 CM PARA FORMAÇÃO DE UM PAINEL TAMANHO VARIADO PARA ATENDER O EVENTO, PAINEL DE ALTA DEFINIÇÃO, PROCESSADOR DE VÍDEO COM ENTRADAS VGA, HDMI, DVI, VÍDEO COMPOSTO, PLACA CONTROLADORA COM DUAS SAÍDAS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M2</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600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R$ 363,99</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R$ 218.394,00</w:t>
            </w:r>
          </w:p>
        </w:tc>
      </w:tr>
      <w:tr w:rsidR="00DC2ECD" w:rsidRPr="00DC2ECD" w:rsidTr="00DC2ECD">
        <w:trPr>
          <w:trHeight w:val="120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PAINEL DE LED: LOCAÇÃO DE 1 PAINEL DE LED: (OUTDOOR), COM 8 PLACAS DE LED 0,96X0,96M, PARA FORMAÇÃO DE PAINEL, NO TAMANHO DE 4 X 2 METROS, RESOLUÇÃO ALTA DEFINIÇÃO REAL DE NO MÍNIMO P5, PROCESSADOR DE VÍDEO COM ENTRADAS: VGA, HDMI, DVI, RCA.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R$ 4.395,00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R$ 131.850,00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R$ 707.057,60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06</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LOCAÇÃO DE TENDAS TAMANHO 10MX10M: LOCAÇÃO DE TENDAS TAMANHO 10MX10M, COM 4 METROS DE PÉ DIREITO, LONA ANTI-CHAMAS BRANCA, FORMATO “CHAPÉU DE BRUXA”. </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R$ 2.406,67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R$ 120.333,50</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TENDAS TAMANHO 6MX6M: LOCAÇÃO DE TENDAS TAMANHO 6MX6M, COM 3 METROS DE PÉ DIREITO, LONA ANTI-CHAMAS BRANCA, FORMATO “CHAPÉU DE BRUXA”.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80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R$ 1.567,50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R$ 125.400,00</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TENDAS TAMANHO 5MX5M: LOCAÇÃO DE TENDAS TAMANHO 5MX5M, COM 3 METROS DE PÉ DIREITO, LONA ANTI-CHAMAS BRANCA, FORMATO “CHAPÉU DE BRUXA”.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R$ 1.276,81</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R$ 76.608,60</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LOCAÇÃO DE TENDAS TAMANHO 4MX4M: LOCAÇÃO DE TENDAS TAMANHO 4MX4M, COM 3 METROS DE PÉ DIREITO, LONA ANTI-CHAMAS BRANCA, FORMATO “CHAPÉU DE BRUXA”. </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R$ 1.009,33</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R$ 60.559,80</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TENDAS TAMANHO 3MX3M: LOCAÇÃO DE TENDAS TAMANHO 3MX3M, COM 3 METROS DE PÉ DIREITO, COM BALCÃO E SAIA, LONAS ANTI-CHAMAS BRANCAS, FORMATO “CHAPÉU DE BRUXA”.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80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R$ 680,82</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R$ 54.465,60</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COBERTURA Q 30</w:t>
            </w:r>
            <w:r w:rsidRPr="00DC2ECD">
              <w:rPr>
                <w:rFonts w:eastAsia="Times New Roman"/>
                <w:color w:val="000000"/>
                <w:sz w:val="18"/>
                <w:szCs w:val="18"/>
              </w:rPr>
              <w:br/>
              <w:t xml:space="preserve">ESTRUTURA DE ALUMÍNIO Q 30, FORMATO DUAS AGUAS MEDINDO 10M X10M, COBERTO COM LONA ANTI CHAMA BRANCA; COM 04 TORRES EM Q 30 </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DIÁRIA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18</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R$ 7.022,50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R$ 126.405,00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R$ 563.772,50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07</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GRADES PASSA UM: GRADE DE CONTROLE DE PÚBLICO, COM 1,0 METRO DE ALTURA POR 2,0 METROS DE COMPRIMENTO, COM PÉ DE APOIO.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450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R$ 50,50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R$ 22.725,00</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PLACA DE FECHAMENTO: LOCAÇÃO DE PLACAS METÁLICAS COM 2M DE ALTURA E 2M DE LARGURA COM MÃO FRANCESA PARA MELHOR ESTABILIZAÇÃO DAS PLACAS, INCLUINDO O SERVIÇO DE INSTALAÇÃO E FIXAÇÃO.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350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R$ 91,20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R$ 31.920,00</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3</w:t>
            </w:r>
          </w:p>
        </w:tc>
        <w:tc>
          <w:tcPr>
            <w:tcW w:w="2247" w:type="pct"/>
            <w:tcBorders>
              <w:top w:val="nil"/>
              <w:left w:val="nil"/>
              <w:bottom w:val="single" w:sz="4" w:space="0" w:color="auto"/>
              <w:right w:val="nil"/>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BARRICADA DE ALUMÍNIO - BARRICADA DE ALUMÍNIO MENDINDO 1,00M X 1,20M COM OU SEM DEGRAU ANTI-AVALANCHE PARA MONTAGEM DE SHOWS.</w:t>
            </w:r>
          </w:p>
        </w:tc>
        <w:tc>
          <w:tcPr>
            <w:tcW w:w="432" w:type="pct"/>
            <w:tcBorders>
              <w:top w:val="nil"/>
              <w:left w:val="single" w:sz="4" w:space="0" w:color="auto"/>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nil"/>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80</w:t>
            </w:r>
          </w:p>
        </w:tc>
        <w:tc>
          <w:tcPr>
            <w:tcW w:w="776" w:type="pct"/>
            <w:tcBorders>
              <w:top w:val="nil"/>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R$ 278,75</w:t>
            </w:r>
          </w:p>
        </w:tc>
        <w:tc>
          <w:tcPr>
            <w:tcW w:w="814"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R$ 22.300,00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R$ 76.945,00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08</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4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CONTRATAÇÃO DE LOCUTOR PROFISSIONAL: (LOCUTOR COM EXPERIÊNCIA, COM NO MÍNIMO 05 ANOS DE CARREIRA. </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R$ 1.640,00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R$ 32.800,00</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CONTRATAÇÃO DE DJ PROFISSIONAL: SERVIÇO DE DJ, COM NO MÍNIMO 05 ANOS DE CARREIRA PARA TOCAR ANTES, INTERVALOS E DEPOIS SE NECESSÁRIO DOS SHOWS ARTÍSTICOS.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R$ 2.196,67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R$ 43.933,40</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CONTRATAÇÃO DE GRUPO MUSICAL COM NO MÍNIMO 2 INTEGRANTES: GRUPO MUSICAL NO ESTILO FORRÓ OU SERTANEJO, COM INSTRUMENTO DE VIOLÃO OU TECLADO E VOCAL.</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14</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R$ 2.092,22</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R$ 29.291,08</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CONTRATAÇÃO DE BANDA COM NO MÍNIMO 5 INTEGRANTES: BANDA NO ESTILO ROCK, SERTANEJO OU FORRO, COM INSTRUMENTO DE BATERIA, BAIXO, GUITARRA, TECLADO, SANFONA E VOCAL, </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18</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R$ 6.968,75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R$ 125.437,50</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CONTRATAÇÃO DE BANDA COM NO MÍNIMO 10 INTEGRANTES: BANDA NO ESTILO SERTANEJO OU AXÉ, COM INSTRUMENTO DE BATERIA, PERCUSSÃO, BAIXO, GUITARRA, TECLADOS, VIOLÕES, ACORDEOM, VOCAIS.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R$ 13.632,20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R$ 136.322,00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R$ 367.783,98</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09</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45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 xml:space="preserve">SERVIÇO DE ORGANIZAÇÃO E PRODUÇÃO DE CAMARINS: COMPREENDENDO, EQUIPE COMPOSTA POR NO MÍNIMO 01 CAMAREIRO(A), 01 DECORADOR(A) E 01 AUXILIAR PARA REALIZAÇÃO DE ORNAMENTAÇÃO, DECORAÇÃO, LIMPEZA, ABASTECIMENTO E DEMAIS TAREFAS RELATIVAS, COM DISPONIBILIDADE DURANTE TODO O EVENTO, COM FORNECIMENTO SEGUINTES ITENS: 120 ÁGUAS MINERAIS 500ML, 10 SUCO DE FRUTAS COM 1 LITRO, 30 UNIDADES DE ÁGUA DE COCO CAIXINHA COM 200ML, 60 REFRIGERANTES (COCA-COLA, FANTA, GUARANÁ) 350ML, 02 LITROS DE WHISK 12 ANOS, 08 PIZZAS GRANDES, 500 SALGADOS </w:t>
            </w:r>
            <w:proofErr w:type="spellStart"/>
            <w:r w:rsidRPr="00DC2ECD">
              <w:rPr>
                <w:rFonts w:eastAsia="Times New Roman"/>
                <w:color w:val="000000"/>
                <w:sz w:val="18"/>
                <w:szCs w:val="18"/>
              </w:rPr>
              <w:t>SALGADOS</w:t>
            </w:r>
            <w:proofErr w:type="spellEnd"/>
            <w:r w:rsidRPr="00DC2ECD">
              <w:rPr>
                <w:rFonts w:eastAsia="Times New Roman"/>
                <w:color w:val="000000"/>
                <w:sz w:val="18"/>
                <w:szCs w:val="18"/>
              </w:rPr>
              <w:t>, 50 MISTOS (PÃO DE FORMA PRESUNTO E MUSSARELA), 04 BANDEJAS DE FRIOS, 20KG DE FRUTAS VARIADAS PARA CADA DIA (BANANA, MAÇÃ, LARANJA, PERA, UVA), 08 CORTINAS 4MX3M, MÓVEIS (2 SOFÁS DE 2 LUGARES, 20 CADEIRAS DE FERRO COM ALMOFADA, 32M2 DE CARPETE; 32M2 DE REBAIXAMENTO DE TETO EM TECIDO, 02 FREEZES/CAIXAS TÉRMICAS 200 LITROS, 2 ARARAS, 2 ESPELHOS DE CORPO INTEIRO, 02 LIXEIRAS DE 50 LITROS, DECORAÇÃO COM FLORES DA ÉPOCA.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18</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R$ 8.043,68</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R$ 144.786,24</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PRODUÇÃO DE EVENTO DE GRANDE PORTE: CONTRATAÇÃO DE EQUIPE COMPOSTA NO MÍNIMO DE 01 PRODUTOR PROFISSIONAL E 06 PRODUTORES ASSISTENTES TODOS COM EXPERIÊNCIA EM PRODUÇÃO E LOGÍSTICA DE EVENTOS.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12</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R$ 12.283,33</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R$ 147.399,96</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PRODUÇÃO DE EVENTO DE MEDIO PORTE: CONTRATAÇÃO DE EQUIPE COMPOSTA NO MÍNIMO DE 01 PRODUTOR PROFISSIONAL E 04 PRODUTORES ASSISTENTES TODOS COM EXPERIÊNCIA EM PRODUÇÃO E LOGÍSTICA DE EVENTOS.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12</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R$ 5.541,00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R$ 66.492,00</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PRODUÇÃO DE EVENTO DE PEQUENO PORTE: CONTRATAÇÃO DE EQUIPE COMPOSTA NO MÍNIMO DE 01 PRODUTOR PROFISSIONAL E 01 PRODUTORES ASSISTENTES TODOS COM EXPERIÊNCIA EM PRODUÇÃO E LOGÍSTICA DE EVENTOS.</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24</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R$ 2.928,80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R$ 70.291,20</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CONTRATAÇÃO DE RECEPCIONISTA/APOIO: CONTRATAÇÃO DE RECEPCIONISTA (MASCULINO/FEMININO) DEVIDAMENTE UNIFORMIZADOS COM TERNO E GRAVATA, APTO A TRABALHAR 06H00 POR DIA OU NOITE.</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300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R$ 320,89</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R$ 96.267,00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R$ 525.236,40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10</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CONTRATAÇAO DE SERVIÇOS DE PROJETO E EXECUÇÃO: PROJETOS DE PÂNICO E INCÊNDIO DE PEQUENO PORTE PARA ATÉ 3.000 PESSOAS DE PÚBLICO, COM TODOS OS EQUIPAMENTOS DE SEGURANÇA NECESSÁRIOS (EXTINTORES, PLACAS DE INDICAÇÃO) PROTOCOLADO E APROVADO JUNTO AO CORPO DE BOMBEIROS DE MINAS GERAIS E ACOMPANHAMENTO DE VISTORIA.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7</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R$ 4.345,00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R$ 30.415,00</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CONTRATAÇAO DE SERVIÇOS DE PROJETO E EXECUÇÃO: PROJETOS DE PÂNICO E INCÊNDIO DE MÉDIO PORTE PARA 3.001 A 10.000 PESSOAS DE PÚBLICO, COM TODOS OS EQUIPAMENTOS DE SEGURANÇA NECESSÁRIOS (EXTINTORES, PLACAS DE INDICAÇÃO), PROTOCOLADO E APROVADO JUNTO AO CORPO DE BOMBEIROS DE MINAS GERAIS E ACOMPANHAMENTO DE VISTORIA.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R$ 9.492,75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R$ 94.927,50</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SERVIÇOS DE BRIGADA DE INCÊNDIO - PREVIAMENTE TREINADAS E CAPACITADAS PARA REALIZAR ATENDIMENTO EM SITUAÇÃO DE EMERGÊNCIA, ATUAR NA PREVENÇÃO DE POSSÍVEIS INCÊNDIOS DURANTE EVENTO.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120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R$ 602,00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R$ 72.240,00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R$ 197.582,50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11</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28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CARRETA PALCO MÓVEL: PALCO MEDINDO 5MX4M, CONTENDO SISTEMA DE SONORIZAÇÃO:  MESA PA: 01 MESA DIGITAL COM 32 CANAIS DE ENTRADA, 1 PROCESSADOR DBX OU SIMILAR. 4 CAIXAS ALTA, CONTENDO 2 FALANTES DE 12” 1 DRIVE TITANIUM, 4 CAIXAS SUB CONTENDO 2 FALANTES 18”, RACK DE POTÊNCIA PARA ATENDER O SISTEMA ACIMA DESCRITO; 3 MICRO FONE SEM FIO (SHURE, SENHRISE, AKG OU SIMILIARES); 10 DIRECT BOX, KIT MICROFONE BATERIA (SHURE, SENHISE, AKG OU SIMILARES); CAIXAS DE RETORNO SM400 POTÊNCIA PARA ATENDER O SISTEMA ACIMA DESCRITO; 10 MICROFONES COM FIOS (SHURE, SENHISE, AKG OU SIMILARES); ILUMINAÇÃO: 6 PAR LED RGBW 18 WATTS, STROBO 1500, MÁQUINA DE FUMAÇA 1500W.</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R$ 8.008,56</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R$ 240.256,80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R$ 240.256,80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12</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TRELIÇAS DE ALUMÍNIO Q30 – LOCAÇÃO DE TRELIÇA EM ALUMÍNIO Q30, PARA PÓRTICOS E GRIDS, EM ESTRUTURA DE ALUMÍNIO EM FORMATOS DE Q30, COM SLEEVE, TALHAS, PAU DE CARGA, SAPATAS, CINTAS, CUBOS, ALGEMAS, BASES, PARAFUSOS, PORCAS E RUELAS, MONTAGEM DE ACORDO COM A NECESSIDADE DO EVENTO.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METROS</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2000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R$ 40,11</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R$ 80.220,00</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TRELIÇAS DE ALUMÍNIO Q50 – LOCAÇÃO DE TRELIÇA EM ALUMÍNIO Q50, PARA PÓRTICOS E GRIDS, EM ESTRUTURA DE ALUMÍNIO EM FORMATOS DE Q50, COM SLEEVE, TALHAS, PAU DE CARGA, SAPATAS, CINTAS, CUBOS, ALGEMAS, BASES, PARAFUSOS, PORCAS E RUELAS, MONTAGEM DE ACORDO COM A NECESSIDADE DO EVENTO.</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METROS</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1600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R$ 69,36</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R$ 110.976,00</w:t>
            </w:r>
          </w:p>
        </w:tc>
      </w:tr>
      <w:tr w:rsidR="00DC2ECD" w:rsidRPr="00DC2ECD" w:rsidTr="00DC2ECD">
        <w:trPr>
          <w:trHeight w:val="2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PRATICAVEIS: EM ALUMINIO COM A DIMENSÃO 02 X 01</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300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R$ 216,00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R$ 64.800,00</w:t>
            </w:r>
          </w:p>
        </w:tc>
      </w:tr>
      <w:tr w:rsidR="00DC2ECD" w:rsidRPr="00DC2ECD" w:rsidTr="00DC2ECD">
        <w:trPr>
          <w:trHeight w:val="4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BACKDROP MEDINDO 03X02 EM ESTRUTURA DE Q 30, SEM LONA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80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R$ 728,21</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R$ 58.256,80</w:t>
            </w:r>
          </w:p>
        </w:tc>
      </w:tr>
      <w:tr w:rsidR="00DC2ECD" w:rsidRPr="00DC2ECD" w:rsidTr="00DC2ECD">
        <w:trPr>
          <w:trHeight w:val="4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BACKDROP MEDINDO 04X02 EM ESTRUTURA DE Q 30, SEM LONA</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80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R$ 957,25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R$ 76.580,00</w:t>
            </w:r>
          </w:p>
        </w:tc>
      </w:tr>
      <w:tr w:rsidR="00DC2ECD" w:rsidRPr="00DC2ECD" w:rsidTr="00DC2ECD">
        <w:trPr>
          <w:trHeight w:val="72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PORTAL: PORTAL MEDINDO 10M (LARGURA) X 5(ALTURA) NO FORMATO TRAVE FORMANDO, NO MÍNIMO, 03 RETÂNGULOS (10MX1,5M – 2 X3,5MX1,5M) EM ALUMÍNIO Q 30</w:t>
            </w:r>
          </w:p>
        </w:tc>
        <w:tc>
          <w:tcPr>
            <w:tcW w:w="432"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DIARIA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24</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R$ 3.425,95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R$ 82.222,80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R$ 473.055,60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13</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9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TENDA CAMARIM TAMANHO 5X5. LOCAÇÃO DE TENDA TAMNAHO 5X5 COM 3M DE PÉ DIREITO, FECHAMENTO NAS 04 LATERAIS, PISO EM CARPETE COM 10 CM DE ALTURA, LONA ANTI CHAMA BRANCA, TETO EM FORMATO CHAPÉU DE BRUCHA.</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DIÁRIA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R$ 2.996,67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R$ 119.866,80</w:t>
            </w:r>
          </w:p>
        </w:tc>
      </w:tr>
      <w:tr w:rsidR="00DC2ECD" w:rsidRPr="00DC2ECD" w:rsidTr="00DC2ECD">
        <w:trPr>
          <w:trHeight w:val="120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LOCAÇÃO DE CAMARIM OCTANORM</w:t>
            </w:r>
            <w:r w:rsidRPr="00DC2ECD">
              <w:rPr>
                <w:rFonts w:eastAsia="Times New Roman"/>
                <w:color w:val="000000"/>
                <w:sz w:val="18"/>
                <w:szCs w:val="18"/>
              </w:rPr>
              <w:br/>
              <w:t>LOCAÇÃO DE MODELOS DE OCTANORM MEDINDO 05MX05M, COM PISO, ENCARPETADO NA COR CINZA OU PRETO, COM INSTALAÇÕES ELÉTRICAS, AR CONDICIONADO COBERTO COM TENDAS 06 X 06 M, COM LONAS BRANCA ANTI CHAMA;</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DIÁRIA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30</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R$ 6.841,65</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R$ 205.249,50</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R$ 325.116,30</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14</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21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SERVIÇO DE BUFFET - ALMOÇO OU JANTAR - COMPREENDENDO, EQUIPE DE APOIO PARA REALIZAÇÃO DAS TAREFAS NA RELATIVAS A ORGANIZAÇÃO, CERIMONIAL OU ALMOÇO, ACOMPANHAMENTO DA MONTAGEM DO ESPAÇO ONDE ACONTECERÁ O EVENTO, SUPERVISÃO DE SERIÇOS CONTRATADOS, ASSITÊNCIA E DISPONIBILIDADE DURANTE TODO O EVENTO, COM BUFFET DE CHURRACO PARA ATENDER DE 500 A 800 PESSOAS E MAIS OS SEGUINTES ITENS/: 1000 ÁGUAS MINERAIS 500ML, 800 UNIDADES DE REFRIGERANTE 269ML.</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DIÁRIA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R$ 26.180,00</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R$ 157.080,00</w:t>
            </w:r>
          </w:p>
        </w:tc>
      </w:tr>
      <w:tr w:rsidR="00DC2ECD" w:rsidRPr="00DC2ECD" w:rsidTr="00DC2ECD">
        <w:trPr>
          <w:trHeight w:val="216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SERVIÇO DE BUFFET - ALMOÇO OU JANTAR - COMPREENDENDO, EQUIPE DE APOIO PARA REALIZAÇÃO DAS TAREFAS RELATIVAS A ORGANIZAÇÃO, CERIMONIAL OU ALMOÇO, ACOMPANHAMENTO DA MONTAGEM DO ESPAÇO ONDE ACONTECERÁ O EVENTO, SUPERVISÃO DE SERVIÇOS CONTRATADOS, ASSISTÊNCIA E DISPONIBILIDADE DURANTE TODO O EVENTO, COM BUFFET DE CHURRACO PARA ATENDER DE 2000 A 3000 PESSOAS E MAIS OS SEGUINTES ITENS/: 3000 ÁGUAS MINERAIS 500ML, 2000 UNIDADES DE REFRIGERANTE 269ML.</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DIÁRIA</w:t>
            </w:r>
          </w:p>
        </w:tc>
        <w:tc>
          <w:tcPr>
            <w:tcW w:w="430"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w:t>
            </w:r>
          </w:p>
        </w:tc>
        <w:tc>
          <w:tcPr>
            <w:tcW w:w="776"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R$ 36.166,67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R$ 144.666,68</w:t>
            </w:r>
          </w:p>
        </w:tc>
      </w:tr>
      <w:tr w:rsidR="00DC2ECD" w:rsidRPr="00DC2ECD" w:rsidTr="00DC2ECD">
        <w:trPr>
          <w:trHeight w:val="390"/>
        </w:trPr>
        <w:tc>
          <w:tcPr>
            <w:tcW w:w="3410" w:type="pct"/>
            <w:gridSpan w:val="4"/>
            <w:tcBorders>
              <w:top w:val="single" w:sz="4" w:space="0" w:color="auto"/>
              <w:left w:val="single" w:sz="4" w:space="0" w:color="auto"/>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TOTAL MÉDIO POR LOTE</w:t>
            </w:r>
          </w:p>
        </w:tc>
        <w:tc>
          <w:tcPr>
            <w:tcW w:w="1590" w:type="pct"/>
            <w:gridSpan w:val="2"/>
            <w:tcBorders>
              <w:top w:val="single" w:sz="4" w:space="0" w:color="auto"/>
              <w:left w:val="nil"/>
              <w:bottom w:val="nil"/>
              <w:right w:val="single" w:sz="4" w:space="0" w:color="000000"/>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R$ 301.746,68</w:t>
            </w:r>
          </w:p>
        </w:tc>
      </w:tr>
      <w:tr w:rsidR="00DC2ECD" w:rsidRPr="00DC2ECD" w:rsidTr="00DC2ECD">
        <w:trPr>
          <w:trHeight w:val="360"/>
        </w:trPr>
        <w:tc>
          <w:tcPr>
            <w:tcW w:w="30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2247"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2"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430"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776"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c>
          <w:tcPr>
            <w:tcW w:w="814" w:type="pct"/>
            <w:tcBorders>
              <w:top w:val="single" w:sz="4" w:space="0" w:color="auto"/>
              <w:left w:val="nil"/>
              <w:bottom w:val="single" w:sz="4" w:space="0" w:color="auto"/>
              <w:right w:val="nil"/>
            </w:tcBorders>
            <w:shd w:val="clear" w:color="auto" w:fill="auto"/>
            <w:noWrap/>
            <w:vAlign w:val="center"/>
            <w:hideMark/>
          </w:tcPr>
          <w:p w:rsidR="00DC2ECD" w:rsidRPr="00DC2ECD" w:rsidRDefault="00DC2ECD" w:rsidP="00DC2ECD">
            <w:pPr>
              <w:spacing w:after="0" w:line="240" w:lineRule="auto"/>
              <w:jc w:val="center"/>
              <w:rPr>
                <w:rFonts w:eastAsia="Times New Roman"/>
                <w:color w:val="000000"/>
                <w:sz w:val="18"/>
                <w:szCs w:val="18"/>
              </w:rPr>
            </w:pPr>
          </w:p>
        </w:tc>
      </w:tr>
      <w:tr w:rsidR="00DC2ECD" w:rsidRPr="00DC2ECD" w:rsidTr="00DC2ECD">
        <w:trPr>
          <w:trHeight w:val="345"/>
        </w:trPr>
        <w:tc>
          <w:tcPr>
            <w:tcW w:w="5000" w:type="pct"/>
            <w:gridSpan w:val="6"/>
            <w:tcBorders>
              <w:top w:val="nil"/>
              <w:left w:val="single" w:sz="4" w:space="0" w:color="auto"/>
              <w:bottom w:val="single" w:sz="4" w:space="0" w:color="auto"/>
              <w:right w:val="single" w:sz="4" w:space="0" w:color="auto"/>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LOTE 15</w:t>
            </w:r>
          </w:p>
        </w:tc>
      </w:tr>
      <w:tr w:rsidR="00DC2ECD" w:rsidRPr="00DC2ECD" w:rsidTr="00DC2ECD">
        <w:trPr>
          <w:trHeight w:val="375"/>
        </w:trPr>
        <w:tc>
          <w:tcPr>
            <w:tcW w:w="300" w:type="pct"/>
            <w:tcBorders>
              <w:top w:val="nil"/>
              <w:left w:val="single" w:sz="4" w:space="0" w:color="auto"/>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ITEM</w:t>
            </w:r>
          </w:p>
        </w:tc>
        <w:tc>
          <w:tcPr>
            <w:tcW w:w="2247" w:type="pct"/>
            <w:tcBorders>
              <w:top w:val="nil"/>
              <w:left w:val="nil"/>
              <w:bottom w:val="single" w:sz="4" w:space="0" w:color="auto"/>
              <w:right w:val="single" w:sz="4" w:space="0" w:color="auto"/>
            </w:tcBorders>
            <w:shd w:val="clear" w:color="000000" w:fill="F2F2F2"/>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DESCRIÇÃO</w:t>
            </w:r>
          </w:p>
        </w:tc>
        <w:tc>
          <w:tcPr>
            <w:tcW w:w="432"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UNID</w:t>
            </w:r>
          </w:p>
        </w:tc>
        <w:tc>
          <w:tcPr>
            <w:tcW w:w="430"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QUANT</w:t>
            </w:r>
          </w:p>
        </w:tc>
        <w:tc>
          <w:tcPr>
            <w:tcW w:w="776"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UNIT</w:t>
            </w:r>
          </w:p>
        </w:tc>
        <w:tc>
          <w:tcPr>
            <w:tcW w:w="814" w:type="pct"/>
            <w:tcBorders>
              <w:top w:val="nil"/>
              <w:left w:val="nil"/>
              <w:bottom w:val="single" w:sz="4" w:space="0" w:color="auto"/>
              <w:right w:val="single" w:sz="4" w:space="0" w:color="auto"/>
            </w:tcBorders>
            <w:shd w:val="clear" w:color="000000" w:fill="F2F2F2"/>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 MED TOTAL</w:t>
            </w:r>
          </w:p>
        </w:tc>
      </w:tr>
      <w:tr w:rsidR="00DC2ECD" w:rsidRPr="00DC2ECD" w:rsidTr="00DC2ECD">
        <w:trPr>
          <w:trHeight w:val="2551"/>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SERVIÇO DE LOCAÇÃO DE CADEIRAS INDIVIDUAIS: CADEIRAS INDIVIDUAIS PLÁSTICAS, DE QUALIDADE, RESISTENTE, NA COR BRANCA, DENTRO DOS PADRÕES E ESPECIFICAÇÕES ACEITOS PELOS ÓRGÃOS CONTROLADORES DO MERCADO. MATERIAL: POLIPROPILENO; DE ACORDO COM AS NORMAS DA ABNT E INMETRO; PROTEÇÃO CONTRA OS RAIOS UV; PESO MÁXIMO SUPORTADO 140KG; DIMENSÕES MÍNIMAS: LARGURA DO ASSENTO 34CM, ALTURA DO ASSENTO 38CM; ASSENTO, ENCOSTO E PÉS DO MESMO MATERIAL.</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10.000</w:t>
            </w:r>
          </w:p>
        </w:tc>
        <w:tc>
          <w:tcPr>
            <w:tcW w:w="776"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R$ 2,99</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R$ 29.900,00</w:t>
            </w:r>
          </w:p>
        </w:tc>
      </w:tr>
      <w:tr w:rsidR="00DC2ECD" w:rsidRPr="00DC2ECD" w:rsidTr="00DC2ECD">
        <w:trPr>
          <w:trHeight w:val="16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lastRenderedPageBreak/>
              <w:t>2</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SERVIÇO DE LOCAÇÃO DE MESAS: MESAS PLÁSTICAS PARA 04 (QUATRO) LUGARES, DE QUALIDADE, RESISTENTE, NA COR BRANCA, DENTRO DOS PADRÕES E ESPECIFICAÇÕES ACEITOS PELOS ÓRGÃOS CONTROLADORES DO MERCADO. MATERIAL: POLIPROPILENO; DE ACORDO COM AS NORMAS DA ABNT E INMETRO; PROTEÇÃO CONTA OS RAIOS UV; DIMENSÕES MÍNIMAS: COMPRIMENTO 70CM, LARGURA: 70CM, ALTURA 70,5CM.</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2.500</w:t>
            </w:r>
          </w:p>
        </w:tc>
        <w:tc>
          <w:tcPr>
            <w:tcW w:w="776"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R$ 13,28</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R$ 33.200,00</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3</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ARRANJO PEQUENO DE FLORES NATURAIS PARA MESA: PARA ORNAMENTAÇÃO DE MESAS DE ALMOÇOS, JANTARES, COQUETÉIS OU ATOS COMEMORATIVOS E DEVERÁ CONTER: ASTROMÉLIAS, CRISÂNTEMOS EM CORES VARIADAS E ACABAMENTO COM TANGO E FOLHAGENS, COM BASE, EM ESPUMA FLORAL, MEDINDO APROXIMADAMENTE 15 X 15 CM.</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500</w:t>
            </w:r>
          </w:p>
        </w:tc>
        <w:tc>
          <w:tcPr>
            <w:tcW w:w="776"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R$ 115,67</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R$ 57.835,00</w:t>
            </w:r>
          </w:p>
        </w:tc>
      </w:tr>
      <w:tr w:rsidR="00DC2ECD" w:rsidRPr="00DC2ECD" w:rsidTr="00DC2ECD">
        <w:trPr>
          <w:trHeight w:val="144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4</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ARRANJO MÉDIO DE FLORES NATURAIS PARA CHÃO: PARA ORNAMENTAÇÃO EM FRENTE À MESA DE SOLENIDADE, DEVERÁ CONTER: GÉRBERAS, CRISÂNTEMOS E PINÓQUIO, EM CORES VARIADAS E ACABAMENTO COM FOLHAGENS VERDES, COM BASE EM ESPUMA FLORAL MEDINDO APROXIMADAMENTE 1 MT DE COMPRIMENTO X 70 CM DE ALTURA.</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500</w:t>
            </w:r>
          </w:p>
        </w:tc>
        <w:tc>
          <w:tcPr>
            <w:tcW w:w="776"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R$ 219,78</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R$ 109.890,00</w:t>
            </w:r>
          </w:p>
        </w:tc>
      </w:tr>
      <w:tr w:rsidR="00DC2ECD" w:rsidRPr="00DC2ECD" w:rsidTr="00DC2ECD">
        <w:trPr>
          <w:trHeight w:val="16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ARRANJO GRANDE DE FLORES NATURAIS PARA USO NO CHÃO: PARA ORNAMENTAÇÃO EM FRENTE À MESA DE SOLENIDADE CONTENDO: RAMOS DE ASTROMÉLIAS OU ÀSTER, GALHOS DE LÍRIOS OU GLADÍOLOS E CRAVOS, EM CORES VARIADAS, ACABAMENTO COM TANGO OU GYPSOPHILA E FOLHAGENS, BASE EM ESPUMA FLORAL MEDINDO APROXIMADAMENTE 2M LARGURA X 1,20 M ALTURA</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500</w:t>
            </w:r>
          </w:p>
        </w:tc>
        <w:tc>
          <w:tcPr>
            <w:tcW w:w="776"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R$ 269,18</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R$ 134.590,00</w:t>
            </w:r>
          </w:p>
        </w:tc>
      </w:tr>
      <w:tr w:rsidR="00DC2ECD" w:rsidRPr="00DC2ECD" w:rsidTr="00DC2ECD">
        <w:trPr>
          <w:trHeight w:val="4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6</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TOALHA DE TECIDO PARA MESA (04 LUGARES, FORMATO QUADRADA) COR: BRANCA</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2.800</w:t>
            </w:r>
          </w:p>
        </w:tc>
        <w:tc>
          <w:tcPr>
            <w:tcW w:w="776"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R$ 18,73</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R$ 52.444,00</w:t>
            </w:r>
          </w:p>
        </w:tc>
      </w:tr>
      <w:tr w:rsidR="00DC2ECD" w:rsidRPr="00DC2ECD" w:rsidTr="00DC2ECD">
        <w:trPr>
          <w:trHeight w:val="480"/>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7</w:t>
            </w:r>
          </w:p>
        </w:tc>
        <w:tc>
          <w:tcPr>
            <w:tcW w:w="2247"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TOALHA DE TECIDO PARA MESA (04 LUGARES, FORMATO QUADRADA) COLORIDA (ROSA, AMARELO, CINZA, PRETA)</w:t>
            </w:r>
          </w:p>
        </w:tc>
        <w:tc>
          <w:tcPr>
            <w:tcW w:w="432"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Unid.</w:t>
            </w:r>
          </w:p>
        </w:tc>
        <w:tc>
          <w:tcPr>
            <w:tcW w:w="430"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2.800</w:t>
            </w:r>
          </w:p>
        </w:tc>
        <w:tc>
          <w:tcPr>
            <w:tcW w:w="776" w:type="pct"/>
            <w:tcBorders>
              <w:top w:val="nil"/>
              <w:left w:val="nil"/>
              <w:bottom w:val="single" w:sz="4" w:space="0" w:color="auto"/>
              <w:right w:val="single" w:sz="4" w:space="0" w:color="auto"/>
            </w:tcBorders>
            <w:shd w:val="clear" w:color="auto" w:fill="auto"/>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R$ 19,54</w:t>
            </w:r>
          </w:p>
        </w:tc>
        <w:tc>
          <w:tcPr>
            <w:tcW w:w="814" w:type="pct"/>
            <w:tcBorders>
              <w:top w:val="nil"/>
              <w:left w:val="nil"/>
              <w:bottom w:val="single" w:sz="4" w:space="0" w:color="auto"/>
              <w:right w:val="single" w:sz="4" w:space="0" w:color="auto"/>
            </w:tcBorders>
            <w:shd w:val="clear" w:color="auto" w:fill="auto"/>
            <w:noWrap/>
            <w:vAlign w:val="center"/>
            <w:hideMark/>
          </w:tcPr>
          <w:p w:rsidR="00DC2ECD" w:rsidRPr="00DC2ECD" w:rsidRDefault="00DC2ECD" w:rsidP="00DC2ECD">
            <w:pPr>
              <w:spacing w:after="0" w:line="240" w:lineRule="auto"/>
              <w:jc w:val="both"/>
              <w:rPr>
                <w:rFonts w:eastAsia="Times New Roman"/>
                <w:color w:val="000000"/>
                <w:sz w:val="18"/>
                <w:szCs w:val="18"/>
              </w:rPr>
            </w:pPr>
            <w:r w:rsidRPr="00DC2ECD">
              <w:rPr>
                <w:rFonts w:eastAsia="Times New Roman"/>
                <w:color w:val="000000"/>
                <w:sz w:val="18"/>
                <w:szCs w:val="18"/>
              </w:rPr>
              <w:t>R$ 54.712,00</w:t>
            </w:r>
          </w:p>
        </w:tc>
      </w:tr>
      <w:tr w:rsidR="00DC2ECD" w:rsidRPr="00DC2ECD" w:rsidTr="00DC2ECD">
        <w:trPr>
          <w:trHeight w:val="480"/>
        </w:trPr>
        <w:tc>
          <w:tcPr>
            <w:tcW w:w="3410" w:type="pct"/>
            <w:gridSpan w:val="4"/>
            <w:tcBorders>
              <w:top w:val="single" w:sz="4" w:space="0" w:color="auto"/>
              <w:left w:val="nil"/>
              <w:bottom w:val="single" w:sz="4" w:space="0" w:color="auto"/>
              <w:right w:val="single" w:sz="4" w:space="0" w:color="000000"/>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18"/>
                <w:szCs w:val="18"/>
              </w:rPr>
            </w:pPr>
            <w:r w:rsidRPr="00DC2ECD">
              <w:rPr>
                <w:rFonts w:eastAsia="Times New Roman"/>
                <w:b/>
                <w:bCs/>
                <w:color w:val="000000"/>
                <w:sz w:val="18"/>
                <w:szCs w:val="18"/>
              </w:rPr>
              <w:t>TOTAL MÉD POR LOTE</w:t>
            </w:r>
          </w:p>
        </w:tc>
        <w:tc>
          <w:tcPr>
            <w:tcW w:w="1590" w:type="pct"/>
            <w:gridSpan w:val="2"/>
            <w:tcBorders>
              <w:top w:val="single" w:sz="4" w:space="0" w:color="auto"/>
              <w:left w:val="nil"/>
              <w:bottom w:val="single" w:sz="4" w:space="0" w:color="auto"/>
              <w:right w:val="single" w:sz="4" w:space="0" w:color="000000"/>
            </w:tcBorders>
            <w:shd w:val="clear" w:color="000000" w:fill="D9D9D9"/>
            <w:noWrap/>
            <w:vAlign w:val="center"/>
            <w:hideMark/>
          </w:tcPr>
          <w:p w:rsidR="00DC2ECD" w:rsidRPr="00DC2ECD" w:rsidRDefault="00DC2ECD" w:rsidP="00DC2ECD">
            <w:pPr>
              <w:spacing w:after="0" w:line="240" w:lineRule="auto"/>
              <w:jc w:val="center"/>
              <w:rPr>
                <w:rFonts w:eastAsia="Times New Roman"/>
                <w:b/>
                <w:bCs/>
                <w:color w:val="000000"/>
                <w:sz w:val="18"/>
                <w:szCs w:val="18"/>
              </w:rPr>
            </w:pPr>
            <w:r w:rsidRPr="00DC2ECD">
              <w:rPr>
                <w:rFonts w:eastAsia="Times New Roman"/>
                <w:b/>
                <w:bCs/>
                <w:color w:val="000000"/>
                <w:sz w:val="18"/>
                <w:szCs w:val="18"/>
              </w:rPr>
              <w:t>R$ 472.571,00</w:t>
            </w:r>
          </w:p>
        </w:tc>
      </w:tr>
      <w:tr w:rsidR="00DC2ECD" w:rsidRPr="00DC2ECD" w:rsidTr="00DC2ECD">
        <w:trPr>
          <w:trHeight w:val="240"/>
        </w:trPr>
        <w:tc>
          <w:tcPr>
            <w:tcW w:w="300" w:type="pct"/>
            <w:tcBorders>
              <w:top w:val="nil"/>
              <w:left w:val="nil"/>
              <w:bottom w:val="nil"/>
              <w:right w:val="nil"/>
            </w:tcBorders>
            <w:shd w:val="clear" w:color="auto" w:fill="auto"/>
            <w:noWrap/>
            <w:vAlign w:val="center"/>
            <w:hideMark/>
          </w:tcPr>
          <w:p w:rsidR="00DC2ECD" w:rsidRPr="00DC2ECD" w:rsidRDefault="00DC2ECD" w:rsidP="00DC2ECD">
            <w:pPr>
              <w:spacing w:after="0" w:line="240" w:lineRule="auto"/>
              <w:jc w:val="center"/>
              <w:rPr>
                <w:rFonts w:eastAsia="Times New Roman"/>
                <w:b/>
                <w:bCs/>
                <w:color w:val="000000"/>
                <w:sz w:val="18"/>
                <w:szCs w:val="18"/>
              </w:rPr>
            </w:pPr>
          </w:p>
        </w:tc>
        <w:tc>
          <w:tcPr>
            <w:tcW w:w="2247" w:type="pct"/>
            <w:tcBorders>
              <w:top w:val="nil"/>
              <w:left w:val="nil"/>
              <w:bottom w:val="nil"/>
              <w:right w:val="nil"/>
            </w:tcBorders>
            <w:shd w:val="clear" w:color="auto" w:fill="auto"/>
            <w:vAlign w:val="center"/>
            <w:hideMark/>
          </w:tcPr>
          <w:p w:rsidR="00DC2ECD" w:rsidRPr="00DC2ECD" w:rsidRDefault="00DC2ECD" w:rsidP="00DC2ECD">
            <w:pPr>
              <w:spacing w:after="0" w:line="240" w:lineRule="auto"/>
              <w:jc w:val="center"/>
              <w:rPr>
                <w:rFonts w:ascii="Times New Roman" w:eastAsia="Times New Roman" w:hAnsi="Times New Roman" w:cs="Times New Roman"/>
                <w:sz w:val="20"/>
                <w:szCs w:val="20"/>
              </w:rPr>
            </w:pPr>
          </w:p>
        </w:tc>
        <w:tc>
          <w:tcPr>
            <w:tcW w:w="432" w:type="pct"/>
            <w:tcBorders>
              <w:top w:val="nil"/>
              <w:left w:val="nil"/>
              <w:bottom w:val="nil"/>
              <w:right w:val="nil"/>
            </w:tcBorders>
            <w:shd w:val="clear" w:color="auto" w:fill="auto"/>
            <w:noWrap/>
            <w:vAlign w:val="center"/>
            <w:hideMark/>
          </w:tcPr>
          <w:p w:rsidR="00DC2ECD" w:rsidRPr="00DC2ECD" w:rsidRDefault="00DC2ECD" w:rsidP="00DC2ECD">
            <w:pPr>
              <w:spacing w:after="0" w:line="240" w:lineRule="auto"/>
              <w:jc w:val="center"/>
              <w:rPr>
                <w:rFonts w:ascii="Times New Roman" w:eastAsia="Times New Roman" w:hAnsi="Times New Roman" w:cs="Times New Roman"/>
                <w:sz w:val="20"/>
                <w:szCs w:val="20"/>
              </w:rPr>
            </w:pPr>
          </w:p>
        </w:tc>
        <w:tc>
          <w:tcPr>
            <w:tcW w:w="430" w:type="pct"/>
            <w:tcBorders>
              <w:top w:val="nil"/>
              <w:left w:val="nil"/>
              <w:bottom w:val="nil"/>
              <w:right w:val="nil"/>
            </w:tcBorders>
            <w:shd w:val="clear" w:color="auto" w:fill="auto"/>
            <w:noWrap/>
            <w:vAlign w:val="center"/>
            <w:hideMark/>
          </w:tcPr>
          <w:p w:rsidR="00DC2ECD" w:rsidRPr="00DC2ECD" w:rsidRDefault="00DC2ECD" w:rsidP="00DC2ECD">
            <w:pPr>
              <w:spacing w:after="0" w:line="240" w:lineRule="auto"/>
              <w:jc w:val="center"/>
              <w:rPr>
                <w:rFonts w:ascii="Times New Roman" w:eastAsia="Times New Roman" w:hAnsi="Times New Roman" w:cs="Times New Roman"/>
                <w:sz w:val="20"/>
                <w:szCs w:val="20"/>
              </w:rPr>
            </w:pPr>
          </w:p>
        </w:tc>
        <w:tc>
          <w:tcPr>
            <w:tcW w:w="776" w:type="pct"/>
            <w:tcBorders>
              <w:top w:val="nil"/>
              <w:left w:val="nil"/>
              <w:bottom w:val="nil"/>
              <w:right w:val="nil"/>
            </w:tcBorders>
            <w:shd w:val="clear" w:color="auto" w:fill="auto"/>
            <w:noWrap/>
            <w:vAlign w:val="center"/>
            <w:hideMark/>
          </w:tcPr>
          <w:p w:rsidR="00DC2ECD" w:rsidRPr="00DC2ECD" w:rsidRDefault="00DC2ECD" w:rsidP="00DC2ECD">
            <w:pPr>
              <w:spacing w:after="0" w:line="240" w:lineRule="auto"/>
              <w:jc w:val="center"/>
              <w:rPr>
                <w:rFonts w:ascii="Times New Roman" w:eastAsia="Times New Roman" w:hAnsi="Times New Roman" w:cs="Times New Roman"/>
                <w:sz w:val="20"/>
                <w:szCs w:val="20"/>
              </w:rPr>
            </w:pPr>
          </w:p>
        </w:tc>
        <w:tc>
          <w:tcPr>
            <w:tcW w:w="814" w:type="pct"/>
            <w:tcBorders>
              <w:top w:val="nil"/>
              <w:left w:val="nil"/>
              <w:bottom w:val="nil"/>
              <w:right w:val="nil"/>
            </w:tcBorders>
            <w:shd w:val="clear" w:color="auto" w:fill="auto"/>
            <w:noWrap/>
            <w:vAlign w:val="center"/>
            <w:hideMark/>
          </w:tcPr>
          <w:p w:rsidR="00DC2ECD" w:rsidRPr="00DC2ECD" w:rsidRDefault="00DC2ECD" w:rsidP="00DC2ECD">
            <w:pPr>
              <w:spacing w:after="0" w:line="240" w:lineRule="auto"/>
              <w:jc w:val="center"/>
              <w:rPr>
                <w:rFonts w:ascii="Times New Roman" w:eastAsia="Times New Roman" w:hAnsi="Times New Roman" w:cs="Times New Roman"/>
                <w:sz w:val="20"/>
                <w:szCs w:val="20"/>
              </w:rPr>
            </w:pPr>
          </w:p>
        </w:tc>
      </w:tr>
      <w:tr w:rsidR="00DC2ECD" w:rsidRPr="00DC2ECD" w:rsidTr="00DC2ECD">
        <w:trPr>
          <w:trHeight w:val="480"/>
        </w:trPr>
        <w:tc>
          <w:tcPr>
            <w:tcW w:w="3410"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VALOR TOTAL MÉDIO GLOBAL</w:t>
            </w:r>
          </w:p>
        </w:tc>
        <w:tc>
          <w:tcPr>
            <w:tcW w:w="1590" w:type="pct"/>
            <w:gridSpan w:val="2"/>
            <w:tcBorders>
              <w:top w:val="single" w:sz="4" w:space="0" w:color="auto"/>
              <w:left w:val="nil"/>
              <w:bottom w:val="single" w:sz="4" w:space="0" w:color="auto"/>
              <w:right w:val="single" w:sz="4" w:space="0" w:color="auto"/>
            </w:tcBorders>
            <w:shd w:val="clear" w:color="000000" w:fill="BFBFBF"/>
            <w:noWrap/>
            <w:vAlign w:val="center"/>
            <w:hideMark/>
          </w:tcPr>
          <w:p w:rsidR="00DC2ECD" w:rsidRPr="00DC2ECD" w:rsidRDefault="00DC2ECD" w:rsidP="00DC2ECD">
            <w:pPr>
              <w:spacing w:after="0" w:line="240" w:lineRule="auto"/>
              <w:jc w:val="center"/>
              <w:rPr>
                <w:rFonts w:eastAsia="Times New Roman"/>
                <w:b/>
                <w:bCs/>
                <w:color w:val="000000"/>
                <w:sz w:val="20"/>
                <w:szCs w:val="20"/>
              </w:rPr>
            </w:pPr>
            <w:r w:rsidRPr="00DC2ECD">
              <w:rPr>
                <w:rFonts w:eastAsia="Times New Roman"/>
                <w:b/>
                <w:bCs/>
                <w:color w:val="000000"/>
                <w:sz w:val="20"/>
                <w:szCs w:val="20"/>
              </w:rPr>
              <w:t>R$ 6.526.222,56</w:t>
            </w:r>
          </w:p>
        </w:tc>
      </w:tr>
    </w:tbl>
    <w:p w:rsidR="00261219" w:rsidRPr="003A4FAD" w:rsidRDefault="00261219">
      <w:pPr>
        <w:spacing w:after="0"/>
        <w:rPr>
          <w:rFonts w:ascii="Arial" w:eastAsia="Arial" w:hAnsi="Arial" w:cs="Arial"/>
          <w:b/>
          <w:bCs/>
          <w:szCs w:val="20"/>
        </w:rPr>
      </w:pPr>
    </w:p>
    <w:p w:rsidR="00261219" w:rsidRPr="003A4FAD" w:rsidRDefault="00DC2ECD">
      <w:pPr>
        <w:numPr>
          <w:ilvl w:val="1"/>
          <w:numId w:val="1"/>
        </w:numPr>
        <w:pBdr>
          <w:top w:val="nil"/>
          <w:left w:val="nil"/>
          <w:bottom w:val="nil"/>
          <w:right w:val="nil"/>
          <w:between w:val="nil"/>
        </w:pBdr>
        <w:spacing w:after="0"/>
        <w:jc w:val="both"/>
        <w:rPr>
          <w:rFonts w:ascii="Arial" w:eastAsia="Arial" w:hAnsi="Arial" w:cs="Arial"/>
          <w:b/>
          <w:bCs/>
          <w:color w:val="000000"/>
          <w:szCs w:val="20"/>
        </w:rPr>
      </w:pPr>
      <w:r w:rsidRPr="003A4FAD">
        <w:rPr>
          <w:rFonts w:ascii="Arial" w:eastAsia="Arial" w:hAnsi="Arial" w:cs="Arial"/>
          <w:b/>
          <w:bCs/>
          <w:color w:val="000000"/>
          <w:szCs w:val="20"/>
        </w:rPr>
        <w:t>DA NATUREZA DO OBJETO</w:t>
      </w:r>
    </w:p>
    <w:p w:rsidR="00261219" w:rsidRPr="003A4FAD" w:rsidRDefault="00261219">
      <w:pPr>
        <w:spacing w:after="0"/>
        <w:rPr>
          <w:rFonts w:ascii="Arial" w:eastAsia="Arial" w:hAnsi="Arial" w:cs="Arial"/>
          <w:b/>
          <w:bCs/>
          <w:szCs w:val="20"/>
        </w:rPr>
      </w:pPr>
    </w:p>
    <w:p w:rsidR="00261219" w:rsidRPr="003A4FAD" w:rsidRDefault="00DC2ECD">
      <w:pPr>
        <w:spacing w:after="0"/>
        <w:jc w:val="both"/>
        <w:rPr>
          <w:rFonts w:ascii="Arial" w:eastAsia="Arial" w:hAnsi="Arial" w:cs="Arial"/>
          <w:szCs w:val="20"/>
        </w:rPr>
      </w:pPr>
      <w:r w:rsidRPr="003A4FAD">
        <w:rPr>
          <w:rFonts w:ascii="Arial" w:eastAsia="Arial" w:hAnsi="Arial" w:cs="Arial"/>
          <w:szCs w:val="20"/>
        </w:rPr>
        <w:t>Os bens objeto desta contratação são caracterizados como comuns, com características e especificações usuais de mercado uma vez que;</w:t>
      </w:r>
    </w:p>
    <w:p w:rsidR="00261219" w:rsidRPr="003A4FAD" w:rsidRDefault="00DC2ECD">
      <w:pPr>
        <w:spacing w:after="0"/>
        <w:jc w:val="both"/>
        <w:rPr>
          <w:rFonts w:ascii="Arial" w:eastAsia="Arial" w:hAnsi="Arial" w:cs="Arial"/>
          <w:szCs w:val="20"/>
        </w:rPr>
      </w:pPr>
      <w:r w:rsidRPr="003A4FAD">
        <w:rPr>
          <w:rFonts w:ascii="Arial" w:eastAsia="Arial" w:hAnsi="Arial" w:cs="Arial"/>
          <w:color w:val="000000"/>
          <w:szCs w:val="2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rsidR="00261219" w:rsidRPr="003A4FAD" w:rsidRDefault="00261219">
      <w:pPr>
        <w:pBdr>
          <w:top w:val="nil"/>
          <w:left w:val="nil"/>
          <w:bottom w:val="nil"/>
          <w:right w:val="nil"/>
          <w:between w:val="nil"/>
        </w:pBdr>
        <w:spacing w:after="0"/>
        <w:jc w:val="both"/>
        <w:rPr>
          <w:rFonts w:ascii="Arial" w:eastAsia="Arial" w:hAnsi="Arial" w:cs="Arial"/>
          <w:color w:val="000000"/>
          <w:szCs w:val="20"/>
        </w:rPr>
      </w:pPr>
    </w:p>
    <w:p w:rsidR="00261219" w:rsidRPr="003A4FAD" w:rsidRDefault="00DC2ECD">
      <w:pPr>
        <w:numPr>
          <w:ilvl w:val="0"/>
          <w:numId w:val="1"/>
        </w:numPr>
        <w:pBdr>
          <w:top w:val="nil"/>
          <w:left w:val="nil"/>
          <w:bottom w:val="nil"/>
          <w:right w:val="nil"/>
          <w:between w:val="nil"/>
        </w:pBdr>
        <w:spacing w:after="0"/>
        <w:ind w:hanging="360"/>
        <w:rPr>
          <w:rFonts w:ascii="Arial" w:eastAsia="Arial" w:hAnsi="Arial" w:cs="Arial"/>
          <w:color w:val="000000"/>
          <w:szCs w:val="20"/>
        </w:rPr>
      </w:pPr>
      <w:r w:rsidRPr="003A4FAD">
        <w:rPr>
          <w:rFonts w:ascii="Arial" w:eastAsia="Arial" w:hAnsi="Arial" w:cs="Arial"/>
          <w:b/>
          <w:bCs/>
          <w:color w:val="000000"/>
          <w:szCs w:val="20"/>
        </w:rPr>
        <w:t>FUNDAMENTAÇÃO DA CONTRATAÇÃO</w:t>
      </w:r>
    </w:p>
    <w:p w:rsidR="00261219" w:rsidRPr="003A4FAD" w:rsidRDefault="00261219">
      <w:pPr>
        <w:pBdr>
          <w:top w:val="nil"/>
          <w:left w:val="nil"/>
          <w:bottom w:val="nil"/>
          <w:right w:val="nil"/>
          <w:between w:val="nil"/>
        </w:pBdr>
        <w:spacing w:after="0"/>
        <w:jc w:val="both"/>
        <w:rPr>
          <w:rFonts w:ascii="Arial" w:eastAsia="Arial" w:hAnsi="Arial" w:cs="Arial"/>
          <w:color w:val="000000"/>
          <w:szCs w:val="20"/>
        </w:rPr>
      </w:pPr>
    </w:p>
    <w:p w:rsidR="00261219" w:rsidRPr="003A4FAD" w:rsidRDefault="00DC2ECD">
      <w:pPr>
        <w:numPr>
          <w:ilvl w:val="1"/>
          <w:numId w:val="1"/>
        </w:numPr>
        <w:pBdr>
          <w:top w:val="nil"/>
          <w:left w:val="nil"/>
          <w:bottom w:val="nil"/>
          <w:right w:val="nil"/>
          <w:between w:val="nil"/>
        </w:pBdr>
        <w:spacing w:after="0"/>
        <w:rPr>
          <w:rFonts w:ascii="Arial" w:eastAsia="Arial" w:hAnsi="Arial" w:cs="Arial"/>
          <w:color w:val="000000"/>
          <w:szCs w:val="20"/>
        </w:rPr>
      </w:pPr>
      <w:r w:rsidRPr="003A4FAD">
        <w:rPr>
          <w:rFonts w:ascii="Arial" w:eastAsia="Arial" w:hAnsi="Arial" w:cs="Arial"/>
          <w:b/>
          <w:bCs/>
          <w:color w:val="000000"/>
          <w:szCs w:val="20"/>
        </w:rPr>
        <w:t>FUNDAMENTAÇÃO:</w:t>
      </w:r>
    </w:p>
    <w:p w:rsidR="00261219" w:rsidRPr="003A4FAD" w:rsidRDefault="00261219">
      <w:pPr>
        <w:pBdr>
          <w:top w:val="nil"/>
          <w:left w:val="nil"/>
          <w:bottom w:val="nil"/>
          <w:right w:val="nil"/>
          <w:between w:val="nil"/>
        </w:pBdr>
        <w:spacing w:after="0"/>
        <w:ind w:left="786"/>
        <w:rPr>
          <w:rFonts w:ascii="Arial" w:eastAsia="Arial" w:hAnsi="Arial" w:cs="Arial"/>
          <w:color w:val="000000"/>
          <w:szCs w:val="20"/>
        </w:rPr>
      </w:pPr>
    </w:p>
    <w:p w:rsidR="00261219" w:rsidRPr="003A4FAD" w:rsidRDefault="00DC2ECD">
      <w:pPr>
        <w:widowControl w:val="0"/>
        <w:spacing w:after="0" w:line="240" w:lineRule="auto"/>
        <w:jc w:val="both"/>
        <w:rPr>
          <w:rFonts w:ascii="Arial" w:eastAsia="Arial" w:hAnsi="Arial" w:cs="Arial"/>
          <w:szCs w:val="20"/>
        </w:rPr>
      </w:pPr>
      <w:r w:rsidRPr="003A4FAD">
        <w:rPr>
          <w:rFonts w:ascii="Arial" w:eastAsia="Arial" w:hAnsi="Arial" w:cs="Arial"/>
          <w:szCs w:val="20"/>
        </w:rPr>
        <w:t xml:space="preserve">A presente contratação, na modalidade de Sistema de Registro de Preços, tem por objeto a futura e eventual locação de equipamentos de palco, sistemas de sonorização, iluminação, bem como </w:t>
      </w:r>
      <w:r w:rsidRPr="003A4FAD">
        <w:rPr>
          <w:rFonts w:ascii="Arial" w:eastAsia="Arial" w:hAnsi="Arial" w:cs="Arial"/>
          <w:szCs w:val="20"/>
        </w:rPr>
        <w:lastRenderedPageBreak/>
        <w:t>demais estruturas necessárias à ambientação de eventos, incluindo os serviços de montagem, desmontagem e operação por profissionais especializados, conforme especificações constantes no Termo de Referência.</w:t>
      </w:r>
    </w:p>
    <w:p w:rsidR="00261219" w:rsidRPr="003A4FAD" w:rsidRDefault="00DC2ECD">
      <w:pPr>
        <w:widowControl w:val="0"/>
        <w:spacing w:after="0" w:line="240" w:lineRule="auto"/>
        <w:jc w:val="both"/>
        <w:rPr>
          <w:rFonts w:ascii="Arial" w:eastAsia="Arial" w:hAnsi="Arial" w:cs="Arial"/>
          <w:szCs w:val="20"/>
        </w:rPr>
      </w:pPr>
      <w:r w:rsidRPr="003A4FAD">
        <w:rPr>
          <w:rFonts w:ascii="Arial" w:eastAsia="Arial" w:hAnsi="Arial" w:cs="Arial"/>
          <w:szCs w:val="20"/>
        </w:rPr>
        <w:t>A adoção do Sistema de Registro de Preços justifica-se pela natureza contínua, descentralizada e imprevisível da demanda, uma vez que o Município de Iapu/MG promove, ao longo do exercício, diversas festividades e eventos de caráter cultural, cívico, esportivo e institucional.</w:t>
      </w:r>
    </w:p>
    <w:p w:rsidR="00261219" w:rsidRPr="003A4FAD" w:rsidRDefault="00DC2ECD">
      <w:pPr>
        <w:widowControl w:val="0"/>
        <w:spacing w:after="0" w:line="240" w:lineRule="auto"/>
        <w:jc w:val="both"/>
        <w:rPr>
          <w:rFonts w:ascii="Arial" w:eastAsia="Arial" w:hAnsi="Arial" w:cs="Arial"/>
          <w:szCs w:val="20"/>
        </w:rPr>
      </w:pPr>
      <w:r w:rsidRPr="003A4FAD">
        <w:rPr>
          <w:rFonts w:ascii="Arial" w:eastAsia="Arial" w:hAnsi="Arial" w:cs="Arial"/>
          <w:szCs w:val="20"/>
        </w:rPr>
        <w:t xml:space="preserve">Destaca-se, dentre os eventos tradicionais, a realização da </w:t>
      </w:r>
      <w:r w:rsidRPr="003A4FAD">
        <w:rPr>
          <w:rFonts w:ascii="Arial" w:eastAsia="Arial" w:hAnsi="Arial" w:cs="Arial"/>
          <w:b/>
          <w:bCs/>
          <w:szCs w:val="20"/>
        </w:rPr>
        <w:t>Feira da Paz</w:t>
      </w:r>
      <w:r w:rsidRPr="003A4FAD">
        <w:rPr>
          <w:rFonts w:ascii="Arial" w:eastAsia="Arial" w:hAnsi="Arial" w:cs="Arial"/>
          <w:szCs w:val="20"/>
        </w:rPr>
        <w:t>, que representa importante manifestação cultural do município, atraindo significativo público e demandando estrutura de maior porte e complexidade técnica. Além deste, o Município também realiza diversos eventos de menor escala nos povoados e distritos, os quais igualmente necessitam de infraestrutura adequada, ainda que com características e dimensões variáveis.</w:t>
      </w:r>
    </w:p>
    <w:p w:rsidR="00261219" w:rsidRPr="003A4FAD" w:rsidRDefault="00DC2ECD">
      <w:pPr>
        <w:widowControl w:val="0"/>
        <w:spacing w:after="0" w:line="240" w:lineRule="auto"/>
        <w:jc w:val="both"/>
        <w:rPr>
          <w:rFonts w:ascii="Arial" w:eastAsia="Arial" w:hAnsi="Arial" w:cs="Arial"/>
          <w:szCs w:val="20"/>
        </w:rPr>
      </w:pPr>
      <w:r w:rsidRPr="003A4FAD">
        <w:rPr>
          <w:rFonts w:ascii="Arial" w:eastAsia="Arial" w:hAnsi="Arial" w:cs="Arial"/>
          <w:szCs w:val="20"/>
        </w:rPr>
        <w:t>Nesse contexto, verifica-se a impossibilidade de definição prévia e precisa dos quantitativos e especificações técnicas para cada evento, considerando as particularidades de cada localidade, público estimado e tipo de programação. Assim, o registro de preços mostra-se como a solução mais eficiente, econômica e flexível, permitindo à Administração realizar contratações conforme a necessidade, evitando contratações excessivas ou insuficientes e promovendo melhor gestão dos recursos públicos.</w:t>
      </w:r>
    </w:p>
    <w:p w:rsidR="00261219" w:rsidRPr="003A4FAD" w:rsidRDefault="00DC2ECD">
      <w:pPr>
        <w:widowControl w:val="0"/>
        <w:spacing w:after="0" w:line="240" w:lineRule="auto"/>
        <w:jc w:val="both"/>
        <w:rPr>
          <w:rFonts w:ascii="Arial" w:eastAsia="Arial" w:hAnsi="Arial" w:cs="Arial"/>
          <w:szCs w:val="20"/>
        </w:rPr>
      </w:pPr>
      <w:r w:rsidRPr="003A4FAD">
        <w:rPr>
          <w:rFonts w:ascii="Arial" w:eastAsia="Arial" w:hAnsi="Arial" w:cs="Arial"/>
          <w:szCs w:val="20"/>
        </w:rPr>
        <w:t>Ademais, a contratação de empresa(s) especializada(s) assegura a correta instalação, operação e desmontagem dos equipamentos, em conformidade com as normas técnicas e de segurança vigentes, reduzindo riscos e garantindo a integridade física dos participantes, servidores e demais envolvidos.</w:t>
      </w:r>
    </w:p>
    <w:p w:rsidR="00261219" w:rsidRPr="003A4FAD" w:rsidRDefault="00DC2ECD">
      <w:pPr>
        <w:widowControl w:val="0"/>
        <w:spacing w:after="0" w:line="240" w:lineRule="auto"/>
        <w:jc w:val="both"/>
        <w:rPr>
          <w:rFonts w:ascii="Arial" w:eastAsia="Arial" w:hAnsi="Arial" w:cs="Arial"/>
          <w:szCs w:val="20"/>
        </w:rPr>
      </w:pPr>
      <w:r w:rsidRPr="003A4FAD">
        <w:rPr>
          <w:rFonts w:ascii="Arial" w:eastAsia="Arial" w:hAnsi="Arial" w:cs="Arial"/>
          <w:szCs w:val="20"/>
        </w:rPr>
        <w:t>Ressalta-se, ainda, que a disponibilização de infraestrutura adequada contribui diretamente para a qualidade dos eventos promovidos, fortalecendo as políticas públicas de cultura, lazer e integração social, além de valorizar as tradições locais e fomentar a economia, especialmente nas comunidades dos povoados e distritos.</w:t>
      </w:r>
    </w:p>
    <w:p w:rsidR="00261219" w:rsidRPr="003A4FAD" w:rsidRDefault="00DC2ECD">
      <w:pPr>
        <w:widowControl w:val="0"/>
        <w:spacing w:after="0" w:line="240" w:lineRule="auto"/>
        <w:jc w:val="both"/>
        <w:rPr>
          <w:rFonts w:ascii="Arial" w:eastAsia="Arial" w:hAnsi="Arial" w:cs="Arial"/>
          <w:szCs w:val="20"/>
        </w:rPr>
      </w:pPr>
      <w:r w:rsidRPr="003A4FAD">
        <w:rPr>
          <w:rFonts w:ascii="Arial" w:eastAsia="Arial" w:hAnsi="Arial" w:cs="Arial"/>
          <w:szCs w:val="20"/>
        </w:rPr>
        <w:t>Dessa forma, a presente contratação revela-se necessária e vantajosa para a Administração Pública Municipal, atendendo ao interesse público e observando os princípios da legalidade, eficiência, economicidade e planejamento.</w:t>
      </w:r>
    </w:p>
    <w:p w:rsidR="00261219" w:rsidRPr="003A4FAD" w:rsidRDefault="00DC2ECD">
      <w:p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w:t>
      </w:r>
    </w:p>
    <w:p w:rsidR="00261219" w:rsidRPr="003A4FAD" w:rsidRDefault="00261219">
      <w:pPr>
        <w:pBdr>
          <w:top w:val="nil"/>
          <w:left w:val="nil"/>
          <w:bottom w:val="nil"/>
          <w:right w:val="nil"/>
          <w:between w:val="nil"/>
        </w:pBdr>
        <w:spacing w:after="0"/>
        <w:jc w:val="both"/>
        <w:rPr>
          <w:rFonts w:ascii="Arial" w:eastAsia="Arial" w:hAnsi="Arial" w:cs="Arial"/>
          <w:color w:val="000000"/>
          <w:szCs w:val="20"/>
        </w:rPr>
      </w:pPr>
    </w:p>
    <w:p w:rsidR="00261219" w:rsidRPr="003A4FAD" w:rsidRDefault="00DC2ECD">
      <w:pPr>
        <w:numPr>
          <w:ilvl w:val="1"/>
          <w:numId w:val="1"/>
        </w:numPr>
        <w:pBdr>
          <w:top w:val="nil"/>
          <w:left w:val="nil"/>
          <w:bottom w:val="nil"/>
          <w:right w:val="nil"/>
          <w:between w:val="nil"/>
        </w:pBdr>
        <w:spacing w:after="0"/>
        <w:rPr>
          <w:rFonts w:ascii="Arial" w:eastAsia="Arial" w:hAnsi="Arial" w:cs="Arial"/>
          <w:color w:val="000000"/>
          <w:szCs w:val="20"/>
        </w:rPr>
      </w:pPr>
      <w:r w:rsidRPr="003A4FAD">
        <w:rPr>
          <w:rFonts w:ascii="Arial" w:eastAsia="Arial" w:hAnsi="Arial" w:cs="Arial"/>
          <w:color w:val="000000"/>
          <w:szCs w:val="20"/>
        </w:rPr>
        <w:t xml:space="preserve"> </w:t>
      </w:r>
      <w:r w:rsidRPr="003A4FAD">
        <w:rPr>
          <w:rFonts w:ascii="Arial" w:eastAsia="Arial" w:hAnsi="Arial" w:cs="Arial"/>
          <w:b/>
          <w:bCs/>
          <w:color w:val="000000"/>
          <w:szCs w:val="20"/>
        </w:rPr>
        <w:t>QUANTITATIVO A SER DEMANDADO:</w:t>
      </w:r>
    </w:p>
    <w:p w:rsidR="00261219" w:rsidRPr="003A4FAD" w:rsidRDefault="00261219">
      <w:pPr>
        <w:pBdr>
          <w:top w:val="nil"/>
          <w:left w:val="nil"/>
          <w:bottom w:val="nil"/>
          <w:right w:val="nil"/>
          <w:between w:val="nil"/>
        </w:pBdr>
        <w:spacing w:after="0"/>
        <w:ind w:left="786"/>
        <w:rPr>
          <w:rFonts w:ascii="Arial" w:eastAsia="Arial" w:hAnsi="Arial" w:cs="Arial"/>
          <w:b/>
          <w:bCs/>
          <w:color w:val="000000"/>
          <w:szCs w:val="20"/>
        </w:rPr>
      </w:pPr>
    </w:p>
    <w:p w:rsidR="00261219" w:rsidRPr="003A4FAD" w:rsidRDefault="00DC2ECD">
      <w:p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A determinação do quantitativo de demanda para a presente licitação baseia-se em uma análise criteriosa de necessidades de demanda do ano anterior, considerando o histórico, os registros e as projeções de consumo para o período abrangido pelo contrato.</w:t>
      </w:r>
    </w:p>
    <w:p w:rsidR="00261219" w:rsidRPr="003A4FAD" w:rsidRDefault="00261219">
      <w:pPr>
        <w:spacing w:after="0"/>
        <w:rPr>
          <w:rFonts w:ascii="Arial" w:eastAsia="Arial" w:hAnsi="Arial" w:cs="Arial"/>
          <w:b/>
          <w:bCs/>
          <w:szCs w:val="20"/>
        </w:rPr>
      </w:pPr>
    </w:p>
    <w:p w:rsidR="00261219" w:rsidRPr="003A4FAD" w:rsidRDefault="00261219">
      <w:pPr>
        <w:pBdr>
          <w:top w:val="nil"/>
          <w:left w:val="nil"/>
          <w:bottom w:val="nil"/>
          <w:right w:val="nil"/>
          <w:between w:val="nil"/>
        </w:pBdr>
        <w:spacing w:after="0"/>
        <w:ind w:left="786"/>
        <w:rPr>
          <w:rFonts w:ascii="Arial" w:eastAsia="Arial" w:hAnsi="Arial" w:cs="Arial"/>
          <w:b/>
          <w:bCs/>
          <w:color w:val="000000"/>
          <w:szCs w:val="20"/>
        </w:rPr>
      </w:pPr>
    </w:p>
    <w:p w:rsidR="00261219" w:rsidRPr="003A4FAD" w:rsidRDefault="00DC2ECD">
      <w:pPr>
        <w:numPr>
          <w:ilvl w:val="0"/>
          <w:numId w:val="1"/>
        </w:numPr>
        <w:pBdr>
          <w:top w:val="nil"/>
          <w:left w:val="nil"/>
          <w:bottom w:val="nil"/>
          <w:right w:val="nil"/>
          <w:between w:val="nil"/>
        </w:pBdr>
        <w:spacing w:after="0"/>
        <w:ind w:hanging="360"/>
        <w:rPr>
          <w:rFonts w:ascii="Arial" w:eastAsia="Arial" w:hAnsi="Arial" w:cs="Arial"/>
          <w:color w:val="000000"/>
          <w:szCs w:val="20"/>
        </w:rPr>
      </w:pPr>
      <w:r w:rsidRPr="003A4FAD">
        <w:rPr>
          <w:rFonts w:ascii="Arial" w:eastAsia="Arial" w:hAnsi="Arial" w:cs="Arial"/>
          <w:b/>
          <w:bCs/>
          <w:color w:val="000000"/>
          <w:szCs w:val="20"/>
        </w:rPr>
        <w:t>DOS PARÂMETROS DA LICITAÇÃO</w:t>
      </w:r>
    </w:p>
    <w:p w:rsidR="00261219" w:rsidRPr="003A4FAD" w:rsidRDefault="00261219">
      <w:pPr>
        <w:pBdr>
          <w:top w:val="nil"/>
          <w:left w:val="nil"/>
          <w:bottom w:val="nil"/>
          <w:right w:val="nil"/>
          <w:between w:val="nil"/>
        </w:pBdr>
        <w:spacing w:after="0"/>
        <w:ind w:left="644"/>
        <w:rPr>
          <w:rFonts w:ascii="Arial" w:eastAsia="Arial" w:hAnsi="Arial" w:cs="Arial"/>
          <w:color w:val="000000"/>
          <w:szCs w:val="20"/>
        </w:rPr>
      </w:pPr>
    </w:p>
    <w:p w:rsidR="00261219" w:rsidRPr="003A4FAD" w:rsidRDefault="00DC2ECD">
      <w:pPr>
        <w:pBdr>
          <w:top w:val="nil"/>
          <w:left w:val="nil"/>
          <w:bottom w:val="nil"/>
          <w:right w:val="nil"/>
          <w:between w:val="nil"/>
        </w:pBdr>
        <w:spacing w:after="0"/>
        <w:ind w:left="644"/>
        <w:rPr>
          <w:rFonts w:ascii="Arial" w:eastAsia="Arial" w:hAnsi="Arial" w:cs="Arial"/>
          <w:b/>
          <w:bCs/>
          <w:color w:val="000000"/>
          <w:szCs w:val="20"/>
        </w:rPr>
      </w:pPr>
      <w:r w:rsidRPr="003A4FAD">
        <w:rPr>
          <w:rFonts w:ascii="Arial" w:eastAsia="Arial" w:hAnsi="Arial" w:cs="Arial"/>
          <w:b/>
          <w:bCs/>
          <w:color w:val="000000"/>
          <w:szCs w:val="20"/>
        </w:rPr>
        <w:t>3.1 CRITÉRIOS DE JULGAMENTO</w:t>
      </w:r>
    </w:p>
    <w:p w:rsidR="00261219" w:rsidRPr="003A4FAD" w:rsidRDefault="00261219">
      <w:pPr>
        <w:spacing w:after="0"/>
        <w:rPr>
          <w:rFonts w:ascii="Arial" w:eastAsia="Arial" w:hAnsi="Arial" w:cs="Arial"/>
          <w:color w:val="FF0000"/>
          <w:szCs w:val="20"/>
        </w:rPr>
      </w:pPr>
    </w:p>
    <w:p w:rsidR="00261219" w:rsidRPr="003A4FAD" w:rsidRDefault="00DC2ECD">
      <w:pPr>
        <w:spacing w:after="0" w:line="257" w:lineRule="auto"/>
        <w:rPr>
          <w:sz w:val="24"/>
        </w:rPr>
      </w:pPr>
      <w:r w:rsidRPr="003A4FAD">
        <w:rPr>
          <w:sz w:val="24"/>
        </w:rPr>
        <w:t xml:space="preserve">A contratação do objeto se dará por meio procedimento auxiliar, </w:t>
      </w:r>
      <w:r w:rsidRPr="003A4FAD">
        <w:rPr>
          <w:b/>
          <w:bCs/>
          <w:sz w:val="24"/>
        </w:rPr>
        <w:t>REGISTRO DE PREÇO</w:t>
      </w:r>
      <w:r w:rsidRPr="003A4FAD">
        <w:rPr>
          <w:sz w:val="24"/>
        </w:rPr>
        <w:t xml:space="preserve">, do tipo </w:t>
      </w:r>
      <w:r w:rsidRPr="003A4FAD">
        <w:rPr>
          <w:b/>
          <w:bCs/>
          <w:sz w:val="24"/>
        </w:rPr>
        <w:t>MENOR PREÇO POR LOTE EM MODO DE DISPUTA ABERTO</w:t>
      </w:r>
      <w:r w:rsidRPr="003A4FAD">
        <w:rPr>
          <w:sz w:val="24"/>
        </w:rPr>
        <w:t>.</w:t>
      </w:r>
    </w:p>
    <w:p w:rsidR="00261219" w:rsidRPr="003A4FAD" w:rsidRDefault="00261219">
      <w:pPr>
        <w:spacing w:after="0"/>
        <w:rPr>
          <w:rFonts w:ascii="Arial" w:eastAsia="Arial" w:hAnsi="Arial" w:cs="Arial"/>
          <w:color w:val="FF0000"/>
          <w:szCs w:val="20"/>
        </w:rPr>
      </w:pPr>
    </w:p>
    <w:p w:rsidR="00261219" w:rsidRPr="003A4FAD" w:rsidRDefault="00DC2ECD">
      <w:pPr>
        <w:pBdr>
          <w:top w:val="nil"/>
          <w:left w:val="nil"/>
          <w:bottom w:val="nil"/>
          <w:right w:val="nil"/>
          <w:between w:val="nil"/>
        </w:pBdr>
        <w:spacing w:after="0" w:line="240" w:lineRule="auto"/>
        <w:ind w:left="284"/>
        <w:rPr>
          <w:rFonts w:ascii="Arial" w:eastAsia="Arial" w:hAnsi="Arial" w:cs="Arial"/>
          <w:b/>
          <w:bCs/>
          <w:color w:val="000000"/>
          <w:szCs w:val="20"/>
        </w:rPr>
      </w:pPr>
      <w:r w:rsidRPr="003A4FAD">
        <w:rPr>
          <w:rFonts w:ascii="Arial" w:eastAsia="Arial" w:hAnsi="Arial" w:cs="Arial"/>
          <w:b/>
          <w:bCs/>
          <w:color w:val="000000"/>
          <w:szCs w:val="20"/>
        </w:rPr>
        <w:t>3.2 Será adotado o Sistema de Registro de Preços – SRP</w:t>
      </w: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pacing w:after="0" w:line="240" w:lineRule="auto"/>
        <w:ind w:left="195"/>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0"/>
          <w:szCs w:val="18"/>
        </w:rPr>
      </w:pPr>
      <w:r w:rsidRPr="003A4FAD">
        <w:rPr>
          <w:rFonts w:ascii="Arial" w:eastAsia="Arial" w:hAnsi="Arial" w:cs="Arial"/>
          <w:b/>
          <w:bCs/>
          <w:color w:val="000000"/>
          <w:szCs w:val="20"/>
        </w:rPr>
        <w:t>Justificativa para adoção do Sistema de Registro de Preços</w:t>
      </w: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pacing w:after="0" w:line="240" w:lineRule="auto"/>
        <w:ind w:left="195"/>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Nos termos do artigo 3º, do Decreto nº. 11.462/2023, o sistema de registro de preços poderá ser adotado nas seguintes situações: </w:t>
      </w:r>
    </w:p>
    <w:p w:rsidR="00261219" w:rsidRPr="003A4FAD" w:rsidRDefault="00DC2ECD">
      <w:pPr>
        <w:pBdr>
          <w:top w:val="nil"/>
          <w:left w:val="nil"/>
          <w:bottom w:val="nil"/>
          <w:right w:val="nil"/>
          <w:between w:val="nil"/>
        </w:pBdr>
        <w:spacing w:after="0" w:line="240" w:lineRule="auto"/>
        <w:ind w:left="195" w:right="225"/>
        <w:jc w:val="both"/>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 </w:t>
      </w:r>
    </w:p>
    <w:p w:rsidR="00261219" w:rsidRPr="003A4FAD" w:rsidRDefault="00DC2ECD">
      <w:pPr>
        <w:spacing w:before="195" w:after="0"/>
        <w:ind w:firstLine="567"/>
        <w:jc w:val="both"/>
        <w:rPr>
          <w:rFonts w:ascii="Arial" w:eastAsia="Arial" w:hAnsi="Arial" w:cs="Arial"/>
          <w:szCs w:val="20"/>
        </w:rPr>
      </w:pPr>
      <w:r w:rsidRPr="003A4FAD">
        <w:rPr>
          <w:rFonts w:ascii="Arial" w:eastAsia="Arial" w:hAnsi="Arial" w:cs="Arial"/>
          <w:szCs w:val="20"/>
        </w:rPr>
        <w:lastRenderedPageBreak/>
        <w:t>Art. 3</w:t>
      </w:r>
      <w:proofErr w:type="gramStart"/>
      <w:r w:rsidRPr="003A4FAD">
        <w:rPr>
          <w:rFonts w:ascii="Arial" w:eastAsia="Arial" w:hAnsi="Arial" w:cs="Arial"/>
          <w:szCs w:val="20"/>
        </w:rPr>
        <w:t>º  O</w:t>
      </w:r>
      <w:proofErr w:type="gramEnd"/>
      <w:r w:rsidRPr="003A4FAD">
        <w:rPr>
          <w:rFonts w:ascii="Arial" w:eastAsia="Arial" w:hAnsi="Arial" w:cs="Arial"/>
          <w:szCs w:val="20"/>
        </w:rPr>
        <w:t xml:space="preserve"> SRP poderá ser adotado quando a Administração julgar pertinente, em especial:</w:t>
      </w:r>
    </w:p>
    <w:p w:rsidR="00261219" w:rsidRPr="003A4FAD" w:rsidRDefault="00DC2ECD">
      <w:pPr>
        <w:spacing w:before="195" w:after="0"/>
        <w:ind w:firstLine="567"/>
        <w:jc w:val="both"/>
        <w:rPr>
          <w:rFonts w:ascii="Arial" w:eastAsia="Arial" w:hAnsi="Arial" w:cs="Arial"/>
          <w:szCs w:val="20"/>
        </w:rPr>
      </w:pPr>
      <w:r w:rsidRPr="003A4FAD">
        <w:rPr>
          <w:rFonts w:ascii="Arial" w:eastAsia="Arial" w:hAnsi="Arial" w:cs="Arial"/>
          <w:szCs w:val="20"/>
        </w:rPr>
        <w:t>I - quando, pelas características do objeto, houver necessidade de contratações permanentes ou frequentes;</w:t>
      </w:r>
    </w:p>
    <w:p w:rsidR="00261219" w:rsidRPr="003A4FAD" w:rsidRDefault="00DC2ECD">
      <w:pPr>
        <w:spacing w:before="195" w:after="0"/>
        <w:ind w:firstLine="567"/>
        <w:jc w:val="both"/>
        <w:rPr>
          <w:rFonts w:ascii="Arial" w:eastAsia="Arial" w:hAnsi="Arial" w:cs="Arial"/>
          <w:szCs w:val="20"/>
        </w:rPr>
      </w:pPr>
      <w:r w:rsidRPr="003A4FAD">
        <w:rPr>
          <w:rFonts w:ascii="Arial" w:eastAsia="Arial" w:hAnsi="Arial" w:cs="Arial"/>
          <w:szCs w:val="20"/>
        </w:rPr>
        <w:t>II - quando for conveniente a aquisição de bens com previsão de entregas parceladas ou contratação de serviços remunerados por unidade de medida, como quantidade de horas de serviço, postos de trabalho ou em regime de tarefa;</w:t>
      </w:r>
    </w:p>
    <w:p w:rsidR="00261219" w:rsidRPr="003A4FAD" w:rsidRDefault="00DC2ECD">
      <w:pPr>
        <w:spacing w:before="195" w:after="0"/>
        <w:ind w:firstLine="567"/>
        <w:jc w:val="both"/>
        <w:rPr>
          <w:rFonts w:ascii="Arial" w:eastAsia="Arial" w:hAnsi="Arial" w:cs="Arial"/>
          <w:szCs w:val="20"/>
        </w:rPr>
      </w:pPr>
      <w:r w:rsidRPr="003A4FAD">
        <w:rPr>
          <w:rFonts w:ascii="Arial" w:eastAsia="Arial" w:hAnsi="Arial" w:cs="Arial"/>
          <w:szCs w:val="20"/>
        </w:rPr>
        <w:t>III - quando for conveniente para atendimento a mais de um órgão ou a mais de uma entidade, inclusive nas compras centralizadas;</w:t>
      </w:r>
    </w:p>
    <w:p w:rsidR="00261219" w:rsidRPr="003A4FAD" w:rsidRDefault="00DC2ECD">
      <w:pPr>
        <w:spacing w:before="195" w:after="0"/>
        <w:ind w:firstLine="567"/>
        <w:jc w:val="both"/>
        <w:rPr>
          <w:rFonts w:ascii="Arial" w:eastAsia="Arial" w:hAnsi="Arial" w:cs="Arial"/>
          <w:szCs w:val="20"/>
        </w:rPr>
      </w:pPr>
      <w:r w:rsidRPr="003A4FAD">
        <w:rPr>
          <w:rFonts w:ascii="Arial" w:eastAsia="Arial" w:hAnsi="Arial" w:cs="Arial"/>
          <w:szCs w:val="20"/>
        </w:rPr>
        <w:t>IV - quando for atender a execução descentralizada de programa ou projeto federal, por meio de compra nacional ou da adesão de que trata o § 2º do art. 32; ou</w:t>
      </w:r>
    </w:p>
    <w:p w:rsidR="00261219" w:rsidRPr="003A4FAD" w:rsidRDefault="00DC2ECD">
      <w:pPr>
        <w:spacing w:before="195" w:after="0"/>
        <w:ind w:firstLine="567"/>
        <w:jc w:val="both"/>
        <w:rPr>
          <w:rFonts w:ascii="Arial" w:eastAsia="Arial" w:hAnsi="Arial" w:cs="Arial"/>
          <w:szCs w:val="20"/>
        </w:rPr>
      </w:pPr>
      <w:r w:rsidRPr="003A4FAD">
        <w:rPr>
          <w:rFonts w:ascii="Arial" w:eastAsia="Arial" w:hAnsi="Arial" w:cs="Arial"/>
          <w:szCs w:val="20"/>
        </w:rPr>
        <w:t>V - quando, pela natureza do objeto, não for possível definir previamente o quantitativo a ser demandado pela Administração.</w:t>
      </w:r>
    </w:p>
    <w:p w:rsidR="00261219" w:rsidRPr="003A4FAD" w:rsidRDefault="00261219">
      <w:pPr>
        <w:pBdr>
          <w:top w:val="nil"/>
          <w:left w:val="nil"/>
          <w:bottom w:val="nil"/>
          <w:right w:val="nil"/>
          <w:between w:val="nil"/>
        </w:pBdr>
        <w:spacing w:after="0" w:line="240" w:lineRule="auto"/>
        <w:ind w:left="195" w:right="225"/>
        <w:jc w:val="both"/>
        <w:rPr>
          <w:rFonts w:ascii="Arial" w:eastAsia="Arial" w:hAnsi="Arial" w:cs="Arial"/>
          <w:color w:val="000000"/>
          <w:szCs w:val="20"/>
        </w:rPr>
      </w:pPr>
    </w:p>
    <w:p w:rsidR="00261219" w:rsidRPr="003A4FAD" w:rsidRDefault="00DC2ECD">
      <w:pPr>
        <w:pBdr>
          <w:top w:val="nil"/>
          <w:left w:val="nil"/>
          <w:bottom w:val="nil"/>
          <w:right w:val="nil"/>
          <w:between w:val="nil"/>
        </w:pBdr>
        <w:spacing w:after="0" w:line="240" w:lineRule="auto"/>
        <w:ind w:right="225"/>
        <w:jc w:val="both"/>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pacing w:after="0" w:line="240" w:lineRule="auto"/>
        <w:ind w:left="3675" w:right="225"/>
        <w:jc w:val="both"/>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hd w:val="clear" w:color="auto" w:fill="FFFFFF"/>
        <w:spacing w:after="0" w:line="240" w:lineRule="auto"/>
        <w:ind w:left="3675" w:right="225"/>
        <w:jc w:val="both"/>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É importante ressaltar: </w:t>
      </w:r>
    </w:p>
    <w:p w:rsidR="00261219" w:rsidRPr="003A4FAD" w:rsidRDefault="00DC2ECD">
      <w:pPr>
        <w:pBdr>
          <w:top w:val="nil"/>
          <w:left w:val="nil"/>
          <w:bottom w:val="nil"/>
          <w:right w:val="nil"/>
          <w:between w:val="nil"/>
        </w:pBdr>
        <w:shd w:val="clear" w:color="auto" w:fill="FFFFFF"/>
        <w:spacing w:after="0" w:line="240" w:lineRule="auto"/>
        <w:ind w:left="3675" w:right="225"/>
        <w:jc w:val="both"/>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3A4FAD">
        <w:rPr>
          <w:rFonts w:ascii="Arial" w:eastAsia="Arial" w:hAnsi="Arial" w:cs="Arial"/>
          <w:color w:val="000000"/>
          <w:szCs w:val="20"/>
          <w:shd w:val="clear" w:color="auto" w:fill="F5F5F5"/>
        </w:rPr>
        <w:t>.</w:t>
      </w:r>
      <w:r w:rsidRPr="003A4FAD">
        <w:rPr>
          <w:rFonts w:ascii="Arial" w:eastAsia="Arial" w:hAnsi="Arial" w:cs="Arial"/>
          <w:color w:val="000000"/>
          <w:szCs w:val="20"/>
        </w:rPr>
        <w:t> </w:t>
      </w:r>
    </w:p>
    <w:p w:rsidR="00261219" w:rsidRPr="003A4FAD" w:rsidRDefault="00DC2ECD">
      <w:pPr>
        <w:pBdr>
          <w:top w:val="nil"/>
          <w:left w:val="nil"/>
          <w:bottom w:val="nil"/>
          <w:right w:val="nil"/>
          <w:between w:val="nil"/>
        </w:pBdr>
        <w:shd w:val="clear" w:color="auto" w:fill="FFFFFF"/>
        <w:spacing w:after="0" w:line="240" w:lineRule="auto"/>
        <w:ind w:left="3675" w:right="225"/>
        <w:jc w:val="both"/>
        <w:rPr>
          <w:rFonts w:ascii="Quattrocento Sans" w:eastAsia="Quattrocento Sans" w:hAnsi="Quattrocento Sans" w:cs="Quattrocento Sans"/>
          <w:color w:val="000000"/>
          <w:sz w:val="20"/>
          <w:szCs w:val="18"/>
        </w:rPr>
      </w:pPr>
      <w:r w:rsidRPr="003A4FAD">
        <w:rPr>
          <w:rFonts w:ascii="Arial" w:eastAsia="Arial" w:hAnsi="Arial" w:cs="Arial"/>
          <w:color w:val="000000"/>
          <w:szCs w:val="20"/>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 </w:t>
      </w:r>
    </w:p>
    <w:p w:rsidR="00261219" w:rsidRPr="003A4FAD" w:rsidRDefault="00DC2ECD">
      <w:pPr>
        <w:pBdr>
          <w:top w:val="nil"/>
          <w:left w:val="nil"/>
          <w:bottom w:val="nil"/>
          <w:right w:val="nil"/>
          <w:between w:val="nil"/>
        </w:pBdr>
        <w:shd w:val="clear" w:color="auto" w:fill="FFFFFF"/>
        <w:spacing w:after="0" w:line="240" w:lineRule="auto"/>
        <w:ind w:left="3675" w:right="225"/>
        <w:jc w:val="both"/>
        <w:rPr>
          <w:rFonts w:ascii="Arial" w:eastAsia="Arial" w:hAnsi="Arial" w:cs="Arial"/>
          <w:color w:val="000000"/>
          <w:szCs w:val="20"/>
        </w:rPr>
      </w:pPr>
      <w:r w:rsidRPr="003A4FAD">
        <w:rPr>
          <w:rFonts w:ascii="Arial" w:eastAsia="Arial" w:hAnsi="Arial" w:cs="Arial"/>
          <w:color w:val="000000"/>
          <w:szCs w:val="20"/>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 </w:t>
      </w:r>
    </w:p>
    <w:p w:rsidR="00261219" w:rsidRPr="003A4FAD" w:rsidRDefault="00261219">
      <w:pPr>
        <w:pBdr>
          <w:top w:val="nil"/>
          <w:left w:val="nil"/>
          <w:bottom w:val="nil"/>
          <w:right w:val="nil"/>
          <w:between w:val="nil"/>
        </w:pBdr>
        <w:shd w:val="clear" w:color="auto" w:fill="FFFFFF"/>
        <w:spacing w:after="0" w:line="240" w:lineRule="auto"/>
        <w:ind w:left="3675" w:right="225"/>
        <w:jc w:val="both"/>
        <w:rPr>
          <w:rFonts w:ascii="Arial" w:eastAsia="Arial" w:hAnsi="Arial" w:cs="Arial"/>
          <w:color w:val="000000"/>
          <w:szCs w:val="20"/>
        </w:rPr>
      </w:pPr>
    </w:p>
    <w:p w:rsidR="00261219" w:rsidRPr="003A4FAD" w:rsidRDefault="00261219">
      <w:pPr>
        <w:pBdr>
          <w:top w:val="nil"/>
          <w:left w:val="nil"/>
          <w:bottom w:val="nil"/>
          <w:right w:val="nil"/>
          <w:between w:val="nil"/>
        </w:pBdr>
        <w:shd w:val="clear" w:color="auto" w:fill="FFFFFF"/>
        <w:spacing w:after="0" w:line="240" w:lineRule="auto"/>
        <w:ind w:left="3675" w:right="225"/>
        <w:jc w:val="both"/>
        <w:rPr>
          <w:rFonts w:ascii="Arial" w:eastAsia="Arial" w:hAnsi="Arial" w:cs="Arial"/>
          <w:color w:val="000000"/>
          <w:szCs w:val="20"/>
        </w:rPr>
      </w:pPr>
    </w:p>
    <w:p w:rsidR="00261219" w:rsidRPr="003A4FAD" w:rsidRDefault="00DC2ECD">
      <w:pPr>
        <w:spacing w:after="0" w:line="240" w:lineRule="auto"/>
        <w:ind w:left="195" w:right="225"/>
        <w:jc w:val="both"/>
        <w:rPr>
          <w:rFonts w:ascii="Arial" w:eastAsia="Arial" w:hAnsi="Arial" w:cs="Arial"/>
          <w:szCs w:val="20"/>
        </w:rPr>
      </w:pPr>
      <w:r w:rsidRPr="003A4FAD">
        <w:rPr>
          <w:rFonts w:ascii="Arial" w:eastAsia="Arial" w:hAnsi="Arial" w:cs="Arial"/>
          <w:b/>
          <w:bCs/>
          <w:szCs w:val="20"/>
        </w:rPr>
        <w:t>3.3 Outras informações pertinentes a Ata de Registro de Preços:</w:t>
      </w:r>
      <w:r w:rsidRPr="003A4FAD">
        <w:rPr>
          <w:rFonts w:ascii="Arial" w:eastAsia="Arial" w:hAnsi="Arial" w:cs="Arial"/>
          <w:szCs w:val="20"/>
        </w:rPr>
        <w:t> </w:t>
      </w:r>
    </w:p>
    <w:p w:rsidR="00261219" w:rsidRPr="003A4FAD" w:rsidRDefault="00261219">
      <w:pPr>
        <w:spacing w:after="0" w:line="240" w:lineRule="auto"/>
        <w:ind w:left="195" w:right="225"/>
        <w:jc w:val="both"/>
        <w:rPr>
          <w:rFonts w:ascii="Quattrocento Sans" w:eastAsia="Quattrocento Sans" w:hAnsi="Quattrocento Sans" w:cs="Quattrocento Sans"/>
          <w:sz w:val="20"/>
          <w:szCs w:val="18"/>
        </w:rPr>
      </w:pPr>
    </w:p>
    <w:p w:rsidR="00261219" w:rsidRPr="003A4FAD" w:rsidRDefault="00DC2ECD">
      <w:pPr>
        <w:spacing w:after="0" w:line="240" w:lineRule="auto"/>
        <w:ind w:left="195" w:right="225"/>
        <w:jc w:val="both"/>
        <w:rPr>
          <w:rFonts w:ascii="Quattrocento Sans" w:eastAsia="Quattrocento Sans" w:hAnsi="Quattrocento Sans" w:cs="Quattrocento Sans"/>
          <w:sz w:val="20"/>
          <w:szCs w:val="18"/>
        </w:rPr>
      </w:pPr>
      <w:r w:rsidRPr="003A4FAD">
        <w:rPr>
          <w:rFonts w:ascii="Arial" w:eastAsia="Arial" w:hAnsi="Arial" w:cs="Arial"/>
          <w:szCs w:val="20"/>
        </w:rPr>
        <w:t xml:space="preserve">a) A Ata de Registro de Preços será gerenciada pela </w:t>
      </w:r>
      <w:r w:rsidRPr="003A4FAD">
        <w:rPr>
          <w:rFonts w:ascii="Arial" w:eastAsia="Arial" w:hAnsi="Arial" w:cs="Arial"/>
          <w:b/>
          <w:bCs/>
          <w:szCs w:val="20"/>
          <w:u w:val="single"/>
        </w:rPr>
        <w:t>Administração e Planejamento</w:t>
      </w:r>
      <w:r w:rsidRPr="003A4FAD">
        <w:rPr>
          <w:rFonts w:ascii="Arial" w:eastAsia="Arial" w:hAnsi="Arial" w:cs="Arial"/>
          <w:szCs w:val="20"/>
        </w:rPr>
        <w:t>; </w:t>
      </w:r>
    </w:p>
    <w:p w:rsidR="00261219" w:rsidRPr="003A4FAD" w:rsidRDefault="00DC2ECD">
      <w:pPr>
        <w:spacing w:after="0" w:line="240" w:lineRule="auto"/>
        <w:ind w:left="195" w:right="225"/>
        <w:jc w:val="both"/>
        <w:rPr>
          <w:rFonts w:ascii="Quattrocento Sans" w:eastAsia="Quattrocento Sans" w:hAnsi="Quattrocento Sans" w:cs="Quattrocento Sans"/>
          <w:sz w:val="20"/>
          <w:szCs w:val="18"/>
        </w:rPr>
      </w:pPr>
      <w:r w:rsidRPr="003A4FAD">
        <w:rPr>
          <w:rFonts w:ascii="Arial" w:eastAsia="Arial" w:hAnsi="Arial" w:cs="Arial"/>
          <w:szCs w:val="20"/>
        </w:rPr>
        <w:t xml:space="preserve">b) O prazo para assinatura da ata será de </w:t>
      </w:r>
      <w:proofErr w:type="gramStart"/>
      <w:r w:rsidRPr="003A4FAD">
        <w:rPr>
          <w:rFonts w:ascii="Arial" w:eastAsia="Arial" w:hAnsi="Arial" w:cs="Arial"/>
          <w:szCs w:val="20"/>
        </w:rPr>
        <w:t xml:space="preserve">( </w:t>
      </w:r>
      <w:r w:rsidRPr="003A4FAD">
        <w:rPr>
          <w:rFonts w:ascii="Arial" w:eastAsia="Arial" w:hAnsi="Arial" w:cs="Arial"/>
          <w:b/>
          <w:bCs/>
          <w:szCs w:val="20"/>
        </w:rPr>
        <w:t>5</w:t>
      </w:r>
      <w:proofErr w:type="gramEnd"/>
      <w:r w:rsidRPr="003A4FAD">
        <w:rPr>
          <w:rFonts w:ascii="Arial" w:eastAsia="Arial" w:hAnsi="Arial" w:cs="Arial"/>
          <w:b/>
          <w:bCs/>
          <w:szCs w:val="20"/>
        </w:rPr>
        <w:t xml:space="preserve"> </w:t>
      </w:r>
      <w:r w:rsidRPr="003A4FAD">
        <w:rPr>
          <w:rFonts w:ascii="Arial" w:eastAsia="Arial" w:hAnsi="Arial" w:cs="Arial"/>
          <w:szCs w:val="20"/>
        </w:rPr>
        <w:t>) dias, improrrogáveis; </w:t>
      </w:r>
    </w:p>
    <w:p w:rsidR="00261219" w:rsidRPr="003A4FAD" w:rsidRDefault="00DC2ECD">
      <w:pPr>
        <w:spacing w:after="0" w:line="240" w:lineRule="auto"/>
        <w:ind w:left="195" w:right="225"/>
        <w:jc w:val="both"/>
        <w:rPr>
          <w:rFonts w:ascii="Quattrocento Sans" w:eastAsia="Quattrocento Sans" w:hAnsi="Quattrocento Sans" w:cs="Quattrocento Sans"/>
          <w:sz w:val="20"/>
          <w:szCs w:val="18"/>
        </w:rPr>
      </w:pPr>
      <w:r w:rsidRPr="003A4FAD">
        <w:rPr>
          <w:rFonts w:ascii="Arial" w:eastAsia="Arial" w:hAnsi="Arial" w:cs="Arial"/>
          <w:szCs w:val="20"/>
        </w:rPr>
        <w:t xml:space="preserve">c) O prazo de vigência da ata é de </w:t>
      </w:r>
      <w:proofErr w:type="gramStart"/>
      <w:r w:rsidRPr="003A4FAD">
        <w:rPr>
          <w:rFonts w:ascii="Arial" w:eastAsia="Arial" w:hAnsi="Arial" w:cs="Arial"/>
          <w:szCs w:val="20"/>
        </w:rPr>
        <w:t xml:space="preserve">( </w:t>
      </w:r>
      <w:r w:rsidRPr="003A4FAD">
        <w:rPr>
          <w:rFonts w:ascii="Arial" w:eastAsia="Arial" w:hAnsi="Arial" w:cs="Arial"/>
          <w:b/>
          <w:bCs/>
          <w:szCs w:val="20"/>
        </w:rPr>
        <w:t>1</w:t>
      </w:r>
      <w:proofErr w:type="gramEnd"/>
      <w:r w:rsidRPr="003A4FAD">
        <w:rPr>
          <w:rFonts w:ascii="Arial" w:eastAsia="Arial" w:hAnsi="Arial" w:cs="Arial"/>
          <w:szCs w:val="20"/>
        </w:rPr>
        <w:t xml:space="preserve"> ) ano. </w:t>
      </w:r>
    </w:p>
    <w:p w:rsidR="00261219" w:rsidRPr="003A4FAD" w:rsidRDefault="00DC2ECD">
      <w:pPr>
        <w:spacing w:after="0"/>
        <w:ind w:left="195" w:right="225"/>
        <w:jc w:val="both"/>
        <w:rPr>
          <w:rFonts w:ascii="Arial" w:eastAsia="Arial" w:hAnsi="Arial" w:cs="Arial"/>
          <w:szCs w:val="20"/>
        </w:rPr>
      </w:pPr>
      <w:r w:rsidRPr="003A4FAD">
        <w:rPr>
          <w:rFonts w:ascii="Arial" w:eastAsia="Arial" w:hAnsi="Arial" w:cs="Arial"/>
          <w:szCs w:val="20"/>
        </w:rPr>
        <w:t>d) Admitir-se-á a prorrogação de validade da Ata por até (1) um ano, desde que comprovado preço vantajoso.</w:t>
      </w:r>
    </w:p>
    <w:p w:rsidR="00261219" w:rsidRPr="003A4FAD" w:rsidRDefault="00DC2ECD">
      <w:pPr>
        <w:spacing w:after="0"/>
        <w:ind w:left="195" w:right="225"/>
        <w:jc w:val="both"/>
        <w:rPr>
          <w:rFonts w:ascii="Arial" w:eastAsia="Arial" w:hAnsi="Arial" w:cs="Arial"/>
          <w:szCs w:val="20"/>
        </w:rPr>
      </w:pPr>
      <w:r w:rsidRPr="003A4FAD">
        <w:rPr>
          <w:rFonts w:ascii="Arial" w:eastAsia="Arial" w:hAnsi="Arial" w:cs="Arial"/>
          <w:szCs w:val="20"/>
        </w:rPr>
        <w:t>e) Os quantitativos a serem prorrogados, serão aqueles referentes ao saldo da respectiva ata de registro de preço.</w:t>
      </w:r>
    </w:p>
    <w:p w:rsidR="00261219" w:rsidRPr="003A4FAD" w:rsidRDefault="00261219">
      <w:pPr>
        <w:pBdr>
          <w:top w:val="nil"/>
          <w:left w:val="nil"/>
          <w:bottom w:val="nil"/>
          <w:right w:val="nil"/>
          <w:between w:val="nil"/>
        </w:pBdr>
        <w:shd w:val="clear" w:color="auto" w:fill="FFFFFF"/>
        <w:spacing w:after="0" w:line="240" w:lineRule="auto"/>
        <w:ind w:left="3675" w:right="225"/>
        <w:jc w:val="both"/>
        <w:rPr>
          <w:rFonts w:ascii="Quattrocento Sans" w:eastAsia="Quattrocento Sans" w:hAnsi="Quattrocento Sans" w:cs="Quattrocento Sans"/>
          <w:color w:val="000000"/>
          <w:sz w:val="20"/>
          <w:szCs w:val="18"/>
        </w:rPr>
      </w:pPr>
    </w:p>
    <w:p w:rsidR="00261219" w:rsidRPr="003A4FAD" w:rsidRDefault="00DC2ECD">
      <w:pPr>
        <w:numPr>
          <w:ilvl w:val="1"/>
          <w:numId w:val="10"/>
        </w:numPr>
        <w:pBdr>
          <w:top w:val="nil"/>
          <w:left w:val="nil"/>
          <w:bottom w:val="nil"/>
          <w:right w:val="nil"/>
          <w:between w:val="nil"/>
        </w:pBdr>
        <w:tabs>
          <w:tab w:val="left" w:pos="709"/>
        </w:tabs>
        <w:spacing w:before="120" w:after="0" w:line="240" w:lineRule="auto"/>
        <w:jc w:val="both"/>
        <w:rPr>
          <w:rFonts w:ascii="Arial" w:eastAsia="Arial" w:hAnsi="Arial" w:cs="Arial"/>
          <w:color w:val="000000"/>
          <w:szCs w:val="20"/>
          <w:highlight w:val="white"/>
        </w:rPr>
      </w:pPr>
      <w:r w:rsidRPr="003A4FAD">
        <w:rPr>
          <w:rFonts w:ascii="Arial" w:eastAsia="Arial" w:hAnsi="Arial" w:cs="Arial"/>
          <w:b/>
          <w:bCs/>
          <w:color w:val="000000"/>
          <w:szCs w:val="20"/>
          <w:highlight w:val="white"/>
        </w:rPr>
        <w:lastRenderedPageBreak/>
        <w:t>Será adotado tratamento diferenciado a microempresas (ME) e empresas de pequeno porte (EPP), conforme o disposto no art. 48 da Lei Complementar nº 123/2006 (alterado pela Lei Complementar nº 147/2014) em lotes com valor referencial até a R$ 80.000,00 por lote</w:t>
      </w:r>
      <w:r w:rsidRPr="003A4FAD">
        <w:rPr>
          <w:rFonts w:ascii="Arial" w:eastAsia="Arial" w:hAnsi="Arial" w:cs="Arial"/>
          <w:color w:val="000000"/>
          <w:szCs w:val="20"/>
          <w:highlight w:val="white"/>
        </w:rPr>
        <w:t>. </w:t>
      </w:r>
    </w:p>
    <w:p w:rsidR="00261219" w:rsidRPr="003A4FAD" w:rsidRDefault="00DC2ECD">
      <w:pPr>
        <w:spacing w:after="240"/>
        <w:jc w:val="both"/>
        <w:rPr>
          <w:rFonts w:ascii="Arial" w:eastAsia="Arial" w:hAnsi="Arial" w:cs="Arial"/>
          <w:szCs w:val="20"/>
        </w:rPr>
      </w:pPr>
      <w:r w:rsidRPr="003A4FAD">
        <w:rPr>
          <w:rFonts w:ascii="Arial" w:eastAsia="Arial" w:hAnsi="Arial" w:cs="Arial"/>
          <w:szCs w:val="20"/>
        </w:rPr>
        <w:t xml:space="preserve">    </w:t>
      </w:r>
    </w:p>
    <w:p w:rsidR="00261219" w:rsidRPr="003A4FAD" w:rsidRDefault="00DC2ECD">
      <w:pPr>
        <w:spacing w:after="0"/>
        <w:ind w:left="1134"/>
        <w:jc w:val="both"/>
        <w:rPr>
          <w:rFonts w:ascii="Arial" w:eastAsia="Arial" w:hAnsi="Arial" w:cs="Arial"/>
          <w:szCs w:val="20"/>
        </w:rPr>
      </w:pPr>
      <w:r w:rsidRPr="003A4FAD">
        <w:rPr>
          <w:rFonts w:ascii="Arial" w:eastAsia="Arial" w:hAnsi="Arial" w:cs="Arial"/>
          <w:szCs w:val="20"/>
        </w:rPr>
        <w:t xml:space="preserve">“Art. 48”. Para o cumprimento do disposto no art. 47 desta Lei Complementar sita acima, a administração pública: </w:t>
      </w:r>
    </w:p>
    <w:p w:rsidR="00261219" w:rsidRPr="003A4FAD" w:rsidRDefault="00DC2ECD">
      <w:pPr>
        <w:spacing w:after="0"/>
        <w:ind w:left="1134"/>
        <w:jc w:val="both"/>
        <w:rPr>
          <w:rFonts w:ascii="Arial" w:eastAsia="Arial" w:hAnsi="Arial" w:cs="Arial"/>
          <w:szCs w:val="20"/>
        </w:rPr>
      </w:pPr>
      <w:r w:rsidRPr="003A4FAD">
        <w:rPr>
          <w:rFonts w:ascii="Arial" w:eastAsia="Arial" w:hAnsi="Arial" w:cs="Arial"/>
          <w:szCs w:val="20"/>
        </w:rPr>
        <w:t xml:space="preserve">I - deverá realizar processo licitatório destinado exclusivamente à participação de microempresas e empresas de pequeno porte nos itens de contratação cujo valor seja de até R$ 80.000,00 (oitenta mil reais); </w:t>
      </w:r>
    </w:p>
    <w:p w:rsidR="00261219" w:rsidRPr="003A4FAD" w:rsidRDefault="00261219">
      <w:pPr>
        <w:spacing w:after="0"/>
        <w:ind w:left="1134"/>
        <w:jc w:val="both"/>
        <w:rPr>
          <w:rFonts w:ascii="Arial" w:eastAsia="Arial" w:hAnsi="Arial" w:cs="Arial"/>
          <w:szCs w:val="20"/>
        </w:rPr>
      </w:pPr>
    </w:p>
    <w:p w:rsidR="00261219" w:rsidRPr="003A4FAD" w:rsidRDefault="00DC2ECD">
      <w:pPr>
        <w:spacing w:after="0"/>
        <w:ind w:left="1134"/>
        <w:jc w:val="both"/>
        <w:rPr>
          <w:rFonts w:ascii="Arial" w:eastAsia="Arial" w:hAnsi="Arial" w:cs="Arial"/>
          <w:szCs w:val="20"/>
        </w:rPr>
      </w:pPr>
      <w:r w:rsidRPr="003A4FAD">
        <w:rPr>
          <w:rFonts w:ascii="Arial" w:eastAsia="Arial" w:hAnsi="Arial" w:cs="Arial"/>
          <w:szCs w:val="20"/>
        </w:rPr>
        <w:t>Justifica-se ainda o tratamento diferenciado e simplificados as microempresas e empresas de pequeno portenho termos do art. 1º e seus incisos da Lei Municipal nº 1.545/2018.</w:t>
      </w:r>
    </w:p>
    <w:p w:rsidR="00261219" w:rsidRPr="003A4FAD" w:rsidRDefault="00261219">
      <w:pPr>
        <w:spacing w:after="0"/>
        <w:ind w:left="1134"/>
        <w:jc w:val="both"/>
        <w:rPr>
          <w:rFonts w:ascii="Arial" w:eastAsia="Arial" w:hAnsi="Arial" w:cs="Arial"/>
          <w:szCs w:val="20"/>
        </w:rPr>
      </w:pPr>
    </w:p>
    <w:p w:rsidR="00261219" w:rsidRPr="003A4FAD" w:rsidRDefault="00DC2ECD">
      <w:pPr>
        <w:spacing w:after="0"/>
        <w:ind w:left="1134"/>
        <w:jc w:val="both"/>
        <w:rPr>
          <w:rFonts w:ascii="Arial" w:eastAsia="Arial" w:hAnsi="Arial" w:cs="Arial"/>
          <w:szCs w:val="20"/>
        </w:rPr>
      </w:pPr>
      <w:r w:rsidRPr="003A4FAD">
        <w:rPr>
          <w:rFonts w:ascii="Arial" w:eastAsia="Arial" w:hAnsi="Arial" w:cs="Arial"/>
          <w:szCs w:val="20"/>
        </w:rPr>
        <w:t xml:space="preserve"> Art. 1º Nas contratações públicas da administração direta e indireta, autárquica e fundacional do Município de Iapu será concedido tratamento diferenciado e simplificado para as microempresas- ME e empresas de pequeno porte- EPP objetivando:</w:t>
      </w:r>
    </w:p>
    <w:p w:rsidR="00261219" w:rsidRPr="003A4FAD" w:rsidRDefault="00DC2ECD">
      <w:pPr>
        <w:spacing w:after="0"/>
        <w:ind w:left="1134"/>
        <w:jc w:val="both"/>
        <w:rPr>
          <w:rFonts w:ascii="Arial" w:eastAsia="Arial" w:hAnsi="Arial" w:cs="Arial"/>
          <w:szCs w:val="20"/>
        </w:rPr>
      </w:pPr>
      <w:r w:rsidRPr="003A4FAD">
        <w:rPr>
          <w:rFonts w:ascii="Arial" w:eastAsia="Arial" w:hAnsi="Arial" w:cs="Arial"/>
          <w:szCs w:val="20"/>
        </w:rPr>
        <w:t xml:space="preserve"> I- a promoção do desenvolvimento econômico e social no âmbito municipal e regional;</w:t>
      </w:r>
    </w:p>
    <w:p w:rsidR="00261219" w:rsidRPr="003A4FAD" w:rsidRDefault="00DC2ECD">
      <w:pPr>
        <w:spacing w:after="0"/>
        <w:ind w:left="1134"/>
        <w:jc w:val="both"/>
        <w:rPr>
          <w:rFonts w:ascii="Arial" w:eastAsia="Arial" w:hAnsi="Arial" w:cs="Arial"/>
          <w:szCs w:val="20"/>
        </w:rPr>
      </w:pPr>
      <w:r w:rsidRPr="003A4FAD">
        <w:rPr>
          <w:rFonts w:ascii="Arial" w:eastAsia="Arial" w:hAnsi="Arial" w:cs="Arial"/>
          <w:szCs w:val="20"/>
        </w:rPr>
        <w:t xml:space="preserve"> II- a ampliação da eficiência das políticas públicas; e,</w:t>
      </w:r>
    </w:p>
    <w:p w:rsidR="00261219" w:rsidRPr="003A4FAD" w:rsidRDefault="00DC2ECD">
      <w:pPr>
        <w:spacing w:after="0"/>
        <w:ind w:left="1134"/>
        <w:jc w:val="both"/>
        <w:rPr>
          <w:rFonts w:ascii="Arial" w:eastAsia="Arial" w:hAnsi="Arial" w:cs="Arial"/>
          <w:szCs w:val="20"/>
        </w:rPr>
      </w:pPr>
      <w:r w:rsidRPr="003A4FAD">
        <w:rPr>
          <w:rFonts w:ascii="Arial" w:eastAsia="Arial" w:hAnsi="Arial" w:cs="Arial"/>
          <w:szCs w:val="20"/>
        </w:rPr>
        <w:t xml:space="preserve"> III- o incentivo à inovação tecnológica</w:t>
      </w:r>
      <w:proofErr w:type="gramStart"/>
      <w:r w:rsidRPr="003A4FAD">
        <w:rPr>
          <w:rFonts w:ascii="Arial" w:eastAsia="Arial" w:hAnsi="Arial" w:cs="Arial"/>
          <w:szCs w:val="20"/>
        </w:rPr>
        <w:t>. ”</w:t>
      </w:r>
      <w:proofErr w:type="gramEnd"/>
      <w:r w:rsidRPr="003A4FAD">
        <w:rPr>
          <w:rFonts w:ascii="Arial" w:eastAsia="Arial" w:hAnsi="Arial" w:cs="Arial"/>
          <w:szCs w:val="20"/>
        </w:rPr>
        <w:t xml:space="preserve"> (...)</w:t>
      </w:r>
    </w:p>
    <w:p w:rsidR="00261219" w:rsidRPr="003A4FAD" w:rsidRDefault="00261219">
      <w:pPr>
        <w:spacing w:after="0"/>
        <w:jc w:val="both"/>
        <w:rPr>
          <w:rFonts w:ascii="Arial" w:eastAsia="Arial" w:hAnsi="Arial" w:cs="Arial"/>
          <w:color w:val="000000"/>
          <w:szCs w:val="20"/>
        </w:rPr>
      </w:pPr>
    </w:p>
    <w:p w:rsidR="00261219" w:rsidRPr="003A4FAD" w:rsidRDefault="00DC2ECD">
      <w:pPr>
        <w:spacing w:after="0"/>
        <w:ind w:left="1134"/>
        <w:jc w:val="both"/>
        <w:rPr>
          <w:rFonts w:ascii="Arial" w:eastAsia="Arial" w:hAnsi="Arial" w:cs="Arial"/>
          <w:color w:val="000000"/>
          <w:szCs w:val="20"/>
        </w:rPr>
      </w:pPr>
      <w:r w:rsidRPr="003A4FAD">
        <w:rPr>
          <w:rFonts w:ascii="Arial" w:eastAsia="Arial" w:hAnsi="Arial" w:cs="Arial"/>
          <w:color w:val="000000"/>
          <w:szCs w:val="20"/>
        </w:rPr>
        <w:t xml:space="preserve"> </w:t>
      </w:r>
    </w:p>
    <w:p w:rsidR="00261219" w:rsidRPr="003A4FAD" w:rsidRDefault="00DC2ECD">
      <w:pPr>
        <w:spacing w:after="0"/>
        <w:ind w:left="1134"/>
        <w:jc w:val="both"/>
        <w:rPr>
          <w:rFonts w:ascii="Arial" w:eastAsia="Arial" w:hAnsi="Arial" w:cs="Arial"/>
          <w:color w:val="000000"/>
          <w:szCs w:val="20"/>
        </w:rPr>
      </w:pPr>
      <w:r w:rsidRPr="003A4FAD">
        <w:rPr>
          <w:rFonts w:ascii="Arial" w:eastAsia="Arial" w:hAnsi="Arial" w:cs="Arial"/>
          <w:szCs w:val="20"/>
        </w:rPr>
        <w:t>De acordo com a lei 14.133/2024, Art. 3º,</w:t>
      </w:r>
      <w:r w:rsidRPr="003A4FAD">
        <w:rPr>
          <w:rFonts w:ascii="Arial" w:eastAsia="Arial" w:hAnsi="Arial" w:cs="Arial"/>
          <w:color w:val="000000"/>
          <w:szCs w:val="20"/>
        </w:rPr>
        <w:t xml:space="preserve"> § 2º;</w:t>
      </w:r>
    </w:p>
    <w:p w:rsidR="00261219" w:rsidRPr="003A4FAD" w:rsidRDefault="00261219">
      <w:pPr>
        <w:spacing w:after="0"/>
        <w:ind w:left="1134"/>
        <w:jc w:val="both"/>
        <w:rPr>
          <w:rFonts w:ascii="Arial" w:eastAsia="Arial" w:hAnsi="Arial" w:cs="Arial"/>
          <w:szCs w:val="20"/>
        </w:rPr>
      </w:pPr>
    </w:p>
    <w:p w:rsidR="00261219" w:rsidRPr="003A4FAD" w:rsidRDefault="00DC2ECD">
      <w:pPr>
        <w:spacing w:after="0"/>
        <w:ind w:left="1134"/>
        <w:jc w:val="both"/>
        <w:rPr>
          <w:rFonts w:ascii="Arial" w:eastAsia="Arial" w:hAnsi="Arial" w:cs="Arial"/>
          <w:szCs w:val="20"/>
        </w:rPr>
      </w:pPr>
      <w:r w:rsidRPr="003A4FAD">
        <w:rPr>
          <w:rFonts w:ascii="Arial" w:eastAsia="Arial" w:hAnsi="Arial" w:cs="Arial"/>
          <w:color w:val="000000"/>
          <w:szCs w:val="2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da licitante declaração de observância desse limite na licitação.</w:t>
      </w:r>
    </w:p>
    <w:p w:rsidR="00261219" w:rsidRPr="003A4FAD" w:rsidRDefault="00261219">
      <w:pPr>
        <w:spacing w:after="0"/>
        <w:jc w:val="both"/>
        <w:rPr>
          <w:rFonts w:ascii="Arial" w:eastAsia="Arial" w:hAnsi="Arial" w:cs="Arial"/>
          <w:szCs w:val="20"/>
        </w:rPr>
      </w:pPr>
    </w:p>
    <w:p w:rsidR="00261219" w:rsidRPr="003A4FAD" w:rsidRDefault="00261219">
      <w:pPr>
        <w:spacing w:after="0"/>
        <w:ind w:left="1134"/>
        <w:jc w:val="both"/>
        <w:rPr>
          <w:rFonts w:ascii="Arial" w:eastAsia="Arial" w:hAnsi="Arial" w:cs="Arial"/>
          <w:szCs w:val="20"/>
        </w:rPr>
      </w:pPr>
    </w:p>
    <w:p w:rsidR="00261219" w:rsidRPr="003A4FAD" w:rsidRDefault="00DC2ECD">
      <w:pPr>
        <w:tabs>
          <w:tab w:val="left" w:pos="709"/>
        </w:tabs>
        <w:spacing w:before="120" w:after="0"/>
        <w:jc w:val="both"/>
        <w:rPr>
          <w:sz w:val="24"/>
        </w:rPr>
      </w:pPr>
      <w:r w:rsidRPr="003A4FAD">
        <w:rPr>
          <w:rFonts w:ascii="Arial" w:eastAsia="Arial" w:hAnsi="Arial" w:cs="Arial"/>
          <w:b/>
          <w:bCs/>
          <w:szCs w:val="20"/>
        </w:rPr>
        <w:t>3.4.1 LOTES EXCLUSIVOS PARA MICROEMPRESAS E EMPRESAS DE PEQUENO PORTE.</w:t>
      </w:r>
    </w:p>
    <w:p w:rsidR="00261219" w:rsidRPr="003A4FAD" w:rsidRDefault="00DC2ECD">
      <w:pPr>
        <w:spacing w:after="0"/>
        <w:jc w:val="both"/>
        <w:rPr>
          <w:sz w:val="24"/>
        </w:rPr>
      </w:pPr>
      <w:r w:rsidRPr="003A4FAD">
        <w:rPr>
          <w:sz w:val="24"/>
        </w:rPr>
        <w:t xml:space="preserve">De acordo com a Lei Municipal nº 1.545/2018, </w:t>
      </w:r>
      <w:r w:rsidRPr="003A4FAD">
        <w:rPr>
          <w:sz w:val="24"/>
          <w:u w:val="single"/>
        </w:rPr>
        <w:t xml:space="preserve">o lote </w:t>
      </w:r>
      <w:r w:rsidRPr="003A4FAD">
        <w:rPr>
          <w:rFonts w:ascii="Arial" w:eastAsia="Arial" w:hAnsi="Arial" w:cs="Arial"/>
          <w:szCs w:val="20"/>
          <w:u w:val="single"/>
        </w:rPr>
        <w:t>07</w:t>
      </w:r>
      <w:r w:rsidRPr="003A4FAD">
        <w:rPr>
          <w:rFonts w:ascii="Arial" w:eastAsia="Arial" w:hAnsi="Arial" w:cs="Arial"/>
          <w:b/>
          <w:bCs/>
          <w:szCs w:val="20"/>
        </w:rPr>
        <w:t xml:space="preserve"> </w:t>
      </w:r>
      <w:r w:rsidRPr="003A4FAD">
        <w:rPr>
          <w:sz w:val="24"/>
        </w:rPr>
        <w:t>deste Pregão serão exclusivos para a participação de Microempresas e Empresas de pequeno porte, de acordo com o artigo 1º, 3º e incisos da Lei Municipal nº 1.545/2018.</w:t>
      </w:r>
    </w:p>
    <w:p w:rsidR="00261219" w:rsidRPr="003A4FAD" w:rsidRDefault="00261219">
      <w:pPr>
        <w:tabs>
          <w:tab w:val="left" w:pos="709"/>
        </w:tabs>
        <w:spacing w:before="120" w:after="0" w:line="240" w:lineRule="auto"/>
        <w:jc w:val="both"/>
        <w:rPr>
          <w:rFonts w:ascii="Arial" w:eastAsia="Arial" w:hAnsi="Arial" w:cs="Arial"/>
          <w:szCs w:val="20"/>
        </w:rPr>
      </w:pPr>
    </w:p>
    <w:p w:rsidR="00261219" w:rsidRPr="003A4FAD" w:rsidRDefault="00DC2ECD">
      <w:pPr>
        <w:numPr>
          <w:ilvl w:val="1"/>
          <w:numId w:val="10"/>
        </w:numPr>
        <w:pBdr>
          <w:top w:val="nil"/>
          <w:left w:val="nil"/>
          <w:bottom w:val="nil"/>
          <w:right w:val="nil"/>
          <w:between w:val="nil"/>
        </w:pBdr>
        <w:spacing w:before="4" w:after="0" w:line="240" w:lineRule="auto"/>
        <w:ind w:right="83"/>
        <w:rPr>
          <w:rFonts w:ascii="Arial" w:eastAsia="Arial" w:hAnsi="Arial" w:cs="Arial"/>
          <w:b/>
          <w:bCs/>
          <w:color w:val="000000"/>
          <w:szCs w:val="20"/>
        </w:rPr>
      </w:pPr>
      <w:r w:rsidRPr="003A4FAD">
        <w:rPr>
          <w:rFonts w:ascii="Arial" w:eastAsia="Arial" w:hAnsi="Arial" w:cs="Arial"/>
          <w:b/>
          <w:bCs/>
          <w:color w:val="000000"/>
          <w:szCs w:val="20"/>
        </w:rPr>
        <w:t>NÃO SERÁ ADMITIDA A PARTICIPAÇÃO DE CONSÓRCIO</w:t>
      </w:r>
    </w:p>
    <w:p w:rsidR="00261219" w:rsidRPr="003A4FAD" w:rsidRDefault="00DC2ECD">
      <w:pPr>
        <w:tabs>
          <w:tab w:val="left" w:pos="709"/>
        </w:tabs>
        <w:spacing w:before="120" w:after="0" w:line="240" w:lineRule="auto"/>
        <w:jc w:val="both"/>
        <w:rPr>
          <w:rFonts w:ascii="Arial" w:eastAsia="Arial" w:hAnsi="Arial" w:cs="Arial"/>
          <w:szCs w:val="20"/>
        </w:rPr>
      </w:pPr>
      <w:r w:rsidRPr="003A4FAD">
        <w:rPr>
          <w:rFonts w:ascii="Arial" w:eastAsia="Arial" w:hAnsi="Arial" w:cs="Arial"/>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rsidR="00261219" w:rsidRPr="003A4FAD" w:rsidRDefault="00DC2ECD">
      <w:pPr>
        <w:tabs>
          <w:tab w:val="left" w:pos="709"/>
        </w:tabs>
        <w:spacing w:before="120" w:after="0" w:line="240" w:lineRule="auto"/>
        <w:jc w:val="both"/>
        <w:rPr>
          <w:rFonts w:ascii="Arial" w:eastAsia="Arial" w:hAnsi="Arial" w:cs="Arial"/>
          <w:szCs w:val="20"/>
        </w:rPr>
      </w:pPr>
      <w:r w:rsidRPr="003A4FAD">
        <w:rPr>
          <w:rFonts w:ascii="Arial" w:eastAsia="Arial" w:hAnsi="Arial" w:cs="Arial"/>
          <w:szCs w:val="20"/>
        </w:rPr>
        <w:lastRenderedPageBreak/>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rsidR="00261219" w:rsidRPr="003A4FAD" w:rsidRDefault="00DC2ECD">
      <w:pPr>
        <w:tabs>
          <w:tab w:val="left" w:pos="709"/>
        </w:tabs>
        <w:spacing w:before="120" w:after="0" w:line="240" w:lineRule="auto"/>
        <w:jc w:val="both"/>
        <w:rPr>
          <w:rFonts w:ascii="Arial" w:eastAsia="Arial" w:hAnsi="Arial" w:cs="Arial"/>
          <w:szCs w:val="20"/>
        </w:rPr>
      </w:pPr>
      <w:r w:rsidRPr="003A4FAD">
        <w:rPr>
          <w:rFonts w:ascii="Arial" w:eastAsia="Arial" w:hAnsi="Arial" w:cs="Arial"/>
          <w:szCs w:val="20"/>
        </w:rPr>
        <w:t>c) Cabe ressaltar ainda que a Lei 14.133/21 estabelece que a vedação é que deve ser inserida no edital, de sorte que a omissão do instrumento convocatório acerca do assunto equivale à autorização</w:t>
      </w:r>
    </w:p>
    <w:p w:rsidR="00261219" w:rsidRPr="003A4FAD" w:rsidRDefault="00261219">
      <w:pPr>
        <w:spacing w:after="0"/>
        <w:rPr>
          <w:rFonts w:ascii="Arial" w:eastAsia="Arial" w:hAnsi="Arial" w:cs="Arial"/>
          <w:b/>
          <w:bCs/>
          <w:szCs w:val="20"/>
        </w:rPr>
      </w:pPr>
    </w:p>
    <w:p w:rsidR="00261219" w:rsidRPr="003A4FAD" w:rsidRDefault="00261219">
      <w:pPr>
        <w:pBdr>
          <w:top w:val="nil"/>
          <w:left w:val="nil"/>
          <w:bottom w:val="nil"/>
          <w:right w:val="nil"/>
          <w:between w:val="nil"/>
        </w:pBdr>
        <w:spacing w:after="0"/>
        <w:ind w:left="720"/>
        <w:rPr>
          <w:rFonts w:ascii="Arial" w:eastAsia="Arial" w:hAnsi="Arial" w:cs="Arial"/>
          <w:b/>
          <w:bCs/>
          <w:color w:val="000000"/>
          <w:szCs w:val="20"/>
        </w:rPr>
      </w:pPr>
    </w:p>
    <w:p w:rsidR="00261219" w:rsidRPr="003A4FAD" w:rsidRDefault="00DC2ECD">
      <w:pPr>
        <w:numPr>
          <w:ilvl w:val="1"/>
          <w:numId w:val="10"/>
        </w:numPr>
        <w:pBdr>
          <w:top w:val="nil"/>
          <w:left w:val="nil"/>
          <w:bottom w:val="nil"/>
          <w:right w:val="nil"/>
          <w:between w:val="nil"/>
        </w:pBdr>
        <w:spacing w:after="0" w:line="240" w:lineRule="auto"/>
        <w:ind w:right="83"/>
        <w:rPr>
          <w:rFonts w:ascii="Arial" w:eastAsia="Arial" w:hAnsi="Arial" w:cs="Arial"/>
          <w:b/>
          <w:bCs/>
          <w:color w:val="000000"/>
          <w:szCs w:val="20"/>
        </w:rPr>
      </w:pPr>
      <w:r w:rsidRPr="003A4FAD">
        <w:rPr>
          <w:rFonts w:ascii="Arial" w:eastAsia="Arial" w:hAnsi="Arial" w:cs="Arial"/>
          <w:b/>
          <w:bCs/>
          <w:color w:val="000000"/>
          <w:szCs w:val="20"/>
        </w:rPr>
        <w:t xml:space="preserve"> DO AGRUPAMENTO DE ITENS EM LOTE</w:t>
      </w:r>
    </w:p>
    <w:p w:rsidR="00261219" w:rsidRPr="003A4FAD" w:rsidRDefault="00261219">
      <w:pPr>
        <w:pBdr>
          <w:top w:val="nil"/>
          <w:left w:val="nil"/>
          <w:bottom w:val="nil"/>
          <w:right w:val="nil"/>
          <w:between w:val="nil"/>
        </w:pBdr>
        <w:spacing w:after="0" w:line="240" w:lineRule="auto"/>
        <w:ind w:left="786" w:right="83"/>
        <w:rPr>
          <w:rFonts w:ascii="Arial" w:eastAsia="Arial" w:hAnsi="Arial" w:cs="Arial"/>
          <w:b/>
          <w:bCs/>
          <w:color w:val="000000"/>
          <w:szCs w:val="20"/>
        </w:rPr>
      </w:pPr>
    </w:p>
    <w:p w:rsidR="00261219" w:rsidRPr="003A4FAD" w:rsidRDefault="00DC2ECD">
      <w:pPr>
        <w:tabs>
          <w:tab w:val="left" w:pos="3890"/>
        </w:tabs>
        <w:spacing w:after="0" w:line="240" w:lineRule="auto"/>
        <w:ind w:right="228" w:firstLine="313"/>
        <w:jc w:val="both"/>
        <w:rPr>
          <w:rFonts w:ascii="Arial" w:eastAsia="Arial" w:hAnsi="Arial" w:cs="Arial"/>
          <w:color w:val="000000"/>
          <w:szCs w:val="20"/>
          <w:highlight w:val="white"/>
        </w:rPr>
      </w:pPr>
      <w:r w:rsidRPr="003A4FAD">
        <w:rPr>
          <w:rFonts w:ascii="Arial" w:eastAsia="Arial" w:hAnsi="Arial" w:cs="Arial"/>
          <w:color w:val="000000"/>
          <w:szCs w:val="20"/>
          <w:highlight w:val="white"/>
        </w:rPr>
        <w:t>A divisão do objeto em lotes foi uma estratégia adotada para assegurar a viabilidade econômica da licitação. Ao separar os itens em lotes, permitimos a participação de um maior número de fornecedores, incluindo pequenas e médias empresas, o que potencialmente reduz os custos e aumenta a competitividade. Essa abordagem também possibilita a obtenção de melhores preços e condições de pagamento, otimizando o uso dos recursos públicos. </w:t>
      </w:r>
    </w:p>
    <w:p w:rsidR="00261219" w:rsidRPr="003A4FAD" w:rsidRDefault="00DC2ECD">
      <w:pPr>
        <w:tabs>
          <w:tab w:val="left" w:pos="3890"/>
        </w:tabs>
        <w:spacing w:after="0" w:line="240" w:lineRule="auto"/>
        <w:ind w:right="228" w:firstLine="313"/>
        <w:jc w:val="both"/>
        <w:rPr>
          <w:rFonts w:ascii="Arial" w:eastAsia="Arial" w:hAnsi="Arial" w:cs="Arial"/>
          <w:color w:val="FF0000"/>
          <w:szCs w:val="20"/>
        </w:rPr>
      </w:pPr>
      <w:r w:rsidRPr="003A4FAD">
        <w:rPr>
          <w:rFonts w:ascii="Arial" w:eastAsia="Arial" w:hAnsi="Arial" w:cs="Arial"/>
          <w:color w:val="000000"/>
          <w:szCs w:val="20"/>
          <w:highlight w:val="white"/>
        </w:rPr>
        <w:t>Avaliamos também critérios técnicos específicos que visam garantir a eficiência na execução do contrato e a qualidade dos serviços/produtos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 </w:t>
      </w:r>
    </w:p>
    <w:p w:rsidR="00261219" w:rsidRPr="003A4FAD" w:rsidRDefault="00261219">
      <w:pPr>
        <w:tabs>
          <w:tab w:val="left" w:pos="3890"/>
        </w:tabs>
        <w:spacing w:after="0" w:line="240" w:lineRule="auto"/>
        <w:ind w:right="228" w:firstLine="313"/>
        <w:jc w:val="both"/>
        <w:rPr>
          <w:rFonts w:ascii="Arial" w:eastAsia="Arial" w:hAnsi="Arial" w:cs="Arial"/>
          <w:color w:val="0D0D0D"/>
          <w:szCs w:val="20"/>
        </w:rPr>
      </w:pPr>
    </w:p>
    <w:p w:rsidR="00261219" w:rsidRPr="003A4FAD" w:rsidRDefault="00261219">
      <w:pPr>
        <w:tabs>
          <w:tab w:val="left" w:pos="3890"/>
        </w:tabs>
        <w:spacing w:after="0" w:line="240" w:lineRule="auto"/>
        <w:ind w:right="228"/>
        <w:jc w:val="both"/>
        <w:rPr>
          <w:rFonts w:ascii="Arial" w:eastAsia="Arial" w:hAnsi="Arial" w:cs="Arial"/>
          <w:color w:val="FF0000"/>
          <w:szCs w:val="20"/>
        </w:rPr>
      </w:pPr>
    </w:p>
    <w:p w:rsidR="00261219" w:rsidRPr="003A4FAD" w:rsidRDefault="00DC2ECD">
      <w:pPr>
        <w:numPr>
          <w:ilvl w:val="0"/>
          <w:numId w:val="10"/>
        </w:numPr>
        <w:pBdr>
          <w:top w:val="nil"/>
          <w:left w:val="nil"/>
          <w:bottom w:val="nil"/>
          <w:right w:val="nil"/>
          <w:between w:val="nil"/>
        </w:pBdr>
        <w:spacing w:before="4" w:after="0" w:line="240" w:lineRule="auto"/>
        <w:ind w:right="83"/>
        <w:rPr>
          <w:rFonts w:ascii="Arial" w:eastAsia="Arial" w:hAnsi="Arial" w:cs="Arial"/>
          <w:b/>
          <w:bCs/>
          <w:color w:val="FF0000"/>
          <w:szCs w:val="20"/>
        </w:rPr>
      </w:pPr>
      <w:r w:rsidRPr="003A4FAD">
        <w:rPr>
          <w:rFonts w:ascii="Arial" w:eastAsia="Arial" w:hAnsi="Arial" w:cs="Arial"/>
          <w:color w:val="FF0000"/>
          <w:szCs w:val="20"/>
        </w:rPr>
        <w:t xml:space="preserve"> </w:t>
      </w:r>
      <w:r w:rsidRPr="003A4FAD">
        <w:rPr>
          <w:rFonts w:ascii="Arial" w:eastAsia="Arial" w:hAnsi="Arial" w:cs="Arial"/>
          <w:b/>
          <w:bCs/>
          <w:color w:val="000000"/>
          <w:szCs w:val="20"/>
        </w:rPr>
        <w:t>CRITÉRIOS DE SUSTENTABILIDADE AMBIENTAL</w:t>
      </w:r>
    </w:p>
    <w:p w:rsidR="00261219" w:rsidRPr="003A4FAD" w:rsidRDefault="00261219">
      <w:pPr>
        <w:tabs>
          <w:tab w:val="left" w:pos="3890"/>
        </w:tabs>
        <w:spacing w:after="0" w:line="240" w:lineRule="auto"/>
        <w:ind w:right="228"/>
        <w:jc w:val="both"/>
        <w:rPr>
          <w:rFonts w:ascii="Arial" w:eastAsia="Arial" w:hAnsi="Arial" w:cs="Arial"/>
          <w:b/>
          <w:bCs/>
          <w:color w:val="FF0000"/>
          <w:szCs w:val="20"/>
        </w:rPr>
      </w:pPr>
    </w:p>
    <w:p w:rsidR="00261219" w:rsidRPr="003A4FAD" w:rsidRDefault="00DC2ECD">
      <w:pPr>
        <w:tabs>
          <w:tab w:val="left" w:pos="3890"/>
        </w:tabs>
        <w:spacing w:after="0" w:line="240" w:lineRule="auto"/>
        <w:ind w:right="228"/>
        <w:jc w:val="both"/>
        <w:rPr>
          <w:rFonts w:ascii="Arial" w:eastAsia="Arial" w:hAnsi="Arial" w:cs="Arial"/>
          <w:szCs w:val="20"/>
        </w:rPr>
      </w:pPr>
      <w:r w:rsidRPr="003A4FAD">
        <w:rPr>
          <w:rFonts w:ascii="Arial" w:eastAsia="Arial" w:hAnsi="Arial" w:cs="Arial"/>
          <w:szCs w:val="20"/>
        </w:rPr>
        <w:t>4.1 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rsidR="00261219" w:rsidRPr="003A4FAD" w:rsidRDefault="00261219">
      <w:pPr>
        <w:tabs>
          <w:tab w:val="left" w:pos="3890"/>
        </w:tabs>
        <w:spacing w:after="0" w:line="240" w:lineRule="auto"/>
        <w:ind w:right="228"/>
        <w:jc w:val="both"/>
        <w:rPr>
          <w:rFonts w:ascii="Arial" w:eastAsia="Arial" w:hAnsi="Arial" w:cs="Arial"/>
          <w:szCs w:val="20"/>
        </w:rPr>
      </w:pPr>
    </w:p>
    <w:p w:rsidR="00261219" w:rsidRPr="003A4FAD" w:rsidRDefault="00DC2ECD">
      <w:pPr>
        <w:tabs>
          <w:tab w:val="left" w:pos="3890"/>
        </w:tabs>
        <w:spacing w:after="0" w:line="240" w:lineRule="auto"/>
        <w:ind w:right="228"/>
        <w:jc w:val="both"/>
        <w:rPr>
          <w:rFonts w:ascii="Arial" w:eastAsia="Arial" w:hAnsi="Arial" w:cs="Arial"/>
          <w:szCs w:val="20"/>
        </w:rPr>
      </w:pPr>
      <w:r w:rsidRPr="003A4FAD">
        <w:rPr>
          <w:rFonts w:ascii="Arial" w:eastAsia="Arial" w:hAnsi="Arial" w:cs="Arial"/>
          <w:szCs w:val="20"/>
        </w:rPr>
        <w:t>4.2 A empresa CONTRATADA deverá contribuir para a promoção do desenvolvimento nacional sustentável no cumprimento de diretrizes e critérios de sustentabilidade ambiental de acordo com a Lei nº 14.133/2021</w:t>
      </w:r>
    </w:p>
    <w:p w:rsidR="00261219" w:rsidRPr="003A4FAD" w:rsidRDefault="00261219">
      <w:pPr>
        <w:tabs>
          <w:tab w:val="left" w:pos="3890"/>
        </w:tabs>
        <w:spacing w:after="0" w:line="240" w:lineRule="auto"/>
        <w:ind w:right="228"/>
        <w:jc w:val="both"/>
        <w:rPr>
          <w:rFonts w:ascii="Arial" w:eastAsia="Arial" w:hAnsi="Arial" w:cs="Arial"/>
          <w:szCs w:val="20"/>
        </w:rPr>
      </w:pPr>
    </w:p>
    <w:p w:rsidR="00261219" w:rsidRPr="003A4FAD" w:rsidRDefault="00DC2ECD">
      <w:pPr>
        <w:tabs>
          <w:tab w:val="left" w:pos="3890"/>
        </w:tabs>
        <w:spacing w:after="0" w:line="240" w:lineRule="auto"/>
        <w:ind w:right="228"/>
        <w:jc w:val="both"/>
        <w:rPr>
          <w:rFonts w:ascii="Arial" w:eastAsia="Arial" w:hAnsi="Arial" w:cs="Arial"/>
          <w:szCs w:val="20"/>
        </w:rPr>
      </w:pPr>
      <w:r w:rsidRPr="003A4FAD">
        <w:rPr>
          <w:rFonts w:ascii="Arial" w:eastAsia="Arial" w:hAnsi="Arial" w:cs="Arial"/>
          <w:szCs w:val="20"/>
        </w:rPr>
        <w:t>4.3 A empresa contratada deverá adotar medidas a orientar seus empregados para adotarem condutas e técnicas para redução de consumo de energia elétrica, de consumo de água e redução de produção de resíduos sólidos, observadas e respeitadas as normas ambientais vigentes.</w:t>
      </w:r>
    </w:p>
    <w:p w:rsidR="00261219" w:rsidRPr="003A4FAD" w:rsidRDefault="00261219">
      <w:pPr>
        <w:tabs>
          <w:tab w:val="left" w:pos="3890"/>
        </w:tabs>
        <w:spacing w:after="0" w:line="240" w:lineRule="auto"/>
        <w:ind w:right="228"/>
        <w:jc w:val="both"/>
        <w:rPr>
          <w:rFonts w:ascii="Arial" w:eastAsia="Arial" w:hAnsi="Arial" w:cs="Arial"/>
          <w:szCs w:val="20"/>
        </w:rPr>
      </w:pPr>
    </w:p>
    <w:p w:rsidR="00261219" w:rsidRPr="003A4FAD" w:rsidRDefault="00DC2ECD">
      <w:pPr>
        <w:tabs>
          <w:tab w:val="left" w:pos="3890"/>
        </w:tabs>
        <w:spacing w:after="0" w:line="240" w:lineRule="auto"/>
        <w:ind w:right="228"/>
        <w:jc w:val="both"/>
        <w:rPr>
          <w:rFonts w:ascii="Arial" w:eastAsia="Arial" w:hAnsi="Arial" w:cs="Arial"/>
          <w:szCs w:val="20"/>
        </w:rPr>
      </w:pPr>
      <w:r w:rsidRPr="003A4FAD">
        <w:rPr>
          <w:rFonts w:ascii="Arial" w:eastAsia="Arial" w:hAnsi="Arial" w:cs="Arial"/>
          <w:szCs w:val="20"/>
        </w:rPr>
        <w:t>4.4 É dever da empresa contratada, observar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e origem ambientalmente regular dos recursos naturais utilizados nos bens, serviços e obras.</w:t>
      </w:r>
    </w:p>
    <w:p w:rsidR="00261219" w:rsidRPr="003A4FAD" w:rsidRDefault="00261219">
      <w:pPr>
        <w:pBdr>
          <w:top w:val="nil"/>
          <w:left w:val="nil"/>
          <w:bottom w:val="nil"/>
          <w:right w:val="nil"/>
          <w:between w:val="nil"/>
        </w:pBdr>
        <w:tabs>
          <w:tab w:val="left" w:pos="3890"/>
        </w:tabs>
        <w:spacing w:after="0" w:line="240" w:lineRule="auto"/>
        <w:ind w:left="673" w:right="228"/>
        <w:jc w:val="both"/>
        <w:rPr>
          <w:rFonts w:ascii="Arial" w:eastAsia="Arial" w:hAnsi="Arial" w:cs="Arial"/>
          <w:color w:val="FF0000"/>
          <w:szCs w:val="20"/>
        </w:rPr>
      </w:pPr>
    </w:p>
    <w:p w:rsidR="00261219" w:rsidRPr="003A4FAD" w:rsidRDefault="00261219">
      <w:pPr>
        <w:spacing w:before="4" w:after="0" w:line="240" w:lineRule="auto"/>
        <w:ind w:right="83"/>
        <w:rPr>
          <w:rFonts w:ascii="Arial" w:eastAsia="Arial" w:hAnsi="Arial" w:cs="Arial"/>
          <w:b/>
          <w:bCs/>
          <w:szCs w:val="20"/>
        </w:rPr>
      </w:pPr>
    </w:p>
    <w:p w:rsidR="00261219" w:rsidRPr="003A4FAD" w:rsidRDefault="00DC2ECD">
      <w:pPr>
        <w:numPr>
          <w:ilvl w:val="0"/>
          <w:numId w:val="10"/>
        </w:numPr>
        <w:pBdr>
          <w:top w:val="nil"/>
          <w:left w:val="nil"/>
          <w:bottom w:val="nil"/>
          <w:right w:val="nil"/>
          <w:between w:val="nil"/>
        </w:pBdr>
        <w:spacing w:before="4" w:after="0" w:line="240" w:lineRule="auto"/>
        <w:ind w:right="83"/>
        <w:rPr>
          <w:rFonts w:ascii="Arial" w:eastAsia="Arial" w:hAnsi="Arial" w:cs="Arial"/>
          <w:b/>
          <w:bCs/>
          <w:color w:val="000000"/>
          <w:szCs w:val="20"/>
        </w:rPr>
      </w:pPr>
      <w:r w:rsidRPr="003A4FAD">
        <w:rPr>
          <w:rFonts w:ascii="Arial" w:eastAsia="Arial" w:hAnsi="Arial" w:cs="Arial"/>
          <w:b/>
          <w:bCs/>
          <w:color w:val="000000"/>
          <w:szCs w:val="20"/>
        </w:rPr>
        <w:t>DOS CRITÉRIOS DE HABILITAÇÃO</w:t>
      </w:r>
    </w:p>
    <w:p w:rsidR="00261219" w:rsidRPr="003A4FAD" w:rsidRDefault="00DC2ECD">
      <w:pPr>
        <w:ind w:right="228"/>
        <w:jc w:val="both"/>
        <w:rPr>
          <w:rFonts w:ascii="Arial" w:eastAsia="Arial" w:hAnsi="Arial" w:cs="Arial"/>
          <w:szCs w:val="20"/>
        </w:rPr>
      </w:pPr>
      <w:r w:rsidRPr="003A4FAD">
        <w:rPr>
          <w:rFonts w:ascii="Arial" w:eastAsia="Arial" w:hAnsi="Arial" w:cs="Arial"/>
          <w:color w:val="000000"/>
          <w:szCs w:val="20"/>
        </w:rPr>
        <w:t>Para fins de habilitação, deverá o licitante comprovar os seguintes requisitos</w:t>
      </w:r>
      <w:r w:rsidRPr="003A4FAD">
        <w:rPr>
          <w:rFonts w:ascii="Arial" w:eastAsia="Arial" w:hAnsi="Arial" w:cs="Arial"/>
          <w:szCs w:val="20"/>
        </w:rPr>
        <w:t>:</w:t>
      </w:r>
    </w:p>
    <w:p w:rsidR="00261219" w:rsidRPr="003A4FAD" w:rsidRDefault="00DC2ECD">
      <w:pPr>
        <w:numPr>
          <w:ilvl w:val="1"/>
          <w:numId w:val="11"/>
        </w:numPr>
        <w:pBdr>
          <w:top w:val="nil"/>
          <w:left w:val="nil"/>
          <w:bottom w:val="nil"/>
          <w:right w:val="nil"/>
          <w:between w:val="nil"/>
        </w:pBdr>
        <w:spacing w:before="4" w:after="0" w:line="240" w:lineRule="auto"/>
        <w:ind w:right="83" w:hanging="360"/>
        <w:rPr>
          <w:rFonts w:ascii="Arial" w:eastAsia="Arial" w:hAnsi="Arial" w:cs="Arial"/>
          <w:b/>
          <w:bCs/>
          <w:color w:val="000000"/>
          <w:szCs w:val="20"/>
        </w:rPr>
      </w:pPr>
      <w:r w:rsidRPr="003A4FAD">
        <w:rPr>
          <w:rFonts w:ascii="Arial" w:eastAsia="Arial" w:hAnsi="Arial" w:cs="Arial"/>
          <w:b/>
          <w:bCs/>
          <w:color w:val="000000"/>
          <w:szCs w:val="20"/>
        </w:rPr>
        <w:lastRenderedPageBreak/>
        <w:t>HABILITAÇÃO JURÍDICA E REGULARIDADE FISCAL:</w:t>
      </w:r>
    </w:p>
    <w:p w:rsidR="00261219" w:rsidRPr="003A4FAD" w:rsidRDefault="00261219">
      <w:pPr>
        <w:ind w:right="228"/>
        <w:jc w:val="both"/>
        <w:rPr>
          <w:rFonts w:ascii="Arial" w:eastAsia="Arial" w:hAnsi="Arial" w:cs="Arial"/>
          <w:b/>
          <w:bCs/>
          <w:szCs w:val="20"/>
        </w:rPr>
      </w:pPr>
    </w:p>
    <w:p w:rsidR="00261219" w:rsidRPr="003A4FAD" w:rsidRDefault="00DC2ECD">
      <w:pPr>
        <w:numPr>
          <w:ilvl w:val="0"/>
          <w:numId w:val="2"/>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 xml:space="preserve">Microempreendedor Individual - MEI: Certificado da Condição de Microempreendedor Individual - CCMEI, cuja aceitação ficará condicionada à verificação da autenticidade no sítio </w:t>
      </w:r>
      <w:hyperlink r:id="rId8">
        <w:r w:rsidRPr="003A4FAD">
          <w:rPr>
            <w:rFonts w:ascii="Arial" w:eastAsia="Arial" w:hAnsi="Arial" w:cs="Arial"/>
            <w:color w:val="0563C1"/>
            <w:szCs w:val="20"/>
            <w:u w:val="single"/>
          </w:rPr>
          <w:t>https://www.gov.br/empresas-e-negocios/pt-br/empreendedor</w:t>
        </w:r>
      </w:hyperlink>
      <w:r w:rsidRPr="003A4FAD">
        <w:rPr>
          <w:rFonts w:ascii="Arial" w:eastAsia="Arial" w:hAnsi="Arial" w:cs="Arial"/>
          <w:color w:val="000000"/>
          <w:szCs w:val="20"/>
        </w:rPr>
        <w:t>;</w:t>
      </w:r>
    </w:p>
    <w:p w:rsidR="00261219" w:rsidRPr="003A4FAD" w:rsidRDefault="00DC2ECD">
      <w:pPr>
        <w:numPr>
          <w:ilvl w:val="0"/>
          <w:numId w:val="2"/>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61219" w:rsidRPr="003A4FAD" w:rsidRDefault="00DC2ECD">
      <w:pPr>
        <w:numPr>
          <w:ilvl w:val="0"/>
          <w:numId w:val="2"/>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Sociedade simples: inscrição do ato constitutivo no Registro Civil de Pessoas Jurídicas do local de sua sede, acompanhada de documento comprobatório de seus administradores;</w:t>
      </w:r>
    </w:p>
    <w:p w:rsidR="00261219" w:rsidRPr="003A4FAD" w:rsidRDefault="00DC2ECD">
      <w:pPr>
        <w:numPr>
          <w:ilvl w:val="0"/>
          <w:numId w:val="2"/>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61219" w:rsidRPr="003A4FAD" w:rsidRDefault="00DC2ECD">
      <w:pPr>
        <w:numPr>
          <w:ilvl w:val="0"/>
          <w:numId w:val="2"/>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Cédula de identidade (RG) ou documento equivalente que, por força de lei, tenha validade para fins de identificação em todo o território nacional do sócio administrador.</w:t>
      </w:r>
    </w:p>
    <w:p w:rsidR="00261219" w:rsidRPr="003A4FAD" w:rsidRDefault="00DC2ECD">
      <w:pPr>
        <w:numPr>
          <w:ilvl w:val="0"/>
          <w:numId w:val="2"/>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Os documentos apresentados deverão estar acompanhados de todas as alterações ou da consolidação respectiva.</w:t>
      </w:r>
    </w:p>
    <w:p w:rsidR="00261219" w:rsidRPr="003A4FAD" w:rsidRDefault="00261219">
      <w:pPr>
        <w:spacing w:before="4" w:after="0" w:line="240" w:lineRule="auto"/>
        <w:ind w:right="83"/>
        <w:rPr>
          <w:rFonts w:ascii="Arial" w:eastAsia="Arial" w:hAnsi="Arial" w:cs="Arial"/>
          <w:b/>
          <w:bCs/>
          <w:szCs w:val="20"/>
        </w:rPr>
      </w:pPr>
    </w:p>
    <w:p w:rsidR="00261219" w:rsidRPr="003A4FAD" w:rsidRDefault="00DC2ECD">
      <w:pPr>
        <w:numPr>
          <w:ilvl w:val="1"/>
          <w:numId w:val="11"/>
        </w:numPr>
        <w:pBdr>
          <w:top w:val="nil"/>
          <w:left w:val="nil"/>
          <w:bottom w:val="nil"/>
          <w:right w:val="nil"/>
          <w:between w:val="nil"/>
        </w:pBdr>
        <w:spacing w:before="4" w:after="0" w:line="240" w:lineRule="auto"/>
        <w:ind w:right="83" w:hanging="360"/>
        <w:rPr>
          <w:rFonts w:ascii="Arial" w:eastAsia="Arial" w:hAnsi="Arial" w:cs="Arial"/>
          <w:b/>
          <w:bCs/>
          <w:color w:val="000000"/>
          <w:szCs w:val="20"/>
        </w:rPr>
      </w:pPr>
      <w:r w:rsidRPr="003A4FAD">
        <w:rPr>
          <w:rFonts w:ascii="Arial" w:eastAsia="Arial" w:hAnsi="Arial" w:cs="Arial"/>
          <w:b/>
          <w:bCs/>
          <w:color w:val="000000"/>
          <w:szCs w:val="20"/>
        </w:rPr>
        <w:t xml:space="preserve"> HABILITAÇÃO FISCAL, SOCIAL E TRABALHISTA.</w:t>
      </w:r>
    </w:p>
    <w:p w:rsidR="00261219" w:rsidRPr="003A4FAD" w:rsidRDefault="00261219">
      <w:pPr>
        <w:pBdr>
          <w:top w:val="nil"/>
          <w:left w:val="nil"/>
          <w:bottom w:val="nil"/>
          <w:right w:val="nil"/>
          <w:between w:val="nil"/>
        </w:pBdr>
        <w:spacing w:after="0" w:line="240" w:lineRule="auto"/>
        <w:ind w:left="1506" w:right="83"/>
        <w:rPr>
          <w:rFonts w:ascii="Arial" w:eastAsia="Arial" w:hAnsi="Arial" w:cs="Arial"/>
          <w:b/>
          <w:bCs/>
          <w:color w:val="000000"/>
          <w:szCs w:val="20"/>
        </w:rPr>
      </w:pPr>
    </w:p>
    <w:p w:rsidR="00261219" w:rsidRPr="003A4FAD" w:rsidRDefault="00261219">
      <w:pPr>
        <w:pBdr>
          <w:top w:val="nil"/>
          <w:left w:val="nil"/>
          <w:bottom w:val="nil"/>
          <w:right w:val="nil"/>
          <w:between w:val="nil"/>
        </w:pBdr>
        <w:spacing w:after="0" w:line="240" w:lineRule="auto"/>
        <w:ind w:left="1506" w:right="83"/>
        <w:rPr>
          <w:rFonts w:ascii="Arial" w:eastAsia="Arial" w:hAnsi="Arial" w:cs="Arial"/>
          <w:b/>
          <w:bCs/>
          <w:color w:val="000000"/>
          <w:szCs w:val="20"/>
        </w:rPr>
      </w:pPr>
    </w:p>
    <w:p w:rsidR="00261219" w:rsidRPr="003A4FAD" w:rsidRDefault="00DC2ECD">
      <w:pPr>
        <w:numPr>
          <w:ilvl w:val="0"/>
          <w:numId w:val="16"/>
        </w:numPr>
        <w:pBdr>
          <w:top w:val="nil"/>
          <w:left w:val="nil"/>
          <w:bottom w:val="nil"/>
          <w:right w:val="nil"/>
          <w:between w:val="nil"/>
        </w:pBdr>
        <w:spacing w:after="0" w:line="240" w:lineRule="auto"/>
        <w:jc w:val="both"/>
        <w:rPr>
          <w:rFonts w:ascii="Arial" w:eastAsia="Arial" w:hAnsi="Arial" w:cs="Arial"/>
          <w:color w:val="FF0000"/>
          <w:szCs w:val="20"/>
        </w:rPr>
      </w:pPr>
      <w:r w:rsidRPr="003A4FAD">
        <w:rPr>
          <w:rFonts w:ascii="Arial" w:eastAsia="Arial" w:hAnsi="Arial" w:cs="Arial"/>
          <w:color w:val="000000"/>
          <w:szCs w:val="20"/>
        </w:rPr>
        <w:t xml:space="preserve">Prova de inscrição no Cadastro Nacional de Pessoas Jurídicas; </w:t>
      </w:r>
    </w:p>
    <w:p w:rsidR="00261219" w:rsidRPr="003A4FAD" w:rsidRDefault="00DC2ECD">
      <w:pPr>
        <w:numPr>
          <w:ilvl w:val="0"/>
          <w:numId w:val="16"/>
        </w:numPr>
        <w:spacing w:before="96" w:after="0" w:line="240" w:lineRule="auto"/>
        <w:jc w:val="both"/>
        <w:rPr>
          <w:rFonts w:ascii="Arial" w:eastAsia="Arial" w:hAnsi="Arial" w:cs="Arial"/>
          <w:color w:val="000000"/>
          <w:szCs w:val="20"/>
          <w:u w:val="single"/>
        </w:rPr>
      </w:pPr>
      <w:r w:rsidRPr="003A4FAD">
        <w:rPr>
          <w:rFonts w:ascii="Arial" w:eastAsia="Arial" w:hAnsi="Arial" w:cs="Arial"/>
          <w:color w:val="000000"/>
          <w:szCs w:val="20"/>
        </w:rPr>
        <w:t>Prova de inscrição no cadastro de contribuintes estadual ou</w:t>
      </w:r>
      <w:r w:rsidRPr="003A4FAD">
        <w:rPr>
          <w:rFonts w:ascii="Arial" w:eastAsia="Arial" w:hAnsi="Arial" w:cs="Arial"/>
          <w:color w:val="FF0000"/>
          <w:szCs w:val="20"/>
        </w:rPr>
        <w:t xml:space="preserve"> </w:t>
      </w:r>
      <w:r w:rsidRPr="003A4FAD">
        <w:rPr>
          <w:rFonts w:ascii="Arial" w:eastAsia="Arial" w:hAnsi="Arial" w:cs="Arial"/>
          <w:color w:val="000000"/>
          <w:szCs w:val="20"/>
        </w:rPr>
        <w:t xml:space="preserve">municipal relativo ao domicílio ou sede do fornecedor, pertinente ao seu ramo de atividade e compatível com o objeto contratual, </w:t>
      </w:r>
      <w:r w:rsidRPr="003A4FAD">
        <w:rPr>
          <w:rFonts w:ascii="Arial" w:eastAsia="Arial" w:hAnsi="Arial" w:cs="Arial"/>
          <w:color w:val="000000"/>
          <w:szCs w:val="20"/>
          <w:u w:val="single"/>
        </w:rPr>
        <w:t>através de comprovante de inscrição, exceto se for dispensado.</w:t>
      </w:r>
      <w:r w:rsidRPr="003A4FAD">
        <w:rPr>
          <w:rFonts w:ascii="Arial" w:eastAsia="Arial" w:hAnsi="Arial" w:cs="Arial"/>
          <w:color w:val="000000"/>
          <w:szCs w:val="20"/>
        </w:rPr>
        <w:t xml:space="preserve"> </w:t>
      </w:r>
    </w:p>
    <w:p w:rsidR="00261219" w:rsidRPr="003A4FAD" w:rsidRDefault="00DC2ECD">
      <w:pPr>
        <w:numPr>
          <w:ilvl w:val="0"/>
          <w:numId w:val="16"/>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61219" w:rsidRPr="003A4FAD" w:rsidRDefault="00DC2ECD">
      <w:pPr>
        <w:numPr>
          <w:ilvl w:val="0"/>
          <w:numId w:val="16"/>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Prova de regularidade com a Fazenda Estadual e</w:t>
      </w:r>
      <w:r w:rsidRPr="003A4FAD">
        <w:rPr>
          <w:rFonts w:ascii="Arial" w:eastAsia="Arial" w:hAnsi="Arial" w:cs="Arial"/>
          <w:color w:val="FF0000"/>
          <w:szCs w:val="20"/>
        </w:rPr>
        <w:t xml:space="preserve"> </w:t>
      </w:r>
      <w:r w:rsidRPr="003A4FAD">
        <w:rPr>
          <w:rFonts w:ascii="Arial" w:eastAsia="Arial" w:hAnsi="Arial" w:cs="Arial"/>
          <w:color w:val="000000"/>
          <w:szCs w:val="20"/>
        </w:rPr>
        <w:t>Municipal do domicílio ou sede do fornecedor, relativa à atividade em cujo exercício contrata ou concorre;</w:t>
      </w:r>
    </w:p>
    <w:p w:rsidR="00261219" w:rsidRPr="003A4FAD" w:rsidRDefault="00DC2ECD">
      <w:pPr>
        <w:numPr>
          <w:ilvl w:val="0"/>
          <w:numId w:val="16"/>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261219" w:rsidRPr="003A4FAD" w:rsidRDefault="00DC2ECD">
      <w:pPr>
        <w:numPr>
          <w:ilvl w:val="0"/>
          <w:numId w:val="16"/>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61219" w:rsidRPr="003A4FAD" w:rsidRDefault="00DC2ECD">
      <w:pPr>
        <w:numPr>
          <w:ilvl w:val="0"/>
          <w:numId w:val="16"/>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Prova de regularidade com o Fundo de Garantia do Tempo de Serviço (FGTS);</w:t>
      </w:r>
    </w:p>
    <w:p w:rsidR="00261219" w:rsidRPr="003A4FAD" w:rsidRDefault="00DC2ECD">
      <w:pPr>
        <w:numPr>
          <w:ilvl w:val="0"/>
          <w:numId w:val="16"/>
        </w:numP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lastRenderedPageBreak/>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61219" w:rsidRPr="003A4FAD" w:rsidRDefault="00DC2ECD">
      <w:pPr>
        <w:numPr>
          <w:ilvl w:val="0"/>
          <w:numId w:val="16"/>
        </w:numPr>
        <w:spacing w:before="96" w:after="0" w:line="240" w:lineRule="auto"/>
        <w:jc w:val="both"/>
        <w:rPr>
          <w:rFonts w:ascii="Arial" w:eastAsia="Arial" w:hAnsi="Arial" w:cs="Arial"/>
          <w:szCs w:val="20"/>
        </w:rPr>
      </w:pPr>
      <w:r w:rsidRPr="003A4FAD">
        <w:rPr>
          <w:rFonts w:ascii="Arial" w:eastAsia="Arial" w:hAnsi="Arial" w:cs="Arial"/>
          <w:color w:val="000000"/>
          <w:szCs w:val="20"/>
        </w:rPr>
        <w:t>Certidão simplificada da junta comercial, com prazo de validade de 180 dias até a data da licitação.</w:t>
      </w:r>
    </w:p>
    <w:p w:rsidR="00261219" w:rsidRPr="003A4FAD" w:rsidRDefault="00261219">
      <w:pPr>
        <w:spacing w:after="0"/>
        <w:rPr>
          <w:rFonts w:ascii="Arial" w:eastAsia="Arial" w:hAnsi="Arial" w:cs="Arial"/>
          <w:b/>
          <w:bCs/>
          <w:szCs w:val="20"/>
        </w:rPr>
      </w:pPr>
    </w:p>
    <w:p w:rsidR="00261219" w:rsidRPr="003A4FAD" w:rsidRDefault="00DC2ECD">
      <w:pPr>
        <w:numPr>
          <w:ilvl w:val="1"/>
          <w:numId w:val="11"/>
        </w:numPr>
        <w:pBdr>
          <w:top w:val="nil"/>
          <w:left w:val="nil"/>
          <w:bottom w:val="nil"/>
          <w:right w:val="nil"/>
          <w:between w:val="nil"/>
        </w:pBdr>
        <w:spacing w:before="4" w:after="0" w:line="240" w:lineRule="auto"/>
        <w:ind w:right="83" w:hanging="360"/>
        <w:rPr>
          <w:rFonts w:ascii="Arial" w:eastAsia="Arial" w:hAnsi="Arial" w:cs="Arial"/>
          <w:b/>
          <w:bCs/>
          <w:color w:val="000000"/>
          <w:szCs w:val="20"/>
        </w:rPr>
      </w:pPr>
      <w:r w:rsidRPr="003A4FAD">
        <w:rPr>
          <w:rFonts w:ascii="Arial" w:eastAsia="Arial" w:hAnsi="Arial" w:cs="Arial"/>
          <w:b/>
          <w:bCs/>
          <w:color w:val="000000"/>
          <w:szCs w:val="20"/>
        </w:rPr>
        <w:t xml:space="preserve"> QUALIFICAÇÃO ECONÔMICO-FINANCEIRA</w:t>
      </w:r>
    </w:p>
    <w:p w:rsidR="00261219" w:rsidRPr="003A4FAD" w:rsidRDefault="00261219">
      <w:pPr>
        <w:spacing w:before="4" w:after="0" w:line="240" w:lineRule="auto"/>
        <w:ind w:left="1146" w:right="83"/>
        <w:rPr>
          <w:rFonts w:ascii="Arial" w:eastAsia="Arial" w:hAnsi="Arial" w:cs="Arial"/>
          <w:b/>
          <w:bCs/>
          <w:szCs w:val="20"/>
        </w:rPr>
      </w:pPr>
    </w:p>
    <w:p w:rsidR="00261219" w:rsidRPr="003A4FAD" w:rsidRDefault="00DC2ECD">
      <w:pPr>
        <w:numPr>
          <w:ilvl w:val="0"/>
          <w:numId w:val="3"/>
        </w:numPr>
        <w:pBdr>
          <w:top w:val="nil"/>
          <w:left w:val="nil"/>
          <w:bottom w:val="nil"/>
          <w:right w:val="nil"/>
          <w:between w:val="nil"/>
        </w:pBdr>
        <w:spacing w:before="96" w:after="0" w:line="240" w:lineRule="auto"/>
        <w:jc w:val="both"/>
        <w:rPr>
          <w:rFonts w:ascii="Arial" w:eastAsia="Arial" w:hAnsi="Arial" w:cs="Arial"/>
          <w:color w:val="000000"/>
          <w:szCs w:val="20"/>
        </w:rPr>
      </w:pPr>
      <w:r w:rsidRPr="003A4FAD">
        <w:rPr>
          <w:rFonts w:ascii="Arial" w:eastAsia="Arial" w:hAnsi="Arial" w:cs="Arial"/>
          <w:color w:val="000000"/>
          <w:szCs w:val="20"/>
        </w:rPr>
        <w:t xml:space="preserve">Balanço patrimonial dos 2 (dois) últimos exercícios sociais registrado na junta comercial ou autenticado pela Receita Federal via </w:t>
      </w:r>
      <w:proofErr w:type="spellStart"/>
      <w:r w:rsidRPr="003A4FAD">
        <w:rPr>
          <w:rFonts w:ascii="Arial" w:eastAsia="Arial" w:hAnsi="Arial" w:cs="Arial"/>
          <w:color w:val="000000"/>
          <w:szCs w:val="20"/>
        </w:rPr>
        <w:t>Sped</w:t>
      </w:r>
      <w:proofErr w:type="spellEnd"/>
      <w:r w:rsidRPr="003A4FAD">
        <w:rPr>
          <w:rFonts w:ascii="Arial" w:eastAsia="Arial" w:hAnsi="Arial" w:cs="Arial"/>
          <w:color w:val="000000"/>
          <w:szCs w:val="20"/>
        </w:rPr>
        <w:t xml:space="preserve"> ou serem autenticados no registro público competente. (Lei nº 14.133, de 2021, art. 69, I), limitando-se ao último exercício no caso de a pessoa jurídica ter sido constituída há menos de 2 (dois) anos. (14.133, de 2021, art. 69, § 6º);</w:t>
      </w:r>
      <w:r w:rsidR="00AA4818">
        <w:rPr>
          <w:rFonts w:ascii="Arial" w:eastAsia="Arial" w:hAnsi="Arial" w:cs="Arial"/>
          <w:color w:val="000000"/>
          <w:szCs w:val="20"/>
        </w:rPr>
        <w:t xml:space="preserve"> </w:t>
      </w:r>
      <w:r w:rsidR="00AA4818" w:rsidRPr="00AA4818">
        <w:rPr>
          <w:rFonts w:ascii="Arial" w:eastAsia="Arial" w:hAnsi="Arial" w:cs="Arial"/>
          <w:color w:val="000000"/>
          <w:szCs w:val="20"/>
        </w:rPr>
        <w:t>As empresas criadas no exercício financeiro da licitação deverão atender a todas as exigências da habilitação e poderão substituir os demonstrativos contábeis pelo balanço de abertura. (Lei nº 14.133, de 2021, art. 65, §1º).</w:t>
      </w:r>
    </w:p>
    <w:p w:rsidR="00261219" w:rsidRPr="003A4FAD" w:rsidRDefault="00261219">
      <w:pPr>
        <w:pBdr>
          <w:top w:val="nil"/>
          <w:left w:val="nil"/>
          <w:bottom w:val="nil"/>
          <w:right w:val="nil"/>
          <w:between w:val="nil"/>
        </w:pBdr>
        <w:spacing w:after="0" w:line="240" w:lineRule="auto"/>
        <w:ind w:left="786"/>
        <w:jc w:val="both"/>
        <w:rPr>
          <w:rFonts w:ascii="Arial" w:eastAsia="Arial" w:hAnsi="Arial" w:cs="Arial"/>
          <w:color w:val="000000"/>
          <w:szCs w:val="20"/>
        </w:rPr>
      </w:pPr>
    </w:p>
    <w:p w:rsidR="00261219" w:rsidRPr="003A4FAD" w:rsidRDefault="00DC2ECD">
      <w:pPr>
        <w:numPr>
          <w:ilvl w:val="0"/>
          <w:numId w:val="3"/>
        </w:numPr>
        <w:pBdr>
          <w:top w:val="nil"/>
          <w:left w:val="nil"/>
          <w:bottom w:val="nil"/>
          <w:right w:val="nil"/>
          <w:between w:val="nil"/>
        </w:pBdr>
        <w:spacing w:after="0" w:line="240" w:lineRule="auto"/>
        <w:jc w:val="both"/>
        <w:rPr>
          <w:rFonts w:ascii="Arial" w:eastAsia="Arial" w:hAnsi="Arial" w:cs="Arial"/>
          <w:color w:val="000000"/>
          <w:szCs w:val="20"/>
        </w:rPr>
      </w:pPr>
      <w:r w:rsidRPr="003A4FAD">
        <w:rPr>
          <w:rFonts w:ascii="Arial" w:eastAsia="Arial" w:hAnsi="Arial" w:cs="Arial"/>
          <w:color w:val="000000"/>
          <w:szCs w:val="20"/>
        </w:rPr>
        <w:t xml:space="preserve">Certidão negativa de falência expedida pelo distribuidor da sede do fornecedor - Lei nº (14.133, de </w:t>
      </w:r>
      <w:proofErr w:type="gramStart"/>
      <w:r w:rsidRPr="003A4FAD">
        <w:rPr>
          <w:rFonts w:ascii="Arial" w:eastAsia="Arial" w:hAnsi="Arial" w:cs="Arial"/>
          <w:color w:val="000000"/>
          <w:szCs w:val="20"/>
        </w:rPr>
        <w:t>2021,  art.</w:t>
      </w:r>
      <w:proofErr w:type="gramEnd"/>
      <w:r w:rsidRPr="003A4FAD">
        <w:rPr>
          <w:rFonts w:ascii="Arial" w:eastAsia="Arial" w:hAnsi="Arial" w:cs="Arial"/>
          <w:color w:val="000000"/>
          <w:szCs w:val="20"/>
        </w:rPr>
        <w:t xml:space="preserve"> 69, caput, inciso II);</w:t>
      </w:r>
    </w:p>
    <w:p w:rsidR="00261219" w:rsidRPr="003A4FAD" w:rsidRDefault="00261219">
      <w:pPr>
        <w:spacing w:before="96" w:after="0" w:line="240" w:lineRule="auto"/>
        <w:ind w:left="786"/>
        <w:jc w:val="both"/>
        <w:rPr>
          <w:rFonts w:ascii="Arial" w:eastAsia="Arial" w:hAnsi="Arial" w:cs="Arial"/>
          <w:color w:val="000000"/>
          <w:szCs w:val="20"/>
        </w:rPr>
      </w:pPr>
    </w:p>
    <w:p w:rsidR="00261219" w:rsidRPr="003A4FAD" w:rsidRDefault="00DC2ECD">
      <w:pPr>
        <w:numPr>
          <w:ilvl w:val="1"/>
          <w:numId w:val="11"/>
        </w:numPr>
        <w:pBdr>
          <w:top w:val="nil"/>
          <w:left w:val="nil"/>
          <w:bottom w:val="nil"/>
          <w:right w:val="nil"/>
          <w:between w:val="nil"/>
        </w:pBdr>
        <w:spacing w:before="4" w:after="0" w:line="240" w:lineRule="auto"/>
        <w:ind w:right="83" w:hanging="360"/>
        <w:rPr>
          <w:rFonts w:ascii="Arial" w:eastAsia="Arial" w:hAnsi="Arial" w:cs="Arial"/>
          <w:b/>
          <w:bCs/>
          <w:color w:val="000000"/>
          <w:szCs w:val="20"/>
        </w:rPr>
      </w:pPr>
      <w:r w:rsidRPr="003A4FAD">
        <w:rPr>
          <w:rFonts w:ascii="Arial" w:eastAsia="Arial" w:hAnsi="Arial" w:cs="Arial"/>
          <w:b/>
          <w:bCs/>
          <w:color w:val="000000"/>
          <w:szCs w:val="20"/>
        </w:rPr>
        <w:t xml:space="preserve"> QUALIFICAÇÃO TÉCNICA</w:t>
      </w:r>
    </w:p>
    <w:p w:rsidR="00261219" w:rsidRPr="003A4FAD" w:rsidRDefault="00261219">
      <w:pPr>
        <w:pBdr>
          <w:top w:val="nil"/>
          <w:left w:val="nil"/>
          <w:bottom w:val="nil"/>
          <w:right w:val="nil"/>
          <w:between w:val="nil"/>
        </w:pBdr>
        <w:spacing w:after="0" w:line="240" w:lineRule="auto"/>
        <w:ind w:left="644" w:right="83"/>
        <w:rPr>
          <w:rFonts w:ascii="Arial" w:eastAsia="Arial" w:hAnsi="Arial" w:cs="Arial"/>
          <w:b/>
          <w:bCs/>
          <w:color w:val="000000"/>
          <w:szCs w:val="20"/>
        </w:rPr>
      </w:pPr>
    </w:p>
    <w:p w:rsidR="00261219" w:rsidRPr="003A4FAD" w:rsidRDefault="00DC2ECD">
      <w:pPr>
        <w:numPr>
          <w:ilvl w:val="0"/>
          <w:numId w:val="15"/>
        </w:numPr>
        <w:pBdr>
          <w:top w:val="nil"/>
          <w:left w:val="nil"/>
          <w:bottom w:val="nil"/>
          <w:right w:val="nil"/>
          <w:between w:val="nil"/>
        </w:pBdr>
        <w:spacing w:after="0" w:line="240" w:lineRule="auto"/>
        <w:jc w:val="both"/>
        <w:rPr>
          <w:rFonts w:ascii="Arial" w:eastAsia="Arial" w:hAnsi="Arial" w:cs="Arial"/>
          <w:color w:val="000000"/>
          <w:szCs w:val="20"/>
        </w:rPr>
      </w:pPr>
      <w:r w:rsidRPr="003A4FAD">
        <w:rPr>
          <w:rFonts w:ascii="Arial" w:eastAsia="Arial" w:hAnsi="Arial" w:cs="Arial"/>
          <w:color w:val="000000"/>
          <w:szCs w:val="20"/>
        </w:rPr>
        <w:t>Comprovante de Registro ou inscrição da licitante perante ao CREA (Conselho</w:t>
      </w:r>
    </w:p>
    <w:p w:rsidR="00261219" w:rsidRPr="003A4FAD" w:rsidRDefault="00DC2ECD">
      <w:pPr>
        <w:pBdr>
          <w:top w:val="nil"/>
          <w:left w:val="nil"/>
          <w:bottom w:val="nil"/>
          <w:right w:val="nil"/>
          <w:between w:val="nil"/>
        </w:pBdr>
        <w:spacing w:after="0" w:line="240" w:lineRule="auto"/>
        <w:ind w:left="786"/>
        <w:jc w:val="both"/>
        <w:rPr>
          <w:rFonts w:ascii="Arial" w:eastAsia="Arial" w:hAnsi="Arial" w:cs="Arial"/>
          <w:color w:val="000000"/>
          <w:szCs w:val="20"/>
        </w:rPr>
      </w:pPr>
      <w:r w:rsidRPr="003A4FAD">
        <w:rPr>
          <w:rFonts w:ascii="Arial" w:eastAsia="Arial" w:hAnsi="Arial" w:cs="Arial"/>
          <w:color w:val="000000"/>
          <w:szCs w:val="20"/>
        </w:rPr>
        <w:t>Regional de Engenharia e Agronomia);</w:t>
      </w:r>
    </w:p>
    <w:p w:rsidR="00261219" w:rsidRPr="003A4FAD" w:rsidRDefault="00261219">
      <w:pPr>
        <w:pBdr>
          <w:top w:val="nil"/>
          <w:left w:val="nil"/>
          <w:bottom w:val="nil"/>
          <w:right w:val="nil"/>
          <w:between w:val="nil"/>
        </w:pBdr>
        <w:spacing w:after="0" w:line="240" w:lineRule="auto"/>
        <w:ind w:left="786"/>
        <w:jc w:val="both"/>
        <w:rPr>
          <w:rFonts w:ascii="Arial" w:eastAsia="Arial" w:hAnsi="Arial" w:cs="Arial"/>
          <w:color w:val="000000"/>
          <w:szCs w:val="20"/>
        </w:rPr>
      </w:pPr>
    </w:p>
    <w:p w:rsidR="00261219" w:rsidRPr="003A4FAD" w:rsidRDefault="00DC2ECD">
      <w:pPr>
        <w:numPr>
          <w:ilvl w:val="0"/>
          <w:numId w:val="15"/>
        </w:numPr>
        <w:pBdr>
          <w:top w:val="nil"/>
          <w:left w:val="nil"/>
          <w:bottom w:val="nil"/>
          <w:right w:val="nil"/>
          <w:between w:val="nil"/>
        </w:pBdr>
        <w:spacing w:after="0" w:line="240" w:lineRule="auto"/>
        <w:jc w:val="both"/>
        <w:rPr>
          <w:rFonts w:ascii="Arial" w:eastAsia="Arial" w:hAnsi="Arial" w:cs="Arial"/>
          <w:color w:val="000000"/>
          <w:szCs w:val="20"/>
        </w:rPr>
      </w:pPr>
      <w:r w:rsidRPr="003A4FAD">
        <w:rPr>
          <w:rFonts w:ascii="Arial" w:eastAsia="Arial" w:hAnsi="Arial" w:cs="Arial"/>
          <w:color w:val="000000"/>
          <w:szCs w:val="20"/>
        </w:rPr>
        <w:t>Comprovante de Registro em nome do responsável técnico da empresa – “</w:t>
      </w:r>
      <w:r w:rsidRPr="00811158">
        <w:rPr>
          <w:rFonts w:ascii="Arial" w:eastAsia="Arial" w:hAnsi="Arial" w:cs="Arial"/>
          <w:b/>
          <w:color w:val="000000"/>
          <w:szCs w:val="20"/>
        </w:rPr>
        <w:t xml:space="preserve">Engenheiro </w:t>
      </w:r>
      <w:proofErr w:type="gramStart"/>
      <w:r w:rsidRPr="00811158">
        <w:rPr>
          <w:rFonts w:ascii="Arial" w:eastAsia="Arial" w:hAnsi="Arial" w:cs="Arial"/>
          <w:b/>
          <w:color w:val="000000"/>
          <w:szCs w:val="20"/>
        </w:rPr>
        <w:t>Elétrico</w:t>
      </w:r>
      <w:r w:rsidRPr="003A4FAD">
        <w:rPr>
          <w:rFonts w:ascii="Arial" w:eastAsia="Arial" w:hAnsi="Arial" w:cs="Arial"/>
          <w:color w:val="000000"/>
          <w:szCs w:val="20"/>
        </w:rPr>
        <w:t>”-</w:t>
      </w:r>
      <w:proofErr w:type="gramEnd"/>
      <w:r w:rsidRPr="003A4FAD">
        <w:rPr>
          <w:rFonts w:ascii="Arial" w:eastAsia="Arial" w:hAnsi="Arial" w:cs="Arial"/>
          <w:color w:val="000000"/>
          <w:szCs w:val="20"/>
        </w:rPr>
        <w:t xml:space="preserve"> junto ao Conselho Regional de Engenharia e Agronomia CREA, para execução dos Serviços ora licitados; </w:t>
      </w:r>
      <w:r w:rsidRPr="003A4FAD">
        <w:rPr>
          <w:rFonts w:ascii="Arial" w:eastAsia="Arial" w:hAnsi="Arial" w:cs="Arial"/>
          <w:szCs w:val="20"/>
        </w:rPr>
        <w:t>Caso o profissional não seja sócio da empresa deverá apresentar vínculo empregatício.</w:t>
      </w:r>
    </w:p>
    <w:p w:rsidR="00261219" w:rsidRPr="003A4FAD" w:rsidRDefault="00261219">
      <w:pPr>
        <w:pBdr>
          <w:top w:val="nil"/>
          <w:left w:val="nil"/>
          <w:bottom w:val="nil"/>
          <w:right w:val="nil"/>
          <w:between w:val="nil"/>
        </w:pBdr>
        <w:spacing w:after="0" w:line="240" w:lineRule="auto"/>
        <w:ind w:left="786"/>
        <w:jc w:val="both"/>
        <w:rPr>
          <w:rFonts w:ascii="Arial" w:eastAsia="Arial" w:hAnsi="Arial" w:cs="Arial"/>
          <w:color w:val="000000"/>
          <w:szCs w:val="20"/>
        </w:rPr>
      </w:pPr>
    </w:p>
    <w:p w:rsidR="00261219" w:rsidRPr="003A4FAD" w:rsidRDefault="00DC2ECD">
      <w:pPr>
        <w:numPr>
          <w:ilvl w:val="0"/>
          <w:numId w:val="15"/>
        </w:numPr>
        <w:pBdr>
          <w:top w:val="nil"/>
          <w:left w:val="nil"/>
          <w:bottom w:val="nil"/>
          <w:right w:val="nil"/>
          <w:between w:val="nil"/>
        </w:pBdr>
        <w:spacing w:after="0" w:line="240" w:lineRule="auto"/>
        <w:jc w:val="both"/>
        <w:rPr>
          <w:rFonts w:ascii="Arial" w:eastAsia="Arial" w:hAnsi="Arial" w:cs="Arial"/>
          <w:color w:val="000000"/>
          <w:szCs w:val="20"/>
        </w:rPr>
      </w:pPr>
      <w:r w:rsidRPr="003A4FAD">
        <w:rPr>
          <w:rFonts w:ascii="Arial" w:eastAsia="Arial" w:hAnsi="Arial" w:cs="Arial"/>
          <w:color w:val="000000"/>
          <w:szCs w:val="20"/>
        </w:rPr>
        <w:t xml:space="preserve">Comprovante de Registro em nome do responsável técnico da empresa </w:t>
      </w:r>
      <w:proofErr w:type="gramStart"/>
      <w:r w:rsidRPr="003A4FAD">
        <w:rPr>
          <w:rFonts w:ascii="Arial" w:eastAsia="Arial" w:hAnsi="Arial" w:cs="Arial"/>
          <w:color w:val="000000"/>
          <w:szCs w:val="20"/>
        </w:rPr>
        <w:t>–“</w:t>
      </w:r>
      <w:proofErr w:type="gramEnd"/>
      <w:r w:rsidRPr="00811158">
        <w:rPr>
          <w:rFonts w:ascii="Arial" w:eastAsia="Arial" w:hAnsi="Arial" w:cs="Arial"/>
          <w:b/>
          <w:color w:val="000000"/>
          <w:szCs w:val="20"/>
        </w:rPr>
        <w:t>Engenheiro Civil</w:t>
      </w:r>
      <w:r w:rsidRPr="003A4FAD">
        <w:rPr>
          <w:rFonts w:ascii="Arial" w:eastAsia="Arial" w:hAnsi="Arial" w:cs="Arial"/>
          <w:color w:val="000000"/>
          <w:szCs w:val="20"/>
        </w:rPr>
        <w:t xml:space="preserve">”- junto ao Conselho Regional de Engenharia e Agronomia CREA, para execução dos Serviços ora licitados; </w:t>
      </w:r>
      <w:r w:rsidRPr="003A4FAD">
        <w:rPr>
          <w:rFonts w:ascii="Arial" w:eastAsia="Arial" w:hAnsi="Arial" w:cs="Arial"/>
          <w:szCs w:val="20"/>
        </w:rPr>
        <w:t>Caso o profissional não seja sócio da empresa deverá apresentar vínculo empregatício.</w:t>
      </w:r>
    </w:p>
    <w:p w:rsidR="00261219" w:rsidRPr="003A4FAD" w:rsidRDefault="00261219">
      <w:pPr>
        <w:pBdr>
          <w:top w:val="nil"/>
          <w:left w:val="nil"/>
          <w:bottom w:val="nil"/>
          <w:right w:val="nil"/>
          <w:between w:val="nil"/>
        </w:pBdr>
        <w:spacing w:after="0" w:line="240" w:lineRule="auto"/>
        <w:ind w:left="786"/>
        <w:jc w:val="both"/>
        <w:rPr>
          <w:rFonts w:ascii="Arial" w:eastAsia="Arial" w:hAnsi="Arial" w:cs="Arial"/>
          <w:color w:val="000000"/>
          <w:szCs w:val="20"/>
        </w:rPr>
      </w:pPr>
    </w:p>
    <w:p w:rsidR="00261219" w:rsidRPr="003A4FAD" w:rsidRDefault="00DC2ECD">
      <w:pPr>
        <w:numPr>
          <w:ilvl w:val="0"/>
          <w:numId w:val="15"/>
        </w:numPr>
        <w:pBdr>
          <w:top w:val="nil"/>
          <w:left w:val="nil"/>
          <w:bottom w:val="nil"/>
          <w:right w:val="nil"/>
          <w:between w:val="nil"/>
        </w:pBdr>
        <w:spacing w:after="0" w:line="240" w:lineRule="auto"/>
        <w:jc w:val="both"/>
        <w:rPr>
          <w:rFonts w:ascii="Arial" w:eastAsia="Arial" w:hAnsi="Arial" w:cs="Arial"/>
          <w:color w:val="000000"/>
          <w:szCs w:val="20"/>
        </w:rPr>
      </w:pPr>
      <w:r w:rsidRPr="003A4FAD">
        <w:rPr>
          <w:rFonts w:ascii="Arial" w:eastAsia="Arial" w:hAnsi="Arial" w:cs="Arial"/>
          <w:color w:val="000000"/>
          <w:szCs w:val="20"/>
        </w:rPr>
        <w:t xml:space="preserve">Registro da empresa no CRA-MG (Conselho Regional de Administração de MG). Caso o </w:t>
      </w:r>
      <w:r w:rsidRPr="003A4FAD">
        <w:rPr>
          <w:rFonts w:ascii="Arial" w:eastAsia="Arial" w:hAnsi="Arial" w:cs="Arial"/>
          <w:szCs w:val="20"/>
        </w:rPr>
        <w:t>profissional</w:t>
      </w:r>
      <w:r w:rsidRPr="003A4FAD">
        <w:rPr>
          <w:rFonts w:ascii="Arial" w:eastAsia="Arial" w:hAnsi="Arial" w:cs="Arial"/>
          <w:color w:val="000000"/>
          <w:szCs w:val="20"/>
        </w:rPr>
        <w:t xml:space="preserve"> não seja sócio da empresa deverá apresentar </w:t>
      </w:r>
      <w:r w:rsidRPr="003A4FAD">
        <w:rPr>
          <w:rFonts w:ascii="Arial" w:eastAsia="Arial" w:hAnsi="Arial" w:cs="Arial"/>
          <w:szCs w:val="20"/>
        </w:rPr>
        <w:t>vínculo</w:t>
      </w:r>
      <w:r w:rsidRPr="003A4FAD">
        <w:rPr>
          <w:rFonts w:ascii="Arial" w:eastAsia="Arial" w:hAnsi="Arial" w:cs="Arial"/>
          <w:color w:val="000000"/>
          <w:szCs w:val="20"/>
        </w:rPr>
        <w:t xml:space="preserve"> empregatício</w:t>
      </w:r>
      <w:r w:rsidRPr="003A4FAD">
        <w:rPr>
          <w:rFonts w:ascii="Arial" w:eastAsia="Arial" w:hAnsi="Arial" w:cs="Arial"/>
          <w:szCs w:val="20"/>
        </w:rPr>
        <w:t>.</w:t>
      </w:r>
    </w:p>
    <w:p w:rsidR="00261219" w:rsidRPr="003A4FAD" w:rsidRDefault="00261219">
      <w:pPr>
        <w:pBdr>
          <w:top w:val="nil"/>
          <w:left w:val="nil"/>
          <w:bottom w:val="nil"/>
          <w:right w:val="nil"/>
          <w:between w:val="nil"/>
        </w:pBdr>
        <w:spacing w:after="0" w:line="240" w:lineRule="auto"/>
        <w:ind w:left="786"/>
        <w:jc w:val="both"/>
        <w:rPr>
          <w:rFonts w:ascii="Arial" w:eastAsia="Arial" w:hAnsi="Arial" w:cs="Arial"/>
          <w:szCs w:val="20"/>
        </w:rPr>
      </w:pPr>
    </w:p>
    <w:p w:rsidR="00261219" w:rsidRPr="003A4FAD" w:rsidRDefault="00261219">
      <w:pPr>
        <w:spacing w:before="96" w:after="0" w:line="240" w:lineRule="auto"/>
        <w:jc w:val="both"/>
        <w:rPr>
          <w:rFonts w:ascii="Arial" w:eastAsia="Arial" w:hAnsi="Arial" w:cs="Arial"/>
          <w:color w:val="000000"/>
          <w:szCs w:val="20"/>
        </w:rPr>
      </w:pPr>
    </w:p>
    <w:p w:rsidR="00261219" w:rsidRPr="003A4FAD" w:rsidRDefault="00DC2ECD">
      <w:pPr>
        <w:numPr>
          <w:ilvl w:val="1"/>
          <w:numId w:val="11"/>
        </w:numPr>
        <w:pBdr>
          <w:top w:val="nil"/>
          <w:left w:val="nil"/>
          <w:bottom w:val="nil"/>
          <w:right w:val="nil"/>
          <w:between w:val="nil"/>
        </w:pBdr>
        <w:spacing w:before="4" w:after="0" w:line="240" w:lineRule="auto"/>
        <w:ind w:right="83" w:hanging="360"/>
        <w:rPr>
          <w:rFonts w:ascii="Arial" w:eastAsia="Arial" w:hAnsi="Arial" w:cs="Arial"/>
          <w:b/>
          <w:bCs/>
          <w:color w:val="000000"/>
          <w:szCs w:val="20"/>
        </w:rPr>
      </w:pPr>
      <w:r w:rsidRPr="003A4FAD">
        <w:rPr>
          <w:rFonts w:ascii="Arial" w:eastAsia="Arial" w:hAnsi="Arial" w:cs="Arial"/>
          <w:b/>
          <w:bCs/>
          <w:color w:val="000000"/>
          <w:szCs w:val="20"/>
        </w:rPr>
        <w:t xml:space="preserve"> DECLARAÇÃO COMPLEMENTARES DE APRESENTAÇÃO OBRIGATÓRIA:</w:t>
      </w:r>
    </w:p>
    <w:p w:rsidR="00261219" w:rsidRPr="003A4FAD" w:rsidRDefault="00261219">
      <w:pPr>
        <w:pBdr>
          <w:top w:val="nil"/>
          <w:left w:val="nil"/>
          <w:bottom w:val="nil"/>
          <w:right w:val="nil"/>
          <w:between w:val="nil"/>
        </w:pBdr>
        <w:spacing w:after="0"/>
        <w:ind w:left="720"/>
        <w:rPr>
          <w:rFonts w:ascii="Arial" w:eastAsia="Arial" w:hAnsi="Arial" w:cs="Arial"/>
          <w:color w:val="000000"/>
          <w:szCs w:val="20"/>
        </w:rPr>
      </w:pPr>
    </w:p>
    <w:p w:rsidR="00261219" w:rsidRPr="003A4FAD" w:rsidRDefault="00DC2ECD" w:rsidP="00FA5CC0">
      <w:pPr>
        <w:numPr>
          <w:ilvl w:val="0"/>
          <w:numId w:val="13"/>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 xml:space="preserve">Declaração da ME, EPP que não celebrou contratos com a Administração Pública cujos valores somados </w:t>
      </w:r>
      <w:r w:rsidRPr="003A4FAD">
        <w:rPr>
          <w:rFonts w:ascii="Arial" w:eastAsia="Arial" w:hAnsi="Arial" w:cs="Arial"/>
          <w:szCs w:val="20"/>
        </w:rPr>
        <w:t>extrapolam</w:t>
      </w:r>
      <w:r w:rsidRPr="003A4FAD">
        <w:rPr>
          <w:rFonts w:ascii="Arial" w:eastAsia="Arial" w:hAnsi="Arial" w:cs="Arial"/>
          <w:color w:val="000000"/>
          <w:szCs w:val="20"/>
        </w:rPr>
        <w:t xml:space="preserve"> a receita bruta máxima admitida para fins de enquadramento como empresa de pequeno porte.</w:t>
      </w:r>
    </w:p>
    <w:p w:rsidR="00261219" w:rsidRPr="003A4FAD" w:rsidRDefault="00DC2ECD" w:rsidP="00FA5CC0">
      <w:pPr>
        <w:numPr>
          <w:ilvl w:val="0"/>
          <w:numId w:val="13"/>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 xml:space="preserve">Deverá apresentar declaração </w:t>
      </w:r>
      <w:r w:rsidRPr="003A4FAD">
        <w:rPr>
          <w:rFonts w:ascii="Arial" w:eastAsia="Arial" w:hAnsi="Arial" w:cs="Arial"/>
          <w:color w:val="0D0D0D"/>
          <w:szCs w:val="20"/>
          <w:highlight w:val="white"/>
        </w:rPr>
        <w:t>que, nos últimos anos, não sofreu sanções administrativas que a impeçam de contratar com a administração pública, e que mantém uma conduta idônea em todas as suas relações comerciais.</w:t>
      </w:r>
    </w:p>
    <w:p w:rsidR="00261219" w:rsidRDefault="00261219" w:rsidP="00FA5CC0">
      <w:pPr>
        <w:pBdr>
          <w:top w:val="nil"/>
          <w:left w:val="nil"/>
          <w:bottom w:val="nil"/>
          <w:right w:val="nil"/>
          <w:between w:val="nil"/>
        </w:pBdr>
        <w:spacing w:after="0"/>
        <w:ind w:left="1440"/>
        <w:jc w:val="both"/>
        <w:rPr>
          <w:rFonts w:ascii="Arial" w:eastAsia="Arial" w:hAnsi="Arial" w:cs="Arial"/>
          <w:color w:val="000000"/>
          <w:szCs w:val="20"/>
        </w:rPr>
      </w:pPr>
    </w:p>
    <w:p w:rsidR="00261219" w:rsidRPr="003A4FAD" w:rsidRDefault="00DC2ECD" w:rsidP="00FA5CC0">
      <w:pPr>
        <w:numPr>
          <w:ilvl w:val="0"/>
          <w:numId w:val="13"/>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b/>
          <w:bCs/>
          <w:color w:val="000000"/>
          <w:szCs w:val="20"/>
        </w:rPr>
        <w:t xml:space="preserve"> Dados da Empresa / Licitante vencedora;</w:t>
      </w:r>
    </w:p>
    <w:p w:rsidR="00261219" w:rsidRPr="003A4FAD" w:rsidRDefault="00DC2ECD" w:rsidP="00FA5CC0">
      <w:pPr>
        <w:numPr>
          <w:ilvl w:val="0"/>
          <w:numId w:val="8"/>
        </w:numPr>
        <w:pBdr>
          <w:top w:val="nil"/>
          <w:left w:val="nil"/>
          <w:bottom w:val="nil"/>
          <w:right w:val="nil"/>
          <w:between w:val="nil"/>
        </w:pBdr>
        <w:spacing w:after="0" w:line="240" w:lineRule="auto"/>
        <w:ind w:right="83"/>
        <w:jc w:val="both"/>
        <w:rPr>
          <w:rFonts w:ascii="Arial" w:eastAsia="Arial" w:hAnsi="Arial" w:cs="Arial"/>
          <w:b/>
          <w:bCs/>
          <w:color w:val="000000"/>
          <w:szCs w:val="20"/>
        </w:rPr>
      </w:pPr>
      <w:r w:rsidRPr="003A4FAD">
        <w:rPr>
          <w:rFonts w:ascii="Arial" w:eastAsia="Arial" w:hAnsi="Arial" w:cs="Arial"/>
          <w:b/>
          <w:bCs/>
          <w:color w:val="000000"/>
          <w:szCs w:val="20"/>
        </w:rPr>
        <w:t>Nome da empresa;</w:t>
      </w:r>
    </w:p>
    <w:p w:rsidR="00261219" w:rsidRPr="003A4FAD" w:rsidRDefault="00DC2ECD" w:rsidP="00FA5CC0">
      <w:pPr>
        <w:numPr>
          <w:ilvl w:val="0"/>
          <w:numId w:val="8"/>
        </w:numPr>
        <w:pBdr>
          <w:top w:val="nil"/>
          <w:left w:val="nil"/>
          <w:bottom w:val="nil"/>
          <w:right w:val="nil"/>
          <w:between w:val="nil"/>
        </w:pBdr>
        <w:spacing w:after="0" w:line="240" w:lineRule="auto"/>
        <w:ind w:right="83"/>
        <w:jc w:val="both"/>
        <w:rPr>
          <w:rFonts w:ascii="Arial" w:eastAsia="Arial" w:hAnsi="Arial" w:cs="Arial"/>
          <w:b/>
          <w:bCs/>
          <w:color w:val="000000"/>
          <w:szCs w:val="20"/>
        </w:rPr>
      </w:pPr>
      <w:r w:rsidRPr="003A4FAD">
        <w:rPr>
          <w:rFonts w:ascii="Arial" w:eastAsia="Arial" w:hAnsi="Arial" w:cs="Arial"/>
          <w:b/>
          <w:bCs/>
          <w:color w:val="000000"/>
          <w:szCs w:val="20"/>
        </w:rPr>
        <w:lastRenderedPageBreak/>
        <w:t>Telefone;</w:t>
      </w:r>
    </w:p>
    <w:p w:rsidR="00261219" w:rsidRPr="003A4FAD" w:rsidRDefault="00DC2ECD" w:rsidP="00FA5CC0">
      <w:pPr>
        <w:numPr>
          <w:ilvl w:val="0"/>
          <w:numId w:val="8"/>
        </w:numPr>
        <w:pBdr>
          <w:top w:val="nil"/>
          <w:left w:val="nil"/>
          <w:bottom w:val="nil"/>
          <w:right w:val="nil"/>
          <w:between w:val="nil"/>
        </w:pBdr>
        <w:spacing w:after="0" w:line="240" w:lineRule="auto"/>
        <w:ind w:right="83"/>
        <w:jc w:val="both"/>
        <w:rPr>
          <w:rFonts w:ascii="Arial" w:eastAsia="Arial" w:hAnsi="Arial" w:cs="Arial"/>
          <w:b/>
          <w:bCs/>
          <w:color w:val="000000"/>
          <w:szCs w:val="20"/>
        </w:rPr>
      </w:pPr>
      <w:r w:rsidRPr="003A4FAD">
        <w:rPr>
          <w:rFonts w:ascii="Arial" w:eastAsia="Arial" w:hAnsi="Arial" w:cs="Arial"/>
          <w:b/>
          <w:bCs/>
          <w:color w:val="000000"/>
          <w:szCs w:val="20"/>
        </w:rPr>
        <w:t>Endereço;</w:t>
      </w:r>
    </w:p>
    <w:p w:rsidR="00261219" w:rsidRPr="003A4FAD" w:rsidRDefault="00DC2ECD" w:rsidP="00FA5CC0">
      <w:pPr>
        <w:numPr>
          <w:ilvl w:val="0"/>
          <w:numId w:val="8"/>
        </w:numPr>
        <w:pBdr>
          <w:top w:val="nil"/>
          <w:left w:val="nil"/>
          <w:bottom w:val="nil"/>
          <w:right w:val="nil"/>
          <w:between w:val="nil"/>
        </w:pBdr>
        <w:spacing w:after="0" w:line="240" w:lineRule="auto"/>
        <w:ind w:right="83"/>
        <w:jc w:val="both"/>
        <w:rPr>
          <w:rFonts w:ascii="Arial" w:eastAsia="Arial" w:hAnsi="Arial" w:cs="Arial"/>
          <w:b/>
          <w:bCs/>
          <w:color w:val="000000"/>
          <w:szCs w:val="20"/>
        </w:rPr>
      </w:pPr>
      <w:r w:rsidRPr="003A4FAD">
        <w:rPr>
          <w:rFonts w:ascii="Arial" w:eastAsia="Arial" w:hAnsi="Arial" w:cs="Arial"/>
          <w:b/>
          <w:bCs/>
          <w:color w:val="000000"/>
          <w:szCs w:val="20"/>
        </w:rPr>
        <w:t>Dados bancários;</w:t>
      </w:r>
    </w:p>
    <w:p w:rsidR="00261219" w:rsidRPr="003A4FAD" w:rsidRDefault="00261219">
      <w:pPr>
        <w:spacing w:line="240" w:lineRule="auto"/>
        <w:ind w:left="720"/>
        <w:jc w:val="both"/>
        <w:rPr>
          <w:rFonts w:ascii="Arial" w:eastAsia="Arial" w:hAnsi="Arial" w:cs="Arial"/>
          <w:color w:val="FF0000"/>
          <w:szCs w:val="20"/>
        </w:rPr>
      </w:pPr>
    </w:p>
    <w:p w:rsidR="00261219" w:rsidRPr="003A4FAD" w:rsidRDefault="00DC2ECD">
      <w:pPr>
        <w:numPr>
          <w:ilvl w:val="0"/>
          <w:numId w:val="11"/>
        </w:numPr>
        <w:pBdr>
          <w:top w:val="nil"/>
          <w:left w:val="nil"/>
          <w:bottom w:val="nil"/>
          <w:right w:val="nil"/>
          <w:between w:val="nil"/>
        </w:pBdr>
        <w:spacing w:before="4" w:after="0" w:line="240" w:lineRule="auto"/>
        <w:ind w:right="83"/>
        <w:rPr>
          <w:rFonts w:ascii="Arial" w:eastAsia="Arial" w:hAnsi="Arial" w:cs="Arial"/>
          <w:color w:val="000000"/>
          <w:szCs w:val="20"/>
        </w:rPr>
      </w:pPr>
      <w:r w:rsidRPr="003A4FAD">
        <w:rPr>
          <w:rFonts w:ascii="Arial" w:eastAsia="Arial" w:hAnsi="Arial" w:cs="Arial"/>
          <w:b/>
          <w:bCs/>
          <w:color w:val="000000"/>
          <w:szCs w:val="20"/>
        </w:rPr>
        <w:t>DA EXECUÇÃO DO OBJETO</w:t>
      </w: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b/>
          <w:bCs/>
          <w:color w:val="000000"/>
          <w:szCs w:val="20"/>
        </w:rPr>
      </w:pPr>
    </w:p>
    <w:p w:rsidR="00261219" w:rsidRPr="003A4FAD" w:rsidRDefault="00261219">
      <w:pPr>
        <w:spacing w:before="4" w:after="0" w:line="240" w:lineRule="auto"/>
        <w:ind w:right="83"/>
        <w:rPr>
          <w:rFonts w:ascii="Arial" w:eastAsia="Arial" w:hAnsi="Arial" w:cs="Arial"/>
          <w:b/>
          <w:bCs/>
          <w:szCs w:val="20"/>
        </w:rPr>
      </w:pPr>
    </w:p>
    <w:p w:rsidR="00261219" w:rsidRPr="003A4FAD" w:rsidRDefault="00DC2ECD">
      <w:pPr>
        <w:numPr>
          <w:ilvl w:val="1"/>
          <w:numId w:val="11"/>
        </w:numPr>
        <w:pBdr>
          <w:top w:val="nil"/>
          <w:left w:val="nil"/>
          <w:bottom w:val="nil"/>
          <w:right w:val="nil"/>
          <w:between w:val="nil"/>
        </w:pBdr>
        <w:spacing w:before="4" w:after="0" w:line="240" w:lineRule="auto"/>
        <w:ind w:right="83" w:hanging="360"/>
        <w:rPr>
          <w:rFonts w:ascii="Arial" w:eastAsia="Arial" w:hAnsi="Arial" w:cs="Arial"/>
          <w:b/>
          <w:bCs/>
          <w:color w:val="000000"/>
          <w:szCs w:val="20"/>
        </w:rPr>
      </w:pPr>
      <w:r w:rsidRPr="003A4FAD">
        <w:rPr>
          <w:rFonts w:ascii="Arial" w:eastAsia="Arial" w:hAnsi="Arial" w:cs="Arial"/>
          <w:b/>
          <w:bCs/>
          <w:color w:val="000000"/>
          <w:szCs w:val="20"/>
        </w:rPr>
        <w:t>PRAZO DE ENTREGA/EXECUÇÃO</w:t>
      </w:r>
    </w:p>
    <w:p w:rsidR="00261219" w:rsidRPr="003A4FAD" w:rsidRDefault="00261219">
      <w:pPr>
        <w:pBdr>
          <w:top w:val="nil"/>
          <w:left w:val="nil"/>
          <w:bottom w:val="nil"/>
          <w:right w:val="nil"/>
          <w:between w:val="nil"/>
        </w:pBdr>
        <w:spacing w:after="0" w:line="240" w:lineRule="auto"/>
        <w:ind w:left="1506" w:right="83"/>
        <w:rPr>
          <w:rFonts w:ascii="Arial" w:eastAsia="Arial" w:hAnsi="Arial" w:cs="Arial"/>
          <w:b/>
          <w:bCs/>
          <w:color w:val="000000"/>
          <w:szCs w:val="20"/>
        </w:rPr>
      </w:pPr>
    </w:p>
    <w:p w:rsidR="00261219" w:rsidRPr="003A4FAD" w:rsidRDefault="00DC2ECD">
      <w:pPr>
        <w:numPr>
          <w:ilvl w:val="0"/>
          <w:numId w:val="12"/>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Os serviços e equipamentos deste Termo serão solicitados conforme a necessidade da Prefeitura Municipal, a contar do recebimento da requisição devidamente assinada, a CONTRATADA terá um prazo de 24 (vinte e quatro) horas para manifestar sobre os serviços solicitados.  E correrão por conta da contratada: fretes, tributos, encargos trabalhistas e previdenciários, decorrentes do serviço.</w:t>
      </w:r>
    </w:p>
    <w:p w:rsidR="00261219" w:rsidRPr="003A4FAD" w:rsidRDefault="00261219">
      <w:pPr>
        <w:pBdr>
          <w:top w:val="nil"/>
          <w:left w:val="nil"/>
          <w:bottom w:val="nil"/>
          <w:right w:val="nil"/>
          <w:between w:val="nil"/>
        </w:pBdr>
        <w:spacing w:after="0"/>
        <w:ind w:left="1440"/>
        <w:jc w:val="both"/>
        <w:rPr>
          <w:rFonts w:ascii="Arial" w:eastAsia="Arial" w:hAnsi="Arial" w:cs="Arial"/>
          <w:color w:val="000000"/>
          <w:szCs w:val="20"/>
        </w:rPr>
      </w:pPr>
    </w:p>
    <w:p w:rsidR="00261219" w:rsidRPr="003A4FAD" w:rsidRDefault="00DC2ECD">
      <w:pPr>
        <w:numPr>
          <w:ilvl w:val="0"/>
          <w:numId w:val="12"/>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A Contratada, além das diretrizes estabelecidas neste termo de referência e no Edital Convocatório, obriga-se a:</w:t>
      </w:r>
    </w:p>
    <w:p w:rsidR="00261219" w:rsidRPr="003A4FAD" w:rsidRDefault="00261219">
      <w:pPr>
        <w:pBdr>
          <w:top w:val="nil"/>
          <w:left w:val="nil"/>
          <w:bottom w:val="nil"/>
          <w:right w:val="nil"/>
          <w:between w:val="nil"/>
        </w:pBdr>
        <w:spacing w:after="0"/>
        <w:ind w:left="720"/>
        <w:rPr>
          <w:rFonts w:ascii="Arial" w:eastAsia="Arial" w:hAnsi="Arial" w:cs="Arial"/>
          <w:color w:val="000000"/>
          <w:szCs w:val="20"/>
        </w:rPr>
      </w:pPr>
    </w:p>
    <w:p w:rsidR="00261219" w:rsidRPr="003A4FAD" w:rsidRDefault="00261219">
      <w:pPr>
        <w:pBdr>
          <w:top w:val="nil"/>
          <w:left w:val="nil"/>
          <w:bottom w:val="nil"/>
          <w:right w:val="nil"/>
          <w:between w:val="nil"/>
        </w:pBdr>
        <w:spacing w:after="0"/>
        <w:ind w:left="1440"/>
        <w:jc w:val="both"/>
        <w:rPr>
          <w:rFonts w:ascii="Arial" w:eastAsia="Arial" w:hAnsi="Arial" w:cs="Arial"/>
          <w:color w:val="000000"/>
          <w:szCs w:val="20"/>
        </w:rPr>
      </w:pP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Manter e cumprir os horários predeterminados pela Administração.</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Arcar com a responsabilidade civil por todos e quaisquer danos materiais e morais causados pela ação ou omissão de seus empregados, dolosa ou culposamente, à Administração Pública ou a terceiros.</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Utilizar empregados habilitados e com conhecimentos básicos dos serviços a serem executados, de conformidade com as normas e determinações em vigor.</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Disponibilizar aos empregados devidamente uniformizados e identificados por meio de crachá</w:t>
      </w:r>
      <w:r w:rsidRPr="003A4FAD">
        <w:rPr>
          <w:rFonts w:ascii="Arial" w:eastAsia="Arial" w:hAnsi="Arial" w:cs="Arial"/>
          <w:i/>
          <w:iCs/>
          <w:color w:val="000000"/>
          <w:szCs w:val="20"/>
        </w:rPr>
        <w:t xml:space="preserve">, </w:t>
      </w:r>
      <w:r w:rsidRPr="003A4FAD">
        <w:rPr>
          <w:rFonts w:ascii="Arial" w:eastAsia="Arial" w:hAnsi="Arial" w:cs="Arial"/>
          <w:color w:val="000000"/>
          <w:szCs w:val="20"/>
        </w:rPr>
        <w:t>além de provê-los com os Equipamentos de Proteção Individual - EPI, quando da entrega do serviço na sede do Município de IAPU/MG.</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Responder por eventuais prejuízos decorrentes do descumprimento da obrigação constante do item anterior.</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Responsabilizar-se por todas as obrigações trabalhistas, sociais, previdenciárias, tributárias e as demais previstas na legislação específica, cuja inadimplência não transfere responsabilidade à Administração.</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Instruir seus empregados quanto à necessidade de acatar as orientações da Administração, inclusive quanto ao cumprimento das Normas Internas.</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Cumprir fielmente esta norma, de forma que os serviços relacionados sejam executados com esmero e perfeição.</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Instruir seus empregados a respeito das atividades a serem desempenhadas, alertando-os a não executar atividades não abrangidas pelo contrato, devendo a Contratada relatar à Administração toda e qualquer ocorrência neste sentido, a fim de evitar desvio de função.</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Relatar à Administração toda e qualquer irregularidade verifica no decorrer da prestação dos serviços.</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Não permitir a utilização do trabalho de menor.</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lastRenderedPageBreak/>
        <w:t xml:space="preserve">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nº. 8.666, de 1993. </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Atender prontamente a quaisquer exigências da Administração, inerentes ao objeto da presente licitação.</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Comunicar à Administração, no prazo máximo de 48 (quarenta e oito) horas que antecede a data da execução, os motivos que impossibilitem o cumprimento do prazo previsto, com a devida comprovação.</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Manter, durante toda a execução do contrato, em compatibilidade com as obrigações assumidas, todas as condições de habilitação e qualificação exigidas na licitação.</w:t>
      </w:r>
    </w:p>
    <w:p w:rsidR="00261219" w:rsidRPr="003A4FAD" w:rsidRDefault="00DC2ECD">
      <w:pPr>
        <w:numPr>
          <w:ilvl w:val="0"/>
          <w:numId w:val="14"/>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Não transferir a terceiros, por qualquer forma, nem mesmo parcialmente, as obrigações assumidas, nem subcontratar qualquer das prestações a que está obrigada.</w:t>
      </w:r>
    </w:p>
    <w:p w:rsidR="00261219" w:rsidRPr="003A4FAD" w:rsidRDefault="00DC2ECD">
      <w:pPr>
        <w:numPr>
          <w:ilvl w:val="0"/>
          <w:numId w:val="12"/>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 xml:space="preserve">Os itens deste TERMO DE REFERÊNCIA, a serem contratados serão objeto de acompanhamento, controle, fiscalização e avaliação por servidor designado pela Secretaria e Engenheiro do Município. </w:t>
      </w:r>
    </w:p>
    <w:p w:rsidR="00261219" w:rsidRPr="003A4FAD" w:rsidRDefault="00DC2ECD">
      <w:pPr>
        <w:numPr>
          <w:ilvl w:val="0"/>
          <w:numId w:val="12"/>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 xml:space="preserve">Os atos previstos no item anterior serão exercidos no interesse da administração pública e não excluem e nem reduzem a responsabilidade da CONTRATADA, inclusive perante terceiros por qualquer irregularidade e, na sua ocorrência, não implica em corresponsabilidade do Poder Público ou de seus agentes ou prepostos; </w:t>
      </w:r>
    </w:p>
    <w:p w:rsidR="00261219" w:rsidRPr="003A4FAD" w:rsidRDefault="00DC2ECD">
      <w:pPr>
        <w:numPr>
          <w:ilvl w:val="0"/>
          <w:numId w:val="12"/>
        </w:numPr>
        <w:pBdr>
          <w:top w:val="nil"/>
          <w:left w:val="nil"/>
          <w:bottom w:val="nil"/>
          <w:right w:val="nil"/>
          <w:between w:val="nil"/>
        </w:pBdr>
        <w:spacing w:after="0"/>
        <w:jc w:val="both"/>
        <w:rPr>
          <w:rFonts w:ascii="Arial" w:eastAsia="Arial" w:hAnsi="Arial" w:cs="Arial"/>
          <w:color w:val="000000"/>
          <w:szCs w:val="20"/>
        </w:rPr>
      </w:pPr>
      <w:r w:rsidRPr="003A4FAD">
        <w:rPr>
          <w:rFonts w:ascii="Arial" w:eastAsia="Arial" w:hAnsi="Arial" w:cs="Arial"/>
          <w:color w:val="000000"/>
          <w:szCs w:val="20"/>
        </w:rPr>
        <w:t xml:space="preserve">A CONTRATANTE se reserva ao direito de rejeitar no todo ou em parte o objeto do CONTRATO, se em desacordo com as especificações e as cláusulas contratuais; </w:t>
      </w:r>
    </w:p>
    <w:p w:rsidR="00261219" w:rsidRPr="003A4FAD" w:rsidRDefault="00DC2ECD">
      <w:pPr>
        <w:numPr>
          <w:ilvl w:val="0"/>
          <w:numId w:val="12"/>
        </w:numPr>
        <w:pBdr>
          <w:top w:val="nil"/>
          <w:left w:val="nil"/>
          <w:bottom w:val="nil"/>
          <w:right w:val="nil"/>
          <w:between w:val="nil"/>
        </w:pBdr>
        <w:jc w:val="both"/>
        <w:rPr>
          <w:rFonts w:ascii="Arial" w:eastAsia="Arial" w:hAnsi="Arial" w:cs="Arial"/>
          <w:color w:val="000000"/>
          <w:szCs w:val="20"/>
        </w:rPr>
      </w:pPr>
      <w:r w:rsidRPr="003A4FAD">
        <w:rPr>
          <w:rFonts w:ascii="Arial" w:eastAsia="Arial" w:hAnsi="Arial" w:cs="Arial"/>
          <w:color w:val="000000"/>
          <w:szCs w:val="20"/>
        </w:rPr>
        <w:t>Quaisquer exigências da fiscalização inerentes ao objeto do CONTRATO deverão ser prontamente atendidas pela CONTRATADA sem ônus para a CONTRATANTE.</w:t>
      </w:r>
    </w:p>
    <w:p w:rsidR="00261219" w:rsidRPr="003A4FAD" w:rsidRDefault="00DC2ECD">
      <w:pPr>
        <w:numPr>
          <w:ilvl w:val="1"/>
          <w:numId w:val="11"/>
        </w:numPr>
        <w:pBdr>
          <w:top w:val="nil"/>
          <w:left w:val="nil"/>
          <w:bottom w:val="nil"/>
          <w:right w:val="nil"/>
          <w:between w:val="nil"/>
        </w:pBdr>
        <w:spacing w:before="4" w:after="0" w:line="240" w:lineRule="auto"/>
        <w:ind w:right="83" w:hanging="360"/>
        <w:rPr>
          <w:rFonts w:ascii="Arial" w:eastAsia="Arial" w:hAnsi="Arial" w:cs="Arial"/>
          <w:b/>
          <w:bCs/>
          <w:color w:val="000000"/>
          <w:szCs w:val="20"/>
        </w:rPr>
      </w:pPr>
      <w:r w:rsidRPr="003A4FAD">
        <w:rPr>
          <w:rFonts w:ascii="Arial" w:eastAsia="Arial" w:hAnsi="Arial" w:cs="Arial"/>
          <w:b/>
          <w:bCs/>
          <w:color w:val="000000"/>
          <w:szCs w:val="20"/>
        </w:rPr>
        <w:t>Da condição de pagamento</w:t>
      </w:r>
    </w:p>
    <w:p w:rsidR="00261219" w:rsidRPr="003A4FAD" w:rsidRDefault="00261219">
      <w:pPr>
        <w:pBdr>
          <w:top w:val="nil"/>
          <w:left w:val="nil"/>
          <w:bottom w:val="nil"/>
          <w:right w:val="nil"/>
          <w:between w:val="nil"/>
        </w:pBdr>
        <w:spacing w:before="120" w:after="0" w:line="240" w:lineRule="auto"/>
        <w:ind w:left="720"/>
        <w:jc w:val="both"/>
        <w:rPr>
          <w:rFonts w:ascii="Arial" w:eastAsia="Arial" w:hAnsi="Arial" w:cs="Arial"/>
          <w:b/>
          <w:bCs/>
          <w:color w:val="000000"/>
          <w:szCs w:val="20"/>
        </w:rPr>
      </w:pPr>
    </w:p>
    <w:p w:rsidR="00261219" w:rsidRPr="003A4FAD" w:rsidRDefault="00DC2ECD">
      <w:pPr>
        <w:numPr>
          <w:ilvl w:val="2"/>
          <w:numId w:val="4"/>
        </w:numPr>
        <w:pBdr>
          <w:top w:val="nil"/>
          <w:left w:val="nil"/>
          <w:bottom w:val="nil"/>
          <w:right w:val="nil"/>
          <w:between w:val="nil"/>
        </w:pBdr>
        <w:spacing w:after="0" w:line="240" w:lineRule="auto"/>
        <w:jc w:val="both"/>
        <w:rPr>
          <w:rFonts w:ascii="Arial" w:eastAsia="Arial" w:hAnsi="Arial" w:cs="Arial"/>
          <w:color w:val="000000"/>
          <w:szCs w:val="20"/>
        </w:rPr>
      </w:pPr>
      <w:r w:rsidRPr="003A4FAD">
        <w:rPr>
          <w:rFonts w:ascii="Arial" w:eastAsia="Arial" w:hAnsi="Arial" w:cs="Arial"/>
          <w:color w:val="000000"/>
          <w:szCs w:val="20"/>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rsidR="00261219" w:rsidRPr="003A4FAD" w:rsidRDefault="00261219">
      <w:pPr>
        <w:pBdr>
          <w:top w:val="nil"/>
          <w:left w:val="nil"/>
          <w:bottom w:val="nil"/>
          <w:right w:val="nil"/>
          <w:between w:val="nil"/>
        </w:pBdr>
        <w:spacing w:after="0" w:line="240" w:lineRule="auto"/>
        <w:ind w:left="1080"/>
        <w:jc w:val="both"/>
        <w:rPr>
          <w:rFonts w:ascii="Arial" w:eastAsia="Arial" w:hAnsi="Arial" w:cs="Arial"/>
          <w:color w:val="000000"/>
          <w:szCs w:val="20"/>
        </w:rPr>
      </w:pPr>
    </w:p>
    <w:p w:rsidR="00261219" w:rsidRPr="003A4FAD" w:rsidRDefault="00DC2ECD">
      <w:pPr>
        <w:numPr>
          <w:ilvl w:val="2"/>
          <w:numId w:val="4"/>
        </w:numPr>
        <w:pBdr>
          <w:top w:val="nil"/>
          <w:left w:val="nil"/>
          <w:bottom w:val="nil"/>
          <w:right w:val="nil"/>
          <w:between w:val="nil"/>
        </w:pBdr>
        <w:spacing w:after="0" w:line="240" w:lineRule="auto"/>
        <w:jc w:val="both"/>
        <w:rPr>
          <w:rFonts w:ascii="Arial" w:eastAsia="Arial" w:hAnsi="Arial" w:cs="Arial"/>
          <w:color w:val="000000"/>
          <w:szCs w:val="20"/>
        </w:rPr>
      </w:pPr>
      <w:r w:rsidRPr="003A4FAD">
        <w:rPr>
          <w:rFonts w:ascii="Arial" w:eastAsia="Arial" w:hAnsi="Arial" w:cs="Arial"/>
          <w:color w:val="000000"/>
          <w:szCs w:val="20"/>
        </w:rPr>
        <w:t xml:space="preserve"> O pagamento somente será efetuado após o “atesto”, pelo servidor competente, da Nota Fiscal/Fatura apresentada pela Contratada.</w:t>
      </w:r>
    </w:p>
    <w:p w:rsidR="00261219" w:rsidRPr="003A4FAD" w:rsidRDefault="00261219">
      <w:pPr>
        <w:pBdr>
          <w:top w:val="nil"/>
          <w:left w:val="nil"/>
          <w:bottom w:val="nil"/>
          <w:right w:val="nil"/>
          <w:between w:val="nil"/>
        </w:pBdr>
        <w:spacing w:after="0" w:line="240" w:lineRule="auto"/>
        <w:jc w:val="both"/>
        <w:rPr>
          <w:rFonts w:ascii="Arial" w:eastAsia="Arial" w:hAnsi="Arial" w:cs="Arial"/>
          <w:color w:val="000000"/>
          <w:szCs w:val="20"/>
        </w:rPr>
      </w:pPr>
    </w:p>
    <w:p w:rsidR="00261219" w:rsidRPr="003A4FAD" w:rsidRDefault="00DC2ECD">
      <w:pPr>
        <w:numPr>
          <w:ilvl w:val="2"/>
          <w:numId w:val="4"/>
        </w:numPr>
        <w:pBdr>
          <w:top w:val="nil"/>
          <w:left w:val="nil"/>
          <w:bottom w:val="nil"/>
          <w:right w:val="nil"/>
          <w:between w:val="nil"/>
        </w:pBdr>
        <w:spacing w:before="4" w:after="0" w:line="240" w:lineRule="auto"/>
        <w:ind w:right="83"/>
        <w:jc w:val="both"/>
        <w:rPr>
          <w:rFonts w:ascii="Arial" w:eastAsia="Arial" w:hAnsi="Arial" w:cs="Arial"/>
          <w:color w:val="000000"/>
          <w:szCs w:val="20"/>
        </w:rPr>
      </w:pPr>
      <w:r w:rsidRPr="003A4FAD">
        <w:rPr>
          <w:rFonts w:ascii="Arial" w:eastAsia="Arial" w:hAnsi="Arial" w:cs="Arial"/>
          <w:color w:val="000000"/>
          <w:szCs w:val="20"/>
        </w:rPr>
        <w:t xml:space="preserve"> O “atesto” fica condicionado à verificação da conformidade da Nota Fiscal/Fatura apresentada pela Contratada e do regular cumprimento das obrigações assumidas.</w:t>
      </w:r>
    </w:p>
    <w:p w:rsidR="00261219" w:rsidRPr="003A4FAD" w:rsidRDefault="00261219">
      <w:pPr>
        <w:pBdr>
          <w:top w:val="nil"/>
          <w:left w:val="nil"/>
          <w:bottom w:val="nil"/>
          <w:right w:val="nil"/>
          <w:between w:val="nil"/>
        </w:pBdr>
        <w:spacing w:before="4" w:after="0" w:line="240" w:lineRule="auto"/>
        <w:ind w:right="83"/>
        <w:jc w:val="both"/>
        <w:rPr>
          <w:rFonts w:ascii="Arial" w:eastAsia="Arial" w:hAnsi="Arial" w:cs="Arial"/>
          <w:color w:val="000000"/>
          <w:szCs w:val="20"/>
        </w:rPr>
      </w:pPr>
    </w:p>
    <w:p w:rsidR="00261219" w:rsidRPr="003A4FAD" w:rsidRDefault="00DC2ECD">
      <w:pPr>
        <w:numPr>
          <w:ilvl w:val="2"/>
          <w:numId w:val="4"/>
        </w:numPr>
        <w:pBdr>
          <w:top w:val="nil"/>
          <w:left w:val="nil"/>
          <w:bottom w:val="nil"/>
          <w:right w:val="nil"/>
          <w:between w:val="nil"/>
        </w:pBdr>
        <w:spacing w:before="4" w:after="0" w:line="240" w:lineRule="auto"/>
        <w:ind w:right="83"/>
        <w:jc w:val="both"/>
        <w:rPr>
          <w:rFonts w:ascii="Arial" w:eastAsia="Arial" w:hAnsi="Arial" w:cs="Arial"/>
          <w:color w:val="000000"/>
          <w:szCs w:val="20"/>
        </w:rPr>
      </w:pPr>
      <w:r w:rsidRPr="003A4FAD">
        <w:rPr>
          <w:rFonts w:ascii="Arial" w:eastAsia="Arial" w:hAnsi="Arial" w:cs="Arial"/>
          <w:color w:val="000000"/>
          <w:szCs w:val="20"/>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rsidR="00261219" w:rsidRPr="003A4FAD" w:rsidRDefault="00261219">
      <w:pPr>
        <w:pBdr>
          <w:top w:val="nil"/>
          <w:left w:val="nil"/>
          <w:bottom w:val="nil"/>
          <w:right w:val="nil"/>
          <w:between w:val="nil"/>
        </w:pBdr>
        <w:spacing w:before="4" w:after="0" w:line="240" w:lineRule="auto"/>
        <w:ind w:right="83"/>
        <w:jc w:val="both"/>
        <w:rPr>
          <w:rFonts w:ascii="Arial" w:eastAsia="Arial" w:hAnsi="Arial" w:cs="Arial"/>
          <w:color w:val="000000"/>
          <w:szCs w:val="20"/>
        </w:rPr>
      </w:pPr>
    </w:p>
    <w:p w:rsidR="00261219" w:rsidRPr="003A4FAD" w:rsidRDefault="00DC2ECD">
      <w:pPr>
        <w:numPr>
          <w:ilvl w:val="2"/>
          <w:numId w:val="4"/>
        </w:numPr>
        <w:pBdr>
          <w:top w:val="nil"/>
          <w:left w:val="nil"/>
          <w:bottom w:val="nil"/>
          <w:right w:val="nil"/>
          <w:between w:val="nil"/>
        </w:pBdr>
        <w:spacing w:before="4" w:after="0" w:line="240" w:lineRule="auto"/>
        <w:ind w:right="83"/>
        <w:jc w:val="both"/>
        <w:rPr>
          <w:rFonts w:ascii="Arial" w:eastAsia="Arial" w:hAnsi="Arial" w:cs="Arial"/>
          <w:color w:val="000000"/>
          <w:szCs w:val="20"/>
        </w:rPr>
      </w:pPr>
      <w:r w:rsidRPr="003A4FAD">
        <w:rPr>
          <w:rFonts w:ascii="Arial" w:eastAsia="Arial" w:hAnsi="Arial" w:cs="Arial"/>
          <w:color w:val="000000"/>
          <w:szCs w:val="20"/>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261219" w:rsidRPr="003A4FAD" w:rsidRDefault="00261219">
      <w:pPr>
        <w:pBdr>
          <w:top w:val="nil"/>
          <w:left w:val="nil"/>
          <w:bottom w:val="nil"/>
          <w:right w:val="nil"/>
          <w:between w:val="nil"/>
        </w:pBdr>
        <w:spacing w:before="4" w:after="0" w:line="240" w:lineRule="auto"/>
        <w:ind w:right="83"/>
        <w:jc w:val="both"/>
        <w:rPr>
          <w:rFonts w:ascii="Arial" w:eastAsia="Arial" w:hAnsi="Arial" w:cs="Arial"/>
          <w:color w:val="000000"/>
          <w:szCs w:val="20"/>
        </w:rPr>
      </w:pPr>
    </w:p>
    <w:p w:rsidR="00261219" w:rsidRPr="003A4FAD" w:rsidRDefault="00DC2ECD">
      <w:pPr>
        <w:numPr>
          <w:ilvl w:val="2"/>
          <w:numId w:val="4"/>
        </w:numPr>
        <w:pBdr>
          <w:top w:val="nil"/>
          <w:left w:val="nil"/>
          <w:bottom w:val="nil"/>
          <w:right w:val="nil"/>
          <w:between w:val="nil"/>
        </w:pBdr>
        <w:spacing w:before="4" w:after="0" w:line="240" w:lineRule="auto"/>
        <w:ind w:right="83"/>
        <w:jc w:val="both"/>
        <w:rPr>
          <w:rFonts w:ascii="Arial" w:eastAsia="Arial" w:hAnsi="Arial" w:cs="Arial"/>
          <w:color w:val="000000"/>
          <w:szCs w:val="20"/>
        </w:rPr>
      </w:pPr>
      <w:r w:rsidRPr="003A4FAD">
        <w:rPr>
          <w:rFonts w:ascii="Arial" w:eastAsia="Arial" w:hAnsi="Arial" w:cs="Arial"/>
          <w:color w:val="000000"/>
          <w:szCs w:val="20"/>
        </w:rPr>
        <w:t>O pagamento será efetuado por meio de Ordem Bancária de Crédito, mediante depósito em conta corrente, na agência e estabelecimento bancário indicado pela Contratada, ou por outro meio previsto na legislação vigente.</w:t>
      </w:r>
    </w:p>
    <w:p w:rsidR="00261219" w:rsidRPr="003A4FAD" w:rsidRDefault="00261219">
      <w:pPr>
        <w:pBdr>
          <w:top w:val="nil"/>
          <w:left w:val="nil"/>
          <w:bottom w:val="nil"/>
          <w:right w:val="nil"/>
          <w:between w:val="nil"/>
        </w:pBdr>
        <w:spacing w:before="4" w:after="0" w:line="240" w:lineRule="auto"/>
        <w:ind w:left="1080" w:right="83"/>
        <w:jc w:val="both"/>
        <w:rPr>
          <w:rFonts w:ascii="Arial" w:eastAsia="Arial" w:hAnsi="Arial" w:cs="Arial"/>
          <w:color w:val="000000"/>
          <w:szCs w:val="20"/>
        </w:rPr>
      </w:pPr>
    </w:p>
    <w:p w:rsidR="00261219" w:rsidRPr="003A4FAD" w:rsidRDefault="00DC2ECD">
      <w:pPr>
        <w:numPr>
          <w:ilvl w:val="2"/>
          <w:numId w:val="4"/>
        </w:numPr>
        <w:pBdr>
          <w:top w:val="nil"/>
          <w:left w:val="nil"/>
          <w:bottom w:val="nil"/>
          <w:right w:val="nil"/>
          <w:between w:val="nil"/>
        </w:pBdr>
        <w:spacing w:before="4" w:after="0" w:line="240" w:lineRule="auto"/>
        <w:ind w:right="83"/>
        <w:jc w:val="both"/>
        <w:rPr>
          <w:rFonts w:ascii="Arial" w:eastAsia="Arial" w:hAnsi="Arial" w:cs="Arial"/>
          <w:color w:val="000000"/>
          <w:szCs w:val="20"/>
        </w:rPr>
      </w:pPr>
      <w:r w:rsidRPr="003A4FAD">
        <w:rPr>
          <w:rFonts w:ascii="Arial" w:eastAsia="Arial" w:hAnsi="Arial" w:cs="Arial"/>
          <w:color w:val="000000"/>
          <w:szCs w:val="20"/>
        </w:rPr>
        <w:t>Será considerada data do pagamento o dia em que constar como emitida a ordem bancária para pagamento.</w:t>
      </w:r>
    </w:p>
    <w:p w:rsidR="00261219" w:rsidRPr="003A4FAD" w:rsidRDefault="00261219">
      <w:pPr>
        <w:pBdr>
          <w:top w:val="nil"/>
          <w:left w:val="nil"/>
          <w:bottom w:val="nil"/>
          <w:right w:val="nil"/>
          <w:between w:val="nil"/>
        </w:pBdr>
        <w:spacing w:before="4" w:after="0" w:line="240" w:lineRule="auto"/>
        <w:ind w:right="83"/>
        <w:jc w:val="both"/>
        <w:rPr>
          <w:rFonts w:ascii="Arial" w:eastAsia="Arial" w:hAnsi="Arial" w:cs="Arial"/>
          <w:color w:val="000000"/>
          <w:szCs w:val="20"/>
        </w:rPr>
      </w:pPr>
    </w:p>
    <w:p w:rsidR="00261219" w:rsidRPr="003A4FAD" w:rsidRDefault="00DC2ECD">
      <w:pPr>
        <w:numPr>
          <w:ilvl w:val="2"/>
          <w:numId w:val="4"/>
        </w:numPr>
        <w:pBdr>
          <w:top w:val="nil"/>
          <w:left w:val="nil"/>
          <w:bottom w:val="nil"/>
          <w:right w:val="nil"/>
          <w:between w:val="nil"/>
        </w:pBdr>
        <w:spacing w:before="4" w:after="0" w:line="240" w:lineRule="auto"/>
        <w:ind w:right="83"/>
        <w:jc w:val="both"/>
        <w:rPr>
          <w:rFonts w:ascii="Arial" w:eastAsia="Arial" w:hAnsi="Arial" w:cs="Arial"/>
          <w:color w:val="000000"/>
          <w:szCs w:val="20"/>
        </w:rPr>
      </w:pPr>
      <w:r w:rsidRPr="003A4FAD">
        <w:rPr>
          <w:rFonts w:ascii="Arial" w:eastAsia="Arial" w:hAnsi="Arial" w:cs="Arial"/>
          <w:color w:val="000000"/>
          <w:szCs w:val="20"/>
        </w:rPr>
        <w:t>O contratante não se responsabilizará por qualquer despesa que venha a ser efetuada pela Contratada, que porventura não tenha sido acordada no contrato.</w:t>
      </w:r>
    </w:p>
    <w:p w:rsidR="00261219" w:rsidRPr="003A4FAD" w:rsidRDefault="00261219">
      <w:pPr>
        <w:pBdr>
          <w:top w:val="nil"/>
          <w:left w:val="nil"/>
          <w:bottom w:val="nil"/>
          <w:right w:val="nil"/>
          <w:between w:val="nil"/>
        </w:pBdr>
        <w:spacing w:before="4" w:after="0" w:line="240" w:lineRule="auto"/>
        <w:ind w:left="1146" w:right="83"/>
        <w:rPr>
          <w:rFonts w:ascii="Arial" w:eastAsia="Arial" w:hAnsi="Arial" w:cs="Arial"/>
          <w:color w:val="000000"/>
          <w:szCs w:val="20"/>
        </w:rPr>
      </w:pP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color w:val="000000"/>
          <w:szCs w:val="20"/>
        </w:rPr>
      </w:pPr>
    </w:p>
    <w:p w:rsidR="00261219" w:rsidRPr="003A4FAD" w:rsidRDefault="00DC2ECD">
      <w:pPr>
        <w:numPr>
          <w:ilvl w:val="0"/>
          <w:numId w:val="11"/>
        </w:numPr>
        <w:pBdr>
          <w:top w:val="nil"/>
          <w:left w:val="nil"/>
          <w:bottom w:val="nil"/>
          <w:right w:val="nil"/>
          <w:between w:val="nil"/>
        </w:pBdr>
        <w:spacing w:after="0" w:line="240" w:lineRule="auto"/>
        <w:ind w:right="83"/>
        <w:rPr>
          <w:rFonts w:ascii="Arial" w:eastAsia="Arial" w:hAnsi="Arial" w:cs="Arial"/>
          <w:color w:val="000000"/>
          <w:szCs w:val="20"/>
        </w:rPr>
      </w:pPr>
      <w:r w:rsidRPr="003A4FAD">
        <w:rPr>
          <w:rFonts w:ascii="Arial" w:eastAsia="Arial" w:hAnsi="Arial" w:cs="Arial"/>
          <w:b/>
          <w:bCs/>
          <w:color w:val="000000"/>
          <w:szCs w:val="20"/>
        </w:rPr>
        <w:t>OBRIGAÇÕES ESPECÍFICAS DAS PARTES</w:t>
      </w: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color w:val="000000"/>
          <w:szCs w:val="20"/>
        </w:rPr>
      </w:pPr>
    </w:p>
    <w:p w:rsidR="00261219" w:rsidRPr="003A4FAD" w:rsidRDefault="00DC2ECD">
      <w:pPr>
        <w:ind w:left="196"/>
        <w:jc w:val="both"/>
        <w:rPr>
          <w:rFonts w:ascii="Arial" w:eastAsia="Arial" w:hAnsi="Arial" w:cs="Arial"/>
          <w:b/>
          <w:bCs/>
          <w:szCs w:val="20"/>
        </w:rPr>
      </w:pPr>
      <w:r w:rsidRPr="003A4FAD">
        <w:rPr>
          <w:rFonts w:ascii="Arial" w:eastAsia="Arial" w:hAnsi="Arial" w:cs="Arial"/>
          <w:b/>
          <w:bCs/>
          <w:szCs w:val="20"/>
        </w:rPr>
        <w:t>7.1 Da contratada</w:t>
      </w:r>
    </w:p>
    <w:p w:rsidR="00261219" w:rsidRPr="003A4FAD" w:rsidRDefault="00DC2ECD">
      <w:pPr>
        <w:spacing w:after="0" w:line="240" w:lineRule="auto"/>
        <w:ind w:left="142" w:right="228"/>
        <w:rPr>
          <w:rFonts w:ascii="Arial" w:eastAsia="Arial" w:hAnsi="Arial" w:cs="Arial"/>
          <w:szCs w:val="20"/>
        </w:rPr>
      </w:pPr>
      <w:r w:rsidRPr="003A4FAD">
        <w:rPr>
          <w:rFonts w:ascii="Arial" w:eastAsia="Arial" w:hAnsi="Arial" w:cs="Arial"/>
          <w:szCs w:val="20"/>
        </w:rPr>
        <w:t>Obriga-se a empresa vencedora:</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Atender a todas as solicitações de contratação efetuadas durante a vigência do Contrato ou Ata de Registro de Preços, limitada ao quantitativo de cada item;</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Ao fornecimento do objeto, de acordo com as especificações constantes no Edital, em consonância com a proposta apresentada e com a qualidade e especificações determinadas pela legislação em vigor;</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Responsabilizar-se pela boa execução e eficiência no fornecimento do produto objeto do edital;</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Reparar, corrigir, remover as suas expensas, no todo ou em parte o(s) objeto(s) em    que se verifiquem danos em decorrência do transporte, bem como, providenciar a imediata substituição     dos    mesmos;</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Providenciar a imediata correção das deficiências apontadas pelo contratante quando da entrega do produto;</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Apresentar, sempre que solicitado documentos que comprovem a procedência do produto fornecido, assim como amostra para análise pela Administração, sem qualquer ônus adicional;</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Não subcontratar, ceder ou transferir, total ou parcialmente, o objeto do contrato ou da Ata de registro de Preços;</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Manter, durante a vigência do contrato ou do Registro de Preços, todas as condições de habilitação e qualificação exigidas na licitação;</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Responsabilizar-se por todas e quaisquer despesas, inclusive, despesa de natureza previdenciária, fiscal, trabalhista ou civil, bem como emolumentos, ônus ou encargos de qualquer espécie e origem, pertinentes à execução do objeto contratado;</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lastRenderedPageBreak/>
        <w:t>Manter endereço eletrônico (e-mail) válido para fins de comunicação com a contratante por todo o período de contratação; comunicando, imediatamente, o Contratante em caso de alteração;</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Realizar a montagem e instalação dos equipamentos 48 (quarenta e oito) horas antes do evento, sob pena de penalização conforme condições do edital.</w:t>
      </w:r>
    </w:p>
    <w:p w:rsidR="00261219" w:rsidRPr="003A4FAD" w:rsidRDefault="00DC2ECD">
      <w:pPr>
        <w:numPr>
          <w:ilvl w:val="0"/>
          <w:numId w:val="5"/>
        </w:numPr>
        <w:spacing w:before="120" w:after="0" w:line="240" w:lineRule="auto"/>
        <w:ind w:right="228"/>
        <w:jc w:val="both"/>
        <w:rPr>
          <w:rFonts w:ascii="Arial" w:eastAsia="Arial" w:hAnsi="Arial" w:cs="Arial"/>
          <w:szCs w:val="20"/>
        </w:rPr>
      </w:pPr>
      <w:r w:rsidRPr="003A4FAD">
        <w:rPr>
          <w:rFonts w:ascii="Arial" w:eastAsia="Arial" w:hAnsi="Arial" w:cs="Arial"/>
          <w:szCs w:val="20"/>
        </w:rPr>
        <w:t>Reparar, corrigir, remover ou substituir os equipamentos que não atende às condições da Secretaria requisitante, quando os serviços forem identificados como insatisfatório à Administração.</w:t>
      </w:r>
    </w:p>
    <w:p w:rsidR="00261219" w:rsidRPr="003A4FAD" w:rsidRDefault="00261219">
      <w:pPr>
        <w:spacing w:after="0"/>
        <w:rPr>
          <w:rFonts w:ascii="Arial" w:eastAsia="Arial" w:hAnsi="Arial" w:cs="Arial"/>
          <w:szCs w:val="20"/>
        </w:rPr>
      </w:pPr>
    </w:p>
    <w:p w:rsidR="00261219" w:rsidRPr="003A4FAD" w:rsidRDefault="00DC2ECD">
      <w:pPr>
        <w:ind w:left="196"/>
        <w:jc w:val="both"/>
        <w:rPr>
          <w:rFonts w:ascii="Arial" w:eastAsia="Arial" w:hAnsi="Arial" w:cs="Arial"/>
          <w:b/>
          <w:bCs/>
          <w:szCs w:val="20"/>
        </w:rPr>
      </w:pPr>
      <w:r w:rsidRPr="003A4FAD">
        <w:rPr>
          <w:rFonts w:ascii="Arial" w:eastAsia="Arial" w:hAnsi="Arial" w:cs="Arial"/>
          <w:b/>
          <w:bCs/>
          <w:szCs w:val="20"/>
        </w:rPr>
        <w:t>7.2 Da contratante</w:t>
      </w:r>
    </w:p>
    <w:p w:rsidR="00261219" w:rsidRPr="003A4FAD" w:rsidRDefault="00DC2ECD">
      <w:pPr>
        <w:spacing w:after="0" w:line="240" w:lineRule="auto"/>
        <w:jc w:val="both"/>
        <w:rPr>
          <w:rFonts w:ascii="Arial" w:eastAsia="Arial" w:hAnsi="Arial" w:cs="Arial"/>
          <w:szCs w:val="20"/>
        </w:rPr>
      </w:pPr>
      <w:r w:rsidRPr="003A4FAD">
        <w:rPr>
          <w:rFonts w:ascii="Arial" w:eastAsia="Arial" w:hAnsi="Arial" w:cs="Arial"/>
          <w:szCs w:val="20"/>
        </w:rPr>
        <w:t>Obriga-se a Administração/Contratante:</w:t>
      </w:r>
    </w:p>
    <w:p w:rsidR="00261219" w:rsidRPr="003A4FAD" w:rsidRDefault="00DC2ECD">
      <w:pPr>
        <w:numPr>
          <w:ilvl w:val="0"/>
          <w:numId w:val="6"/>
        </w:numPr>
        <w:spacing w:before="120" w:after="0" w:line="240" w:lineRule="auto"/>
        <w:ind w:right="228"/>
        <w:jc w:val="both"/>
        <w:rPr>
          <w:rFonts w:ascii="Arial" w:eastAsia="Arial" w:hAnsi="Arial" w:cs="Arial"/>
          <w:szCs w:val="20"/>
        </w:rPr>
      </w:pPr>
      <w:r w:rsidRPr="003A4FAD">
        <w:rPr>
          <w:rFonts w:ascii="Arial" w:eastAsia="Arial" w:hAnsi="Arial" w:cs="Arial"/>
          <w:szCs w:val="20"/>
        </w:rPr>
        <w:t>Comunicar a contratada toda e quaisquer ocorrências relacionadas aos objetos entregues;</w:t>
      </w:r>
    </w:p>
    <w:p w:rsidR="00261219" w:rsidRPr="003A4FAD" w:rsidRDefault="00DC2ECD">
      <w:pPr>
        <w:numPr>
          <w:ilvl w:val="0"/>
          <w:numId w:val="6"/>
        </w:numPr>
        <w:spacing w:before="120" w:after="0" w:line="240" w:lineRule="auto"/>
        <w:ind w:right="228"/>
        <w:jc w:val="both"/>
        <w:rPr>
          <w:rFonts w:ascii="Arial" w:eastAsia="Arial" w:hAnsi="Arial" w:cs="Arial"/>
          <w:szCs w:val="20"/>
        </w:rPr>
      </w:pPr>
      <w:r w:rsidRPr="003A4FAD">
        <w:rPr>
          <w:rFonts w:ascii="Arial" w:eastAsia="Arial" w:hAnsi="Arial" w:cs="Arial"/>
          <w:szCs w:val="20"/>
        </w:rPr>
        <w:t>Efetuar o pagamento da Contratada de acordo com a forma de pagamento estipulada na licitação e no Contrato;</w:t>
      </w:r>
    </w:p>
    <w:p w:rsidR="00261219" w:rsidRPr="003A4FAD" w:rsidRDefault="00DC2ECD">
      <w:pPr>
        <w:numPr>
          <w:ilvl w:val="0"/>
          <w:numId w:val="6"/>
        </w:numPr>
        <w:spacing w:before="120" w:after="0" w:line="240" w:lineRule="auto"/>
        <w:ind w:right="228"/>
        <w:jc w:val="both"/>
        <w:rPr>
          <w:rFonts w:ascii="Arial" w:eastAsia="Arial" w:hAnsi="Arial" w:cs="Arial"/>
          <w:szCs w:val="20"/>
        </w:rPr>
      </w:pPr>
      <w:r w:rsidRPr="003A4FAD">
        <w:rPr>
          <w:rFonts w:ascii="Arial" w:eastAsia="Arial" w:hAnsi="Arial" w:cs="Arial"/>
          <w:szCs w:val="20"/>
        </w:rPr>
        <w:t>Promover o acompanhamento e a fiscalização do fornecimento/prestação dos serviços, sob os aspectos qualitativo e quantitativo, anotando em registro próprio as falhas e solicitando as medidas corretivas;</w:t>
      </w:r>
    </w:p>
    <w:p w:rsidR="00261219" w:rsidRPr="003A4FAD" w:rsidRDefault="00DC2ECD">
      <w:pPr>
        <w:numPr>
          <w:ilvl w:val="0"/>
          <w:numId w:val="6"/>
        </w:numPr>
        <w:spacing w:before="120" w:after="0" w:line="240" w:lineRule="auto"/>
        <w:ind w:right="228"/>
        <w:jc w:val="both"/>
        <w:rPr>
          <w:rFonts w:ascii="Arial" w:eastAsia="Arial" w:hAnsi="Arial" w:cs="Arial"/>
          <w:szCs w:val="20"/>
        </w:rPr>
      </w:pPr>
      <w:r w:rsidRPr="003A4FAD">
        <w:rPr>
          <w:rFonts w:ascii="Arial" w:eastAsia="Arial" w:hAnsi="Arial" w:cs="Arial"/>
          <w:szCs w:val="20"/>
        </w:rPr>
        <w:t>Rejeitar, no todo ou em parte, o objeto entregue pela Contratada fora das especificações do contrato;</w:t>
      </w:r>
    </w:p>
    <w:p w:rsidR="00261219" w:rsidRPr="003A4FAD" w:rsidRDefault="00DC2ECD">
      <w:pPr>
        <w:numPr>
          <w:ilvl w:val="0"/>
          <w:numId w:val="6"/>
        </w:numPr>
        <w:spacing w:before="120" w:after="0" w:line="240" w:lineRule="auto"/>
        <w:ind w:right="228"/>
        <w:jc w:val="both"/>
        <w:rPr>
          <w:rFonts w:ascii="Arial" w:eastAsia="Arial" w:hAnsi="Arial" w:cs="Arial"/>
          <w:szCs w:val="20"/>
        </w:rPr>
      </w:pPr>
      <w:r w:rsidRPr="003A4FAD">
        <w:rPr>
          <w:rFonts w:ascii="Arial" w:eastAsia="Arial" w:hAnsi="Arial" w:cs="Arial"/>
          <w:szCs w:val="20"/>
        </w:rPr>
        <w:t>Observar para que durante a vigência do Contrato sejam cumpridas as obrigações assumidas pela Contratada, bem como sejam mantidas todas as condições de habilitação e qualificação exigidas na licitação;</w:t>
      </w:r>
    </w:p>
    <w:p w:rsidR="00261219" w:rsidRPr="003A4FAD" w:rsidRDefault="00DC2ECD">
      <w:pPr>
        <w:numPr>
          <w:ilvl w:val="0"/>
          <w:numId w:val="6"/>
        </w:numPr>
        <w:spacing w:before="120" w:after="0" w:line="240" w:lineRule="auto"/>
        <w:ind w:right="228"/>
        <w:jc w:val="both"/>
        <w:rPr>
          <w:rFonts w:ascii="Arial" w:eastAsia="Arial" w:hAnsi="Arial" w:cs="Arial"/>
          <w:szCs w:val="20"/>
        </w:rPr>
      </w:pPr>
      <w:r w:rsidRPr="003A4FAD">
        <w:rPr>
          <w:rFonts w:ascii="Arial" w:eastAsia="Arial" w:hAnsi="Arial" w:cs="Arial"/>
          <w:szCs w:val="20"/>
        </w:rPr>
        <w:t>Aplicar as sanções administrativas, quando se fizerem necessárias;</w:t>
      </w:r>
    </w:p>
    <w:p w:rsidR="00261219" w:rsidRPr="003A4FAD" w:rsidRDefault="00DC2ECD">
      <w:pPr>
        <w:numPr>
          <w:ilvl w:val="0"/>
          <w:numId w:val="6"/>
        </w:numPr>
        <w:spacing w:before="120" w:after="0" w:line="240" w:lineRule="auto"/>
        <w:ind w:right="228"/>
        <w:jc w:val="both"/>
        <w:rPr>
          <w:rFonts w:ascii="Arial" w:eastAsia="Arial" w:hAnsi="Arial" w:cs="Arial"/>
          <w:szCs w:val="20"/>
        </w:rPr>
      </w:pPr>
      <w:r w:rsidRPr="003A4FAD">
        <w:rPr>
          <w:rFonts w:ascii="Arial" w:eastAsia="Arial" w:hAnsi="Arial" w:cs="Arial"/>
          <w:szCs w:val="20"/>
        </w:rPr>
        <w:t>Prestar à CONTRATADA informações e esclarecimentos que venham a ser solicitados;</w:t>
      </w:r>
    </w:p>
    <w:p w:rsidR="00261219" w:rsidRPr="003A4FAD" w:rsidRDefault="00261219">
      <w:pPr>
        <w:spacing w:after="0"/>
        <w:rPr>
          <w:rFonts w:ascii="Arial" w:eastAsia="Arial" w:hAnsi="Arial" w:cs="Arial"/>
          <w:szCs w:val="20"/>
        </w:rPr>
      </w:pPr>
    </w:p>
    <w:p w:rsidR="00261219" w:rsidRPr="003A4FAD" w:rsidRDefault="00261219">
      <w:pPr>
        <w:spacing w:after="0"/>
        <w:rPr>
          <w:rFonts w:ascii="Arial" w:eastAsia="Arial" w:hAnsi="Arial" w:cs="Arial"/>
          <w:szCs w:val="20"/>
        </w:rPr>
      </w:pPr>
    </w:p>
    <w:p w:rsidR="00261219" w:rsidRPr="003A4FAD" w:rsidRDefault="00DC2ECD">
      <w:pPr>
        <w:numPr>
          <w:ilvl w:val="0"/>
          <w:numId w:val="11"/>
        </w:numPr>
        <w:pBdr>
          <w:top w:val="nil"/>
          <w:left w:val="nil"/>
          <w:bottom w:val="nil"/>
          <w:right w:val="nil"/>
          <w:between w:val="nil"/>
        </w:pBdr>
        <w:spacing w:before="4" w:after="0" w:line="240" w:lineRule="auto"/>
        <w:ind w:right="83"/>
        <w:rPr>
          <w:rFonts w:ascii="Arial" w:eastAsia="Arial" w:hAnsi="Arial" w:cs="Arial"/>
          <w:color w:val="000000"/>
          <w:szCs w:val="20"/>
        </w:rPr>
      </w:pPr>
      <w:r w:rsidRPr="003A4FAD">
        <w:rPr>
          <w:rFonts w:ascii="Arial" w:eastAsia="Arial" w:hAnsi="Arial" w:cs="Arial"/>
          <w:b/>
          <w:bCs/>
          <w:color w:val="000000"/>
          <w:szCs w:val="20"/>
        </w:rPr>
        <w:t>DO CONTRATO</w:t>
      </w: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b/>
          <w:bCs/>
          <w:color w:val="000000"/>
          <w:szCs w:val="20"/>
        </w:rPr>
      </w:pPr>
    </w:p>
    <w:p w:rsidR="00261219" w:rsidRPr="003A4FAD" w:rsidRDefault="00DC2ECD">
      <w:pPr>
        <w:numPr>
          <w:ilvl w:val="1"/>
          <w:numId w:val="7"/>
        </w:numPr>
        <w:pBdr>
          <w:top w:val="nil"/>
          <w:left w:val="nil"/>
          <w:bottom w:val="nil"/>
          <w:right w:val="nil"/>
          <w:between w:val="nil"/>
        </w:pBdr>
        <w:spacing w:after="0" w:line="272" w:lineRule="auto"/>
        <w:ind w:right="228"/>
        <w:rPr>
          <w:rFonts w:ascii="Arial" w:eastAsia="Arial" w:hAnsi="Arial" w:cs="Arial"/>
          <w:b/>
          <w:bCs/>
          <w:color w:val="000000"/>
          <w:szCs w:val="20"/>
        </w:rPr>
      </w:pPr>
      <w:r w:rsidRPr="003A4FAD">
        <w:rPr>
          <w:rFonts w:ascii="Arial" w:eastAsia="Arial" w:hAnsi="Arial" w:cs="Arial"/>
          <w:b/>
          <w:bCs/>
          <w:color w:val="000000"/>
          <w:szCs w:val="20"/>
        </w:rPr>
        <w:t>INSTRUMENTO CONTRATUAL</w:t>
      </w:r>
    </w:p>
    <w:p w:rsidR="00261219" w:rsidRPr="003A4FAD" w:rsidRDefault="00DC2ECD">
      <w:pPr>
        <w:numPr>
          <w:ilvl w:val="0"/>
          <w:numId w:val="9"/>
        </w:numPr>
        <w:pBdr>
          <w:top w:val="nil"/>
          <w:left w:val="nil"/>
          <w:bottom w:val="nil"/>
          <w:right w:val="nil"/>
          <w:between w:val="nil"/>
        </w:pBdr>
        <w:ind w:right="228"/>
        <w:rPr>
          <w:rFonts w:ascii="Arial" w:eastAsia="Arial" w:hAnsi="Arial" w:cs="Arial"/>
          <w:color w:val="FF0000"/>
          <w:szCs w:val="20"/>
        </w:rPr>
      </w:pPr>
      <w:r w:rsidRPr="003A4FAD">
        <w:rPr>
          <w:rFonts w:ascii="Arial" w:eastAsia="Arial" w:hAnsi="Arial" w:cs="Arial"/>
          <w:color w:val="000000"/>
          <w:szCs w:val="20"/>
        </w:rPr>
        <w:t>Ata de Registro de Preço</w:t>
      </w:r>
    </w:p>
    <w:p w:rsidR="00261219" w:rsidRPr="003A4FAD" w:rsidRDefault="00DC2ECD">
      <w:pPr>
        <w:numPr>
          <w:ilvl w:val="1"/>
          <w:numId w:val="7"/>
        </w:numPr>
        <w:spacing w:before="120" w:after="0" w:line="240" w:lineRule="auto"/>
        <w:ind w:right="228"/>
        <w:jc w:val="both"/>
        <w:rPr>
          <w:rFonts w:ascii="Arial" w:eastAsia="Arial" w:hAnsi="Arial" w:cs="Arial"/>
          <w:b/>
          <w:bCs/>
          <w:szCs w:val="20"/>
        </w:rPr>
      </w:pPr>
      <w:r w:rsidRPr="003A4FAD">
        <w:rPr>
          <w:rFonts w:ascii="Arial" w:eastAsia="Arial" w:hAnsi="Arial" w:cs="Arial"/>
          <w:b/>
          <w:bCs/>
          <w:szCs w:val="20"/>
        </w:rPr>
        <w:t>VIGÊNCIA</w:t>
      </w:r>
    </w:p>
    <w:p w:rsidR="00261219" w:rsidRPr="003A4FAD" w:rsidRDefault="00DC2ECD">
      <w:pPr>
        <w:spacing w:after="0" w:line="240" w:lineRule="auto"/>
        <w:ind w:right="228"/>
        <w:jc w:val="both"/>
        <w:rPr>
          <w:rFonts w:ascii="Arial" w:eastAsia="Arial" w:hAnsi="Arial" w:cs="Arial"/>
          <w:szCs w:val="20"/>
        </w:rPr>
      </w:pPr>
      <w:r w:rsidRPr="003A4FAD">
        <w:rPr>
          <w:rFonts w:ascii="Arial" w:eastAsia="Arial" w:hAnsi="Arial" w:cs="Arial"/>
          <w:szCs w:val="20"/>
        </w:rPr>
        <w:t xml:space="preserve">   a) O prazo de vigência da contratação é de 12 (doze) meses contados do (a) da data de sua assinatura, na forma do artigo 105 da Lei n° 14.133, de 2021.</w:t>
      </w:r>
    </w:p>
    <w:p w:rsidR="00261219" w:rsidRPr="003A4FAD" w:rsidRDefault="00261219">
      <w:pPr>
        <w:spacing w:before="4" w:after="0" w:line="240" w:lineRule="auto"/>
        <w:ind w:right="83"/>
        <w:rPr>
          <w:rFonts w:ascii="Arial" w:eastAsia="Arial" w:hAnsi="Arial" w:cs="Arial"/>
          <w:szCs w:val="20"/>
        </w:rPr>
      </w:pPr>
    </w:p>
    <w:p w:rsidR="00261219" w:rsidRPr="003A4FAD" w:rsidRDefault="00DC2ECD">
      <w:pPr>
        <w:numPr>
          <w:ilvl w:val="0"/>
          <w:numId w:val="7"/>
        </w:numPr>
        <w:pBdr>
          <w:top w:val="nil"/>
          <w:left w:val="nil"/>
          <w:bottom w:val="nil"/>
          <w:right w:val="nil"/>
          <w:between w:val="nil"/>
        </w:pBdr>
        <w:spacing w:before="120" w:after="0" w:line="240" w:lineRule="auto"/>
        <w:ind w:right="228"/>
        <w:jc w:val="both"/>
        <w:rPr>
          <w:rFonts w:ascii="Arial" w:eastAsia="Arial" w:hAnsi="Arial" w:cs="Arial"/>
          <w:b/>
          <w:bCs/>
          <w:color w:val="000000"/>
          <w:szCs w:val="20"/>
        </w:rPr>
      </w:pPr>
      <w:r w:rsidRPr="003A4FAD">
        <w:rPr>
          <w:rFonts w:ascii="Arial" w:eastAsia="Arial" w:hAnsi="Arial" w:cs="Arial"/>
          <w:b/>
          <w:bCs/>
          <w:color w:val="000000"/>
          <w:szCs w:val="20"/>
        </w:rPr>
        <w:t>GESTÃO E FISCALIZAÇÃO</w:t>
      </w:r>
    </w:p>
    <w:p w:rsidR="00261219" w:rsidRPr="003A4FAD" w:rsidRDefault="00261219">
      <w:pPr>
        <w:spacing w:after="0" w:line="240" w:lineRule="auto"/>
        <w:ind w:left="196" w:right="228"/>
        <w:jc w:val="both"/>
        <w:rPr>
          <w:rFonts w:ascii="Arial" w:eastAsia="Arial" w:hAnsi="Arial" w:cs="Arial"/>
          <w:szCs w:val="20"/>
        </w:rPr>
      </w:pPr>
    </w:p>
    <w:p w:rsidR="00261219" w:rsidRPr="003A4FAD" w:rsidRDefault="00DC2ECD">
      <w:pPr>
        <w:spacing w:after="0" w:line="240" w:lineRule="auto"/>
        <w:ind w:left="196" w:right="228"/>
        <w:jc w:val="both"/>
        <w:rPr>
          <w:rFonts w:ascii="Arial" w:eastAsia="Arial" w:hAnsi="Arial" w:cs="Arial"/>
          <w:b/>
          <w:bCs/>
          <w:szCs w:val="20"/>
        </w:rPr>
      </w:pPr>
      <w:r w:rsidRPr="003A4FAD">
        <w:rPr>
          <w:rFonts w:ascii="Arial" w:eastAsia="Arial" w:hAnsi="Arial" w:cs="Arial"/>
          <w:b/>
          <w:bCs/>
          <w:szCs w:val="20"/>
        </w:rPr>
        <w:t>Gestor:</w:t>
      </w:r>
    </w:p>
    <w:p w:rsidR="00261219" w:rsidRPr="003A4FAD" w:rsidRDefault="00261219">
      <w:pPr>
        <w:spacing w:after="0" w:line="240" w:lineRule="auto"/>
        <w:ind w:left="196" w:right="228"/>
        <w:jc w:val="both"/>
        <w:rPr>
          <w:rFonts w:ascii="Arial" w:eastAsia="Arial" w:hAnsi="Arial" w:cs="Arial"/>
          <w:b/>
          <w:bCs/>
          <w:szCs w:val="20"/>
        </w:rPr>
      </w:pPr>
    </w:p>
    <w:tbl>
      <w:tblPr>
        <w:tblStyle w:val="a1"/>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261219" w:rsidRPr="003A4FAD">
        <w:tc>
          <w:tcPr>
            <w:tcW w:w="8405" w:type="dxa"/>
            <w:shd w:val="clear" w:color="auto" w:fill="auto"/>
          </w:tcPr>
          <w:p w:rsidR="00261219" w:rsidRPr="003A4FAD" w:rsidRDefault="00DC2ECD">
            <w:pPr>
              <w:spacing w:after="0" w:line="240" w:lineRule="auto"/>
              <w:ind w:left="196" w:right="228"/>
              <w:jc w:val="both"/>
              <w:rPr>
                <w:rFonts w:ascii="Arial" w:eastAsia="Arial" w:hAnsi="Arial" w:cs="Arial"/>
                <w:szCs w:val="20"/>
              </w:rPr>
            </w:pPr>
            <w:r w:rsidRPr="003A4FAD">
              <w:rPr>
                <w:rFonts w:ascii="Arial" w:eastAsia="Arial" w:hAnsi="Arial" w:cs="Arial"/>
                <w:szCs w:val="20"/>
              </w:rPr>
              <w:t xml:space="preserve">Nome: </w:t>
            </w:r>
            <w:proofErr w:type="spellStart"/>
            <w:r w:rsidRPr="003A4FAD">
              <w:rPr>
                <w:rFonts w:ascii="Arial" w:eastAsia="Arial" w:hAnsi="Arial" w:cs="Arial"/>
                <w:szCs w:val="20"/>
              </w:rPr>
              <w:t>Eudimar</w:t>
            </w:r>
            <w:proofErr w:type="spellEnd"/>
            <w:r w:rsidRPr="003A4FAD">
              <w:rPr>
                <w:rFonts w:ascii="Arial" w:eastAsia="Arial" w:hAnsi="Arial" w:cs="Arial"/>
                <w:szCs w:val="20"/>
              </w:rPr>
              <w:t xml:space="preserve"> da Costa Junior</w:t>
            </w:r>
          </w:p>
        </w:tc>
      </w:tr>
      <w:tr w:rsidR="00261219" w:rsidRPr="003A4FAD">
        <w:tc>
          <w:tcPr>
            <w:tcW w:w="8405" w:type="dxa"/>
            <w:shd w:val="clear" w:color="auto" w:fill="auto"/>
          </w:tcPr>
          <w:p w:rsidR="00261219" w:rsidRPr="003A4FAD" w:rsidRDefault="00DC2ECD">
            <w:pPr>
              <w:spacing w:after="0" w:line="240" w:lineRule="auto"/>
              <w:ind w:left="196" w:right="228"/>
              <w:jc w:val="both"/>
              <w:rPr>
                <w:rFonts w:ascii="Arial" w:eastAsia="Arial" w:hAnsi="Arial" w:cs="Arial"/>
                <w:szCs w:val="20"/>
              </w:rPr>
            </w:pPr>
            <w:r w:rsidRPr="003A4FAD">
              <w:rPr>
                <w:rFonts w:ascii="Arial" w:eastAsia="Arial" w:hAnsi="Arial" w:cs="Arial"/>
                <w:szCs w:val="20"/>
              </w:rPr>
              <w:t>Cargo: Secretário de Administração e Finanças</w:t>
            </w:r>
          </w:p>
        </w:tc>
      </w:tr>
    </w:tbl>
    <w:p w:rsidR="00261219" w:rsidRDefault="00261219">
      <w:pPr>
        <w:spacing w:after="0" w:line="240" w:lineRule="auto"/>
        <w:ind w:left="196" w:right="228"/>
        <w:jc w:val="both"/>
        <w:rPr>
          <w:rFonts w:ascii="Arial" w:eastAsia="Arial" w:hAnsi="Arial" w:cs="Arial"/>
          <w:b/>
          <w:bCs/>
          <w:szCs w:val="20"/>
        </w:rPr>
      </w:pPr>
    </w:p>
    <w:p w:rsidR="00DC2ECD" w:rsidRPr="003A4FAD" w:rsidRDefault="00DC2ECD">
      <w:pPr>
        <w:spacing w:after="0" w:line="240" w:lineRule="auto"/>
        <w:ind w:left="196" w:right="228"/>
        <w:jc w:val="both"/>
        <w:rPr>
          <w:rFonts w:ascii="Arial" w:eastAsia="Arial" w:hAnsi="Arial" w:cs="Arial"/>
          <w:b/>
          <w:bCs/>
          <w:szCs w:val="20"/>
        </w:rPr>
      </w:pPr>
    </w:p>
    <w:p w:rsidR="00261219" w:rsidRPr="003A4FAD" w:rsidRDefault="00DC2ECD">
      <w:pPr>
        <w:spacing w:after="0" w:line="240" w:lineRule="auto"/>
        <w:ind w:left="196" w:right="228"/>
        <w:jc w:val="both"/>
        <w:rPr>
          <w:rFonts w:ascii="Arial" w:eastAsia="Arial" w:hAnsi="Arial" w:cs="Arial"/>
          <w:b/>
          <w:bCs/>
          <w:szCs w:val="20"/>
        </w:rPr>
      </w:pPr>
      <w:r w:rsidRPr="003A4FAD">
        <w:rPr>
          <w:rFonts w:ascii="Arial" w:eastAsia="Arial" w:hAnsi="Arial" w:cs="Arial"/>
          <w:b/>
          <w:bCs/>
          <w:szCs w:val="20"/>
        </w:rPr>
        <w:t>Fiscal:</w:t>
      </w:r>
    </w:p>
    <w:p w:rsidR="00261219" w:rsidRPr="003A4FAD" w:rsidRDefault="00261219">
      <w:pPr>
        <w:spacing w:after="0" w:line="240" w:lineRule="auto"/>
        <w:ind w:left="196" w:right="228"/>
        <w:jc w:val="both"/>
        <w:rPr>
          <w:rFonts w:ascii="Arial" w:eastAsia="Arial" w:hAnsi="Arial" w:cs="Arial"/>
          <w:b/>
          <w:bCs/>
          <w:szCs w:val="20"/>
        </w:rPr>
      </w:pPr>
    </w:p>
    <w:tbl>
      <w:tblPr>
        <w:tblStyle w:val="a2"/>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261219" w:rsidRPr="003A4FAD">
        <w:tc>
          <w:tcPr>
            <w:tcW w:w="8405" w:type="dxa"/>
            <w:shd w:val="clear" w:color="auto" w:fill="auto"/>
          </w:tcPr>
          <w:p w:rsidR="00261219" w:rsidRPr="003A4FAD" w:rsidRDefault="00DC2ECD">
            <w:pPr>
              <w:spacing w:after="0" w:line="240" w:lineRule="auto"/>
              <w:ind w:left="196" w:right="228"/>
              <w:jc w:val="both"/>
              <w:rPr>
                <w:rFonts w:ascii="Arial" w:eastAsia="Arial" w:hAnsi="Arial" w:cs="Arial"/>
                <w:szCs w:val="20"/>
              </w:rPr>
            </w:pPr>
            <w:r w:rsidRPr="003A4FAD">
              <w:rPr>
                <w:rFonts w:ascii="Arial" w:eastAsia="Arial" w:hAnsi="Arial" w:cs="Arial"/>
                <w:szCs w:val="20"/>
              </w:rPr>
              <w:t xml:space="preserve">Nome: </w:t>
            </w:r>
            <w:proofErr w:type="spellStart"/>
            <w:r w:rsidRPr="003A4FAD">
              <w:rPr>
                <w:rFonts w:ascii="Arial" w:eastAsia="Arial" w:hAnsi="Arial" w:cs="Arial"/>
                <w:szCs w:val="20"/>
              </w:rPr>
              <w:t>Hebert</w:t>
            </w:r>
            <w:proofErr w:type="spellEnd"/>
            <w:r w:rsidRPr="003A4FAD">
              <w:rPr>
                <w:rFonts w:ascii="Arial" w:eastAsia="Arial" w:hAnsi="Arial" w:cs="Arial"/>
                <w:szCs w:val="20"/>
              </w:rPr>
              <w:t xml:space="preserve"> Bruno Moreira Souza</w:t>
            </w:r>
          </w:p>
        </w:tc>
      </w:tr>
      <w:tr w:rsidR="00261219" w:rsidRPr="003A4FAD">
        <w:tc>
          <w:tcPr>
            <w:tcW w:w="8405" w:type="dxa"/>
            <w:shd w:val="clear" w:color="auto" w:fill="auto"/>
          </w:tcPr>
          <w:p w:rsidR="00261219" w:rsidRPr="003A4FAD" w:rsidRDefault="00DC2ECD">
            <w:pPr>
              <w:spacing w:after="0" w:line="240" w:lineRule="auto"/>
              <w:ind w:left="196" w:right="228"/>
              <w:jc w:val="both"/>
              <w:rPr>
                <w:rFonts w:ascii="Arial" w:eastAsia="Arial" w:hAnsi="Arial" w:cs="Arial"/>
                <w:szCs w:val="20"/>
              </w:rPr>
            </w:pPr>
            <w:r w:rsidRPr="003A4FAD">
              <w:rPr>
                <w:rFonts w:ascii="Arial" w:eastAsia="Arial" w:hAnsi="Arial" w:cs="Arial"/>
                <w:szCs w:val="20"/>
              </w:rPr>
              <w:t>Cargo: Secretário de Esporte, Turismo e Cultura</w:t>
            </w:r>
          </w:p>
        </w:tc>
      </w:tr>
    </w:tbl>
    <w:p w:rsidR="00261219" w:rsidRPr="003A4FAD" w:rsidRDefault="00261219">
      <w:pPr>
        <w:spacing w:after="0" w:line="240" w:lineRule="auto"/>
        <w:ind w:right="228"/>
        <w:jc w:val="both"/>
        <w:rPr>
          <w:rFonts w:ascii="Arial" w:eastAsia="Arial" w:hAnsi="Arial" w:cs="Arial"/>
          <w:color w:val="4472C4"/>
          <w:szCs w:val="20"/>
        </w:rPr>
      </w:pPr>
    </w:p>
    <w:p w:rsidR="00261219" w:rsidRPr="003A4FAD" w:rsidRDefault="00261219">
      <w:pPr>
        <w:spacing w:before="4" w:after="0" w:line="240" w:lineRule="auto"/>
        <w:ind w:right="83"/>
        <w:rPr>
          <w:rFonts w:ascii="Arial" w:eastAsia="Arial" w:hAnsi="Arial" w:cs="Arial"/>
          <w:szCs w:val="20"/>
        </w:rPr>
      </w:pPr>
    </w:p>
    <w:p w:rsidR="00261219" w:rsidRPr="003A4FAD" w:rsidRDefault="00DC2ECD">
      <w:pPr>
        <w:numPr>
          <w:ilvl w:val="0"/>
          <w:numId w:val="7"/>
        </w:numPr>
        <w:pBdr>
          <w:top w:val="nil"/>
          <w:left w:val="nil"/>
          <w:bottom w:val="nil"/>
          <w:right w:val="nil"/>
          <w:between w:val="nil"/>
        </w:pBdr>
        <w:spacing w:before="4" w:after="0" w:line="240" w:lineRule="auto"/>
        <w:ind w:right="83"/>
        <w:rPr>
          <w:rFonts w:ascii="Arial" w:eastAsia="Arial" w:hAnsi="Arial" w:cs="Arial"/>
          <w:color w:val="000000"/>
          <w:szCs w:val="20"/>
        </w:rPr>
      </w:pPr>
      <w:r w:rsidRPr="003A4FAD">
        <w:rPr>
          <w:rFonts w:ascii="Arial" w:eastAsia="Arial" w:hAnsi="Arial" w:cs="Arial"/>
          <w:b/>
          <w:bCs/>
          <w:color w:val="000000"/>
          <w:szCs w:val="20"/>
        </w:rPr>
        <w:t>CRITÉRIOS DE MEDIÇÃO E PAGAMENTO</w:t>
      </w:r>
    </w:p>
    <w:p w:rsidR="00261219" w:rsidRPr="003A4FAD" w:rsidRDefault="00DC2ECD">
      <w:pPr>
        <w:numPr>
          <w:ilvl w:val="1"/>
          <w:numId w:val="7"/>
        </w:numPr>
        <w:pBdr>
          <w:top w:val="nil"/>
          <w:left w:val="nil"/>
          <w:bottom w:val="nil"/>
          <w:right w:val="nil"/>
          <w:between w:val="nil"/>
        </w:pBdr>
        <w:spacing w:after="0" w:line="240" w:lineRule="auto"/>
        <w:jc w:val="both"/>
        <w:rPr>
          <w:rFonts w:ascii="Arial" w:eastAsia="Arial" w:hAnsi="Arial" w:cs="Arial"/>
          <w:b/>
          <w:bCs/>
          <w:color w:val="000000"/>
          <w:szCs w:val="20"/>
        </w:rPr>
      </w:pPr>
      <w:r w:rsidRPr="003A4FAD">
        <w:rPr>
          <w:rFonts w:ascii="Arial" w:eastAsia="Arial" w:hAnsi="Arial" w:cs="Arial"/>
          <w:b/>
          <w:bCs/>
          <w:color w:val="000000"/>
          <w:szCs w:val="20"/>
        </w:rPr>
        <w:t>Prazos</w:t>
      </w:r>
    </w:p>
    <w:p w:rsidR="00261219" w:rsidRPr="003A4FAD" w:rsidRDefault="00DC2ECD">
      <w:pPr>
        <w:jc w:val="both"/>
        <w:rPr>
          <w:rFonts w:ascii="Arial" w:eastAsia="Arial" w:hAnsi="Arial" w:cs="Arial"/>
          <w:szCs w:val="20"/>
        </w:rPr>
      </w:pPr>
      <w:r w:rsidRPr="003A4FAD">
        <w:rPr>
          <w:rFonts w:ascii="Arial" w:eastAsia="Arial" w:hAnsi="Arial" w:cs="Arial"/>
          <w:szCs w:val="20"/>
        </w:rPr>
        <w:t>Prazo de pagamento: até 30 (trinta) dias úteis após o recebimento da nota fiscal/fatura.</w:t>
      </w:r>
    </w:p>
    <w:p w:rsidR="00261219" w:rsidRPr="003A4FAD" w:rsidRDefault="00DC2ECD">
      <w:pPr>
        <w:numPr>
          <w:ilvl w:val="1"/>
          <w:numId w:val="7"/>
        </w:numPr>
        <w:pBdr>
          <w:top w:val="nil"/>
          <w:left w:val="nil"/>
          <w:bottom w:val="nil"/>
          <w:right w:val="nil"/>
          <w:between w:val="nil"/>
        </w:pBdr>
        <w:spacing w:before="4" w:after="0" w:line="240" w:lineRule="auto"/>
        <w:ind w:right="83"/>
        <w:rPr>
          <w:rFonts w:ascii="Arial" w:eastAsia="Arial" w:hAnsi="Arial" w:cs="Arial"/>
          <w:b/>
          <w:bCs/>
          <w:color w:val="000000"/>
          <w:szCs w:val="20"/>
        </w:rPr>
      </w:pPr>
      <w:r w:rsidRPr="003A4FAD">
        <w:rPr>
          <w:rFonts w:ascii="Arial" w:eastAsia="Arial" w:hAnsi="Arial" w:cs="Arial"/>
          <w:b/>
          <w:bCs/>
          <w:color w:val="000000"/>
          <w:szCs w:val="20"/>
        </w:rPr>
        <w:t>DOS RECURSOS UTILIZADOS</w:t>
      </w:r>
    </w:p>
    <w:p w:rsidR="00261219" w:rsidRPr="003A4FAD" w:rsidRDefault="00DC2ECD">
      <w:pPr>
        <w:jc w:val="both"/>
        <w:rPr>
          <w:rFonts w:ascii="Arial" w:eastAsia="Arial" w:hAnsi="Arial" w:cs="Arial"/>
          <w:color w:val="FF0000"/>
          <w:szCs w:val="20"/>
        </w:rPr>
      </w:pPr>
      <w:bookmarkStart w:id="0" w:name="_heading=h.jpfx5xnjvlv1" w:colFirst="0" w:colLast="0"/>
      <w:bookmarkEnd w:id="0"/>
      <w:r w:rsidRPr="003A4FAD">
        <w:rPr>
          <w:rFonts w:ascii="Arial" w:eastAsia="Arial" w:hAnsi="Arial" w:cs="Arial"/>
          <w:szCs w:val="20"/>
        </w:rPr>
        <w:t>Próprio, Estadual e Federal</w:t>
      </w:r>
    </w:p>
    <w:p w:rsidR="00261219" w:rsidRPr="003A4FAD" w:rsidRDefault="00DC2ECD">
      <w:pPr>
        <w:numPr>
          <w:ilvl w:val="1"/>
          <w:numId w:val="7"/>
        </w:numPr>
        <w:pBdr>
          <w:top w:val="nil"/>
          <w:left w:val="nil"/>
          <w:bottom w:val="nil"/>
          <w:right w:val="nil"/>
          <w:between w:val="nil"/>
        </w:pBdr>
        <w:spacing w:before="4" w:after="0" w:line="240" w:lineRule="auto"/>
        <w:ind w:right="83"/>
        <w:rPr>
          <w:rFonts w:ascii="Arial" w:eastAsia="Arial" w:hAnsi="Arial" w:cs="Arial"/>
          <w:b/>
          <w:bCs/>
          <w:color w:val="000000"/>
          <w:szCs w:val="20"/>
        </w:rPr>
      </w:pPr>
      <w:r w:rsidRPr="003A4FAD">
        <w:rPr>
          <w:rFonts w:ascii="Arial" w:eastAsia="Arial" w:hAnsi="Arial" w:cs="Arial"/>
          <w:b/>
          <w:bCs/>
          <w:color w:val="000000"/>
          <w:szCs w:val="20"/>
        </w:rPr>
        <w:t>DA DOTAÇÃO ORÇAMENTÁRIA</w:t>
      </w:r>
    </w:p>
    <w:p w:rsidR="00261219" w:rsidRPr="003A4FAD" w:rsidRDefault="00DC2ECD">
      <w:pPr>
        <w:jc w:val="both"/>
        <w:rPr>
          <w:rFonts w:ascii="Arial" w:eastAsia="Arial" w:hAnsi="Arial" w:cs="Arial"/>
          <w:szCs w:val="20"/>
        </w:rPr>
      </w:pPr>
      <w:r w:rsidRPr="003A4FAD">
        <w:rPr>
          <w:rFonts w:ascii="Arial" w:eastAsia="Arial" w:hAnsi="Arial" w:cs="Arial"/>
          <w:szCs w:val="20"/>
        </w:rPr>
        <w:t>A dotação orçamentária segue em anexo ao Termo de Referência.</w:t>
      </w:r>
    </w:p>
    <w:p w:rsidR="00261219" w:rsidRPr="003A4FAD" w:rsidRDefault="00261219">
      <w:pPr>
        <w:pBdr>
          <w:top w:val="nil"/>
          <w:left w:val="nil"/>
          <w:bottom w:val="nil"/>
          <w:right w:val="nil"/>
          <w:between w:val="nil"/>
        </w:pBdr>
        <w:spacing w:before="4" w:after="0" w:line="240" w:lineRule="auto"/>
        <w:ind w:left="1146" w:right="83"/>
        <w:rPr>
          <w:rFonts w:ascii="Arial" w:eastAsia="Arial" w:hAnsi="Arial" w:cs="Arial"/>
          <w:color w:val="000000"/>
          <w:szCs w:val="20"/>
        </w:rPr>
      </w:pPr>
    </w:p>
    <w:p w:rsidR="00261219" w:rsidRPr="003A4FAD" w:rsidRDefault="00DC2ECD">
      <w:pPr>
        <w:numPr>
          <w:ilvl w:val="1"/>
          <w:numId w:val="7"/>
        </w:numPr>
        <w:pBdr>
          <w:top w:val="nil"/>
          <w:left w:val="nil"/>
          <w:bottom w:val="nil"/>
          <w:right w:val="nil"/>
          <w:between w:val="nil"/>
        </w:pBdr>
        <w:spacing w:after="0" w:line="240" w:lineRule="auto"/>
        <w:ind w:right="83"/>
        <w:rPr>
          <w:rFonts w:ascii="Arial" w:eastAsia="Arial" w:hAnsi="Arial" w:cs="Arial"/>
          <w:color w:val="000000"/>
          <w:szCs w:val="20"/>
        </w:rPr>
      </w:pPr>
      <w:r w:rsidRPr="003A4FAD">
        <w:rPr>
          <w:rFonts w:ascii="Arial" w:eastAsia="Arial" w:hAnsi="Arial" w:cs="Arial"/>
          <w:b/>
          <w:bCs/>
          <w:color w:val="000000"/>
          <w:szCs w:val="20"/>
        </w:rPr>
        <w:t>DO VALOR ESTIMADO</w:t>
      </w:r>
    </w:p>
    <w:p w:rsidR="00261219" w:rsidRPr="003A4FAD" w:rsidRDefault="00DC2ECD">
      <w:pPr>
        <w:jc w:val="both"/>
        <w:rPr>
          <w:rFonts w:ascii="Arial" w:eastAsia="Arial" w:hAnsi="Arial" w:cs="Arial"/>
          <w:color w:val="000000"/>
          <w:szCs w:val="20"/>
        </w:rPr>
      </w:pPr>
      <w:r w:rsidRPr="003A4FAD">
        <w:rPr>
          <w:rFonts w:ascii="Arial" w:eastAsia="Arial" w:hAnsi="Arial" w:cs="Arial"/>
          <w:szCs w:val="20"/>
        </w:rPr>
        <w:t>O valor máximo estima</w:t>
      </w:r>
      <w:bookmarkStart w:id="1" w:name="_GoBack"/>
      <w:bookmarkEnd w:id="1"/>
      <w:r w:rsidRPr="003A4FAD">
        <w:rPr>
          <w:rFonts w:ascii="Arial" w:eastAsia="Arial" w:hAnsi="Arial" w:cs="Arial"/>
          <w:szCs w:val="20"/>
        </w:rPr>
        <w:t xml:space="preserve">do será de </w:t>
      </w:r>
      <w:r w:rsidRPr="003A4FAD">
        <w:rPr>
          <w:rFonts w:ascii="Arial" w:eastAsia="Arial" w:hAnsi="Arial" w:cs="Arial"/>
          <w:b/>
          <w:bCs/>
          <w:color w:val="000000"/>
          <w:szCs w:val="20"/>
          <w:u w:val="single"/>
        </w:rPr>
        <w:t>R$ 6.526,222,56</w:t>
      </w:r>
      <w:r w:rsidRPr="003A4FAD">
        <w:rPr>
          <w:rFonts w:ascii="Arial" w:eastAsia="Arial" w:hAnsi="Arial" w:cs="Arial"/>
          <w:b/>
          <w:bCs/>
          <w:color w:val="000000"/>
          <w:szCs w:val="20"/>
        </w:rPr>
        <w:t xml:space="preserve"> </w:t>
      </w:r>
      <w:r w:rsidRPr="003A4FAD">
        <w:rPr>
          <w:rFonts w:ascii="Arial" w:eastAsia="Arial" w:hAnsi="Arial" w:cs="Arial"/>
          <w:color w:val="000000"/>
          <w:szCs w:val="20"/>
        </w:rPr>
        <w:t>(</w:t>
      </w:r>
      <w:r w:rsidRPr="003A4FAD">
        <w:rPr>
          <w:rFonts w:ascii="Helvetica Neue" w:eastAsia="Helvetica Neue" w:hAnsi="Helvetica Neue" w:cs="Helvetica Neue"/>
          <w:color w:val="000000"/>
          <w:szCs w:val="20"/>
          <w:shd w:val="clear" w:color="auto" w:fill="F8F9FA"/>
        </w:rPr>
        <w:t>Seis milhões quinhentos e vinte e sei mil, duzentos e vinte dois reais e cinquenta e seis centavos).</w:t>
      </w:r>
    </w:p>
    <w:p w:rsidR="00261219" w:rsidRPr="003A4FAD" w:rsidRDefault="00DC2ECD">
      <w:pPr>
        <w:numPr>
          <w:ilvl w:val="0"/>
          <w:numId w:val="7"/>
        </w:numPr>
        <w:pBdr>
          <w:top w:val="nil"/>
          <w:left w:val="nil"/>
          <w:bottom w:val="nil"/>
          <w:right w:val="nil"/>
          <w:between w:val="nil"/>
        </w:pBdr>
        <w:spacing w:before="4" w:after="0" w:line="240" w:lineRule="auto"/>
        <w:ind w:right="83"/>
        <w:rPr>
          <w:rFonts w:ascii="Arial" w:eastAsia="Arial" w:hAnsi="Arial" w:cs="Arial"/>
          <w:color w:val="000000"/>
          <w:szCs w:val="20"/>
        </w:rPr>
      </w:pPr>
      <w:r w:rsidRPr="003A4FAD">
        <w:rPr>
          <w:rFonts w:ascii="Arial" w:eastAsia="Arial" w:hAnsi="Arial" w:cs="Arial"/>
          <w:b/>
          <w:bCs/>
          <w:color w:val="000000"/>
          <w:szCs w:val="20"/>
        </w:rPr>
        <w:t>INFORMAÇÕES ADICIONAIS</w:t>
      </w:r>
    </w:p>
    <w:p w:rsidR="00261219" w:rsidRPr="003A4FAD" w:rsidRDefault="00261219">
      <w:pPr>
        <w:spacing w:before="4" w:after="0" w:line="240" w:lineRule="auto"/>
        <w:ind w:right="83"/>
        <w:rPr>
          <w:rFonts w:ascii="Arial" w:eastAsia="Arial" w:hAnsi="Arial" w:cs="Arial"/>
          <w:szCs w:val="20"/>
        </w:rPr>
      </w:pPr>
    </w:p>
    <w:p w:rsidR="00261219" w:rsidRPr="003A4FAD" w:rsidRDefault="00DC2ECD">
      <w:pPr>
        <w:numPr>
          <w:ilvl w:val="0"/>
          <w:numId w:val="7"/>
        </w:numPr>
        <w:pBdr>
          <w:top w:val="nil"/>
          <w:left w:val="nil"/>
          <w:bottom w:val="nil"/>
          <w:right w:val="nil"/>
          <w:between w:val="nil"/>
        </w:pBdr>
        <w:spacing w:before="4" w:after="0" w:line="240" w:lineRule="auto"/>
        <w:ind w:right="83"/>
        <w:rPr>
          <w:rFonts w:ascii="Arial" w:eastAsia="Arial" w:hAnsi="Arial" w:cs="Arial"/>
          <w:color w:val="000000"/>
          <w:szCs w:val="20"/>
        </w:rPr>
      </w:pPr>
      <w:r w:rsidRPr="003A4FAD">
        <w:rPr>
          <w:rFonts w:ascii="Arial" w:eastAsia="Arial" w:hAnsi="Arial" w:cs="Arial"/>
          <w:b/>
          <w:bCs/>
          <w:color w:val="000000"/>
          <w:szCs w:val="20"/>
        </w:rPr>
        <w:t>INDICAÇÃO RESPONSÁVEL NO ÓRGÃO PELOS ENCAMINHAMENTOS DE EVENTUAIS IMPUGNAÇÕES E/OU ESCLARECIMENTOS</w:t>
      </w:r>
    </w:p>
    <w:p w:rsidR="00261219" w:rsidRPr="003A4FAD" w:rsidRDefault="00261219">
      <w:pPr>
        <w:pBdr>
          <w:top w:val="nil"/>
          <w:left w:val="nil"/>
          <w:bottom w:val="nil"/>
          <w:right w:val="nil"/>
          <w:between w:val="nil"/>
        </w:pBdr>
        <w:spacing w:after="0" w:line="240" w:lineRule="auto"/>
        <w:ind w:left="360" w:right="83"/>
        <w:rPr>
          <w:rFonts w:ascii="Arial" w:eastAsia="Arial" w:hAnsi="Arial" w:cs="Arial"/>
          <w:b/>
          <w:bCs/>
          <w:color w:val="000000"/>
          <w:szCs w:val="20"/>
        </w:rPr>
      </w:pPr>
    </w:p>
    <w:p w:rsidR="00261219" w:rsidRPr="003A4FAD" w:rsidRDefault="00DC2ECD">
      <w:pPr>
        <w:pBdr>
          <w:top w:val="nil"/>
          <w:left w:val="nil"/>
          <w:bottom w:val="nil"/>
          <w:right w:val="nil"/>
          <w:between w:val="nil"/>
        </w:pBdr>
        <w:spacing w:after="0" w:line="240" w:lineRule="auto"/>
        <w:ind w:left="360" w:right="83"/>
        <w:rPr>
          <w:rFonts w:ascii="Arial" w:eastAsia="Arial" w:hAnsi="Arial" w:cs="Arial"/>
          <w:color w:val="000000"/>
          <w:szCs w:val="20"/>
        </w:rPr>
      </w:pPr>
      <w:r w:rsidRPr="003A4FAD">
        <w:rPr>
          <w:rFonts w:ascii="Arial" w:eastAsia="Arial" w:hAnsi="Arial" w:cs="Arial"/>
          <w:color w:val="000000"/>
          <w:szCs w:val="20"/>
        </w:rPr>
        <w:t>Os questionamentos, impugnações e esclarecimentos serão feitos na plataforma.</w:t>
      </w: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b/>
          <w:bCs/>
          <w:color w:val="000000"/>
          <w:szCs w:val="20"/>
        </w:rPr>
      </w:pP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b/>
          <w:bCs/>
          <w:color w:val="000000"/>
          <w:szCs w:val="20"/>
        </w:rPr>
      </w:pP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b/>
          <w:bCs/>
          <w:color w:val="000000"/>
          <w:szCs w:val="20"/>
        </w:rPr>
      </w:pPr>
    </w:p>
    <w:p w:rsidR="00261219" w:rsidRPr="003A4FAD" w:rsidRDefault="00261219">
      <w:pPr>
        <w:pBdr>
          <w:top w:val="nil"/>
          <w:left w:val="nil"/>
          <w:bottom w:val="nil"/>
          <w:right w:val="nil"/>
          <w:between w:val="nil"/>
        </w:pBdr>
        <w:spacing w:after="0" w:line="240" w:lineRule="auto"/>
        <w:ind w:left="1146" w:right="83"/>
        <w:rPr>
          <w:rFonts w:ascii="Arial" w:eastAsia="Arial" w:hAnsi="Arial" w:cs="Arial"/>
          <w:color w:val="000000"/>
          <w:szCs w:val="20"/>
        </w:rPr>
      </w:pPr>
    </w:p>
    <w:sectPr w:rsidR="00261219" w:rsidRPr="003A4FAD" w:rsidSect="00DC2ECD">
      <w:headerReference w:type="default" r:id="rId9"/>
      <w:footerReference w:type="default" r:id="rId10"/>
      <w:pgSz w:w="11906" w:h="16838"/>
      <w:pgMar w:top="1418" w:right="1247" w:bottom="851" w:left="1247" w:header="397" w:footer="397"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1DB" w:rsidRDefault="009831DB">
      <w:pPr>
        <w:spacing w:after="0" w:line="240" w:lineRule="auto"/>
      </w:pPr>
      <w:r>
        <w:separator/>
      </w:r>
    </w:p>
  </w:endnote>
  <w:endnote w:type="continuationSeparator" w:id="0">
    <w:p w:rsidR="009831DB" w:rsidRDefault="00983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CEE0DBD3-F50A-4D76-B44D-B85D0AB18EE8}"/>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B131C761-3E45-48CA-B4C7-339BCD42E535}"/>
    <w:embedBold r:id="rId3" w:fontKey="{C47AEE0C-815A-48B3-AF52-D2C05E9977F3}"/>
    <w:embedItalic r:id="rId4" w:fontKey="{107027D2-3C0C-4852-92B3-D18B3C9F62D2}"/>
  </w:font>
  <w:font w:name="Georgia">
    <w:panose1 w:val="02040502050405020303"/>
    <w:charset w:val="00"/>
    <w:family w:val="roman"/>
    <w:pitch w:val="variable"/>
    <w:sig w:usb0="00000287" w:usb1="00000000" w:usb2="00000000" w:usb3="00000000" w:csb0="0000009F" w:csb1="00000000"/>
    <w:embedItalic r:id="rId5" w:fontKey="{7520A176-5EB1-4EA7-857C-97E68C222AA2}"/>
  </w:font>
  <w:font w:name="Segoe UI">
    <w:panose1 w:val="020B0502040204020203"/>
    <w:charset w:val="00"/>
    <w:family w:val="swiss"/>
    <w:pitch w:val="variable"/>
    <w:sig w:usb0="E4002EFF" w:usb1="C000E47F" w:usb2="00000009" w:usb3="00000000" w:csb0="000001FF" w:csb1="00000000"/>
    <w:embedRegular r:id="rId6" w:fontKey="{DB73A0AB-8750-4749-99C6-AC1A7AB57997}"/>
  </w:font>
  <w:font w:name="Quattrocento Sans">
    <w:charset w:val="00"/>
    <w:family w:val="auto"/>
    <w:pitch w:val="default"/>
    <w:embedRegular r:id="rId7" w:fontKey="{43AB365D-72FB-4C34-A95E-89056D66BA78}"/>
  </w:font>
  <w:font w:name="Helvetica Neue">
    <w:charset w:val="00"/>
    <w:family w:val="auto"/>
    <w:pitch w:val="default"/>
    <w:embedRegular r:id="rId8" w:fontKey="{B64AB8BB-82C0-47CB-B2C8-A0CE40B921F6}"/>
  </w:font>
  <w:font w:name="Cambria">
    <w:panose1 w:val="02040503050406030204"/>
    <w:charset w:val="00"/>
    <w:family w:val="roman"/>
    <w:pitch w:val="variable"/>
    <w:sig w:usb0="E00006FF" w:usb1="420024FF" w:usb2="02000000" w:usb3="00000000" w:csb0="0000019F" w:csb1="00000000"/>
    <w:embedRegular r:id="rId9" w:fontKey="{AED21DF3-3B7E-4282-944E-1FFFFF14F58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ECD" w:rsidRPr="00DC2ECD" w:rsidRDefault="00DC2ECD">
    <w:pPr>
      <w:pBdr>
        <w:top w:val="nil"/>
        <w:left w:val="nil"/>
        <w:bottom w:val="nil"/>
        <w:right w:val="nil"/>
        <w:between w:val="nil"/>
      </w:pBdr>
      <w:tabs>
        <w:tab w:val="center" w:pos="4252"/>
        <w:tab w:val="right" w:pos="8504"/>
      </w:tabs>
      <w:spacing w:after="0" w:line="240" w:lineRule="auto"/>
      <w:rPr>
        <w:color w:val="00000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1DB" w:rsidRDefault="009831DB">
      <w:pPr>
        <w:spacing w:after="0" w:line="240" w:lineRule="auto"/>
      </w:pPr>
      <w:r>
        <w:separator/>
      </w:r>
    </w:p>
  </w:footnote>
  <w:footnote w:type="continuationSeparator" w:id="0">
    <w:p w:rsidR="009831DB" w:rsidRDefault="009831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ECD" w:rsidRDefault="00DC2ECD">
    <w:pPr>
      <w:pBdr>
        <w:top w:val="nil"/>
        <w:left w:val="nil"/>
        <w:bottom w:val="nil"/>
        <w:right w:val="nil"/>
        <w:between w:val="nil"/>
      </w:pBdr>
      <w:tabs>
        <w:tab w:val="center" w:pos="4252"/>
        <w:tab w:val="right" w:pos="8504"/>
      </w:tabs>
      <w:spacing w:after="0" w:line="240" w:lineRule="auto"/>
      <w:rPr>
        <w:color w:val="000000"/>
      </w:rPr>
    </w:pPr>
    <w:r>
      <w:rPr>
        <w:noProof/>
        <w:color w:val="000000"/>
        <w:sz w:val="16"/>
        <w:szCs w:val="16"/>
      </w:rPr>
      <w:drawing>
        <wp:anchor distT="0" distB="0" distL="114300" distR="114300" simplePos="0" relativeHeight="251658240" behindDoc="0" locked="0" layoutInCell="1" allowOverlap="1">
          <wp:simplePos x="0" y="0"/>
          <wp:positionH relativeFrom="margin">
            <wp:align>left</wp:align>
          </wp:positionH>
          <wp:positionV relativeFrom="paragraph">
            <wp:posOffset>-106807</wp:posOffset>
          </wp:positionV>
          <wp:extent cx="5273675" cy="1177290"/>
          <wp:effectExtent l="0" t="0" r="3175" b="3810"/>
          <wp:wrapTopAndBottom/>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73675" cy="117729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C54380"/>
    <w:multiLevelType w:val="multilevel"/>
    <w:tmpl w:val="7F9E5B8E"/>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nsid w:val="1ED5085B"/>
    <w:multiLevelType w:val="multilevel"/>
    <w:tmpl w:val="8FE4A664"/>
    <w:lvl w:ilvl="0">
      <w:start w:val="1"/>
      <w:numFmt w:val="decimal"/>
      <w:lvlText w:val="%1."/>
      <w:lvlJc w:val="left"/>
      <w:pPr>
        <w:ind w:left="644" w:hanging="359"/>
      </w:pPr>
      <w:rPr>
        <w:b/>
        <w:bCs/>
        <w:sz w:val="22"/>
        <w:szCs w:val="22"/>
      </w:rPr>
    </w:lvl>
    <w:lvl w:ilvl="1">
      <w:start w:val="1"/>
      <w:numFmt w:val="decimal"/>
      <w:lvlText w:val="%1.%2"/>
      <w:lvlJc w:val="left"/>
      <w:pPr>
        <w:ind w:left="786" w:hanging="360"/>
      </w:pPr>
      <w:rPr>
        <w:b/>
        <w:bCs/>
      </w:r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2">
    <w:nsid w:val="219B5E45"/>
    <w:multiLevelType w:val="multilevel"/>
    <w:tmpl w:val="AE5A1FBA"/>
    <w:lvl w:ilvl="0">
      <w:start w:val="5"/>
      <w:numFmt w:val="decimal"/>
      <w:lvlText w:val="%1"/>
      <w:lvlJc w:val="left"/>
      <w:pPr>
        <w:ind w:left="360" w:hanging="360"/>
      </w:pPr>
      <w:rPr>
        <w:b/>
        <w:bCs/>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3">
    <w:nsid w:val="21A20215"/>
    <w:multiLevelType w:val="multilevel"/>
    <w:tmpl w:val="14FAF7A6"/>
    <w:lvl w:ilvl="0">
      <w:start w:val="3"/>
      <w:numFmt w:val="decimal"/>
      <w:lvlText w:val="%1"/>
      <w:lvlJc w:val="left"/>
      <w:pPr>
        <w:ind w:left="360" w:hanging="360"/>
      </w:pPr>
      <w:rPr>
        <w:b/>
        <w:bCs/>
        <w:color w:val="000000"/>
      </w:rPr>
    </w:lvl>
    <w:lvl w:ilvl="1">
      <w:start w:val="4"/>
      <w:numFmt w:val="decimal"/>
      <w:lvlText w:val="%1.%2"/>
      <w:lvlJc w:val="left"/>
      <w:pPr>
        <w:ind w:left="502" w:hanging="360"/>
      </w:pPr>
      <w:rPr>
        <w:b/>
        <w:bCs/>
        <w:sz w:val="20"/>
        <w:szCs w:val="20"/>
      </w:r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
    <w:nsid w:val="29EC77F1"/>
    <w:multiLevelType w:val="multilevel"/>
    <w:tmpl w:val="69FA343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2AA705B3"/>
    <w:multiLevelType w:val="multilevel"/>
    <w:tmpl w:val="C882B02A"/>
    <w:lvl w:ilvl="0">
      <w:start w:val="1"/>
      <w:numFmt w:val="upperRoman"/>
      <w:lvlText w:val="%1."/>
      <w:lvlJc w:val="righ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
    <w:nsid w:val="34B7109B"/>
    <w:multiLevelType w:val="multilevel"/>
    <w:tmpl w:val="5B4267EC"/>
    <w:lvl w:ilvl="0">
      <w:start w:val="1"/>
      <w:numFmt w:val="lowerLetter"/>
      <w:lvlText w:val="%1)"/>
      <w:lvlJc w:val="left"/>
      <w:pPr>
        <w:ind w:left="502" w:hanging="360"/>
      </w:pPr>
      <w:rPr>
        <w:color w:val="00000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nsid w:val="3BC54355"/>
    <w:multiLevelType w:val="multilevel"/>
    <w:tmpl w:val="9E3AAA3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nsid w:val="497A11BF"/>
    <w:multiLevelType w:val="multilevel"/>
    <w:tmpl w:val="04ACA33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57C442F2"/>
    <w:multiLevelType w:val="multilevel"/>
    <w:tmpl w:val="0A64105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nsid w:val="5FA873DA"/>
    <w:multiLevelType w:val="multilevel"/>
    <w:tmpl w:val="8A0695CA"/>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60AA2D23"/>
    <w:multiLevelType w:val="multilevel"/>
    <w:tmpl w:val="A25AE1B8"/>
    <w:lvl w:ilvl="0">
      <w:start w:val="1"/>
      <w:numFmt w:val="lowerLetter"/>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63546721"/>
    <w:multiLevelType w:val="multilevel"/>
    <w:tmpl w:val="33AE042E"/>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nsid w:val="644904DD"/>
    <w:multiLevelType w:val="multilevel"/>
    <w:tmpl w:val="994C9852"/>
    <w:lvl w:ilvl="0">
      <w:start w:val="6"/>
      <w:numFmt w:val="decimal"/>
      <w:lvlText w:val="%1."/>
      <w:lvlJc w:val="left"/>
      <w:pPr>
        <w:ind w:left="720" w:hanging="360"/>
      </w:pPr>
    </w:lvl>
    <w:lvl w:ilvl="1">
      <w:start w:val="2"/>
      <w:numFmt w:val="decimal"/>
      <w:lvlText w:val="%1.%2"/>
      <w:lvlJc w:val="left"/>
      <w:pPr>
        <w:ind w:left="720" w:hanging="360"/>
      </w:pPr>
      <w:rPr>
        <w:rFonts w:ascii="Arial" w:eastAsia="Arial" w:hAnsi="Arial" w:cs="Arial"/>
        <w:b/>
        <w:bCs/>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nsid w:val="774F5809"/>
    <w:multiLevelType w:val="multilevel"/>
    <w:tmpl w:val="36CECF04"/>
    <w:lvl w:ilvl="0">
      <w:start w:val="1"/>
      <w:numFmt w:val="lowerLetter"/>
      <w:lvlText w:val="%1)"/>
      <w:lvlJc w:val="left"/>
      <w:pPr>
        <w:ind w:left="786"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CA81369"/>
    <w:multiLevelType w:val="multilevel"/>
    <w:tmpl w:val="D1B6E48C"/>
    <w:lvl w:ilvl="0">
      <w:start w:val="8"/>
      <w:numFmt w:val="decimal"/>
      <w:lvlText w:val="%1"/>
      <w:lvlJc w:val="left"/>
      <w:pPr>
        <w:ind w:left="360" w:hanging="360"/>
      </w:pPr>
      <w:rPr>
        <w:b/>
        <w:bCs/>
      </w:rPr>
    </w:lvl>
    <w:lvl w:ilvl="1">
      <w:start w:val="1"/>
      <w:numFmt w:val="decimal"/>
      <w:lvlText w:val="%1.%2"/>
      <w:lvlJc w:val="left"/>
      <w:pPr>
        <w:ind w:left="420" w:hanging="360"/>
      </w:pPr>
      <w:rPr>
        <w:b/>
        <w:bCs/>
      </w:r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num w:numId="1">
    <w:abstractNumId w:val="1"/>
  </w:num>
  <w:num w:numId="2">
    <w:abstractNumId w:val="14"/>
  </w:num>
  <w:num w:numId="3">
    <w:abstractNumId w:val="4"/>
  </w:num>
  <w:num w:numId="4">
    <w:abstractNumId w:val="13"/>
  </w:num>
  <w:num w:numId="5">
    <w:abstractNumId w:val="0"/>
  </w:num>
  <w:num w:numId="6">
    <w:abstractNumId w:val="10"/>
  </w:num>
  <w:num w:numId="7">
    <w:abstractNumId w:val="15"/>
  </w:num>
  <w:num w:numId="8">
    <w:abstractNumId w:val="7"/>
  </w:num>
  <w:num w:numId="9">
    <w:abstractNumId w:val="6"/>
  </w:num>
  <w:num w:numId="10">
    <w:abstractNumId w:val="3"/>
  </w:num>
  <w:num w:numId="11">
    <w:abstractNumId w:val="2"/>
  </w:num>
  <w:num w:numId="12">
    <w:abstractNumId w:val="8"/>
  </w:num>
  <w:num w:numId="13">
    <w:abstractNumId w:val="9"/>
  </w:num>
  <w:num w:numId="14">
    <w:abstractNumId w:val="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219"/>
    <w:rsid w:val="00261219"/>
    <w:rsid w:val="0032160E"/>
    <w:rsid w:val="003A4FAD"/>
    <w:rsid w:val="003C7528"/>
    <w:rsid w:val="005356D9"/>
    <w:rsid w:val="00811158"/>
    <w:rsid w:val="00862B1B"/>
    <w:rsid w:val="009831DB"/>
    <w:rsid w:val="00A66DDB"/>
    <w:rsid w:val="00AA4818"/>
    <w:rsid w:val="00AF6221"/>
    <w:rsid w:val="00D3379F"/>
    <w:rsid w:val="00DC2ECD"/>
    <w:rsid w:val="00F40D53"/>
    <w:rsid w:val="00FA5C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BFF629-2B9C-4632-A22F-FC20A01F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after="0" w:line="240" w:lineRule="auto"/>
      <w:ind w:left="1193" w:hanging="425"/>
      <w:outlineLvl w:val="0"/>
    </w:pPr>
    <w:rPr>
      <w:rFonts w:ascii="Arial" w:eastAsia="Arial" w:hAnsi="Arial" w:cs="Arial"/>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40" w:after="0"/>
      <w:outlineLvl w:val="3"/>
    </w:pPr>
    <w:rPr>
      <w:i/>
      <w:iCs/>
      <w:color w:val="2E75B5"/>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iPriority w:val="99"/>
    <w:unhideWhenUsed/>
    <w:rsid w:val="003A4F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4FAD"/>
  </w:style>
  <w:style w:type="paragraph" w:styleId="Rodap">
    <w:name w:val="footer"/>
    <w:basedOn w:val="Normal"/>
    <w:link w:val="RodapChar"/>
    <w:uiPriority w:val="99"/>
    <w:unhideWhenUsed/>
    <w:rsid w:val="003A4FAD"/>
    <w:pPr>
      <w:tabs>
        <w:tab w:val="center" w:pos="4252"/>
        <w:tab w:val="right" w:pos="8504"/>
      </w:tabs>
      <w:spacing w:after="0" w:line="240" w:lineRule="auto"/>
    </w:pPr>
  </w:style>
  <w:style w:type="character" w:customStyle="1" w:styleId="RodapChar">
    <w:name w:val="Rodapé Char"/>
    <w:basedOn w:val="Fontepargpadro"/>
    <w:link w:val="Rodap"/>
    <w:uiPriority w:val="99"/>
    <w:rsid w:val="003A4FAD"/>
  </w:style>
  <w:style w:type="paragraph" w:styleId="Textodebalo">
    <w:name w:val="Balloon Text"/>
    <w:basedOn w:val="Normal"/>
    <w:link w:val="TextodebaloChar"/>
    <w:uiPriority w:val="99"/>
    <w:semiHidden/>
    <w:unhideWhenUsed/>
    <w:rsid w:val="00DC2E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C2E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85812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6n5gkk7ta0VWpHjwouuiejroeA==">CgMxLjAyDmguanBmeDV4bmp2bHYxOAByITFiYkFiVkhBOFZNdnZtR3E4T3lHVVBFMmY0WG5Dc3NxdQ==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9535</Words>
  <Characters>51491</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6</dc:creator>
  <cp:lastModifiedBy>LICITAÇÃO 6</cp:lastModifiedBy>
  <cp:revision>6</cp:revision>
  <cp:lastPrinted>2026-04-08T16:33:00Z</cp:lastPrinted>
  <dcterms:created xsi:type="dcterms:W3CDTF">2026-04-08T18:38:00Z</dcterms:created>
  <dcterms:modified xsi:type="dcterms:W3CDTF">2026-05-12T12:43:00Z</dcterms:modified>
</cp:coreProperties>
</file>