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3D6219DC" w:rsidR="00E81F0D" w:rsidRPr="007C6929" w:rsidRDefault="00E81F0D" w:rsidP="00867D23">
      <w:pPr>
        <w:pStyle w:val="Ttulo1"/>
        <w:ind w:left="0" w:firstLine="0"/>
        <w:jc w:val="center"/>
        <w:rPr>
          <w:b w:val="0"/>
        </w:rPr>
      </w:pPr>
    </w:p>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296B6665" w:rsidR="11614CD2" w:rsidRPr="00867D23" w:rsidRDefault="00B15DCE" w:rsidP="00867D23">
      <w:pPr>
        <w:spacing w:after="0" w:line="240" w:lineRule="auto"/>
        <w:jc w:val="both"/>
        <w:rPr>
          <w:rFonts w:ascii="Arial" w:hAnsi="Arial" w:cs="Arial"/>
          <w:b/>
        </w:rPr>
      </w:pPr>
      <w:r w:rsidRPr="00867D23">
        <w:rPr>
          <w:rFonts w:ascii="Arial" w:eastAsia="Arial" w:hAnsi="Arial" w:cs="Arial"/>
          <w:b/>
          <w:bCs/>
        </w:rPr>
        <w:t>Sec</w:t>
      </w:r>
      <w:r w:rsidR="00314C6C">
        <w:rPr>
          <w:rFonts w:ascii="Arial" w:eastAsia="Arial" w:hAnsi="Arial" w:cs="Arial"/>
          <w:b/>
          <w:bCs/>
        </w:rPr>
        <w:t>retaria de Administração e Planejamento e demais Secretarias Municipais.</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2824BC">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259CBD8" w14:textId="42734991" w:rsidR="00314C6C" w:rsidRDefault="00314C6C" w:rsidP="00314C6C">
      <w:pPr>
        <w:spacing w:after="120" w:line="240" w:lineRule="auto"/>
        <w:jc w:val="both"/>
        <w:rPr>
          <w:rFonts w:ascii="Arial" w:hAnsi="Arial" w:cs="Arial"/>
          <w:b/>
        </w:rPr>
      </w:pPr>
      <w:r>
        <w:rPr>
          <w:rFonts w:ascii="Arial" w:hAnsi="Arial" w:cs="Arial"/>
          <w:b/>
        </w:rPr>
        <w:t>“CONTRATAÇÃO DE EMPRESA PARA O FORNECIMENTO DE COMBUSTÍVEIS DESTINADOS AO ABASTECIMENTO DOS VEÍCULOS DA FROTA MUNICIPAL.”</w:t>
      </w: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2824BC">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719"/>
        <w:gridCol w:w="3630"/>
        <w:gridCol w:w="1015"/>
        <w:gridCol w:w="1048"/>
        <w:gridCol w:w="1608"/>
        <w:gridCol w:w="1608"/>
      </w:tblGrid>
      <w:tr w:rsidR="00314C6C" w:rsidRPr="00314C6C" w14:paraId="065972E2" w14:textId="77777777" w:rsidTr="00314C6C">
        <w:trPr>
          <w:trHeight w:val="645"/>
        </w:trPr>
        <w:tc>
          <w:tcPr>
            <w:tcW w:w="37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C38A001" w14:textId="77777777" w:rsidR="00314C6C" w:rsidRPr="00314C6C" w:rsidRDefault="00314C6C"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ITEM</w:t>
            </w:r>
          </w:p>
        </w:tc>
        <w:tc>
          <w:tcPr>
            <w:tcW w:w="1885" w:type="pct"/>
            <w:tcBorders>
              <w:top w:val="single" w:sz="4" w:space="0" w:color="auto"/>
              <w:left w:val="nil"/>
              <w:bottom w:val="single" w:sz="4" w:space="0" w:color="auto"/>
              <w:right w:val="single" w:sz="4" w:space="0" w:color="auto"/>
            </w:tcBorders>
            <w:shd w:val="clear" w:color="000000" w:fill="D9D9D9"/>
            <w:vAlign w:val="center"/>
            <w:hideMark/>
          </w:tcPr>
          <w:p w14:paraId="135F0DFF" w14:textId="77777777" w:rsidR="00314C6C" w:rsidRPr="00314C6C" w:rsidRDefault="00314C6C"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DESCRIÇÃO</w:t>
            </w:r>
          </w:p>
        </w:tc>
        <w:tc>
          <w:tcPr>
            <w:tcW w:w="527" w:type="pct"/>
            <w:tcBorders>
              <w:top w:val="single" w:sz="4" w:space="0" w:color="auto"/>
              <w:left w:val="nil"/>
              <w:bottom w:val="single" w:sz="4" w:space="0" w:color="auto"/>
              <w:right w:val="single" w:sz="4" w:space="0" w:color="auto"/>
            </w:tcBorders>
            <w:shd w:val="clear" w:color="000000" w:fill="D9D9D9"/>
            <w:vAlign w:val="center"/>
            <w:hideMark/>
          </w:tcPr>
          <w:p w14:paraId="40A8BBFD" w14:textId="77777777" w:rsidR="00314C6C" w:rsidRPr="00314C6C" w:rsidRDefault="00314C6C"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QUANT</w:t>
            </w:r>
          </w:p>
        </w:tc>
        <w:tc>
          <w:tcPr>
            <w:tcW w:w="544" w:type="pct"/>
            <w:tcBorders>
              <w:top w:val="single" w:sz="4" w:space="0" w:color="auto"/>
              <w:left w:val="nil"/>
              <w:bottom w:val="single" w:sz="4" w:space="0" w:color="auto"/>
              <w:right w:val="single" w:sz="4" w:space="0" w:color="auto"/>
            </w:tcBorders>
            <w:shd w:val="clear" w:color="000000" w:fill="D9D9D9"/>
            <w:vAlign w:val="center"/>
            <w:hideMark/>
          </w:tcPr>
          <w:p w14:paraId="2440B646" w14:textId="77777777" w:rsidR="00314C6C" w:rsidRPr="00314C6C" w:rsidRDefault="00314C6C"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UNID</w:t>
            </w:r>
          </w:p>
        </w:tc>
        <w:tc>
          <w:tcPr>
            <w:tcW w:w="835" w:type="pct"/>
            <w:tcBorders>
              <w:top w:val="single" w:sz="4" w:space="0" w:color="auto"/>
              <w:left w:val="nil"/>
              <w:bottom w:val="single" w:sz="4" w:space="0" w:color="auto"/>
              <w:right w:val="single" w:sz="4" w:space="0" w:color="auto"/>
            </w:tcBorders>
            <w:shd w:val="clear" w:color="000000" w:fill="D9D9D9"/>
            <w:vAlign w:val="center"/>
            <w:hideMark/>
          </w:tcPr>
          <w:p w14:paraId="619D5B58" w14:textId="77777777" w:rsidR="00314C6C" w:rsidRPr="00314C6C" w:rsidRDefault="00314C6C" w:rsidP="00314C6C">
            <w:pPr>
              <w:spacing w:after="0" w:line="240" w:lineRule="auto"/>
              <w:jc w:val="center"/>
              <w:rPr>
                <w:rFonts w:ascii="Calibri" w:eastAsia="Times New Roman" w:hAnsi="Calibri" w:cs="Calibri"/>
                <w:b/>
                <w:bCs/>
                <w:color w:val="000000"/>
                <w:sz w:val="20"/>
                <w:szCs w:val="20"/>
                <w:lang w:eastAsia="pt-BR"/>
              </w:rPr>
            </w:pPr>
            <w:r w:rsidRPr="00314C6C">
              <w:rPr>
                <w:rFonts w:ascii="Calibri" w:eastAsia="Times New Roman" w:hAnsi="Calibri" w:cs="Calibri"/>
                <w:b/>
                <w:bCs/>
                <w:color w:val="000000"/>
                <w:sz w:val="20"/>
                <w:szCs w:val="20"/>
                <w:lang w:eastAsia="pt-BR"/>
              </w:rPr>
              <w:t>PREÇO MÉD UNIT</w:t>
            </w:r>
          </w:p>
        </w:tc>
        <w:tc>
          <w:tcPr>
            <w:tcW w:w="835" w:type="pct"/>
            <w:tcBorders>
              <w:top w:val="single" w:sz="4" w:space="0" w:color="auto"/>
              <w:left w:val="nil"/>
              <w:bottom w:val="single" w:sz="4" w:space="0" w:color="auto"/>
              <w:right w:val="single" w:sz="4" w:space="0" w:color="auto"/>
            </w:tcBorders>
            <w:shd w:val="clear" w:color="000000" w:fill="D9D9D9"/>
            <w:vAlign w:val="center"/>
            <w:hideMark/>
          </w:tcPr>
          <w:p w14:paraId="6CC6167C" w14:textId="77777777" w:rsidR="00314C6C" w:rsidRPr="00314C6C" w:rsidRDefault="00314C6C" w:rsidP="00314C6C">
            <w:pPr>
              <w:spacing w:after="0" w:line="240" w:lineRule="auto"/>
              <w:jc w:val="center"/>
              <w:rPr>
                <w:rFonts w:ascii="Calibri" w:eastAsia="Times New Roman" w:hAnsi="Calibri" w:cs="Calibri"/>
                <w:b/>
                <w:bCs/>
                <w:color w:val="000000"/>
                <w:sz w:val="20"/>
                <w:szCs w:val="20"/>
                <w:lang w:eastAsia="pt-BR"/>
              </w:rPr>
            </w:pPr>
            <w:r w:rsidRPr="00314C6C">
              <w:rPr>
                <w:rFonts w:ascii="Calibri" w:eastAsia="Times New Roman" w:hAnsi="Calibri" w:cs="Calibri"/>
                <w:b/>
                <w:bCs/>
                <w:color w:val="000000"/>
                <w:sz w:val="20"/>
                <w:szCs w:val="20"/>
                <w:lang w:eastAsia="pt-BR"/>
              </w:rPr>
              <w:t>PREÇO MÉD TOTAL</w:t>
            </w:r>
          </w:p>
        </w:tc>
      </w:tr>
      <w:tr w:rsidR="00314C6C" w:rsidRPr="00314C6C" w14:paraId="37A7433C" w14:textId="77777777" w:rsidTr="00314C6C">
        <w:trPr>
          <w:trHeight w:val="960"/>
        </w:trPr>
        <w:tc>
          <w:tcPr>
            <w:tcW w:w="374" w:type="pct"/>
            <w:tcBorders>
              <w:top w:val="nil"/>
              <w:left w:val="single" w:sz="4" w:space="0" w:color="auto"/>
              <w:bottom w:val="single" w:sz="4" w:space="0" w:color="auto"/>
              <w:right w:val="single" w:sz="4" w:space="0" w:color="auto"/>
            </w:tcBorders>
            <w:shd w:val="clear" w:color="auto" w:fill="auto"/>
            <w:noWrap/>
            <w:vAlign w:val="center"/>
            <w:hideMark/>
          </w:tcPr>
          <w:p w14:paraId="309907DE"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1</w:t>
            </w:r>
          </w:p>
        </w:tc>
        <w:tc>
          <w:tcPr>
            <w:tcW w:w="1885" w:type="pct"/>
            <w:tcBorders>
              <w:top w:val="nil"/>
              <w:left w:val="nil"/>
              <w:bottom w:val="single" w:sz="4" w:space="0" w:color="auto"/>
              <w:right w:val="single" w:sz="4" w:space="0" w:color="auto"/>
            </w:tcBorders>
            <w:shd w:val="clear" w:color="auto" w:fill="auto"/>
            <w:noWrap/>
            <w:vAlign w:val="center"/>
            <w:hideMark/>
          </w:tcPr>
          <w:p w14:paraId="79CF993A"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GASOLINA COMUM</w:t>
            </w:r>
          </w:p>
        </w:tc>
        <w:tc>
          <w:tcPr>
            <w:tcW w:w="527" w:type="pct"/>
            <w:tcBorders>
              <w:top w:val="nil"/>
              <w:left w:val="nil"/>
              <w:bottom w:val="nil"/>
              <w:right w:val="nil"/>
            </w:tcBorders>
            <w:shd w:val="clear" w:color="auto" w:fill="auto"/>
            <w:noWrap/>
            <w:vAlign w:val="center"/>
            <w:hideMark/>
          </w:tcPr>
          <w:p w14:paraId="2C362E26"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95.000</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14:paraId="359526D2"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LITRO</w:t>
            </w:r>
          </w:p>
        </w:tc>
        <w:tc>
          <w:tcPr>
            <w:tcW w:w="835" w:type="pct"/>
            <w:tcBorders>
              <w:top w:val="nil"/>
              <w:left w:val="nil"/>
              <w:bottom w:val="single" w:sz="4" w:space="0" w:color="auto"/>
              <w:right w:val="single" w:sz="4" w:space="0" w:color="auto"/>
            </w:tcBorders>
            <w:shd w:val="clear" w:color="auto" w:fill="auto"/>
            <w:vAlign w:val="center"/>
            <w:hideMark/>
          </w:tcPr>
          <w:p w14:paraId="35FF16EA"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R$ 6,67</w:t>
            </w:r>
          </w:p>
        </w:tc>
        <w:tc>
          <w:tcPr>
            <w:tcW w:w="835" w:type="pct"/>
            <w:tcBorders>
              <w:top w:val="nil"/>
              <w:left w:val="nil"/>
              <w:bottom w:val="single" w:sz="4" w:space="0" w:color="auto"/>
              <w:right w:val="single" w:sz="4" w:space="0" w:color="auto"/>
            </w:tcBorders>
            <w:shd w:val="clear" w:color="auto" w:fill="auto"/>
            <w:vAlign w:val="center"/>
            <w:hideMark/>
          </w:tcPr>
          <w:p w14:paraId="161ED392"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R$ 633.650,00</w:t>
            </w:r>
          </w:p>
        </w:tc>
      </w:tr>
      <w:tr w:rsidR="00314C6C" w:rsidRPr="00314C6C" w14:paraId="1F545E51" w14:textId="77777777" w:rsidTr="00314C6C">
        <w:trPr>
          <w:trHeight w:val="960"/>
        </w:trPr>
        <w:tc>
          <w:tcPr>
            <w:tcW w:w="374" w:type="pct"/>
            <w:tcBorders>
              <w:top w:val="nil"/>
              <w:left w:val="single" w:sz="4" w:space="0" w:color="auto"/>
              <w:bottom w:val="single" w:sz="4" w:space="0" w:color="auto"/>
              <w:right w:val="single" w:sz="4" w:space="0" w:color="auto"/>
            </w:tcBorders>
            <w:shd w:val="clear" w:color="auto" w:fill="auto"/>
            <w:noWrap/>
            <w:vAlign w:val="center"/>
            <w:hideMark/>
          </w:tcPr>
          <w:p w14:paraId="26CB1B4E"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2</w:t>
            </w:r>
          </w:p>
        </w:tc>
        <w:tc>
          <w:tcPr>
            <w:tcW w:w="1885" w:type="pct"/>
            <w:tcBorders>
              <w:top w:val="nil"/>
              <w:left w:val="nil"/>
              <w:bottom w:val="single" w:sz="4" w:space="0" w:color="auto"/>
              <w:right w:val="single" w:sz="4" w:space="0" w:color="auto"/>
            </w:tcBorders>
            <w:shd w:val="clear" w:color="auto" w:fill="auto"/>
            <w:vAlign w:val="center"/>
            <w:hideMark/>
          </w:tcPr>
          <w:p w14:paraId="58E35640"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ÓLEO DIESEL S500 COMUM</w:t>
            </w:r>
          </w:p>
        </w:tc>
        <w:tc>
          <w:tcPr>
            <w:tcW w:w="527" w:type="pct"/>
            <w:tcBorders>
              <w:top w:val="single" w:sz="4" w:space="0" w:color="auto"/>
              <w:left w:val="nil"/>
              <w:bottom w:val="single" w:sz="4" w:space="0" w:color="auto"/>
              <w:right w:val="single" w:sz="4" w:space="0" w:color="auto"/>
            </w:tcBorders>
            <w:shd w:val="clear" w:color="auto" w:fill="auto"/>
            <w:noWrap/>
            <w:vAlign w:val="center"/>
            <w:hideMark/>
          </w:tcPr>
          <w:p w14:paraId="2470CA11"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110.000</w:t>
            </w:r>
          </w:p>
        </w:tc>
        <w:tc>
          <w:tcPr>
            <w:tcW w:w="544" w:type="pct"/>
            <w:tcBorders>
              <w:top w:val="nil"/>
              <w:left w:val="nil"/>
              <w:bottom w:val="single" w:sz="4" w:space="0" w:color="auto"/>
              <w:right w:val="single" w:sz="4" w:space="0" w:color="auto"/>
            </w:tcBorders>
            <w:shd w:val="clear" w:color="auto" w:fill="auto"/>
            <w:noWrap/>
            <w:vAlign w:val="center"/>
            <w:hideMark/>
          </w:tcPr>
          <w:p w14:paraId="1604A879"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LITRO</w:t>
            </w:r>
          </w:p>
        </w:tc>
        <w:tc>
          <w:tcPr>
            <w:tcW w:w="835" w:type="pct"/>
            <w:tcBorders>
              <w:top w:val="nil"/>
              <w:left w:val="nil"/>
              <w:bottom w:val="single" w:sz="4" w:space="0" w:color="auto"/>
              <w:right w:val="single" w:sz="4" w:space="0" w:color="auto"/>
            </w:tcBorders>
            <w:shd w:val="clear" w:color="auto" w:fill="auto"/>
            <w:vAlign w:val="center"/>
            <w:hideMark/>
          </w:tcPr>
          <w:p w14:paraId="4BBFE992"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R$ 7,36</w:t>
            </w:r>
          </w:p>
        </w:tc>
        <w:tc>
          <w:tcPr>
            <w:tcW w:w="835" w:type="pct"/>
            <w:tcBorders>
              <w:top w:val="nil"/>
              <w:left w:val="nil"/>
              <w:bottom w:val="single" w:sz="4" w:space="0" w:color="auto"/>
              <w:right w:val="single" w:sz="4" w:space="0" w:color="auto"/>
            </w:tcBorders>
            <w:shd w:val="clear" w:color="auto" w:fill="auto"/>
            <w:vAlign w:val="center"/>
            <w:hideMark/>
          </w:tcPr>
          <w:p w14:paraId="1C70680C"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R$ 809.600,00</w:t>
            </w:r>
          </w:p>
        </w:tc>
      </w:tr>
      <w:tr w:rsidR="00314C6C" w:rsidRPr="00314C6C" w14:paraId="09E7EF25" w14:textId="77777777" w:rsidTr="00314C6C">
        <w:trPr>
          <w:trHeight w:val="960"/>
        </w:trPr>
        <w:tc>
          <w:tcPr>
            <w:tcW w:w="374" w:type="pct"/>
            <w:tcBorders>
              <w:top w:val="nil"/>
              <w:left w:val="single" w:sz="4" w:space="0" w:color="auto"/>
              <w:bottom w:val="single" w:sz="4" w:space="0" w:color="auto"/>
              <w:right w:val="single" w:sz="4" w:space="0" w:color="auto"/>
            </w:tcBorders>
            <w:shd w:val="clear" w:color="auto" w:fill="auto"/>
            <w:noWrap/>
            <w:vAlign w:val="center"/>
            <w:hideMark/>
          </w:tcPr>
          <w:p w14:paraId="02B3079F"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3</w:t>
            </w:r>
          </w:p>
        </w:tc>
        <w:tc>
          <w:tcPr>
            <w:tcW w:w="1885" w:type="pct"/>
            <w:tcBorders>
              <w:top w:val="nil"/>
              <w:left w:val="nil"/>
              <w:bottom w:val="single" w:sz="4" w:space="0" w:color="auto"/>
              <w:right w:val="single" w:sz="4" w:space="0" w:color="auto"/>
            </w:tcBorders>
            <w:shd w:val="clear" w:color="auto" w:fill="auto"/>
            <w:vAlign w:val="center"/>
            <w:hideMark/>
          </w:tcPr>
          <w:p w14:paraId="29380919"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ÓLEO DIESEL S10</w:t>
            </w:r>
          </w:p>
        </w:tc>
        <w:tc>
          <w:tcPr>
            <w:tcW w:w="527" w:type="pct"/>
            <w:tcBorders>
              <w:top w:val="nil"/>
              <w:left w:val="nil"/>
              <w:bottom w:val="single" w:sz="4" w:space="0" w:color="auto"/>
              <w:right w:val="single" w:sz="4" w:space="0" w:color="auto"/>
            </w:tcBorders>
            <w:shd w:val="clear" w:color="auto" w:fill="auto"/>
            <w:noWrap/>
            <w:vAlign w:val="center"/>
            <w:hideMark/>
          </w:tcPr>
          <w:p w14:paraId="65C1CF9C"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130.000</w:t>
            </w:r>
          </w:p>
        </w:tc>
        <w:tc>
          <w:tcPr>
            <w:tcW w:w="544" w:type="pct"/>
            <w:tcBorders>
              <w:top w:val="nil"/>
              <w:left w:val="nil"/>
              <w:bottom w:val="single" w:sz="4" w:space="0" w:color="auto"/>
              <w:right w:val="single" w:sz="4" w:space="0" w:color="auto"/>
            </w:tcBorders>
            <w:shd w:val="clear" w:color="auto" w:fill="auto"/>
            <w:noWrap/>
            <w:vAlign w:val="center"/>
            <w:hideMark/>
          </w:tcPr>
          <w:p w14:paraId="5746881C"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LITRO</w:t>
            </w:r>
          </w:p>
        </w:tc>
        <w:tc>
          <w:tcPr>
            <w:tcW w:w="835" w:type="pct"/>
            <w:tcBorders>
              <w:top w:val="nil"/>
              <w:left w:val="nil"/>
              <w:bottom w:val="single" w:sz="4" w:space="0" w:color="auto"/>
              <w:right w:val="single" w:sz="4" w:space="0" w:color="auto"/>
            </w:tcBorders>
            <w:shd w:val="clear" w:color="auto" w:fill="auto"/>
            <w:vAlign w:val="center"/>
            <w:hideMark/>
          </w:tcPr>
          <w:p w14:paraId="47E07E5A"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R$ 7,64</w:t>
            </w:r>
          </w:p>
        </w:tc>
        <w:tc>
          <w:tcPr>
            <w:tcW w:w="835" w:type="pct"/>
            <w:tcBorders>
              <w:top w:val="nil"/>
              <w:left w:val="nil"/>
              <w:bottom w:val="single" w:sz="4" w:space="0" w:color="auto"/>
              <w:right w:val="single" w:sz="4" w:space="0" w:color="auto"/>
            </w:tcBorders>
            <w:shd w:val="clear" w:color="auto" w:fill="auto"/>
            <w:vAlign w:val="center"/>
            <w:hideMark/>
          </w:tcPr>
          <w:p w14:paraId="0A5C16EB" w14:textId="77777777" w:rsidR="00314C6C" w:rsidRPr="00314C6C" w:rsidRDefault="00314C6C" w:rsidP="00314C6C">
            <w:pPr>
              <w:spacing w:after="0" w:line="240" w:lineRule="auto"/>
              <w:jc w:val="center"/>
              <w:rPr>
                <w:rFonts w:ascii="Calibri" w:eastAsia="Times New Roman" w:hAnsi="Calibri" w:cs="Calibri"/>
                <w:color w:val="000000"/>
                <w:sz w:val="18"/>
                <w:szCs w:val="18"/>
                <w:lang w:eastAsia="pt-BR"/>
              </w:rPr>
            </w:pPr>
            <w:r w:rsidRPr="00314C6C">
              <w:rPr>
                <w:rFonts w:ascii="Calibri" w:eastAsia="Times New Roman" w:hAnsi="Calibri" w:cs="Calibri"/>
                <w:color w:val="000000"/>
                <w:sz w:val="18"/>
                <w:szCs w:val="18"/>
                <w:lang w:eastAsia="pt-BR"/>
              </w:rPr>
              <w:t>R$ 993.200,00</w:t>
            </w:r>
          </w:p>
        </w:tc>
      </w:tr>
    </w:tbl>
    <w:p w14:paraId="17DBECD3" w14:textId="77777777" w:rsidR="00314C6C" w:rsidRDefault="00314C6C" w:rsidP="00867D23">
      <w:pPr>
        <w:spacing w:after="0" w:line="240" w:lineRule="auto"/>
        <w:jc w:val="both"/>
        <w:rPr>
          <w:rFonts w:ascii="Arial" w:hAnsi="Arial" w:cs="Arial"/>
        </w:rPr>
      </w:pPr>
    </w:p>
    <w:p w14:paraId="6B191937" w14:textId="0F3D7FE4" w:rsidR="00314C6C" w:rsidRPr="00314C6C" w:rsidRDefault="00314C6C" w:rsidP="00314C6C">
      <w:pPr>
        <w:spacing w:after="0" w:line="276" w:lineRule="auto"/>
        <w:jc w:val="both"/>
        <w:rPr>
          <w:rFonts w:ascii="Arial" w:hAnsi="Arial" w:cs="Arial"/>
          <w:b/>
        </w:rPr>
      </w:pPr>
      <w:r w:rsidRPr="00314C6C">
        <w:rPr>
          <w:rFonts w:ascii="Arial" w:hAnsi="Arial" w:cs="Arial"/>
          <w:b/>
          <w:u w:val="single"/>
        </w:rPr>
        <w:t>Valor Total da Contratação:</w:t>
      </w:r>
      <w:r w:rsidRPr="00314C6C">
        <w:rPr>
          <w:rFonts w:ascii="Arial" w:hAnsi="Arial" w:cs="Arial"/>
          <w:b/>
        </w:rPr>
        <w:t xml:space="preserve"> R$ 2.436.450,00 (dois milhões, quatrocentos e trinta e seis mil, quatrocentos e cinquenta reais)</w:t>
      </w:r>
    </w:p>
    <w:p w14:paraId="64A621EF" w14:textId="77777777" w:rsidR="00314C6C" w:rsidRPr="007C6929" w:rsidRDefault="00314C6C" w:rsidP="00867D23">
      <w:pPr>
        <w:spacing w:after="0" w:line="240" w:lineRule="auto"/>
        <w:jc w:val="both"/>
        <w:rPr>
          <w:rFonts w:ascii="Arial" w:eastAsia="Arial" w:hAnsi="Arial" w:cs="Arial"/>
          <w:b/>
          <w:bCs/>
        </w:rPr>
      </w:pPr>
    </w:p>
    <w:p w14:paraId="6C060CD4" w14:textId="77777777" w:rsidR="000612B9" w:rsidRPr="007C6929" w:rsidRDefault="000612B9" w:rsidP="002824BC">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2824BC">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2824BC">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27E15B4E" w14:textId="77777777" w:rsidR="00314C6C" w:rsidRPr="00314C6C" w:rsidRDefault="00314C6C" w:rsidP="00314C6C">
      <w:pPr>
        <w:shd w:val="clear" w:color="auto" w:fill="FFFFFF"/>
        <w:spacing w:after="240" w:line="240" w:lineRule="auto"/>
        <w:jc w:val="both"/>
        <w:rPr>
          <w:rFonts w:ascii="Arial" w:hAnsi="Arial" w:cs="Arial"/>
        </w:rPr>
      </w:pPr>
      <w:r w:rsidRPr="00314C6C">
        <w:rPr>
          <w:rFonts w:ascii="Arial" w:hAnsi="Arial" w:cs="Arial"/>
        </w:rPr>
        <w:t>A Prefeitura Municipal de Iapu/MG, no exercício de suas atribuições constitucionais e legais, necessita assegurar a continuidade e a eficiência dos serviços públicos essenciais prestados à população. Para tanto, torna-se imprescindível a aquisição de combustíveis do tipo gasolina comum, diesel S10 e diesel S500, destinados ao abastecimento da frota municipal.</w:t>
      </w:r>
    </w:p>
    <w:p w14:paraId="0B7898BB" w14:textId="77777777" w:rsidR="00314C6C" w:rsidRPr="00314C6C" w:rsidRDefault="00314C6C" w:rsidP="00314C6C">
      <w:pPr>
        <w:shd w:val="clear" w:color="auto" w:fill="FFFFFF"/>
        <w:spacing w:before="240" w:after="240" w:line="240" w:lineRule="auto"/>
        <w:jc w:val="both"/>
        <w:rPr>
          <w:rFonts w:ascii="Arial" w:hAnsi="Arial" w:cs="Arial"/>
        </w:rPr>
      </w:pPr>
      <w:r w:rsidRPr="00314C6C">
        <w:rPr>
          <w:rFonts w:ascii="Arial" w:hAnsi="Arial" w:cs="Arial"/>
        </w:rPr>
        <w:lastRenderedPageBreak/>
        <w:t>A presente contratação justifica-se pela necessidade permanente de manutenção e operacionalização dos veículos e máquinas que compõem a frota pública, os quais são fundamentais para a execução de diversas atividades essenciais, dentre as quais destacam-se:</w:t>
      </w:r>
    </w:p>
    <w:p w14:paraId="2C87E5CC" w14:textId="77777777" w:rsidR="00314C6C" w:rsidRPr="00314C6C" w:rsidRDefault="00314C6C" w:rsidP="002824BC">
      <w:pPr>
        <w:widowControl w:val="0"/>
        <w:numPr>
          <w:ilvl w:val="0"/>
          <w:numId w:val="17"/>
        </w:numPr>
        <w:shd w:val="clear" w:color="auto" w:fill="FFFFFF"/>
        <w:spacing w:before="240" w:after="0" w:line="240" w:lineRule="auto"/>
        <w:jc w:val="both"/>
        <w:rPr>
          <w:rFonts w:ascii="Arial" w:hAnsi="Arial" w:cs="Arial"/>
        </w:rPr>
      </w:pPr>
      <w:r w:rsidRPr="00314C6C">
        <w:rPr>
          <w:rFonts w:ascii="Arial" w:hAnsi="Arial" w:cs="Arial"/>
        </w:rPr>
        <w:t>A coleta de resíduos sólidos urbanos, garantindo a limpeza pública e a preservação das condições sanitárias do município;</w:t>
      </w:r>
    </w:p>
    <w:p w14:paraId="74878EDC" w14:textId="77777777" w:rsidR="00314C6C" w:rsidRPr="00314C6C" w:rsidRDefault="00314C6C" w:rsidP="002824BC">
      <w:pPr>
        <w:widowControl w:val="0"/>
        <w:numPr>
          <w:ilvl w:val="0"/>
          <w:numId w:val="17"/>
        </w:numPr>
        <w:shd w:val="clear" w:color="auto" w:fill="FFFFFF"/>
        <w:spacing w:after="0" w:line="240" w:lineRule="auto"/>
        <w:jc w:val="both"/>
        <w:rPr>
          <w:rFonts w:ascii="Arial" w:hAnsi="Arial" w:cs="Arial"/>
        </w:rPr>
      </w:pPr>
      <w:r w:rsidRPr="00314C6C">
        <w:rPr>
          <w:rFonts w:ascii="Arial" w:hAnsi="Arial" w:cs="Arial"/>
        </w:rPr>
        <w:t>A manutenção e conservação das estradas vicinais, assegurando a trafegabilidade e o acesso das comunidades rurais;</w:t>
      </w:r>
    </w:p>
    <w:p w14:paraId="0F808044" w14:textId="77777777" w:rsidR="00314C6C" w:rsidRPr="00314C6C" w:rsidRDefault="00314C6C" w:rsidP="002824BC">
      <w:pPr>
        <w:widowControl w:val="0"/>
        <w:numPr>
          <w:ilvl w:val="0"/>
          <w:numId w:val="17"/>
        </w:numPr>
        <w:shd w:val="clear" w:color="auto" w:fill="FFFFFF"/>
        <w:spacing w:after="0" w:line="240" w:lineRule="auto"/>
        <w:jc w:val="both"/>
        <w:rPr>
          <w:rFonts w:ascii="Arial" w:hAnsi="Arial" w:cs="Arial"/>
        </w:rPr>
      </w:pPr>
      <w:r w:rsidRPr="00314C6C">
        <w:rPr>
          <w:rFonts w:ascii="Arial" w:hAnsi="Arial" w:cs="Arial"/>
        </w:rPr>
        <w:t>O transporte escolar, garantindo o acesso e a permanência dos alunos na rede de ensino;</w:t>
      </w:r>
    </w:p>
    <w:p w14:paraId="4FC56B5F" w14:textId="77777777" w:rsidR="00314C6C" w:rsidRPr="00314C6C" w:rsidRDefault="00314C6C" w:rsidP="002824BC">
      <w:pPr>
        <w:widowControl w:val="0"/>
        <w:numPr>
          <w:ilvl w:val="0"/>
          <w:numId w:val="17"/>
        </w:numPr>
        <w:shd w:val="clear" w:color="auto" w:fill="FFFFFF"/>
        <w:spacing w:after="0" w:line="240" w:lineRule="auto"/>
        <w:jc w:val="both"/>
        <w:rPr>
          <w:rFonts w:ascii="Arial" w:hAnsi="Arial" w:cs="Arial"/>
        </w:rPr>
      </w:pPr>
      <w:r w:rsidRPr="00314C6C">
        <w:rPr>
          <w:rFonts w:ascii="Arial" w:hAnsi="Arial" w:cs="Arial"/>
        </w:rPr>
        <w:t>O transporte de pacientes para atendimentos de saúde, tanto dentro quanto fora do domicílio, incluindo deslocamentos para consultas, exames e tratamentos especializados;</w:t>
      </w:r>
    </w:p>
    <w:p w14:paraId="63B4FDF7" w14:textId="77777777" w:rsidR="00314C6C" w:rsidRPr="00314C6C" w:rsidRDefault="00314C6C" w:rsidP="002824BC">
      <w:pPr>
        <w:widowControl w:val="0"/>
        <w:numPr>
          <w:ilvl w:val="0"/>
          <w:numId w:val="17"/>
        </w:numPr>
        <w:shd w:val="clear" w:color="auto" w:fill="FFFFFF"/>
        <w:spacing w:after="0" w:line="240" w:lineRule="auto"/>
        <w:jc w:val="both"/>
        <w:rPr>
          <w:rFonts w:ascii="Arial" w:hAnsi="Arial" w:cs="Arial"/>
        </w:rPr>
      </w:pPr>
      <w:r w:rsidRPr="00314C6C">
        <w:rPr>
          <w:rFonts w:ascii="Arial" w:hAnsi="Arial" w:cs="Arial"/>
        </w:rPr>
        <w:t>O transporte de estudantes para instituições de ensino localizadas fora do município;</w:t>
      </w:r>
    </w:p>
    <w:p w14:paraId="317FE07F" w14:textId="77777777" w:rsidR="00314C6C" w:rsidRPr="00314C6C" w:rsidRDefault="00314C6C" w:rsidP="002824BC">
      <w:pPr>
        <w:widowControl w:val="0"/>
        <w:numPr>
          <w:ilvl w:val="0"/>
          <w:numId w:val="17"/>
        </w:numPr>
        <w:shd w:val="clear" w:color="auto" w:fill="FFFFFF"/>
        <w:spacing w:after="240" w:line="240" w:lineRule="auto"/>
        <w:jc w:val="both"/>
        <w:rPr>
          <w:rFonts w:ascii="Arial" w:hAnsi="Arial" w:cs="Arial"/>
        </w:rPr>
      </w:pPr>
      <w:r w:rsidRPr="00314C6C">
        <w:rPr>
          <w:rFonts w:ascii="Arial" w:hAnsi="Arial" w:cs="Arial"/>
        </w:rPr>
        <w:t>O apoio às demais demandas administrativas e operacionais das diversas Secretarias Municipais.</w:t>
      </w:r>
    </w:p>
    <w:p w14:paraId="11D433F8" w14:textId="77777777" w:rsidR="00314C6C" w:rsidRPr="00314C6C" w:rsidRDefault="00314C6C" w:rsidP="00314C6C">
      <w:pPr>
        <w:shd w:val="clear" w:color="auto" w:fill="FFFFFF"/>
        <w:spacing w:before="240" w:after="240" w:line="240" w:lineRule="auto"/>
        <w:jc w:val="both"/>
        <w:rPr>
          <w:rFonts w:ascii="Arial" w:hAnsi="Arial" w:cs="Arial"/>
        </w:rPr>
      </w:pPr>
      <w:r w:rsidRPr="00314C6C">
        <w:rPr>
          <w:rFonts w:ascii="Arial" w:hAnsi="Arial" w:cs="Arial"/>
        </w:rPr>
        <w:t>Ressalta-se que a ausência ou insuficiência no fornecimento de combustíveis comprometerá diretamente a continuidade dos serviços públicos, podendo ocasionar prejuízos à população, especialmente nas áreas de saúde, educação, infraestrutura e limpeza urbana.</w:t>
      </w:r>
    </w:p>
    <w:p w14:paraId="14DA5DAE" w14:textId="77777777" w:rsidR="00314C6C" w:rsidRPr="00314C6C" w:rsidRDefault="00314C6C" w:rsidP="00314C6C">
      <w:pPr>
        <w:shd w:val="clear" w:color="auto" w:fill="FFFFFF"/>
        <w:spacing w:before="240" w:after="240" w:line="240" w:lineRule="auto"/>
        <w:jc w:val="both"/>
        <w:rPr>
          <w:rFonts w:ascii="Arial" w:hAnsi="Arial" w:cs="Arial"/>
        </w:rPr>
      </w:pPr>
      <w:r w:rsidRPr="00314C6C">
        <w:rPr>
          <w:rFonts w:ascii="Arial" w:hAnsi="Arial" w:cs="Arial"/>
        </w:rPr>
        <w:t>Ademais, a utilização dos diferentes tipos de combustíveis (gasolina comum, diesel S10 e diesel S500) justifica-se em razão das especificações técnicas dos veículos e máquinas que compõem a frota municipal, garantindo o adequado funcionamento, maior vida útil dos equipamentos e conformidade com as normas ambientais vigentes.</w:t>
      </w:r>
    </w:p>
    <w:p w14:paraId="1848929D" w14:textId="77777777" w:rsidR="00314C6C" w:rsidRPr="00314C6C" w:rsidRDefault="00314C6C" w:rsidP="00314C6C">
      <w:pPr>
        <w:shd w:val="clear" w:color="auto" w:fill="FFFFFF"/>
        <w:spacing w:before="240" w:after="240" w:line="240" w:lineRule="auto"/>
        <w:jc w:val="both"/>
        <w:rPr>
          <w:rFonts w:ascii="Arial" w:hAnsi="Arial" w:cs="Arial"/>
        </w:rPr>
      </w:pPr>
      <w:r w:rsidRPr="00314C6C">
        <w:rPr>
          <w:rFonts w:ascii="Arial" w:hAnsi="Arial" w:cs="Arial"/>
          <w:b/>
          <w:bCs/>
        </w:rPr>
        <w:t>Quanto à exigência de que o posto de abastecimento esteja localizado na sede do Município de Iapu/MG</w:t>
      </w:r>
      <w:r w:rsidRPr="00314C6C">
        <w:rPr>
          <w:rFonts w:ascii="Arial" w:hAnsi="Arial" w:cs="Arial"/>
        </w:rPr>
        <w:t>, tal condição se justifica por critérios de eficiência, economicidade e interesse público, uma vez que:</w:t>
      </w:r>
    </w:p>
    <w:p w14:paraId="332D3F91" w14:textId="77777777" w:rsidR="00314C6C" w:rsidRPr="00314C6C" w:rsidRDefault="00314C6C" w:rsidP="002824BC">
      <w:pPr>
        <w:widowControl w:val="0"/>
        <w:numPr>
          <w:ilvl w:val="0"/>
          <w:numId w:val="18"/>
        </w:numPr>
        <w:shd w:val="clear" w:color="auto" w:fill="FFFFFF"/>
        <w:spacing w:before="240" w:after="0" w:line="240" w:lineRule="auto"/>
        <w:jc w:val="both"/>
        <w:rPr>
          <w:rFonts w:ascii="Arial" w:hAnsi="Arial" w:cs="Arial"/>
        </w:rPr>
      </w:pPr>
      <w:r w:rsidRPr="00314C6C">
        <w:rPr>
          <w:rFonts w:ascii="Arial" w:hAnsi="Arial" w:cs="Arial"/>
        </w:rPr>
        <w:t>Evita deslocamentos desnecessários da frota para outros municípios, reduzindo custos indiretos com consumo adicional de combustível, desgaste dos veículos e tempo de serviço;</w:t>
      </w:r>
    </w:p>
    <w:p w14:paraId="69EC6FCC" w14:textId="77777777" w:rsidR="00314C6C" w:rsidRPr="00314C6C" w:rsidRDefault="00314C6C" w:rsidP="002824BC">
      <w:pPr>
        <w:widowControl w:val="0"/>
        <w:numPr>
          <w:ilvl w:val="0"/>
          <w:numId w:val="18"/>
        </w:numPr>
        <w:shd w:val="clear" w:color="auto" w:fill="FFFFFF"/>
        <w:spacing w:after="0" w:line="240" w:lineRule="auto"/>
        <w:jc w:val="both"/>
        <w:rPr>
          <w:rFonts w:ascii="Arial" w:hAnsi="Arial" w:cs="Arial"/>
        </w:rPr>
      </w:pPr>
      <w:r w:rsidRPr="00314C6C">
        <w:rPr>
          <w:rFonts w:ascii="Arial" w:hAnsi="Arial" w:cs="Arial"/>
        </w:rPr>
        <w:t>Garante maior agilidade no abastecimento, especialmente em situações emergenciais, como atendimentos na área da saúde e serviços essenciais;</w:t>
      </w:r>
    </w:p>
    <w:p w14:paraId="2E89C1F2" w14:textId="77777777" w:rsidR="00314C6C" w:rsidRPr="00314C6C" w:rsidRDefault="00314C6C" w:rsidP="002824BC">
      <w:pPr>
        <w:widowControl w:val="0"/>
        <w:numPr>
          <w:ilvl w:val="0"/>
          <w:numId w:val="18"/>
        </w:numPr>
        <w:shd w:val="clear" w:color="auto" w:fill="FFFFFF"/>
        <w:spacing w:after="0" w:line="240" w:lineRule="auto"/>
        <w:jc w:val="both"/>
        <w:rPr>
          <w:rFonts w:ascii="Arial" w:hAnsi="Arial" w:cs="Arial"/>
        </w:rPr>
      </w:pPr>
      <w:r w:rsidRPr="00314C6C">
        <w:rPr>
          <w:rFonts w:ascii="Arial" w:hAnsi="Arial" w:cs="Arial"/>
        </w:rPr>
        <w:t>Minimiza o risco de interrupções nos serviços públicos, assegurando pronta disponibilidade de combustível;</w:t>
      </w:r>
    </w:p>
    <w:p w14:paraId="75E23CC6" w14:textId="77777777" w:rsidR="00314C6C" w:rsidRPr="00314C6C" w:rsidRDefault="00314C6C" w:rsidP="002824BC">
      <w:pPr>
        <w:widowControl w:val="0"/>
        <w:numPr>
          <w:ilvl w:val="0"/>
          <w:numId w:val="18"/>
        </w:numPr>
        <w:shd w:val="clear" w:color="auto" w:fill="FFFFFF"/>
        <w:spacing w:after="0" w:line="240" w:lineRule="auto"/>
        <w:jc w:val="both"/>
        <w:rPr>
          <w:rFonts w:ascii="Arial" w:hAnsi="Arial" w:cs="Arial"/>
        </w:rPr>
      </w:pPr>
      <w:r w:rsidRPr="00314C6C">
        <w:rPr>
          <w:rFonts w:ascii="Arial" w:hAnsi="Arial" w:cs="Arial"/>
        </w:rPr>
        <w:t>Facilita o controle, a fiscalização e a gestão dos abastecimentos por parte da Administração Pública;</w:t>
      </w:r>
    </w:p>
    <w:p w14:paraId="03426C4C" w14:textId="77777777" w:rsidR="00314C6C" w:rsidRPr="00314C6C" w:rsidRDefault="00314C6C" w:rsidP="002824BC">
      <w:pPr>
        <w:widowControl w:val="0"/>
        <w:numPr>
          <w:ilvl w:val="0"/>
          <w:numId w:val="18"/>
        </w:numPr>
        <w:shd w:val="clear" w:color="auto" w:fill="FFFFFF"/>
        <w:spacing w:after="240" w:line="240" w:lineRule="auto"/>
        <w:jc w:val="both"/>
        <w:rPr>
          <w:rFonts w:ascii="Arial" w:hAnsi="Arial" w:cs="Arial"/>
        </w:rPr>
      </w:pPr>
      <w:r w:rsidRPr="00314C6C">
        <w:rPr>
          <w:rFonts w:ascii="Arial" w:hAnsi="Arial" w:cs="Arial"/>
        </w:rPr>
        <w:t>Contribui para a otimização da logística operacional da frota municipal.</w:t>
      </w:r>
    </w:p>
    <w:p w14:paraId="14C4FFF1" w14:textId="26415689" w:rsidR="007C6929" w:rsidRPr="00314C6C" w:rsidRDefault="00314C6C" w:rsidP="00314C6C">
      <w:pPr>
        <w:pStyle w:val="NormalWeb"/>
        <w:shd w:val="clear" w:color="auto" w:fill="FFFFFF"/>
        <w:spacing w:before="0" w:beforeAutospacing="0" w:after="0" w:afterAutospacing="0"/>
        <w:jc w:val="both"/>
        <w:rPr>
          <w:rFonts w:ascii="Arial" w:eastAsiaTheme="minorHAnsi" w:hAnsi="Arial" w:cs="Arial"/>
          <w:sz w:val="22"/>
          <w:szCs w:val="22"/>
        </w:rPr>
      </w:pPr>
      <w:r w:rsidRPr="00314C6C">
        <w:rPr>
          <w:rFonts w:ascii="Arial" w:hAnsi="Arial" w:cs="Arial"/>
          <w:sz w:val="22"/>
          <w:szCs w:val="22"/>
        </w:rPr>
        <w:t>Dessa forma, a contratação pretendida, com a exigência de abastecimento na sede do município, mostra-se indispensável para assegurar a continuidade dos serviços públicos, a eficiência administrativa e a adequada aplicação dos recursos públicos, em conformidade com os princípios da legalidade, economicidade e eficiência que regem a Administração Pública.</w:t>
      </w:r>
    </w:p>
    <w:p w14:paraId="6B5B9476" w14:textId="77777777" w:rsidR="00314C6C" w:rsidRDefault="00314C6C" w:rsidP="00867D23">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2824BC">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6D98A12B" w14:textId="6B3DBE6C" w:rsidR="002637DD" w:rsidRDefault="00314C6C" w:rsidP="00314C6C">
      <w:pPr>
        <w:spacing w:after="0" w:line="240" w:lineRule="auto"/>
        <w:jc w:val="both"/>
        <w:rPr>
          <w:rFonts w:ascii="Arial" w:hAnsi="Arial" w:cs="Arial"/>
        </w:rPr>
      </w:pPr>
      <w:r w:rsidRPr="00314C6C">
        <w:rPr>
          <w:rFonts w:ascii="Arial" w:hAnsi="Arial" w:cs="Arial"/>
        </w:rPr>
        <w:t>O quantitativo estimado foi definido com base no histórico de consumo dos exercícios anteriores, aliado à análise das demandas atuais e à previsão de continuidade dos serviços, assegurando compatibilidade com as necessidades da Administração.</w:t>
      </w:r>
    </w:p>
    <w:p w14:paraId="39D286C9" w14:textId="77777777" w:rsidR="00314C6C" w:rsidRPr="007C6929" w:rsidRDefault="00314C6C" w:rsidP="00314C6C">
      <w:pPr>
        <w:spacing w:after="0" w:line="240" w:lineRule="auto"/>
        <w:jc w:val="both"/>
        <w:rPr>
          <w:rFonts w:ascii="Arial" w:hAnsi="Arial" w:cs="Arial"/>
          <w:b/>
        </w:rPr>
      </w:pPr>
    </w:p>
    <w:p w14:paraId="4C8C2D15" w14:textId="434335F2" w:rsidR="002E1C88" w:rsidRPr="007C6929" w:rsidRDefault="00F52FB8" w:rsidP="002824BC">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76E48CE9"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314C6C">
        <w:rPr>
          <w:rFonts w:ascii="Arial" w:eastAsia="Calibri" w:hAnsi="Arial" w:cs="Arial"/>
          <w:b/>
          <w:bCs/>
        </w:rPr>
        <w:t>PREGÃO ELETRÔNICO</w:t>
      </w:r>
      <w:r w:rsidRPr="00314C6C">
        <w:rPr>
          <w:rFonts w:ascii="Arial" w:eastAsia="Calibri" w:hAnsi="Arial" w:cs="Arial"/>
        </w:rPr>
        <w:t xml:space="preserve">, do tipo </w:t>
      </w:r>
      <w:r w:rsidR="00AD334E" w:rsidRPr="00314C6C">
        <w:rPr>
          <w:rFonts w:ascii="Arial" w:eastAsia="Calibri" w:hAnsi="Arial" w:cs="Arial"/>
          <w:b/>
          <w:bCs/>
        </w:rPr>
        <w:t xml:space="preserve">MENOR PREÇO </w:t>
      </w:r>
      <w:r w:rsidR="00314C6C">
        <w:rPr>
          <w:rFonts w:ascii="Arial" w:eastAsia="Calibri" w:hAnsi="Arial" w:cs="Arial"/>
          <w:b/>
          <w:bCs/>
        </w:rPr>
        <w:t>POR ITEM, EM MODO DE DISPUTA ABER</w:t>
      </w:r>
      <w:r w:rsidRPr="00314C6C">
        <w:rPr>
          <w:rFonts w:ascii="Arial" w:eastAsia="Calibri" w:hAnsi="Arial" w:cs="Arial"/>
        </w:rPr>
        <w:t>.</w:t>
      </w:r>
    </w:p>
    <w:p w14:paraId="1C2D8187" w14:textId="4D2821EB" w:rsidR="00314C6C" w:rsidRDefault="00314C6C" w:rsidP="002824BC">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lastRenderedPageBreak/>
        <w:t>ESPECIFICAÇÕES TÉCNICAS</w:t>
      </w:r>
    </w:p>
    <w:p w14:paraId="17AA10AF" w14:textId="77777777" w:rsidR="00314C6C" w:rsidRDefault="00314C6C" w:rsidP="00314C6C">
      <w:pPr>
        <w:spacing w:before="4" w:after="0" w:line="240" w:lineRule="auto"/>
        <w:ind w:right="83"/>
        <w:rPr>
          <w:rFonts w:ascii="Arial" w:eastAsia="Arial MT" w:hAnsi="Arial" w:cs="Arial"/>
          <w:b/>
          <w:lang w:val="pt-PT"/>
        </w:rPr>
      </w:pPr>
    </w:p>
    <w:p w14:paraId="754DB105" w14:textId="74421367" w:rsidR="00314C6C" w:rsidRPr="00314C6C" w:rsidRDefault="00314C6C" w:rsidP="0012277F">
      <w:pPr>
        <w:spacing w:before="4" w:after="120" w:line="240" w:lineRule="auto"/>
        <w:ind w:right="85"/>
        <w:jc w:val="both"/>
        <w:rPr>
          <w:rFonts w:ascii="Arial" w:eastAsia="Arial MT" w:hAnsi="Arial" w:cs="Arial"/>
          <w:lang w:val="pt-PT"/>
        </w:rPr>
      </w:pPr>
      <w:r w:rsidRPr="00314C6C">
        <w:rPr>
          <w:rFonts w:ascii="Arial" w:eastAsia="Arial MT" w:hAnsi="Arial" w:cs="Arial"/>
          <w:lang w:val="pt-PT"/>
        </w:rPr>
        <w:t>Ressalvada a competência da Agência Nacional de Petróleo, poderá ser objeto de pedido de análise técnica laboratorial no caso de dúvida quanto à qualidade do combustível fornecido.</w:t>
      </w:r>
      <w:r>
        <w:rPr>
          <w:rFonts w:ascii="Arial" w:eastAsia="Arial MT" w:hAnsi="Arial" w:cs="Arial"/>
          <w:lang w:val="pt-PT"/>
        </w:rPr>
        <w:t xml:space="preserve"> </w:t>
      </w:r>
      <w:r w:rsidRPr="00314C6C">
        <w:rPr>
          <w:rFonts w:ascii="Arial" w:eastAsia="Arial MT" w:hAnsi="Arial" w:cs="Arial"/>
          <w:lang w:val="pt-PT"/>
        </w:rPr>
        <w:t>Nessa situação o pagamento ficará condicionado às aferições e comprovações necessárias.</w:t>
      </w:r>
    </w:p>
    <w:p w14:paraId="18CEE2F9" w14:textId="77777777" w:rsidR="00314C6C" w:rsidRDefault="00314C6C" w:rsidP="00314C6C">
      <w:pPr>
        <w:pStyle w:val="PargrafodaLista"/>
        <w:spacing w:before="4" w:after="0" w:line="240" w:lineRule="auto"/>
        <w:ind w:left="644" w:right="83"/>
        <w:rPr>
          <w:rFonts w:ascii="Arial" w:eastAsia="Arial MT" w:hAnsi="Arial" w:cs="Arial"/>
          <w:b/>
          <w:lang w:val="pt-PT"/>
        </w:rPr>
      </w:pPr>
    </w:p>
    <w:p w14:paraId="059AA545" w14:textId="3094C1D1" w:rsidR="00314C6C" w:rsidRDefault="0012277F" w:rsidP="002824BC">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DA DELIMI</w:t>
      </w:r>
      <w:r w:rsidR="00314C6C">
        <w:rPr>
          <w:rFonts w:ascii="Arial" w:eastAsia="Arial MT" w:hAnsi="Arial" w:cs="Arial"/>
          <w:b/>
          <w:lang w:val="pt-PT"/>
        </w:rPr>
        <w:t>TAÇÃO GEOGRÁFICA</w:t>
      </w:r>
    </w:p>
    <w:p w14:paraId="60BD51BB" w14:textId="77777777" w:rsidR="00314C6C" w:rsidRDefault="00314C6C" w:rsidP="00314C6C">
      <w:pPr>
        <w:pStyle w:val="PargrafodaLista"/>
        <w:spacing w:before="4" w:after="0" w:line="240" w:lineRule="auto"/>
        <w:ind w:left="644" w:right="83"/>
        <w:rPr>
          <w:rFonts w:ascii="Arial" w:eastAsia="Arial MT" w:hAnsi="Arial" w:cs="Arial"/>
          <w:b/>
          <w:lang w:val="pt-PT"/>
        </w:rPr>
      </w:pPr>
    </w:p>
    <w:p w14:paraId="22571B12" w14:textId="63681095" w:rsidR="00314C6C" w:rsidRDefault="00314C6C" w:rsidP="002824BC">
      <w:pPr>
        <w:pStyle w:val="PargrafodaLista"/>
        <w:numPr>
          <w:ilvl w:val="2"/>
          <w:numId w:val="14"/>
        </w:numPr>
        <w:spacing w:before="4" w:after="0" w:line="240" w:lineRule="auto"/>
        <w:ind w:right="83"/>
        <w:rPr>
          <w:rFonts w:ascii="Arial" w:eastAsia="Arial MT" w:hAnsi="Arial" w:cs="Arial"/>
          <w:b/>
          <w:lang w:val="pt-PT"/>
        </w:rPr>
      </w:pPr>
      <w:r>
        <w:rPr>
          <w:rFonts w:ascii="Arial" w:eastAsia="Arial MT" w:hAnsi="Arial" w:cs="Arial"/>
          <w:b/>
          <w:lang w:val="pt-PT"/>
        </w:rPr>
        <w:t>Fundamentação Teórica (Marçal Justen Filho):</w:t>
      </w:r>
    </w:p>
    <w:p w14:paraId="2A51217C" w14:textId="77777777" w:rsidR="00314C6C" w:rsidRDefault="00314C6C" w:rsidP="00314C6C">
      <w:pPr>
        <w:spacing w:before="4" w:after="0" w:line="240" w:lineRule="auto"/>
        <w:ind w:right="83"/>
        <w:rPr>
          <w:rFonts w:ascii="Arial" w:eastAsia="Arial MT" w:hAnsi="Arial" w:cs="Arial"/>
          <w:b/>
          <w:lang w:val="pt-PT"/>
        </w:rPr>
      </w:pPr>
    </w:p>
    <w:p w14:paraId="09ACAD1E" w14:textId="77777777" w:rsidR="00314C6C" w:rsidRDefault="00314C6C" w:rsidP="0012277F">
      <w:pPr>
        <w:pBdr>
          <w:top w:val="nil"/>
          <w:left w:val="nil"/>
          <w:bottom w:val="nil"/>
          <w:right w:val="nil"/>
          <w:between w:val="nil"/>
        </w:pBdr>
        <w:spacing w:before="120" w:line="360" w:lineRule="auto"/>
        <w:jc w:val="both"/>
        <w:rPr>
          <w:rFonts w:ascii="Arial" w:eastAsia="Arial" w:hAnsi="Arial" w:cs="Arial"/>
          <w:color w:val="000000"/>
        </w:rPr>
      </w:pPr>
      <w:r>
        <w:rPr>
          <w:rFonts w:ascii="Arial" w:eastAsia="Arial" w:hAnsi="Arial" w:cs="Arial"/>
          <w:color w:val="000000"/>
        </w:rPr>
        <w:t xml:space="preserve">Sobre a delimitação geográfica, Marçal </w:t>
      </w:r>
      <w:proofErr w:type="spellStart"/>
      <w:r>
        <w:rPr>
          <w:rFonts w:ascii="Arial" w:eastAsia="Arial" w:hAnsi="Arial" w:cs="Arial"/>
          <w:color w:val="000000"/>
        </w:rPr>
        <w:t>Justen</w:t>
      </w:r>
      <w:proofErr w:type="spellEnd"/>
      <w:r>
        <w:rPr>
          <w:rFonts w:ascii="Arial" w:eastAsia="Arial" w:hAnsi="Arial" w:cs="Arial"/>
          <w:color w:val="000000"/>
        </w:rPr>
        <w:t xml:space="preserve"> Filho assevera:</w:t>
      </w:r>
    </w:p>
    <w:p w14:paraId="4F440DB6" w14:textId="27E937C6" w:rsidR="00314C6C" w:rsidRPr="00314C6C" w:rsidRDefault="00314C6C" w:rsidP="00314C6C">
      <w:pPr>
        <w:pBdr>
          <w:top w:val="nil"/>
          <w:left w:val="nil"/>
          <w:bottom w:val="nil"/>
          <w:right w:val="nil"/>
          <w:between w:val="nil"/>
        </w:pBdr>
        <w:spacing w:before="120" w:line="360" w:lineRule="auto"/>
        <w:ind w:left="2302"/>
        <w:jc w:val="both"/>
        <w:rPr>
          <w:rFonts w:ascii="Arial" w:eastAsia="Arial" w:hAnsi="Arial" w:cs="Arial"/>
          <w:i/>
          <w:iCs/>
          <w:color w:val="000000"/>
          <w:sz w:val="20"/>
          <w:szCs w:val="20"/>
        </w:rPr>
      </w:pPr>
      <w:r>
        <w:rPr>
          <w:rFonts w:ascii="Arial" w:eastAsia="Arial" w:hAnsi="Arial" w:cs="Arial"/>
          <w:i/>
          <w:iCs/>
          <w:color w:val="000000"/>
          <w:sz w:val="20"/>
          <w:szCs w:val="20"/>
        </w:rPr>
        <w:t xml:space="preserve">“Admite-se a consagração de critério de localização geográfica do estabelecimento do licitante se tal for indispensável à execução satisfatória do contrato e se a localização geográfica envolver distinções econômicas pertinentes à avaliação da </w:t>
      </w:r>
      <w:proofErr w:type="spellStart"/>
      <w:r>
        <w:rPr>
          <w:rFonts w:ascii="Arial" w:eastAsia="Arial" w:hAnsi="Arial" w:cs="Arial"/>
          <w:i/>
          <w:iCs/>
          <w:color w:val="000000"/>
          <w:sz w:val="20"/>
          <w:szCs w:val="20"/>
        </w:rPr>
        <w:t>vantajosidade</w:t>
      </w:r>
      <w:proofErr w:type="spellEnd"/>
      <w:r>
        <w:rPr>
          <w:rFonts w:ascii="Arial" w:eastAsia="Arial" w:hAnsi="Arial" w:cs="Arial"/>
          <w:i/>
          <w:iCs/>
          <w:color w:val="000000"/>
          <w:sz w:val="20"/>
          <w:szCs w:val="20"/>
        </w:rPr>
        <w:t xml:space="preserve"> da proposta. (...) Isso significa a necessidade de evidenciar a pertinência não apenas teórica da questão geográfica. É indispensável verificar a solução prática adotada em cada caso concreto. Somente será válido o edital que estabelecer critério de cunho geográfico compatível com o princípio da proporcionalidade. Isso significa a necessidade de evidenciar que a fixação de um critério geográfico determinado era (a) indispensável à satisfação da necessidade objeto da contratação, (b) foi realizada de modo a assegurar a mais ampla participação de potenciais interessados e (c) não infringiu outros princípios constitucionais pertinentes.” (Comentários à Lei de Licitações e Contratos Administrativos, 15. Ed. São Paulo: Dialética, 2012, </w:t>
      </w:r>
      <w:proofErr w:type="spellStart"/>
      <w:r>
        <w:rPr>
          <w:rFonts w:ascii="Arial" w:eastAsia="Arial" w:hAnsi="Arial" w:cs="Arial"/>
          <w:i/>
          <w:iCs/>
          <w:color w:val="000000"/>
          <w:sz w:val="20"/>
          <w:szCs w:val="20"/>
        </w:rPr>
        <w:t>p.p</w:t>
      </w:r>
      <w:proofErr w:type="spellEnd"/>
      <w:r>
        <w:rPr>
          <w:rFonts w:ascii="Arial" w:eastAsia="Arial" w:hAnsi="Arial" w:cs="Arial"/>
          <w:i/>
          <w:iCs/>
          <w:color w:val="000000"/>
          <w:sz w:val="20"/>
          <w:szCs w:val="20"/>
        </w:rPr>
        <w:t>. 84-85)</w:t>
      </w:r>
    </w:p>
    <w:p w14:paraId="390D7EBF" w14:textId="2270DF6E" w:rsidR="00314C6C" w:rsidRDefault="00314C6C" w:rsidP="002824BC">
      <w:pPr>
        <w:pStyle w:val="PargrafodaLista"/>
        <w:numPr>
          <w:ilvl w:val="2"/>
          <w:numId w:val="14"/>
        </w:numPr>
        <w:spacing w:before="4" w:after="0" w:line="240" w:lineRule="auto"/>
        <w:ind w:right="83"/>
        <w:rPr>
          <w:rFonts w:ascii="Arial" w:eastAsia="Arial MT" w:hAnsi="Arial" w:cs="Arial"/>
          <w:b/>
          <w:lang w:val="pt-PT"/>
        </w:rPr>
      </w:pPr>
      <w:r>
        <w:rPr>
          <w:rFonts w:ascii="Arial" w:eastAsia="Arial MT" w:hAnsi="Arial" w:cs="Arial"/>
          <w:b/>
          <w:lang w:val="pt-PT"/>
        </w:rPr>
        <w:t>Jurisprudência do Tribunal de Contas do Estado de Minas Gerais:</w:t>
      </w:r>
    </w:p>
    <w:p w14:paraId="5F383488" w14:textId="77777777" w:rsidR="00314C6C" w:rsidRDefault="00314C6C" w:rsidP="00314C6C">
      <w:pPr>
        <w:spacing w:before="4" w:after="0" w:line="240" w:lineRule="auto"/>
        <w:ind w:right="83"/>
        <w:rPr>
          <w:rFonts w:ascii="Arial" w:eastAsia="Arial MT" w:hAnsi="Arial" w:cs="Arial"/>
          <w:b/>
          <w:lang w:val="pt-PT"/>
        </w:rPr>
      </w:pPr>
    </w:p>
    <w:p w14:paraId="3A516E8E"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Nos termos da jurisprudência do Tribunal de Contas do Estado de Minas Gerais, assim se decidiu:</w:t>
      </w:r>
    </w:p>
    <w:p w14:paraId="610B078A" w14:textId="77777777" w:rsidR="00314C6C" w:rsidRDefault="00314C6C" w:rsidP="00314C6C">
      <w:pPr>
        <w:pBdr>
          <w:top w:val="nil"/>
          <w:left w:val="nil"/>
          <w:bottom w:val="nil"/>
          <w:right w:val="nil"/>
          <w:between w:val="nil"/>
        </w:pBdr>
        <w:spacing w:before="120" w:line="240" w:lineRule="auto"/>
        <w:ind w:left="2302"/>
        <w:jc w:val="both"/>
        <w:rPr>
          <w:rFonts w:ascii="Arial" w:eastAsia="Arial" w:hAnsi="Arial" w:cs="Arial"/>
          <w:b/>
          <w:bCs/>
          <w:color w:val="000000"/>
          <w:sz w:val="20"/>
          <w:szCs w:val="20"/>
        </w:rPr>
      </w:pPr>
      <w:r>
        <w:rPr>
          <w:rFonts w:ascii="Arial" w:eastAsia="Arial" w:hAnsi="Arial" w:cs="Arial"/>
          <w:b/>
          <w:bCs/>
          <w:color w:val="000000"/>
          <w:sz w:val="20"/>
          <w:szCs w:val="20"/>
        </w:rPr>
        <w:t>DENÚNCIA n. 1095014 (Rel. CONS. MAURI TORRES, 22/08/2023):</w:t>
      </w:r>
    </w:p>
    <w:p w14:paraId="7F2D1DAF" w14:textId="77777777" w:rsidR="00314C6C" w:rsidRDefault="00314C6C" w:rsidP="00314C6C">
      <w:pPr>
        <w:pBdr>
          <w:top w:val="nil"/>
          <w:left w:val="nil"/>
          <w:bottom w:val="nil"/>
          <w:right w:val="nil"/>
          <w:between w:val="nil"/>
        </w:pBdr>
        <w:spacing w:before="120" w:line="240" w:lineRule="auto"/>
        <w:ind w:left="2302"/>
        <w:jc w:val="both"/>
        <w:rPr>
          <w:rFonts w:ascii="Arial" w:eastAsia="Arial" w:hAnsi="Arial" w:cs="Arial"/>
          <w:i/>
          <w:iCs/>
          <w:color w:val="000000"/>
          <w:sz w:val="20"/>
          <w:szCs w:val="20"/>
        </w:rPr>
      </w:pPr>
      <w:r>
        <w:rPr>
          <w:rFonts w:ascii="Arial" w:eastAsia="Arial" w:hAnsi="Arial" w:cs="Arial"/>
          <w:i/>
          <w:iCs/>
          <w:color w:val="000000"/>
          <w:sz w:val="20"/>
          <w:szCs w:val="20"/>
        </w:rPr>
        <w:t>A restrição geográfica é cláusula excepcional nos certames e deve estar devidamente justificada, contemplando as especificidades do objeto licitado e a pertinência técnica para o citado tratamento inabitual.</w:t>
      </w:r>
    </w:p>
    <w:p w14:paraId="00D8B9A4" w14:textId="77777777" w:rsidR="00314C6C" w:rsidRDefault="00314C6C" w:rsidP="00314C6C">
      <w:pPr>
        <w:pBdr>
          <w:top w:val="nil"/>
          <w:left w:val="nil"/>
          <w:bottom w:val="nil"/>
          <w:right w:val="nil"/>
          <w:between w:val="nil"/>
        </w:pBdr>
        <w:spacing w:before="120" w:line="240" w:lineRule="auto"/>
        <w:ind w:left="2302"/>
        <w:jc w:val="both"/>
        <w:rPr>
          <w:rFonts w:ascii="Arial" w:eastAsia="Arial" w:hAnsi="Arial" w:cs="Arial"/>
          <w:b/>
          <w:bCs/>
          <w:color w:val="000000"/>
          <w:sz w:val="20"/>
          <w:szCs w:val="20"/>
        </w:rPr>
      </w:pPr>
      <w:r>
        <w:rPr>
          <w:rFonts w:ascii="Arial" w:eastAsia="Arial" w:hAnsi="Arial" w:cs="Arial"/>
          <w:b/>
          <w:bCs/>
          <w:color w:val="000000"/>
          <w:sz w:val="20"/>
          <w:szCs w:val="20"/>
        </w:rPr>
        <w:t>DENÚNCIA n. 1047824 (Rel. CONS. WANDERLEY ÁVILA, 17/02/2022):</w:t>
      </w:r>
    </w:p>
    <w:p w14:paraId="15566DD2" w14:textId="77777777" w:rsidR="00314C6C" w:rsidRDefault="00314C6C" w:rsidP="00314C6C">
      <w:pPr>
        <w:pBdr>
          <w:top w:val="nil"/>
          <w:left w:val="nil"/>
          <w:bottom w:val="nil"/>
          <w:right w:val="nil"/>
          <w:between w:val="nil"/>
        </w:pBdr>
        <w:spacing w:before="120" w:line="240" w:lineRule="auto"/>
        <w:ind w:left="2302"/>
        <w:jc w:val="both"/>
        <w:rPr>
          <w:rFonts w:ascii="Arial" w:eastAsia="Arial" w:hAnsi="Arial" w:cs="Arial"/>
          <w:i/>
          <w:iCs/>
          <w:color w:val="000000"/>
          <w:sz w:val="20"/>
          <w:szCs w:val="20"/>
        </w:rPr>
      </w:pPr>
      <w:r>
        <w:rPr>
          <w:rFonts w:ascii="Arial" w:eastAsia="Arial" w:hAnsi="Arial" w:cs="Arial"/>
          <w:i/>
          <w:iCs/>
          <w:color w:val="000000"/>
          <w:sz w:val="20"/>
          <w:szCs w:val="20"/>
        </w:rPr>
        <w:t xml:space="preserve">(...) 4. A imposição de excepcional restrição à participação de interessados em procedimentos licitatórios com base em critérios geográficos depende da demonstração concomitante da existência dos seguintes requisitos, em consonância com os ditames da Lei nº 8.666/93 e nos termos já decididos por este Tribunal nos autos da Consulta nº 887.734: as especificidades do objeto licitado, a pertinência técnica para o específico objeto licitado, o princípio da razoabilidade e a </w:t>
      </w:r>
      <w:proofErr w:type="spellStart"/>
      <w:r>
        <w:rPr>
          <w:rFonts w:ascii="Arial" w:eastAsia="Arial" w:hAnsi="Arial" w:cs="Arial"/>
          <w:i/>
          <w:iCs/>
          <w:color w:val="000000"/>
          <w:sz w:val="20"/>
          <w:szCs w:val="20"/>
        </w:rPr>
        <w:t>vantajosidade</w:t>
      </w:r>
      <w:proofErr w:type="spellEnd"/>
      <w:r>
        <w:rPr>
          <w:rFonts w:ascii="Arial" w:eastAsia="Arial" w:hAnsi="Arial" w:cs="Arial"/>
          <w:i/>
          <w:iCs/>
          <w:color w:val="000000"/>
          <w:sz w:val="20"/>
          <w:szCs w:val="20"/>
        </w:rPr>
        <w:t xml:space="preserve"> para a Administração, com fulcro no art. 3º, caput, e §1º, I, c/c art. 6º, IX, todos da Lei nº 8.666/93. (...) 6. A restrição geográfica é cláusula excepcional a ser empregada nos certames, essa opção deve vir devidamente justificada na fase interna do procedimento, a fim de que se demonstre que as características específicas daquele objeto fundamentam esse tratamento especial, sem impactar significativamente a competitividade da licitação, em conformidade com as vedações previstas no art. 3º, §1º, I, da Lei nº 8.666/93. Noutro falar, deve restar </w:t>
      </w:r>
      <w:r>
        <w:rPr>
          <w:rFonts w:ascii="Arial" w:eastAsia="Arial" w:hAnsi="Arial" w:cs="Arial"/>
          <w:i/>
          <w:iCs/>
          <w:color w:val="000000"/>
          <w:sz w:val="20"/>
          <w:szCs w:val="20"/>
        </w:rPr>
        <w:lastRenderedPageBreak/>
        <w:t xml:space="preserve">comprovado que a restrição estabelecida no instrumento convocatório não é impertinente ou irrelevante para o específico objeto do contrato, mas uma condição para sua adequada obtenção pela Administração. (...) 9. Registre-se que, mesmo em cenários em que seja verossímil a necessidade de limitação de distâncias entre contratante e contratado em função do objeto a ser contratado, ainda existe o ônus para a Administração de motivar em seus instrumentos convocatórios sua decisão administrativa. (...) 12. Recomenda-se que a Administração, em futuros certames, ao prever cláusula excepcional de restrição geográfica apresente justificativa que contemple as especificidades do objeto licitado, a pertinência técnica para o específico objeto licitado, o princípio da razoabilidade e a </w:t>
      </w:r>
      <w:proofErr w:type="spellStart"/>
      <w:r>
        <w:rPr>
          <w:rFonts w:ascii="Arial" w:eastAsia="Arial" w:hAnsi="Arial" w:cs="Arial"/>
          <w:i/>
          <w:iCs/>
          <w:color w:val="000000"/>
          <w:sz w:val="20"/>
          <w:szCs w:val="20"/>
        </w:rPr>
        <w:t>vantajosidade</w:t>
      </w:r>
      <w:proofErr w:type="spellEnd"/>
      <w:r>
        <w:rPr>
          <w:rFonts w:ascii="Arial" w:eastAsia="Arial" w:hAnsi="Arial" w:cs="Arial"/>
          <w:i/>
          <w:iCs/>
          <w:color w:val="000000"/>
          <w:sz w:val="20"/>
          <w:szCs w:val="20"/>
        </w:rPr>
        <w:t xml:space="preserve"> para a Administração.</w:t>
      </w:r>
    </w:p>
    <w:p w14:paraId="2FBFCF55" w14:textId="77777777" w:rsidR="00314C6C" w:rsidRDefault="00314C6C" w:rsidP="00314C6C">
      <w:pPr>
        <w:pBdr>
          <w:top w:val="nil"/>
          <w:left w:val="nil"/>
          <w:bottom w:val="nil"/>
          <w:right w:val="nil"/>
          <w:between w:val="nil"/>
        </w:pBdr>
        <w:spacing w:before="120" w:line="240" w:lineRule="auto"/>
        <w:ind w:left="2302"/>
        <w:jc w:val="both"/>
        <w:rPr>
          <w:rFonts w:ascii="Arial" w:eastAsia="Arial" w:hAnsi="Arial" w:cs="Arial"/>
          <w:b/>
          <w:bCs/>
          <w:color w:val="000000"/>
          <w:sz w:val="20"/>
          <w:szCs w:val="20"/>
        </w:rPr>
      </w:pPr>
      <w:r>
        <w:rPr>
          <w:rFonts w:ascii="Arial" w:eastAsia="Arial" w:hAnsi="Arial" w:cs="Arial"/>
          <w:b/>
          <w:bCs/>
          <w:color w:val="000000"/>
          <w:sz w:val="20"/>
          <w:szCs w:val="20"/>
        </w:rPr>
        <w:t>DENÚNCIA n. 1084597 (Rel. CONS. WANDERLEY ÁVILA, 10/06/2021):</w:t>
      </w:r>
    </w:p>
    <w:p w14:paraId="6C81BE24" w14:textId="77777777" w:rsidR="00314C6C" w:rsidRDefault="00314C6C" w:rsidP="0012277F">
      <w:pPr>
        <w:pBdr>
          <w:top w:val="nil"/>
          <w:left w:val="nil"/>
          <w:bottom w:val="nil"/>
          <w:right w:val="nil"/>
          <w:between w:val="nil"/>
        </w:pBdr>
        <w:spacing w:before="120" w:after="0" w:line="240" w:lineRule="auto"/>
        <w:ind w:left="2302"/>
        <w:jc w:val="both"/>
        <w:rPr>
          <w:rFonts w:ascii="Arial" w:eastAsia="Arial" w:hAnsi="Arial" w:cs="Arial"/>
          <w:i/>
          <w:iCs/>
          <w:color w:val="000000"/>
          <w:sz w:val="20"/>
          <w:szCs w:val="20"/>
        </w:rPr>
      </w:pPr>
      <w:r>
        <w:rPr>
          <w:rFonts w:ascii="Arial" w:eastAsia="Arial" w:hAnsi="Arial" w:cs="Arial"/>
          <w:i/>
          <w:iCs/>
          <w:color w:val="000000"/>
          <w:sz w:val="20"/>
          <w:szCs w:val="20"/>
        </w:rPr>
        <w:t>A restrição geográfica relativa à localização de oficina mecânica contratada, imposta no edital para atender ao interesse da administração pública, é razoável e, na medida em que devidamente justificada, vai ao encontro dos princípios da economicidade e eficiência (...).</w:t>
      </w:r>
    </w:p>
    <w:p w14:paraId="55DC4159" w14:textId="77777777" w:rsidR="0012277F" w:rsidRDefault="0012277F" w:rsidP="0012277F">
      <w:pPr>
        <w:pBdr>
          <w:top w:val="nil"/>
          <w:left w:val="nil"/>
          <w:bottom w:val="nil"/>
          <w:right w:val="nil"/>
          <w:between w:val="nil"/>
        </w:pBdr>
        <w:spacing w:after="0" w:line="240" w:lineRule="auto"/>
        <w:ind w:left="2302"/>
        <w:jc w:val="both"/>
        <w:rPr>
          <w:rFonts w:ascii="Arial" w:eastAsia="Arial" w:hAnsi="Arial" w:cs="Arial"/>
          <w:i/>
          <w:iCs/>
          <w:color w:val="000000"/>
          <w:sz w:val="20"/>
          <w:szCs w:val="20"/>
        </w:rPr>
      </w:pPr>
    </w:p>
    <w:p w14:paraId="48684D7F" w14:textId="432F64C9" w:rsidR="00314C6C" w:rsidRDefault="00314C6C" w:rsidP="002824BC">
      <w:pPr>
        <w:pStyle w:val="PargrafodaLista"/>
        <w:numPr>
          <w:ilvl w:val="2"/>
          <w:numId w:val="14"/>
        </w:numPr>
        <w:spacing w:before="4" w:after="0" w:line="240" w:lineRule="auto"/>
        <w:ind w:right="83"/>
        <w:rPr>
          <w:rFonts w:ascii="Arial" w:eastAsia="Arial MT" w:hAnsi="Arial" w:cs="Arial"/>
          <w:b/>
          <w:lang w:val="pt-PT"/>
        </w:rPr>
      </w:pPr>
      <w:r>
        <w:rPr>
          <w:rFonts w:ascii="Arial" w:eastAsia="Arial MT" w:hAnsi="Arial" w:cs="Arial"/>
          <w:b/>
          <w:lang w:val="pt-PT"/>
        </w:rPr>
        <w:t>Princípios da Lei n° 14.133/2021:</w:t>
      </w:r>
    </w:p>
    <w:p w14:paraId="0C3A3C14" w14:textId="77777777" w:rsidR="00314C6C" w:rsidRDefault="00314C6C" w:rsidP="00314C6C">
      <w:pPr>
        <w:spacing w:before="4" w:after="0" w:line="240" w:lineRule="auto"/>
        <w:ind w:right="83"/>
        <w:rPr>
          <w:rFonts w:ascii="Arial" w:eastAsia="Arial MT" w:hAnsi="Arial" w:cs="Arial"/>
          <w:b/>
          <w:lang w:val="pt-PT"/>
        </w:rPr>
      </w:pPr>
    </w:p>
    <w:p w14:paraId="4F0F1A35" w14:textId="77777777" w:rsidR="00314C6C" w:rsidRDefault="00314C6C" w:rsidP="0012277F">
      <w:pPr>
        <w:pBdr>
          <w:top w:val="nil"/>
          <w:left w:val="nil"/>
          <w:bottom w:val="nil"/>
          <w:right w:val="nil"/>
          <w:between w:val="nil"/>
        </w:pBdr>
        <w:spacing w:line="240" w:lineRule="auto"/>
        <w:jc w:val="both"/>
        <w:rPr>
          <w:rFonts w:ascii="Arial" w:eastAsia="Arial" w:hAnsi="Arial" w:cs="Arial"/>
          <w:color w:val="000000"/>
        </w:rPr>
      </w:pPr>
      <w:r>
        <w:rPr>
          <w:rFonts w:ascii="Arial" w:eastAsia="Arial" w:hAnsi="Arial" w:cs="Arial"/>
          <w:color w:val="000000"/>
        </w:rPr>
        <w:t>É sabido que, quando da aplicação da Lei nº 14.133/2021, a Administração Pública deverá observar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(Lei de Introdução às Normas do Direito Brasileiro).</w:t>
      </w:r>
    </w:p>
    <w:p w14:paraId="116D4065"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Ademais, em seu artigo 11, a Lei de Licitações elenca de forma cristalina os objetivos do processo licitatório, dentre eles:</w:t>
      </w:r>
    </w:p>
    <w:p w14:paraId="274C0DB4"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Assegurar a seleção da proposta apta a gerar o resultado de contratação mais vantajoso para a Administração Pública, inclusive no que se refere ao ciclo de vida do objeto.</w:t>
      </w:r>
    </w:p>
    <w:p w14:paraId="2BB66FE9"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Assegurar tratamento isonômico entre os licitantes, bem como a justa competição.</w:t>
      </w:r>
    </w:p>
    <w:p w14:paraId="10EFF5FE" w14:textId="77777777" w:rsidR="00314C6C" w:rsidRDefault="00314C6C" w:rsidP="0012277F">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Evitar contratações com </w:t>
      </w:r>
      <w:proofErr w:type="spellStart"/>
      <w:r>
        <w:rPr>
          <w:rFonts w:ascii="Arial" w:eastAsia="Arial" w:hAnsi="Arial" w:cs="Arial"/>
          <w:color w:val="000000"/>
        </w:rPr>
        <w:t>sobrepreço</w:t>
      </w:r>
      <w:proofErr w:type="spellEnd"/>
      <w:r>
        <w:rPr>
          <w:rFonts w:ascii="Arial" w:eastAsia="Arial" w:hAnsi="Arial" w:cs="Arial"/>
          <w:color w:val="000000"/>
        </w:rPr>
        <w:t xml:space="preserve"> ou com preços manifestamente inexequíveis e superfaturamento na execução dos contratos.</w:t>
      </w:r>
    </w:p>
    <w:p w14:paraId="110ED340" w14:textId="77777777" w:rsidR="0012277F" w:rsidRDefault="0012277F" w:rsidP="0012277F">
      <w:pPr>
        <w:pBdr>
          <w:top w:val="nil"/>
          <w:left w:val="nil"/>
          <w:bottom w:val="nil"/>
          <w:right w:val="nil"/>
          <w:between w:val="nil"/>
        </w:pBdr>
        <w:spacing w:after="0" w:line="240" w:lineRule="auto"/>
        <w:ind w:left="360"/>
        <w:jc w:val="both"/>
        <w:rPr>
          <w:rFonts w:ascii="Arial" w:eastAsia="Arial" w:hAnsi="Arial" w:cs="Arial"/>
          <w:color w:val="000000"/>
        </w:rPr>
      </w:pPr>
    </w:p>
    <w:p w14:paraId="60BCDB87" w14:textId="601A1CA4" w:rsidR="00314C6C" w:rsidRDefault="00314C6C" w:rsidP="002824BC">
      <w:pPr>
        <w:pStyle w:val="PargrafodaLista"/>
        <w:numPr>
          <w:ilvl w:val="2"/>
          <w:numId w:val="14"/>
        </w:numPr>
        <w:spacing w:before="4" w:after="0" w:line="240" w:lineRule="auto"/>
        <w:ind w:right="83"/>
        <w:rPr>
          <w:rFonts w:ascii="Arial" w:eastAsia="Arial MT" w:hAnsi="Arial" w:cs="Arial"/>
          <w:b/>
          <w:lang w:val="pt-PT"/>
        </w:rPr>
      </w:pPr>
      <w:r>
        <w:rPr>
          <w:rFonts w:ascii="Arial" w:eastAsia="Arial MT" w:hAnsi="Arial" w:cs="Arial"/>
          <w:b/>
          <w:lang w:val="pt-PT"/>
        </w:rPr>
        <w:t>Justificativa da Delimitação Geográfica no Presente Caso:</w:t>
      </w:r>
    </w:p>
    <w:p w14:paraId="64C9AD59" w14:textId="77777777" w:rsidR="00314C6C" w:rsidRDefault="00314C6C" w:rsidP="00314C6C">
      <w:pPr>
        <w:spacing w:before="4" w:after="0" w:line="240" w:lineRule="auto"/>
        <w:ind w:right="83"/>
        <w:rPr>
          <w:rFonts w:ascii="Arial" w:eastAsia="Arial MT" w:hAnsi="Arial" w:cs="Arial"/>
          <w:b/>
          <w:lang w:val="pt-PT"/>
        </w:rPr>
      </w:pPr>
    </w:p>
    <w:p w14:paraId="26516799" w14:textId="77777777" w:rsidR="00314C6C" w:rsidRDefault="00314C6C" w:rsidP="0012277F">
      <w:pPr>
        <w:pBdr>
          <w:top w:val="nil"/>
          <w:left w:val="nil"/>
          <w:bottom w:val="nil"/>
          <w:right w:val="nil"/>
          <w:between w:val="nil"/>
        </w:pBdr>
        <w:spacing w:line="240" w:lineRule="auto"/>
        <w:jc w:val="both"/>
        <w:rPr>
          <w:rFonts w:ascii="Arial" w:eastAsia="Arial" w:hAnsi="Arial" w:cs="Arial"/>
          <w:color w:val="000000"/>
        </w:rPr>
      </w:pPr>
      <w:r>
        <w:rPr>
          <w:rFonts w:ascii="Arial" w:eastAsia="Arial" w:hAnsi="Arial" w:cs="Arial"/>
          <w:color w:val="000000"/>
        </w:rPr>
        <w:t>Desse modo, vislumbra-se ser cabível a delimitação geográfica, desde que devidamente justificada, demonstrando ser indispensável à satisfação da necessidade objeto da contratação; estar assegurada a mais ampla participação de potenciais interessados; e não infringir outros princípios constitucionais pertinentes.</w:t>
      </w:r>
    </w:p>
    <w:p w14:paraId="1C000C96"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 xml:space="preserve">Lado outro, a justificativa deve compreender as especificidades do objeto licitado, a pertinência técnica para o específico objeto licitado, o princípio da razoabilidade e a </w:t>
      </w:r>
      <w:proofErr w:type="spellStart"/>
      <w:r>
        <w:rPr>
          <w:rFonts w:ascii="Arial" w:eastAsia="Arial" w:hAnsi="Arial" w:cs="Arial"/>
          <w:color w:val="000000"/>
        </w:rPr>
        <w:t>vantajosidade</w:t>
      </w:r>
      <w:proofErr w:type="spellEnd"/>
      <w:r>
        <w:rPr>
          <w:rFonts w:ascii="Arial" w:eastAsia="Arial" w:hAnsi="Arial" w:cs="Arial"/>
          <w:color w:val="000000"/>
        </w:rPr>
        <w:t xml:space="preserve"> para a Administração.</w:t>
      </w:r>
    </w:p>
    <w:p w14:paraId="48EF8C37"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No presente caso, a delimitação geográfica local é imprescindível, pelos seguintes fundamentos:</w:t>
      </w:r>
    </w:p>
    <w:p w14:paraId="28E2FCE3"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Necessidade do Objeto: O processo de compra visa à aquisição de combustível para abastecimento da frota municipal, o que demonstra sua necessidade, por se tratar de insumo essencial ao serviço público (transporte escolar, transporte dos usuários da saúde, máquinas para manutenção de estradas vicinais, caminhões para recolhimento e transporte de resíduos sólidos, entre outros).</w:t>
      </w:r>
    </w:p>
    <w:p w14:paraId="270C6150"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lastRenderedPageBreak/>
        <w:t>Especificidade do Objeto: A especificidade do objeto permite a delimitação por se tratar de combustíveis, os quais não podem ser transportados e nem armazenados por terceiros.</w:t>
      </w:r>
    </w:p>
    <w:p w14:paraId="20FE1387"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Pertinência Técnica: A pertinência técnica resta prejudicada no caso em tela, por se tratar de aquisição.</w:t>
      </w:r>
    </w:p>
    <w:p w14:paraId="4E3FF73C"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Observância dos Princípios Constitucionais (Eficiência e Economicidade): A delimitação geográfica local observa a aplicação dos princípios constitucionais da eficiência e economicidade, uma vez que:</w:t>
      </w:r>
    </w:p>
    <w:p w14:paraId="06FCA6CC"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(I) A frota de veículos do Município de Iapu é restrita e não dispõe de veículos reservas.</w:t>
      </w:r>
    </w:p>
    <w:p w14:paraId="2597861A"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(II) É necessário diminuir o ônus a ser suportado pela Administração Pública com o deslocamento de veículos até o posto de combustível.</w:t>
      </w:r>
    </w:p>
    <w:p w14:paraId="41004A71"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(IV) O deslocamento para outra localidade prejudica a vantagem do menor preço, comprometendo a economicidade do contrato, ante o consumo de combustível.</w:t>
      </w:r>
    </w:p>
    <w:p w14:paraId="4334B754" w14:textId="77777777" w:rsidR="00314C6C"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Pr>
          <w:rFonts w:ascii="Arial" w:eastAsia="Arial" w:hAnsi="Arial" w:cs="Arial"/>
          <w:color w:val="000000"/>
        </w:rPr>
        <w:t>(V) Além disso, quanto mais próximo o fornecedor, maior a rapidez no atendimento e na distribuição dos veículos para retomada da prestação do serviço à população.</w:t>
      </w:r>
    </w:p>
    <w:p w14:paraId="5869E908" w14:textId="77777777" w:rsidR="00314C6C" w:rsidRDefault="00314C6C" w:rsidP="0012277F">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Ampla Participação de Interessados: A delimitação geográfica estabelecida assegura a mais ampla participação de potenciais interessados, o que se constata pela pesquisa de mercado, na qual restou demonstrada a existência no mercado local de duas empresas que têm condições de atender o objeto deste processo.</w:t>
      </w:r>
    </w:p>
    <w:p w14:paraId="616E1AE4" w14:textId="77777777" w:rsidR="0012277F" w:rsidRDefault="0012277F" w:rsidP="0012277F">
      <w:pPr>
        <w:pBdr>
          <w:top w:val="nil"/>
          <w:left w:val="nil"/>
          <w:bottom w:val="nil"/>
          <w:right w:val="nil"/>
          <w:between w:val="nil"/>
        </w:pBdr>
        <w:spacing w:after="0" w:line="240" w:lineRule="auto"/>
        <w:ind w:left="360"/>
        <w:jc w:val="both"/>
        <w:rPr>
          <w:rFonts w:ascii="Arial" w:eastAsia="Arial" w:hAnsi="Arial" w:cs="Arial"/>
          <w:color w:val="000000"/>
        </w:rPr>
      </w:pPr>
    </w:p>
    <w:p w14:paraId="04699F33" w14:textId="4EA326DD" w:rsidR="00314C6C" w:rsidRDefault="00314C6C" w:rsidP="002824BC">
      <w:pPr>
        <w:pStyle w:val="PargrafodaLista"/>
        <w:numPr>
          <w:ilvl w:val="2"/>
          <w:numId w:val="14"/>
        </w:numPr>
        <w:spacing w:before="4" w:after="0" w:line="240" w:lineRule="auto"/>
        <w:ind w:right="83"/>
        <w:rPr>
          <w:rFonts w:ascii="Arial" w:eastAsia="Arial MT" w:hAnsi="Arial" w:cs="Arial"/>
          <w:b/>
          <w:lang w:val="pt-PT"/>
        </w:rPr>
      </w:pPr>
      <w:r>
        <w:rPr>
          <w:rFonts w:ascii="Arial" w:eastAsia="Arial MT" w:hAnsi="Arial" w:cs="Arial"/>
          <w:b/>
          <w:lang w:val="pt-PT"/>
        </w:rPr>
        <w:t>Conclusão:</w:t>
      </w:r>
    </w:p>
    <w:p w14:paraId="6416D3E9" w14:textId="77777777" w:rsidR="00314C6C" w:rsidRDefault="00314C6C" w:rsidP="00314C6C">
      <w:pPr>
        <w:spacing w:before="4" w:after="0" w:line="240" w:lineRule="auto"/>
        <w:ind w:right="83"/>
        <w:rPr>
          <w:rFonts w:ascii="Arial" w:eastAsia="Arial MT" w:hAnsi="Arial" w:cs="Arial"/>
          <w:b/>
          <w:lang w:val="pt-PT"/>
        </w:rPr>
      </w:pPr>
    </w:p>
    <w:p w14:paraId="1AA9B7FD" w14:textId="77777777" w:rsidR="00314C6C" w:rsidRDefault="00314C6C" w:rsidP="0012277F">
      <w:p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color w:val="000000"/>
        </w:rPr>
        <w:t>Portanto, resta justificada a delimitação geográfica local estabelecida, nos termos acima alinhavados, em estrita observância aos princípios constitucionais da eficiência e economia e aos princípios licitatórios, estabelecidos no artigo 5º da Lei nº 14.133/2021, cumulado com o artigo 11 do mesmo dispositivo legal.</w:t>
      </w:r>
    </w:p>
    <w:p w14:paraId="299207DC" w14:textId="77777777" w:rsidR="00314C6C" w:rsidRPr="00314C6C" w:rsidRDefault="00314C6C" w:rsidP="00314C6C">
      <w:pPr>
        <w:spacing w:before="4" w:after="0" w:line="240" w:lineRule="auto"/>
        <w:ind w:right="83"/>
        <w:rPr>
          <w:rFonts w:ascii="Arial" w:eastAsia="Arial MT" w:hAnsi="Arial" w:cs="Arial"/>
          <w:b/>
          <w:lang w:val="pt-PT"/>
        </w:rPr>
      </w:pPr>
    </w:p>
    <w:p w14:paraId="01E5F411" w14:textId="2235F31C" w:rsidR="00F967C0" w:rsidRPr="007C6929" w:rsidRDefault="00F967C0" w:rsidP="002824BC">
      <w:pPr>
        <w:pStyle w:val="PargrafodaLista"/>
        <w:numPr>
          <w:ilvl w:val="1"/>
          <w:numId w:val="14"/>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F316458"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18EC6837" w14:textId="77777777" w:rsidR="0012277F" w:rsidRPr="007C6929" w:rsidRDefault="0012277F"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2824BC">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lastRenderedPageBreak/>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12277F">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2824BC">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2824BC">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2824BC">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8153A9">
        <w:fldChar w:fldCharType="begin"/>
      </w:r>
      <w:r w:rsidR="008153A9">
        <w:instrText xml:space="preserve"> HYPERLINK "https://www.gov.br/empresas-e-negocios/pt-br/empreendedor" </w:instrText>
      </w:r>
      <w:r w:rsidR="008153A9">
        <w:fldChar w:fldCharType="separate"/>
      </w:r>
      <w:r w:rsidR="004A7744" w:rsidRPr="007C6929">
        <w:rPr>
          <w:rStyle w:val="Hyperlink"/>
          <w:rFonts w:ascii="Arial" w:eastAsia="Arial MT" w:hAnsi="Arial" w:cs="Arial"/>
          <w:bCs/>
          <w:lang w:val="pt-PT"/>
        </w:rPr>
        <w:t>https://www.gov.br/empresas-e-negocios/pt-br/empreendedor</w:t>
      </w:r>
      <w:r w:rsidR="008153A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BC928B" w14:textId="77777777" w:rsidR="007D00AA" w:rsidRDefault="00084647" w:rsidP="007D00AA">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r w:rsidR="007D00AA">
        <w:rPr>
          <w:rFonts w:ascii="Arial" w:eastAsia="Arial MT" w:hAnsi="Arial" w:cs="Arial"/>
          <w:bCs/>
          <w:color w:val="000000"/>
          <w:lang w:val="pt-PT"/>
        </w:rPr>
        <w:t xml:space="preserve"> </w:t>
      </w:r>
    </w:p>
    <w:p w14:paraId="6E769235" w14:textId="37613DF1" w:rsidR="00084647" w:rsidRPr="007D00AA" w:rsidRDefault="007D00AA" w:rsidP="007D00AA">
      <w:pPr>
        <w:spacing w:before="96" w:after="0" w:line="240" w:lineRule="auto"/>
        <w:ind w:left="786"/>
        <w:jc w:val="both"/>
        <w:rPr>
          <w:rFonts w:ascii="Arial" w:eastAsia="Arial MT" w:hAnsi="Arial" w:cs="Arial"/>
          <w:bCs/>
          <w:color w:val="000000"/>
          <w:lang w:val="pt-PT"/>
        </w:rPr>
      </w:pPr>
      <w:r>
        <w:rPr>
          <w:rFonts w:ascii="Arial" w:eastAsia="Arial MT" w:hAnsi="Arial" w:cs="Arial"/>
          <w:bCs/>
          <w:color w:val="000000"/>
          <w:lang w:val="pt-PT"/>
        </w:rPr>
        <w:t xml:space="preserve">Obs: </w:t>
      </w:r>
      <w:r w:rsidR="00084647" w:rsidRPr="007D00AA">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2824BC">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2824BC">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C5F3736" w14:textId="3E08278D" w:rsidR="007F65B8" w:rsidRPr="007C6929" w:rsidRDefault="46DE35D0" w:rsidP="002824BC">
      <w:pPr>
        <w:numPr>
          <w:ilvl w:val="0"/>
          <w:numId w:val="3"/>
        </w:numPr>
        <w:spacing w:before="96" w:after="0" w:line="240" w:lineRule="auto"/>
        <w:jc w:val="both"/>
        <w:rPr>
          <w:rFonts w:ascii="Arial" w:eastAsia="Arial" w:hAnsi="Arial" w:cs="Arial"/>
          <w:color w:val="000000"/>
          <w:u w:val="single"/>
          <w:lang w:val="pt"/>
        </w:rPr>
      </w:pPr>
      <w:r w:rsidRPr="007C6929">
        <w:rPr>
          <w:rFonts w:ascii="Arial" w:eastAsia="Arial MT" w:hAnsi="Arial" w:cs="Arial"/>
          <w:color w:val="000000" w:themeColor="text1"/>
          <w:lang w:val="pt-PT"/>
        </w:rPr>
        <w:t xml:space="preserve">Prova de inscrição no cadastro de contribuintes estadual </w:t>
      </w:r>
      <w:r w:rsidRPr="007C6929">
        <w:rPr>
          <w:rFonts w:ascii="Arial" w:eastAsia="Arial MT" w:hAnsi="Arial" w:cs="Arial"/>
          <w:lang w:val="pt-PT"/>
        </w:rPr>
        <w:t>ou</w:t>
      </w:r>
      <w:r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7C6929">
        <w:rPr>
          <w:rFonts w:ascii="Arial" w:eastAsia="Arial" w:hAnsi="Arial" w:cs="Arial"/>
          <w:color w:val="000000" w:themeColor="text1"/>
          <w:u w:val="single"/>
          <w:lang w:val="pt"/>
        </w:rPr>
        <w:t>através de comprovante de inscrição, exceto se for dispensado.</w:t>
      </w:r>
      <w:r w:rsidRPr="007C6929">
        <w:rPr>
          <w:rFonts w:ascii="Arial" w:eastAsia="Arial MT" w:hAnsi="Arial" w:cs="Arial"/>
          <w:color w:val="000000" w:themeColor="text1"/>
          <w:lang w:val="pt-PT"/>
        </w:rPr>
        <w:t xml:space="preserve"> </w:t>
      </w:r>
    </w:p>
    <w:p w14:paraId="7AEB56EC" w14:textId="63758C1A" w:rsidR="007F65B8" w:rsidRPr="007C6929" w:rsidRDefault="46DE35D0"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232C3FC3" w:rsidR="00084647" w:rsidRPr="00137566" w:rsidRDefault="00084647" w:rsidP="00137566">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lastRenderedPageBreak/>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137566">
        <w:rPr>
          <w:rFonts w:ascii="Arial" w:eastAsia="Arial MT" w:hAnsi="Arial" w:cs="Arial"/>
          <w:color w:val="000000"/>
          <w:lang w:val="pt-PT"/>
        </w:rPr>
        <w:t xml:space="preserve"> </w:t>
      </w:r>
      <w:r w:rsidR="00C92426" w:rsidRPr="00137566">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137566">
        <w:rPr>
          <w:rFonts w:ascii="Arial" w:eastAsia="Arial MT" w:hAnsi="Arial" w:cs="Arial"/>
          <w:color w:val="000000"/>
          <w:lang w:val="pt-PT"/>
        </w:rPr>
        <w:t xml:space="preserve">. </w:t>
      </w:r>
      <w:r w:rsidRPr="00137566">
        <w:rPr>
          <w:rFonts w:ascii="Arial" w:eastAsia="Arial MT" w:hAnsi="Arial" w:cs="Arial"/>
          <w:color w:val="000000" w:themeColor="text1"/>
          <w:lang w:val="pt-PT"/>
        </w:rPr>
        <w:t>O fornecedor enquadrado como microempreendedor individual que pretenda auferir os benefícios do tratamento diferenciado previ</w:t>
      </w:r>
      <w:r w:rsidR="0012277F" w:rsidRPr="00137566">
        <w:rPr>
          <w:rFonts w:ascii="Arial" w:eastAsia="Arial MT" w:hAnsi="Arial" w:cs="Arial"/>
          <w:color w:val="000000" w:themeColor="text1"/>
          <w:lang w:val="pt-PT"/>
        </w:rPr>
        <w:t>stos na Lei Complementar n. 123</w:t>
      </w:r>
      <w:r w:rsidRPr="00137566">
        <w:rPr>
          <w:rFonts w:ascii="Arial" w:eastAsia="Arial MT" w:hAnsi="Arial" w:cs="Arial"/>
          <w:color w:val="000000" w:themeColor="text1"/>
          <w:lang w:val="pt-PT"/>
        </w:rPr>
        <w:t xml:space="preserve"> de 2006, estará dispensado da prova de inscrição nos cadastros de contribuintes estadual e municipal.</w:t>
      </w:r>
    </w:p>
    <w:p w14:paraId="7E00917F" w14:textId="77777777" w:rsidR="00A620C7" w:rsidRPr="007C6929" w:rsidRDefault="00084647"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2824BC">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AB77EDA" w:rsidR="00A620C7" w:rsidRPr="0012277F" w:rsidRDefault="00A05EAE" w:rsidP="0012277F">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12277F">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2824BC">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3FA209EC" w14:textId="77777777" w:rsidR="008758D8" w:rsidRDefault="008758D8" w:rsidP="002824BC">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366158AA" w14:textId="77777777" w:rsidR="008758D8" w:rsidRDefault="008758D8" w:rsidP="008758D8">
      <w:pPr>
        <w:spacing w:before="4" w:after="0" w:line="240" w:lineRule="auto"/>
        <w:ind w:right="83"/>
        <w:rPr>
          <w:rFonts w:ascii="Arial" w:eastAsia="Arial MT" w:hAnsi="Arial" w:cs="Arial"/>
          <w:b/>
          <w:bCs/>
          <w:color w:val="000000"/>
          <w:lang w:val="pt-PT"/>
        </w:rPr>
      </w:pPr>
    </w:p>
    <w:p w14:paraId="246B6B97" w14:textId="64357B78" w:rsidR="008758D8" w:rsidRPr="00C107E7" w:rsidRDefault="008758D8" w:rsidP="008758D8">
      <w:pPr>
        <w:pStyle w:val="PargrafodaLista"/>
        <w:numPr>
          <w:ilvl w:val="0"/>
          <w:numId w:val="19"/>
        </w:numPr>
        <w:spacing w:before="4" w:after="0" w:line="240" w:lineRule="auto"/>
        <w:ind w:right="83"/>
        <w:jc w:val="both"/>
        <w:rPr>
          <w:rFonts w:ascii="Arial" w:eastAsia="Arial MT" w:hAnsi="Arial" w:cs="Arial"/>
          <w:b/>
          <w:bCs/>
          <w:color w:val="000000"/>
          <w:lang w:val="pt-PT"/>
        </w:rPr>
      </w:pPr>
      <w:r>
        <w:rPr>
          <w:rFonts w:ascii="Arial" w:eastAsia="Arial MT" w:hAnsi="Arial" w:cs="Arial"/>
          <w:bCs/>
          <w:color w:val="000000"/>
          <w:lang w:val="pt-PT"/>
        </w:rPr>
        <w:t>Certificado vigente, expedido pela ANP/CNP, Agência Nacional de Petróleo, que estabelece o regulamento técnico ANP N° 5/2001, autorizando o funcionamento e fornecimento</w:t>
      </w:r>
      <w:r w:rsidR="00977222">
        <w:rPr>
          <w:rFonts w:ascii="Arial" w:eastAsia="Arial MT" w:hAnsi="Arial" w:cs="Arial"/>
          <w:bCs/>
          <w:color w:val="000000"/>
          <w:lang w:val="pt-PT"/>
        </w:rPr>
        <w:t>.</w:t>
      </w:r>
      <w:bookmarkStart w:id="0" w:name="_GoBack"/>
      <w:bookmarkEnd w:id="0"/>
    </w:p>
    <w:p w14:paraId="40C5E292" w14:textId="540FE3F6" w:rsidR="008758D8" w:rsidRDefault="008758D8" w:rsidP="008758D8">
      <w:pPr>
        <w:spacing w:before="4" w:after="0" w:line="240" w:lineRule="auto"/>
        <w:ind w:right="83"/>
        <w:rPr>
          <w:rFonts w:ascii="Arial" w:eastAsia="Arial MT" w:hAnsi="Arial" w:cs="Arial"/>
          <w:b/>
          <w:bCs/>
          <w:color w:val="000000"/>
          <w:lang w:val="pt-PT"/>
        </w:rPr>
      </w:pPr>
    </w:p>
    <w:p w14:paraId="41F23177" w14:textId="453107CE" w:rsidR="00C122F7" w:rsidRPr="007C6929" w:rsidRDefault="00C122F7" w:rsidP="002824BC">
      <w:pPr>
        <w:pStyle w:val="PargrafodaLista"/>
        <w:numPr>
          <w:ilvl w:val="1"/>
          <w:numId w:val="13"/>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2824BC">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2824BC">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A4F8368" w14:textId="53BD453F" w:rsidR="00C74991" w:rsidRPr="007C6929" w:rsidRDefault="0E82872C" w:rsidP="002824BC">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t xml:space="preserve"> Dados da Empresa / Licitante vencedora;</w:t>
      </w:r>
      <w:r w:rsidR="00E27BD3" w:rsidRPr="007C6929">
        <w:rPr>
          <w:rFonts w:ascii="Arial" w:eastAsia="Arial" w:hAnsi="Arial" w:cs="Arial"/>
          <w:b/>
          <w:bCs/>
          <w:color w:val="000000" w:themeColor="text1"/>
        </w:rPr>
        <w:t xml:space="preserve"> Os dados abaixo poderão estar inclusos na proposta final, substituindo esta declaração.</w:t>
      </w:r>
    </w:p>
    <w:p w14:paraId="686E0F59" w14:textId="71E212F2" w:rsidR="00C74991" w:rsidRPr="007C6929" w:rsidRDefault="0E82872C" w:rsidP="002824BC">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467275B0" w14:textId="699071E6" w:rsidR="00C74991" w:rsidRPr="007C6929" w:rsidRDefault="0E82872C" w:rsidP="002824BC">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3446F8AE" w14:textId="4901F7F6" w:rsidR="00C74991" w:rsidRPr="007C6929" w:rsidRDefault="0E82872C" w:rsidP="002824BC">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5023141B" w14:textId="39F17AEA" w:rsidR="00C74991" w:rsidRPr="007C6929" w:rsidRDefault="0E82872C" w:rsidP="002824BC">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1F3B1409" w14:textId="77777777" w:rsidR="00C122F7" w:rsidRDefault="00C122F7" w:rsidP="00867D23">
      <w:pPr>
        <w:spacing w:before="96" w:after="0" w:line="240" w:lineRule="auto"/>
        <w:jc w:val="both"/>
        <w:rPr>
          <w:rFonts w:ascii="Arial" w:eastAsia="Arial MT" w:hAnsi="Arial" w:cs="Arial"/>
          <w:bCs/>
          <w:color w:val="000000"/>
          <w:lang w:val="pt-PT"/>
        </w:rPr>
      </w:pPr>
    </w:p>
    <w:p w14:paraId="00A93E8B" w14:textId="77777777" w:rsidR="008758D8" w:rsidRDefault="008758D8" w:rsidP="00867D23">
      <w:pPr>
        <w:spacing w:before="96" w:after="0" w:line="240" w:lineRule="auto"/>
        <w:jc w:val="both"/>
        <w:rPr>
          <w:rFonts w:ascii="Arial" w:eastAsia="Arial MT" w:hAnsi="Arial" w:cs="Arial"/>
          <w:bCs/>
          <w:color w:val="000000"/>
          <w:lang w:val="pt-PT"/>
        </w:rPr>
      </w:pPr>
    </w:p>
    <w:p w14:paraId="77D11CBB" w14:textId="77777777" w:rsidR="008758D8" w:rsidRDefault="008758D8" w:rsidP="00867D23">
      <w:pPr>
        <w:spacing w:before="96" w:after="0" w:line="240" w:lineRule="auto"/>
        <w:jc w:val="both"/>
        <w:rPr>
          <w:rFonts w:ascii="Arial" w:eastAsia="Arial MT" w:hAnsi="Arial" w:cs="Arial"/>
          <w:bCs/>
          <w:color w:val="000000"/>
          <w:lang w:val="pt-PT"/>
        </w:rPr>
      </w:pPr>
    </w:p>
    <w:p w14:paraId="0A722019" w14:textId="3B34C39B" w:rsidR="00BF7420" w:rsidRPr="007C6929" w:rsidRDefault="00BF7420" w:rsidP="002824BC">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lastRenderedPageBreak/>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2824BC">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1A965116" w14:textId="77777777" w:rsidR="00C517E3" w:rsidRPr="007C6929" w:rsidRDefault="00C517E3" w:rsidP="00867D23">
      <w:pPr>
        <w:pStyle w:val="PargrafodaLista"/>
        <w:spacing w:before="4" w:after="0" w:line="240" w:lineRule="auto"/>
        <w:ind w:left="1506" w:right="83"/>
        <w:rPr>
          <w:rFonts w:ascii="Arial" w:hAnsi="Arial" w:cs="Arial"/>
          <w:b/>
        </w:rPr>
      </w:pPr>
    </w:p>
    <w:p w14:paraId="6D95B944" w14:textId="7AD82EDE" w:rsidR="00314C6C" w:rsidRPr="00314C6C" w:rsidRDefault="00314C6C" w:rsidP="002824BC">
      <w:pPr>
        <w:pStyle w:val="PargrafodaLista"/>
        <w:numPr>
          <w:ilvl w:val="0"/>
          <w:numId w:val="12"/>
        </w:numPr>
        <w:spacing w:after="120" w:line="240" w:lineRule="auto"/>
        <w:ind w:left="714" w:right="227" w:hanging="357"/>
        <w:contextualSpacing w:val="0"/>
        <w:jc w:val="both"/>
        <w:rPr>
          <w:rFonts w:ascii="Arial" w:hAnsi="Arial" w:cs="Arial"/>
          <w:bCs/>
        </w:rPr>
      </w:pPr>
      <w:r w:rsidRPr="00314C6C">
        <w:rPr>
          <w:rFonts w:ascii="Arial" w:eastAsia="Arial" w:hAnsi="Arial" w:cs="Arial"/>
        </w:rPr>
        <w:t xml:space="preserve">O combustível deverá ser fornecido pela empresa vencedora, de </w:t>
      </w:r>
      <w:r w:rsidR="00F378E0">
        <w:rPr>
          <w:rFonts w:ascii="Arial" w:eastAsia="Arial" w:hAnsi="Arial" w:cs="Arial"/>
        </w:rPr>
        <w:t>forma contínua, das 06 às 22 horas</w:t>
      </w:r>
      <w:r w:rsidRPr="00314C6C">
        <w:rPr>
          <w:rFonts w:ascii="Arial" w:eastAsia="Arial" w:hAnsi="Arial" w:cs="Arial"/>
        </w:rPr>
        <w:t>, na medida da necessidade do Município, ao longo do período de vigência do contrato de fornecimento e mediante a expedição da REQUISIÇÃO DE COMBUSTÍVEL por pessoa credenciada pela Secretaria solicitante.</w:t>
      </w:r>
    </w:p>
    <w:p w14:paraId="50C8FB5C" w14:textId="23F15AF8" w:rsidR="00314C6C" w:rsidRPr="00314C6C" w:rsidRDefault="00314C6C" w:rsidP="002824BC">
      <w:pPr>
        <w:pStyle w:val="PargrafodaLista"/>
        <w:numPr>
          <w:ilvl w:val="0"/>
          <w:numId w:val="12"/>
        </w:numPr>
        <w:spacing w:line="240" w:lineRule="auto"/>
        <w:ind w:right="228"/>
        <w:jc w:val="both"/>
        <w:rPr>
          <w:rFonts w:ascii="Arial" w:hAnsi="Arial" w:cs="Arial"/>
          <w:bCs/>
        </w:rPr>
      </w:pPr>
      <w:r w:rsidRPr="00314C6C">
        <w:rPr>
          <w:rFonts w:ascii="Arial" w:eastAsia="Arial" w:hAnsi="Arial" w:cs="Arial"/>
        </w:rPr>
        <w:t>Os veículos das Secretarias, conduzidos por pessoal autorizado, serão abastecidos pelo fornecedor diretamente na Empresa vencedora, mediante a apresentação da REQUISIÇÃO DE COMBUSTÍVEL, devidamente assinado pelo responsável credenciado pela Instituição.</w:t>
      </w:r>
    </w:p>
    <w:p w14:paraId="718628E2" w14:textId="77777777" w:rsidR="00314C6C" w:rsidRPr="007C6929" w:rsidRDefault="00314C6C" w:rsidP="00867D23">
      <w:pPr>
        <w:pStyle w:val="PargrafodaLista"/>
        <w:spacing w:line="240" w:lineRule="auto"/>
        <w:rPr>
          <w:rFonts w:ascii="Arial" w:hAnsi="Arial" w:cs="Arial"/>
          <w:lang w:val="pt-PT"/>
        </w:rPr>
      </w:pPr>
    </w:p>
    <w:p w14:paraId="30D29DCE" w14:textId="77777777" w:rsidR="00DA20D4" w:rsidRPr="007C6929" w:rsidRDefault="00DA20D4" w:rsidP="002824BC">
      <w:pPr>
        <w:pStyle w:val="PargrafodaLista"/>
        <w:numPr>
          <w:ilvl w:val="1"/>
          <w:numId w:val="7"/>
        </w:numPr>
        <w:spacing w:before="120"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12277F">
      <w:pPr>
        <w:pStyle w:val="PargrafodaLista"/>
        <w:spacing w:after="0" w:line="240" w:lineRule="auto"/>
        <w:ind w:firstLine="708"/>
        <w:contextualSpacing w:val="0"/>
        <w:jc w:val="both"/>
        <w:rPr>
          <w:rFonts w:ascii="Arial" w:hAnsi="Arial" w:cs="Arial"/>
          <w:b/>
          <w:color w:val="000000" w:themeColor="text1"/>
        </w:rPr>
      </w:pPr>
    </w:p>
    <w:p w14:paraId="54E11D2A" w14:textId="0DF9E13F" w:rsidR="004A7744" w:rsidRPr="007C6929" w:rsidRDefault="00B542F3" w:rsidP="002824B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50FCE41A" w:rsidR="00B542F3" w:rsidRPr="007C6929" w:rsidRDefault="00C517E3" w:rsidP="002824B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07187C87" w:rsidR="00FD59B8" w:rsidRPr="007C6929" w:rsidRDefault="004A7744"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 xml:space="preserve"> </w:t>
      </w:r>
      <w:r w:rsidR="00B542F3"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2824B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12277F">
      <w:pPr>
        <w:numPr>
          <w:ilvl w:val="0"/>
          <w:numId w:val="8"/>
        </w:numPr>
        <w:spacing w:after="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lastRenderedPageBreak/>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3BDF4D5D" w14:textId="77777777" w:rsidR="008758D8" w:rsidRPr="007C6929" w:rsidRDefault="008758D8" w:rsidP="008758D8">
      <w:pPr>
        <w:spacing w:after="0" w:line="240" w:lineRule="auto"/>
        <w:ind w:left="502" w:right="228"/>
        <w:jc w:val="both"/>
        <w:rPr>
          <w:rFonts w:ascii="Arial" w:eastAsia="Arial MT" w:hAnsi="Arial" w:cs="Arial"/>
          <w:lang w:val="pt-PT"/>
        </w:rPr>
      </w:pPr>
    </w:p>
    <w:p w14:paraId="08BCE911" w14:textId="77777777" w:rsidR="00500CD7" w:rsidRPr="007C6929" w:rsidRDefault="00500CD7" w:rsidP="002824B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2824BC">
      <w:pPr>
        <w:pStyle w:val="TableParagraph"/>
        <w:numPr>
          <w:ilvl w:val="1"/>
          <w:numId w:val="10"/>
        </w:numPr>
        <w:ind w:right="228"/>
        <w:jc w:val="left"/>
        <w:rPr>
          <w:b/>
          <w:sz w:val="22"/>
          <w:szCs w:val="22"/>
        </w:rPr>
      </w:pPr>
      <w:r>
        <w:rPr>
          <w:b/>
          <w:sz w:val="22"/>
          <w:szCs w:val="22"/>
        </w:rPr>
        <w:t>INSTRUMENTO CONTRATUAL</w:t>
      </w:r>
    </w:p>
    <w:p w14:paraId="072C02DE" w14:textId="2C5C17F6" w:rsidR="007C6929" w:rsidRPr="00314C6C" w:rsidRDefault="007C6929" w:rsidP="002824BC">
      <w:pPr>
        <w:pStyle w:val="TableParagraph"/>
        <w:numPr>
          <w:ilvl w:val="0"/>
          <w:numId w:val="15"/>
        </w:numPr>
        <w:ind w:right="228"/>
        <w:jc w:val="both"/>
        <w:rPr>
          <w:sz w:val="22"/>
          <w:szCs w:val="22"/>
        </w:rPr>
      </w:pPr>
      <w:r w:rsidRPr="00314C6C">
        <w:rPr>
          <w:sz w:val="22"/>
          <w:szCs w:val="22"/>
        </w:rPr>
        <w:t>Contrato de Fornecimento.</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2824BC">
      <w:pPr>
        <w:pStyle w:val="TableParagraph"/>
        <w:numPr>
          <w:ilvl w:val="1"/>
          <w:numId w:val="10"/>
        </w:numPr>
        <w:ind w:right="228"/>
        <w:jc w:val="left"/>
        <w:rPr>
          <w:b/>
          <w:sz w:val="22"/>
          <w:szCs w:val="22"/>
        </w:rPr>
      </w:pPr>
      <w:r>
        <w:rPr>
          <w:b/>
          <w:sz w:val="22"/>
          <w:szCs w:val="22"/>
        </w:rPr>
        <w:t>VIGÊNCIA</w:t>
      </w:r>
    </w:p>
    <w:p w14:paraId="4A3B684F" w14:textId="3911A02C" w:rsidR="007C6929" w:rsidRPr="007C6929" w:rsidRDefault="007C6929" w:rsidP="002824BC">
      <w:pPr>
        <w:pStyle w:val="TableParagraph"/>
        <w:numPr>
          <w:ilvl w:val="0"/>
          <w:numId w:val="16"/>
        </w:numPr>
        <w:ind w:right="228"/>
        <w:jc w:val="both"/>
        <w:rPr>
          <w:sz w:val="22"/>
          <w:szCs w:val="22"/>
        </w:rPr>
      </w:pPr>
      <w:r>
        <w:rPr>
          <w:sz w:val="22"/>
          <w:szCs w:val="22"/>
        </w:rPr>
        <w:t xml:space="preserve">O prazo de vigência da contratação é de 12 (doze) meses contados do (a) da data de sua assinatura, </w:t>
      </w:r>
      <w:r w:rsidR="008758D8">
        <w:rPr>
          <w:sz w:val="22"/>
          <w:szCs w:val="22"/>
        </w:rPr>
        <w:t xml:space="preserve">podendo ser prorrogado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314C6C" w:rsidRDefault="00BA4F6A" w:rsidP="002824BC">
      <w:pPr>
        <w:pStyle w:val="TableParagraph"/>
        <w:numPr>
          <w:ilvl w:val="1"/>
          <w:numId w:val="10"/>
        </w:numPr>
        <w:ind w:right="228"/>
        <w:jc w:val="left"/>
        <w:rPr>
          <w:b/>
          <w:sz w:val="22"/>
          <w:szCs w:val="22"/>
        </w:rPr>
      </w:pPr>
      <w:r w:rsidRPr="00314C6C">
        <w:rPr>
          <w:rFonts w:eastAsia="Arial MT"/>
          <w:b/>
          <w:sz w:val="22"/>
          <w:szCs w:val="22"/>
        </w:rPr>
        <w:t>GESTÃO E FISCALIZAÇÃO</w:t>
      </w:r>
    </w:p>
    <w:p w14:paraId="03EFCA41" w14:textId="77777777" w:rsidR="00BA4F6A" w:rsidRPr="00314C6C"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314C6C" w:rsidRDefault="00BA4F6A" w:rsidP="00867D23">
      <w:pPr>
        <w:spacing w:after="0" w:line="240" w:lineRule="auto"/>
        <w:ind w:left="196" w:right="228"/>
        <w:jc w:val="both"/>
        <w:rPr>
          <w:rFonts w:ascii="Arial" w:eastAsia="Times New Roman" w:hAnsi="Arial" w:cs="Arial"/>
          <w:b/>
          <w:lang w:eastAsia="pt-BR"/>
        </w:rPr>
      </w:pPr>
      <w:r w:rsidRPr="00314C6C">
        <w:rPr>
          <w:rFonts w:ascii="Arial" w:eastAsia="Times New Roman" w:hAnsi="Arial" w:cs="Arial"/>
          <w:b/>
          <w:lang w:eastAsia="pt-BR"/>
        </w:rPr>
        <w:t>Gestor:</w:t>
      </w:r>
    </w:p>
    <w:p w14:paraId="5F96A722" w14:textId="77777777" w:rsidR="00BA4F6A" w:rsidRPr="0012277F" w:rsidRDefault="00BA4F6A" w:rsidP="00867D23">
      <w:pPr>
        <w:spacing w:after="0" w:line="240" w:lineRule="auto"/>
        <w:ind w:left="196" w:right="228"/>
        <w:jc w:val="both"/>
        <w:rPr>
          <w:rFonts w:ascii="Arial" w:eastAsia="Times New Roman" w:hAnsi="Arial" w:cs="Arial"/>
          <w:b/>
          <w:sz w:val="16"/>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314C6C" w14:paraId="73776641" w14:textId="77777777" w:rsidTr="00DA220C">
        <w:tc>
          <w:tcPr>
            <w:tcW w:w="8405" w:type="dxa"/>
            <w:shd w:val="clear" w:color="auto" w:fill="auto"/>
          </w:tcPr>
          <w:p w14:paraId="0342D142" w14:textId="0B4D8A4F" w:rsidR="00BA4F6A" w:rsidRPr="00314C6C" w:rsidRDefault="00BA4F6A" w:rsidP="00314C6C">
            <w:pPr>
              <w:spacing w:after="0" w:line="240" w:lineRule="auto"/>
              <w:ind w:left="196" w:right="228"/>
              <w:jc w:val="both"/>
              <w:rPr>
                <w:rFonts w:ascii="Arial" w:eastAsia="Times New Roman" w:hAnsi="Arial" w:cs="Arial"/>
                <w:lang w:eastAsia="pt-BR"/>
              </w:rPr>
            </w:pPr>
            <w:r w:rsidRPr="00314C6C">
              <w:rPr>
                <w:rFonts w:ascii="Arial" w:eastAsia="Times New Roman" w:hAnsi="Arial" w:cs="Arial"/>
                <w:lang w:eastAsia="pt-BR"/>
              </w:rPr>
              <w:t xml:space="preserve">Nome: </w:t>
            </w:r>
            <w:proofErr w:type="spellStart"/>
            <w:r w:rsidR="00314C6C">
              <w:rPr>
                <w:rFonts w:ascii="Arial" w:eastAsia="Times New Roman" w:hAnsi="Arial" w:cs="Arial"/>
                <w:lang w:eastAsia="pt-BR"/>
              </w:rPr>
              <w:t>Eudimar</w:t>
            </w:r>
            <w:proofErr w:type="spellEnd"/>
            <w:r w:rsidR="00314C6C">
              <w:rPr>
                <w:rFonts w:ascii="Arial" w:eastAsia="Times New Roman" w:hAnsi="Arial" w:cs="Arial"/>
                <w:lang w:eastAsia="pt-BR"/>
              </w:rPr>
              <w:t xml:space="preserve"> da Costa Junior</w:t>
            </w:r>
          </w:p>
        </w:tc>
      </w:tr>
      <w:tr w:rsidR="00BA4F6A" w:rsidRPr="00314C6C" w14:paraId="71870431" w14:textId="77777777" w:rsidTr="00DA220C">
        <w:tc>
          <w:tcPr>
            <w:tcW w:w="8405" w:type="dxa"/>
            <w:shd w:val="clear" w:color="auto" w:fill="auto"/>
          </w:tcPr>
          <w:p w14:paraId="6C05E3CE" w14:textId="65B24410" w:rsidR="00BA4F6A" w:rsidRPr="00314C6C" w:rsidRDefault="00BA4F6A" w:rsidP="00314C6C">
            <w:pPr>
              <w:spacing w:after="0" w:line="240" w:lineRule="auto"/>
              <w:ind w:left="196" w:right="228"/>
              <w:jc w:val="both"/>
              <w:rPr>
                <w:rFonts w:ascii="Arial" w:eastAsia="Times New Roman" w:hAnsi="Arial" w:cs="Arial"/>
                <w:lang w:eastAsia="pt-BR"/>
              </w:rPr>
            </w:pPr>
            <w:r w:rsidRPr="00314C6C">
              <w:rPr>
                <w:rFonts w:ascii="Arial" w:eastAsia="Times New Roman" w:hAnsi="Arial" w:cs="Arial"/>
                <w:lang w:eastAsia="pt-BR"/>
              </w:rPr>
              <w:t xml:space="preserve">Cargo: </w:t>
            </w:r>
            <w:r w:rsidR="00314C6C">
              <w:rPr>
                <w:rFonts w:ascii="Arial" w:eastAsia="Times New Roman" w:hAnsi="Arial" w:cs="Arial"/>
                <w:lang w:eastAsia="pt-BR"/>
              </w:rPr>
              <w:t>Secretário</w:t>
            </w:r>
            <w:r w:rsidR="00DA220C" w:rsidRPr="00314C6C">
              <w:rPr>
                <w:rFonts w:ascii="Arial" w:eastAsia="Times New Roman" w:hAnsi="Arial" w:cs="Arial"/>
                <w:lang w:eastAsia="pt-BR"/>
              </w:rPr>
              <w:t xml:space="preserve"> </w:t>
            </w:r>
            <w:r w:rsidR="00314C6C">
              <w:rPr>
                <w:rFonts w:ascii="Arial" w:eastAsia="Times New Roman" w:hAnsi="Arial" w:cs="Arial"/>
                <w:lang w:eastAsia="pt-BR"/>
              </w:rPr>
              <w:t>Municipal de Administração e Planejamento</w:t>
            </w:r>
          </w:p>
        </w:tc>
      </w:tr>
    </w:tbl>
    <w:p w14:paraId="5220BBB2" w14:textId="77777777" w:rsidR="00BA4F6A" w:rsidRPr="0012277F" w:rsidRDefault="00BA4F6A" w:rsidP="00867D23">
      <w:pPr>
        <w:spacing w:after="0" w:line="240" w:lineRule="auto"/>
        <w:ind w:right="228"/>
        <w:jc w:val="both"/>
        <w:rPr>
          <w:rFonts w:ascii="Arial" w:eastAsia="Times New Roman" w:hAnsi="Arial" w:cs="Arial"/>
          <w:b/>
          <w:sz w:val="14"/>
          <w:lang w:eastAsia="pt-BR"/>
        </w:rPr>
      </w:pPr>
    </w:p>
    <w:p w14:paraId="407D1A6E" w14:textId="77777777" w:rsidR="00BA4F6A" w:rsidRPr="00314C6C" w:rsidRDefault="00BA4F6A" w:rsidP="00867D23">
      <w:pPr>
        <w:spacing w:after="0" w:line="240" w:lineRule="auto"/>
        <w:ind w:left="196" w:right="228"/>
        <w:jc w:val="both"/>
        <w:rPr>
          <w:rFonts w:ascii="Arial" w:eastAsia="Times New Roman" w:hAnsi="Arial" w:cs="Arial"/>
          <w:b/>
          <w:lang w:eastAsia="pt-BR"/>
        </w:rPr>
      </w:pPr>
      <w:r w:rsidRPr="00314C6C">
        <w:rPr>
          <w:rFonts w:ascii="Arial" w:eastAsia="Times New Roman" w:hAnsi="Arial" w:cs="Arial"/>
          <w:b/>
          <w:lang w:eastAsia="pt-BR"/>
        </w:rPr>
        <w:t>Fiscal:</w:t>
      </w:r>
    </w:p>
    <w:p w14:paraId="13CB595B" w14:textId="77777777" w:rsidR="00BA4F6A" w:rsidRPr="00314C6C"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314C6C" w14:paraId="673CB7D3" w14:textId="77777777" w:rsidTr="00DA220C">
        <w:tc>
          <w:tcPr>
            <w:tcW w:w="8405" w:type="dxa"/>
            <w:shd w:val="clear" w:color="auto" w:fill="auto"/>
          </w:tcPr>
          <w:p w14:paraId="19011FDD" w14:textId="3A939058" w:rsidR="00BA4F6A" w:rsidRPr="00314C6C" w:rsidRDefault="00BA4F6A" w:rsidP="00314C6C">
            <w:pPr>
              <w:spacing w:after="0" w:line="240" w:lineRule="auto"/>
              <w:ind w:left="196" w:right="228"/>
              <w:jc w:val="both"/>
              <w:rPr>
                <w:rFonts w:ascii="Arial" w:eastAsia="Times New Roman" w:hAnsi="Arial" w:cs="Arial"/>
                <w:bCs/>
                <w:lang w:eastAsia="pt-BR"/>
              </w:rPr>
            </w:pPr>
            <w:r w:rsidRPr="00314C6C">
              <w:rPr>
                <w:rFonts w:ascii="Arial" w:eastAsia="Times New Roman" w:hAnsi="Arial" w:cs="Arial"/>
                <w:bCs/>
                <w:lang w:eastAsia="pt-BR"/>
              </w:rPr>
              <w:t xml:space="preserve">Nome: </w:t>
            </w:r>
            <w:r w:rsidR="00314C6C">
              <w:rPr>
                <w:rFonts w:ascii="Arial" w:eastAsia="Times New Roman" w:hAnsi="Arial" w:cs="Arial"/>
                <w:lang w:eastAsia="pt-BR"/>
              </w:rPr>
              <w:t>Alaor Rosa da Silva</w:t>
            </w:r>
          </w:p>
        </w:tc>
      </w:tr>
      <w:tr w:rsidR="00BA4F6A" w:rsidRPr="007C6929" w14:paraId="5D0DB9DF" w14:textId="77777777" w:rsidTr="00DA220C">
        <w:tc>
          <w:tcPr>
            <w:tcW w:w="8405" w:type="dxa"/>
            <w:shd w:val="clear" w:color="auto" w:fill="auto"/>
          </w:tcPr>
          <w:p w14:paraId="388CECEB" w14:textId="0BA68374" w:rsidR="00BA4F6A" w:rsidRPr="007C6929" w:rsidRDefault="00BA4F6A" w:rsidP="00314C6C">
            <w:pPr>
              <w:spacing w:after="0" w:line="240" w:lineRule="auto"/>
              <w:ind w:left="196" w:right="228"/>
              <w:jc w:val="both"/>
              <w:rPr>
                <w:rFonts w:ascii="Arial" w:eastAsia="Times New Roman" w:hAnsi="Arial" w:cs="Arial"/>
                <w:bCs/>
                <w:lang w:eastAsia="pt-BR"/>
              </w:rPr>
            </w:pPr>
            <w:r w:rsidRPr="00314C6C">
              <w:rPr>
                <w:rFonts w:ascii="Arial" w:eastAsia="Times New Roman" w:hAnsi="Arial" w:cs="Arial"/>
                <w:bCs/>
                <w:lang w:eastAsia="pt-BR"/>
              </w:rPr>
              <w:t xml:space="preserve">Cargo: </w:t>
            </w:r>
            <w:r w:rsidR="009E20B9" w:rsidRPr="00314C6C">
              <w:rPr>
                <w:rFonts w:ascii="Arial" w:eastAsia="Times New Roman" w:hAnsi="Arial" w:cs="Arial"/>
                <w:lang w:eastAsia="pt-BR"/>
              </w:rPr>
              <w:t xml:space="preserve">Secretário </w:t>
            </w:r>
            <w:r w:rsidR="00314C6C">
              <w:rPr>
                <w:rFonts w:ascii="Arial" w:eastAsia="Times New Roman" w:hAnsi="Arial" w:cs="Arial"/>
                <w:lang w:eastAsia="pt-BR"/>
              </w:rPr>
              <w:t>Municipal de Obras</w:t>
            </w:r>
          </w:p>
        </w:tc>
      </w:tr>
    </w:tbl>
    <w:p w14:paraId="3DE79E0D" w14:textId="7BAE3A33" w:rsidR="00867D23" w:rsidRPr="0012277F" w:rsidRDefault="00314C6C" w:rsidP="0012277F">
      <w:pPr>
        <w:tabs>
          <w:tab w:val="left" w:pos="4030"/>
        </w:tabs>
        <w:spacing w:before="4" w:after="120" w:line="240" w:lineRule="auto"/>
        <w:ind w:right="85"/>
        <w:rPr>
          <w:rFonts w:ascii="Arial" w:hAnsi="Arial" w:cs="Arial"/>
        </w:rPr>
      </w:pPr>
      <w:r>
        <w:rPr>
          <w:rFonts w:ascii="Arial" w:hAnsi="Arial" w:cs="Arial"/>
        </w:rPr>
        <w:tab/>
      </w:r>
    </w:p>
    <w:p w14:paraId="3D7D9EA1" w14:textId="77777777" w:rsidR="00BA4F6A" w:rsidRPr="007C6929" w:rsidRDefault="00BA4F6A" w:rsidP="002824BC">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5413DAC8" w:rsidR="001237A2" w:rsidRDefault="00314C6C" w:rsidP="00867D23">
      <w:pPr>
        <w:spacing w:after="0" w:line="240" w:lineRule="auto"/>
        <w:jc w:val="both"/>
        <w:rPr>
          <w:rFonts w:ascii="Arial" w:hAnsi="Arial" w:cs="Arial"/>
        </w:rPr>
      </w:pPr>
      <w:r w:rsidRPr="00314C6C">
        <w:rPr>
          <w:rFonts w:ascii="Arial" w:hAnsi="Arial" w:cs="Arial"/>
        </w:rPr>
        <w:t xml:space="preserve">Próprio, </w:t>
      </w:r>
      <w:r w:rsidR="00541F96" w:rsidRPr="00314C6C">
        <w:rPr>
          <w:rFonts w:ascii="Arial" w:hAnsi="Arial" w:cs="Arial"/>
        </w:rPr>
        <w:t>Estadual</w:t>
      </w:r>
      <w:r w:rsidRPr="00314C6C">
        <w:rPr>
          <w:rFonts w:ascii="Arial" w:hAnsi="Arial" w:cs="Arial"/>
        </w:rPr>
        <w:t xml:space="preserve"> e Federal.</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0D3A919F" w:rsidR="001237A2" w:rsidRDefault="00BA4F6A" w:rsidP="00867D23">
      <w:pPr>
        <w:spacing w:after="0" w:line="240" w:lineRule="auto"/>
        <w:jc w:val="both"/>
        <w:rPr>
          <w:rFonts w:ascii="Arial" w:hAnsi="Arial" w:cs="Arial"/>
          <w:shd w:val="clear" w:color="auto" w:fill="F8F9FA"/>
        </w:rPr>
      </w:pPr>
      <w:r w:rsidRPr="00314C6C">
        <w:rPr>
          <w:rFonts w:ascii="Arial" w:hAnsi="Arial" w:cs="Arial"/>
        </w:rPr>
        <w:t>O valor máximo estimado será de</w:t>
      </w:r>
      <w:r w:rsidR="00CB6172" w:rsidRPr="00314C6C">
        <w:rPr>
          <w:rFonts w:ascii="Arial" w:hAnsi="Arial" w:cs="Arial"/>
        </w:rPr>
        <w:t xml:space="preserve"> </w:t>
      </w:r>
      <w:r w:rsidRPr="00314C6C">
        <w:rPr>
          <w:rFonts w:ascii="Arial" w:hAnsi="Arial" w:cs="Arial"/>
          <w:b/>
        </w:rPr>
        <w:t xml:space="preserve">R$ </w:t>
      </w:r>
      <w:r w:rsidR="00314C6C">
        <w:rPr>
          <w:rFonts w:ascii="Arial" w:hAnsi="Arial" w:cs="Arial"/>
          <w:b/>
        </w:rPr>
        <w:t>2.436.450,00</w:t>
      </w:r>
      <w:r w:rsidR="00D65500" w:rsidRPr="00314C6C">
        <w:rPr>
          <w:rFonts w:ascii="Arial" w:hAnsi="Arial" w:cs="Arial"/>
          <w:b/>
        </w:rPr>
        <w:t xml:space="preserve"> </w:t>
      </w:r>
      <w:r w:rsidR="0038493B" w:rsidRPr="00314C6C">
        <w:rPr>
          <w:rFonts w:ascii="Arial" w:hAnsi="Arial" w:cs="Arial"/>
        </w:rPr>
        <w:t>(</w:t>
      </w:r>
      <w:r w:rsidR="00314C6C">
        <w:rPr>
          <w:rFonts w:ascii="Arial" w:hAnsi="Arial" w:cs="Arial"/>
        </w:rPr>
        <w:t>dois milhões, quatrocentos e trinta e seis mil, quatrocentos e cinquenta reais</w:t>
      </w:r>
      <w:r w:rsidR="00C96ED0" w:rsidRPr="00314C6C">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2824B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2824B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p>
    <w:sectPr w:rsidR="00D65500" w:rsidRPr="007C6929" w:rsidSect="0012277F">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0" w:footer="68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3869FD" w14:textId="77777777" w:rsidR="001F33EF" w:rsidRDefault="001F33EF" w:rsidP="00E81F0D">
      <w:pPr>
        <w:spacing w:after="0" w:line="240" w:lineRule="auto"/>
      </w:pPr>
      <w:r>
        <w:separator/>
      </w:r>
    </w:p>
  </w:endnote>
  <w:endnote w:type="continuationSeparator" w:id="0">
    <w:p w14:paraId="38E044FC" w14:textId="77777777" w:rsidR="001F33EF" w:rsidRDefault="001F33EF"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04D0" w14:textId="77777777" w:rsidR="008A182D" w:rsidRDefault="008A182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5E97" w14:textId="77777777" w:rsidR="008A182D" w:rsidRDefault="008A18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18EAF" w14:textId="77777777" w:rsidR="001F33EF" w:rsidRDefault="001F33EF" w:rsidP="00E81F0D">
      <w:pPr>
        <w:spacing w:after="0" w:line="240" w:lineRule="auto"/>
      </w:pPr>
      <w:r>
        <w:separator/>
      </w:r>
    </w:p>
  </w:footnote>
  <w:footnote w:type="continuationSeparator" w:id="0">
    <w:p w14:paraId="5F8A226F" w14:textId="77777777" w:rsidR="001F33EF" w:rsidRDefault="001F33EF"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033DD" w14:textId="77777777" w:rsidR="008A182D" w:rsidRDefault="008A18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2" name="Imagem 2"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AD480" w14:textId="77777777" w:rsidR="008A182D" w:rsidRDefault="008A18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7F43A1D"/>
    <w:multiLevelType w:val="multilevel"/>
    <w:tmpl w:val="68C26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4">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5">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6">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0">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FDB0DFA"/>
    <w:multiLevelType w:val="hybridMultilevel"/>
    <w:tmpl w:val="4CA2529C"/>
    <w:lvl w:ilvl="0" w:tplc="8A6CF6FC">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35D3895"/>
    <w:multiLevelType w:val="hybridMultilevel"/>
    <w:tmpl w:val="16946B14"/>
    <w:lvl w:ilvl="0" w:tplc="481E3CE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nsid w:val="74693C19"/>
    <w:multiLevelType w:val="multilevel"/>
    <w:tmpl w:val="A6C8B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8"/>
  </w:num>
  <w:num w:numId="2">
    <w:abstractNumId w:val="3"/>
  </w:num>
  <w:num w:numId="3">
    <w:abstractNumId w:val="6"/>
  </w:num>
  <w:num w:numId="4">
    <w:abstractNumId w:val="16"/>
  </w:num>
  <w:num w:numId="5">
    <w:abstractNumId w:val="13"/>
  </w:num>
  <w:num w:numId="6">
    <w:abstractNumId w:val="15"/>
  </w:num>
  <w:num w:numId="7">
    <w:abstractNumId w:val="10"/>
  </w:num>
  <w:num w:numId="8">
    <w:abstractNumId w:val="7"/>
  </w:num>
  <w:num w:numId="9">
    <w:abstractNumId w:val="8"/>
  </w:num>
  <w:num w:numId="10">
    <w:abstractNumId w:val="14"/>
  </w:num>
  <w:num w:numId="11">
    <w:abstractNumId w:val="5"/>
  </w:num>
  <w:num w:numId="12">
    <w:abstractNumId w:val="12"/>
  </w:num>
  <w:num w:numId="13">
    <w:abstractNumId w:val="4"/>
  </w:num>
  <w:num w:numId="14">
    <w:abstractNumId w:val="2"/>
  </w:num>
  <w:num w:numId="15">
    <w:abstractNumId w:val="0"/>
  </w:num>
  <w:num w:numId="16">
    <w:abstractNumId w:val="9"/>
  </w:num>
  <w:num w:numId="17">
    <w:abstractNumId w:val="1"/>
  </w:num>
  <w:num w:numId="18">
    <w:abstractNumId w:val="17"/>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76452"/>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77F"/>
    <w:rsid w:val="00122B8D"/>
    <w:rsid w:val="001237A2"/>
    <w:rsid w:val="00123E5D"/>
    <w:rsid w:val="00126238"/>
    <w:rsid w:val="00133626"/>
    <w:rsid w:val="0013496A"/>
    <w:rsid w:val="00137566"/>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33EF"/>
    <w:rsid w:val="001F4809"/>
    <w:rsid w:val="0020326B"/>
    <w:rsid w:val="00207CBB"/>
    <w:rsid w:val="00213F0F"/>
    <w:rsid w:val="002160E0"/>
    <w:rsid w:val="00231625"/>
    <w:rsid w:val="00244155"/>
    <w:rsid w:val="00247077"/>
    <w:rsid w:val="002637DD"/>
    <w:rsid w:val="0026460A"/>
    <w:rsid w:val="0027496A"/>
    <w:rsid w:val="00281624"/>
    <w:rsid w:val="002824BC"/>
    <w:rsid w:val="00290FE9"/>
    <w:rsid w:val="00294DD0"/>
    <w:rsid w:val="002A05CF"/>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4C6C"/>
    <w:rsid w:val="0031606C"/>
    <w:rsid w:val="00321AD0"/>
    <w:rsid w:val="00322C22"/>
    <w:rsid w:val="0032574D"/>
    <w:rsid w:val="00326492"/>
    <w:rsid w:val="00333928"/>
    <w:rsid w:val="00335AA9"/>
    <w:rsid w:val="00341B14"/>
    <w:rsid w:val="00354AE8"/>
    <w:rsid w:val="00362BE0"/>
    <w:rsid w:val="00376824"/>
    <w:rsid w:val="0038493B"/>
    <w:rsid w:val="003B26C7"/>
    <w:rsid w:val="003C3F0D"/>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C0CA1"/>
    <w:rsid w:val="006C5F81"/>
    <w:rsid w:val="006C7001"/>
    <w:rsid w:val="006E100B"/>
    <w:rsid w:val="006F166A"/>
    <w:rsid w:val="006F714E"/>
    <w:rsid w:val="0070591E"/>
    <w:rsid w:val="00707A54"/>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0AA"/>
    <w:rsid w:val="007D0562"/>
    <w:rsid w:val="007D05CE"/>
    <w:rsid w:val="007D422A"/>
    <w:rsid w:val="007D7DA7"/>
    <w:rsid w:val="007E1283"/>
    <w:rsid w:val="007E6470"/>
    <w:rsid w:val="007E722A"/>
    <w:rsid w:val="007F65B8"/>
    <w:rsid w:val="00804F0F"/>
    <w:rsid w:val="008055D3"/>
    <w:rsid w:val="008153A9"/>
    <w:rsid w:val="0082379F"/>
    <w:rsid w:val="00834EA9"/>
    <w:rsid w:val="00842E12"/>
    <w:rsid w:val="00852B48"/>
    <w:rsid w:val="00862557"/>
    <w:rsid w:val="00867D23"/>
    <w:rsid w:val="008758D8"/>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37036"/>
    <w:rsid w:val="00954CA1"/>
    <w:rsid w:val="0095665B"/>
    <w:rsid w:val="009617BB"/>
    <w:rsid w:val="00977222"/>
    <w:rsid w:val="00977DCD"/>
    <w:rsid w:val="00983B86"/>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22A80"/>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A7CB0"/>
    <w:rsid w:val="00CB4602"/>
    <w:rsid w:val="00CB6172"/>
    <w:rsid w:val="00CC628D"/>
    <w:rsid w:val="00CD1E6C"/>
    <w:rsid w:val="00CD5C8B"/>
    <w:rsid w:val="00CD7BA0"/>
    <w:rsid w:val="00CE2611"/>
    <w:rsid w:val="00CE57EB"/>
    <w:rsid w:val="00CF289E"/>
    <w:rsid w:val="00CF4F22"/>
    <w:rsid w:val="00D012B6"/>
    <w:rsid w:val="00D02C85"/>
    <w:rsid w:val="00D030CA"/>
    <w:rsid w:val="00D206F8"/>
    <w:rsid w:val="00D31260"/>
    <w:rsid w:val="00D342AB"/>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487B"/>
    <w:rsid w:val="00EB636F"/>
    <w:rsid w:val="00EC2DAF"/>
    <w:rsid w:val="00ED5C99"/>
    <w:rsid w:val="00F03FD3"/>
    <w:rsid w:val="00F0481E"/>
    <w:rsid w:val="00F12F7B"/>
    <w:rsid w:val="00F1319D"/>
    <w:rsid w:val="00F13232"/>
    <w:rsid w:val="00F20F94"/>
    <w:rsid w:val="00F24F9B"/>
    <w:rsid w:val="00F35014"/>
    <w:rsid w:val="00F374E1"/>
    <w:rsid w:val="00F378E0"/>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41188948">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52C3B-39B7-4962-B396-C303FDCC0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4294</Words>
  <Characters>23189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8</cp:revision>
  <cp:lastPrinted>2026-04-24T15:31:00Z</cp:lastPrinted>
  <dcterms:created xsi:type="dcterms:W3CDTF">2026-04-28T14:01:00Z</dcterms:created>
  <dcterms:modified xsi:type="dcterms:W3CDTF">2026-04-28T15:58:00Z</dcterms:modified>
</cp:coreProperties>
</file>