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BCA" w:rsidRDefault="005B1BCA">
      <w:pPr>
        <w:pStyle w:val="Ttulo1"/>
        <w:ind w:left="0" w:firstLine="0"/>
        <w:jc w:val="center"/>
        <w:rPr>
          <w:b w:val="0"/>
          <w:bCs w:val="0"/>
        </w:rPr>
      </w:pPr>
    </w:p>
    <w:p w:rsidR="005B1BCA" w:rsidRDefault="0067538B">
      <w:pPr>
        <w:pStyle w:val="Ttulo1"/>
        <w:ind w:left="0" w:firstLine="0"/>
        <w:jc w:val="center"/>
      </w:pPr>
      <w:r>
        <w:t>ANEXO</w:t>
      </w:r>
    </w:p>
    <w:p w:rsidR="005B1BCA" w:rsidRDefault="0067538B">
      <w:pPr>
        <w:pStyle w:val="Ttulo1"/>
        <w:spacing w:before="93"/>
        <w:ind w:left="0" w:firstLine="0"/>
        <w:jc w:val="center"/>
      </w:pPr>
      <w:r>
        <w:t>TERMO DE REFERÊNCIA</w:t>
      </w:r>
    </w:p>
    <w:p w:rsidR="005B1BCA" w:rsidRDefault="0067538B">
      <w:pPr>
        <w:pStyle w:val="Ttulo1"/>
        <w:spacing w:before="93"/>
        <w:ind w:left="0" w:firstLine="0"/>
        <w:jc w:val="center"/>
      </w:pPr>
      <w:r>
        <w:t>Aquisição/ Fornecimento de Bens</w:t>
      </w:r>
    </w:p>
    <w:p w:rsidR="005B1BCA" w:rsidRDefault="005B1BCA">
      <w:pPr>
        <w:spacing w:line="240" w:lineRule="auto"/>
        <w:jc w:val="center"/>
        <w:rPr>
          <w:rFonts w:ascii="Arial" w:eastAsia="Arial" w:hAnsi="Arial" w:cs="Arial"/>
        </w:rPr>
      </w:pPr>
    </w:p>
    <w:p w:rsidR="005B1BCA" w:rsidRDefault="0067538B">
      <w:pPr>
        <w:spacing w:after="0" w:line="240" w:lineRule="auto"/>
        <w:jc w:val="both"/>
        <w:rPr>
          <w:rFonts w:ascii="Arial" w:eastAsia="Arial" w:hAnsi="Arial" w:cs="Arial"/>
          <w:b/>
          <w:bCs/>
        </w:rPr>
      </w:pPr>
      <w:r>
        <w:rPr>
          <w:rFonts w:ascii="Arial" w:eastAsia="Arial" w:hAnsi="Arial" w:cs="Arial"/>
          <w:b/>
          <w:bCs/>
        </w:rPr>
        <w:t xml:space="preserve">ÓRGÃO SOLICITANTE: </w:t>
      </w:r>
    </w:p>
    <w:p w:rsidR="005B1BCA" w:rsidRDefault="0067538B">
      <w:pPr>
        <w:spacing w:after="0" w:line="240" w:lineRule="auto"/>
        <w:jc w:val="both"/>
        <w:rPr>
          <w:rFonts w:ascii="Arial" w:eastAsia="Arial" w:hAnsi="Arial" w:cs="Arial"/>
          <w:b/>
          <w:bCs/>
        </w:rPr>
      </w:pPr>
      <w:r>
        <w:rPr>
          <w:rFonts w:ascii="Arial" w:eastAsia="Arial" w:hAnsi="Arial" w:cs="Arial"/>
          <w:b/>
          <w:bCs/>
        </w:rPr>
        <w:t>Secretaria Municipal de Obras, Transporte e Serviços Urbanos.</w:t>
      </w:r>
    </w:p>
    <w:p w:rsidR="005B1BCA" w:rsidRDefault="005B1BCA">
      <w:pPr>
        <w:spacing w:after="0" w:line="240" w:lineRule="auto"/>
        <w:rPr>
          <w:rFonts w:ascii="Arial" w:eastAsia="Arial" w:hAnsi="Arial" w:cs="Arial"/>
          <w:b/>
          <w:bCs/>
        </w:rPr>
      </w:pPr>
    </w:p>
    <w:p w:rsidR="005B1BCA" w:rsidRDefault="0067538B">
      <w:pPr>
        <w:numPr>
          <w:ilvl w:val="0"/>
          <w:numId w:val="17"/>
        </w:numPr>
        <w:pBdr>
          <w:top w:val="nil"/>
          <w:left w:val="nil"/>
          <w:bottom w:val="nil"/>
          <w:right w:val="nil"/>
          <w:between w:val="nil"/>
        </w:pBdr>
        <w:spacing w:after="0" w:line="240" w:lineRule="auto"/>
        <w:ind w:hanging="360"/>
        <w:rPr>
          <w:rFonts w:ascii="Arial" w:eastAsia="Arial" w:hAnsi="Arial" w:cs="Arial"/>
          <w:b/>
          <w:bCs/>
          <w:color w:val="000000"/>
        </w:rPr>
      </w:pPr>
      <w:r>
        <w:rPr>
          <w:rFonts w:ascii="Arial" w:eastAsia="Arial" w:hAnsi="Arial" w:cs="Arial"/>
          <w:b/>
          <w:bCs/>
          <w:color w:val="000000"/>
        </w:rPr>
        <w:t>OBJETO:</w:t>
      </w:r>
    </w:p>
    <w:p w:rsidR="005B1BCA" w:rsidRDefault="005B1BCA">
      <w:pPr>
        <w:spacing w:after="0" w:line="240" w:lineRule="auto"/>
        <w:ind w:left="284"/>
        <w:rPr>
          <w:rFonts w:ascii="Arial" w:eastAsia="Arial" w:hAnsi="Arial" w:cs="Arial"/>
          <w:b/>
          <w:bCs/>
          <w:color w:val="FF0000"/>
        </w:rPr>
      </w:pPr>
    </w:p>
    <w:p w:rsidR="005B1BCA" w:rsidRDefault="0067538B">
      <w:pPr>
        <w:spacing w:after="0" w:line="240" w:lineRule="auto"/>
        <w:jc w:val="both"/>
        <w:rPr>
          <w:rFonts w:ascii="Arial" w:eastAsia="Arial" w:hAnsi="Arial" w:cs="Arial"/>
          <w:b/>
          <w:bCs/>
        </w:rPr>
      </w:pPr>
      <w:r>
        <w:rPr>
          <w:rFonts w:ascii="Arial" w:eastAsia="Arial" w:hAnsi="Arial" w:cs="Arial"/>
          <w:b/>
          <w:bCs/>
        </w:rPr>
        <w:t>"CONTRATAÇÃO DE EMPRESA PARA PRESTAÇÃO DE SERVIÇOS DE ATERRO SANITÁRIO DE RESÍDUOS SÓLIDOS URBANOS PARA DESTINAÇÃO DOS RESÍDUOS COLETADOS NO MUNICÍPIO”.</w:t>
      </w:r>
    </w:p>
    <w:p w:rsidR="005B1BCA" w:rsidRDefault="005B1BCA">
      <w:pPr>
        <w:spacing w:after="0" w:line="240" w:lineRule="auto"/>
        <w:jc w:val="both"/>
        <w:rPr>
          <w:rFonts w:ascii="Arial" w:eastAsia="Arial" w:hAnsi="Arial" w:cs="Arial"/>
          <w:b/>
          <w:bCs/>
        </w:rPr>
      </w:pPr>
    </w:p>
    <w:p w:rsidR="005B1BCA" w:rsidRDefault="005B1BCA">
      <w:pPr>
        <w:spacing w:after="0" w:line="240" w:lineRule="auto"/>
        <w:jc w:val="both"/>
        <w:rPr>
          <w:rFonts w:ascii="Arial" w:eastAsia="Arial" w:hAnsi="Arial" w:cs="Arial"/>
          <w:b/>
          <w:bCs/>
        </w:rPr>
      </w:pPr>
    </w:p>
    <w:p w:rsidR="005B1BCA" w:rsidRDefault="0067538B">
      <w:pPr>
        <w:numPr>
          <w:ilvl w:val="1"/>
          <w:numId w:val="17"/>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ESPECIFICAÇÕES E QUANTIDADES:</w:t>
      </w:r>
    </w:p>
    <w:p w:rsidR="005B1BCA" w:rsidRDefault="005B1BCA">
      <w:pPr>
        <w:spacing w:after="0" w:line="240" w:lineRule="auto"/>
        <w:jc w:val="both"/>
        <w:rPr>
          <w:rFonts w:ascii="Arial" w:eastAsia="Arial" w:hAnsi="Arial" w:cs="Arial"/>
          <w:b/>
          <w:bCs/>
        </w:rPr>
      </w:pPr>
    </w:p>
    <w:tbl>
      <w:tblPr>
        <w:tblStyle w:val="a"/>
        <w:tblW w:w="9854" w:type="dxa"/>
        <w:tblInd w:w="-75" w:type="dxa"/>
        <w:tblLayout w:type="fixed"/>
        <w:tblLook w:val="0400" w:firstRow="0" w:lastRow="0" w:firstColumn="0" w:lastColumn="0" w:noHBand="0" w:noVBand="1"/>
      </w:tblPr>
      <w:tblGrid>
        <w:gridCol w:w="562"/>
        <w:gridCol w:w="4678"/>
        <w:gridCol w:w="992"/>
        <w:gridCol w:w="993"/>
        <w:gridCol w:w="1275"/>
        <w:gridCol w:w="1354"/>
      </w:tblGrid>
      <w:tr w:rsidR="005B1BCA">
        <w:trPr>
          <w:trHeight w:val="567"/>
        </w:trPr>
        <w:tc>
          <w:tcPr>
            <w:tcW w:w="56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B1BCA" w:rsidRDefault="0067538B">
            <w:pPr>
              <w:spacing w:after="0" w:line="240" w:lineRule="auto"/>
              <w:jc w:val="center"/>
              <w:rPr>
                <w:b/>
                <w:bCs/>
                <w:color w:val="000000"/>
                <w:sz w:val="18"/>
                <w:szCs w:val="18"/>
              </w:rPr>
            </w:pPr>
            <w:r>
              <w:rPr>
                <w:b/>
                <w:bCs/>
                <w:color w:val="000000"/>
                <w:sz w:val="18"/>
                <w:szCs w:val="18"/>
              </w:rPr>
              <w:t>ITEM</w:t>
            </w:r>
          </w:p>
        </w:tc>
        <w:tc>
          <w:tcPr>
            <w:tcW w:w="4678" w:type="dxa"/>
            <w:tcBorders>
              <w:top w:val="single" w:sz="4" w:space="0" w:color="000000"/>
              <w:left w:val="nil"/>
              <w:bottom w:val="single" w:sz="4" w:space="0" w:color="000000"/>
              <w:right w:val="single" w:sz="4" w:space="0" w:color="000000"/>
            </w:tcBorders>
            <w:shd w:val="clear" w:color="auto" w:fill="D9D9D9"/>
            <w:vAlign w:val="center"/>
          </w:tcPr>
          <w:p w:rsidR="005B1BCA" w:rsidRDefault="0067538B">
            <w:pPr>
              <w:spacing w:after="0" w:line="240" w:lineRule="auto"/>
              <w:jc w:val="center"/>
              <w:rPr>
                <w:b/>
                <w:bCs/>
                <w:color w:val="000000"/>
                <w:sz w:val="18"/>
                <w:szCs w:val="18"/>
              </w:rPr>
            </w:pPr>
            <w:r>
              <w:rPr>
                <w:b/>
                <w:bCs/>
                <w:color w:val="000000"/>
                <w:sz w:val="18"/>
                <w:szCs w:val="18"/>
              </w:rPr>
              <w:t>DESCRIÇÃO DO SERVIÇO</w:t>
            </w:r>
          </w:p>
        </w:tc>
        <w:tc>
          <w:tcPr>
            <w:tcW w:w="992" w:type="dxa"/>
            <w:tcBorders>
              <w:top w:val="single" w:sz="4" w:space="0" w:color="000000"/>
              <w:left w:val="nil"/>
              <w:bottom w:val="single" w:sz="4" w:space="0" w:color="000000"/>
              <w:right w:val="single" w:sz="4" w:space="0" w:color="000000"/>
            </w:tcBorders>
            <w:shd w:val="clear" w:color="auto" w:fill="D9D9D9"/>
            <w:vAlign w:val="center"/>
          </w:tcPr>
          <w:p w:rsidR="005B1BCA" w:rsidRDefault="0067538B">
            <w:pPr>
              <w:spacing w:after="0" w:line="240" w:lineRule="auto"/>
              <w:jc w:val="center"/>
              <w:rPr>
                <w:b/>
                <w:bCs/>
                <w:color w:val="000000"/>
                <w:sz w:val="18"/>
                <w:szCs w:val="18"/>
              </w:rPr>
            </w:pPr>
            <w:r>
              <w:rPr>
                <w:b/>
                <w:bCs/>
                <w:color w:val="000000"/>
                <w:sz w:val="18"/>
                <w:szCs w:val="18"/>
              </w:rPr>
              <w:t>UNID</w:t>
            </w:r>
          </w:p>
        </w:tc>
        <w:tc>
          <w:tcPr>
            <w:tcW w:w="993" w:type="dxa"/>
            <w:tcBorders>
              <w:top w:val="single" w:sz="4" w:space="0" w:color="000000"/>
              <w:left w:val="nil"/>
              <w:bottom w:val="single" w:sz="4" w:space="0" w:color="000000"/>
              <w:right w:val="single" w:sz="4" w:space="0" w:color="000000"/>
            </w:tcBorders>
            <w:shd w:val="clear" w:color="auto" w:fill="D9D9D9"/>
            <w:vAlign w:val="center"/>
          </w:tcPr>
          <w:p w:rsidR="005B1BCA" w:rsidRDefault="0067538B">
            <w:pPr>
              <w:spacing w:after="0" w:line="240" w:lineRule="auto"/>
              <w:jc w:val="center"/>
              <w:rPr>
                <w:b/>
                <w:bCs/>
                <w:color w:val="000000"/>
                <w:sz w:val="18"/>
                <w:szCs w:val="18"/>
              </w:rPr>
            </w:pPr>
            <w:r>
              <w:rPr>
                <w:b/>
                <w:bCs/>
                <w:color w:val="000000"/>
                <w:sz w:val="18"/>
                <w:szCs w:val="18"/>
              </w:rPr>
              <w:t>QUANT</w:t>
            </w:r>
          </w:p>
        </w:tc>
        <w:tc>
          <w:tcPr>
            <w:tcW w:w="1275" w:type="dxa"/>
            <w:tcBorders>
              <w:top w:val="single" w:sz="4" w:space="0" w:color="000000"/>
              <w:left w:val="nil"/>
              <w:bottom w:val="single" w:sz="4" w:space="0" w:color="000000"/>
              <w:right w:val="single" w:sz="4" w:space="0" w:color="000000"/>
            </w:tcBorders>
            <w:shd w:val="clear" w:color="auto" w:fill="D9D9D9"/>
            <w:vAlign w:val="center"/>
          </w:tcPr>
          <w:p w:rsidR="005B1BCA" w:rsidRDefault="0067538B">
            <w:pPr>
              <w:spacing w:after="0" w:line="240" w:lineRule="auto"/>
              <w:jc w:val="center"/>
              <w:rPr>
                <w:b/>
                <w:bCs/>
                <w:color w:val="000000"/>
                <w:sz w:val="18"/>
                <w:szCs w:val="18"/>
              </w:rPr>
            </w:pPr>
            <w:r>
              <w:rPr>
                <w:b/>
                <w:bCs/>
                <w:color w:val="000000"/>
                <w:sz w:val="18"/>
                <w:szCs w:val="18"/>
              </w:rPr>
              <w:t>PREÇO UNIT ESTIMADO</w:t>
            </w:r>
          </w:p>
        </w:tc>
        <w:tc>
          <w:tcPr>
            <w:tcW w:w="1354" w:type="dxa"/>
            <w:tcBorders>
              <w:top w:val="single" w:sz="4" w:space="0" w:color="000000"/>
              <w:left w:val="nil"/>
              <w:bottom w:val="single" w:sz="4" w:space="0" w:color="000000"/>
              <w:right w:val="single" w:sz="4" w:space="0" w:color="000000"/>
            </w:tcBorders>
            <w:shd w:val="clear" w:color="auto" w:fill="D9D9D9"/>
            <w:vAlign w:val="center"/>
          </w:tcPr>
          <w:p w:rsidR="005B1BCA" w:rsidRDefault="0067538B">
            <w:pPr>
              <w:spacing w:after="0" w:line="240" w:lineRule="auto"/>
              <w:jc w:val="center"/>
              <w:rPr>
                <w:b/>
                <w:bCs/>
                <w:color w:val="000000"/>
                <w:sz w:val="18"/>
                <w:szCs w:val="18"/>
              </w:rPr>
            </w:pPr>
            <w:r>
              <w:rPr>
                <w:b/>
                <w:bCs/>
                <w:color w:val="000000"/>
                <w:sz w:val="18"/>
                <w:szCs w:val="18"/>
              </w:rPr>
              <w:t>PREÇO TOTAL ESTIMADO</w:t>
            </w:r>
          </w:p>
        </w:tc>
      </w:tr>
      <w:tr w:rsidR="005B1BCA">
        <w:trPr>
          <w:trHeight w:val="1365"/>
        </w:trPr>
        <w:tc>
          <w:tcPr>
            <w:tcW w:w="562" w:type="dxa"/>
            <w:tcBorders>
              <w:top w:val="nil"/>
              <w:left w:val="single" w:sz="4" w:space="0" w:color="000000"/>
              <w:bottom w:val="single" w:sz="4" w:space="0" w:color="000000"/>
              <w:right w:val="single" w:sz="4" w:space="0" w:color="000000"/>
            </w:tcBorders>
            <w:shd w:val="clear" w:color="auto" w:fill="FFFFFF"/>
            <w:vAlign w:val="center"/>
          </w:tcPr>
          <w:p w:rsidR="005B1BCA" w:rsidRDefault="0067538B">
            <w:pPr>
              <w:spacing w:after="0" w:line="240" w:lineRule="auto"/>
              <w:jc w:val="center"/>
              <w:rPr>
                <w:color w:val="000000"/>
                <w:sz w:val="18"/>
                <w:szCs w:val="18"/>
              </w:rPr>
            </w:pPr>
            <w:r>
              <w:rPr>
                <w:color w:val="000000"/>
                <w:sz w:val="18"/>
                <w:szCs w:val="18"/>
              </w:rPr>
              <w:t>1</w:t>
            </w:r>
          </w:p>
        </w:tc>
        <w:tc>
          <w:tcPr>
            <w:tcW w:w="4678" w:type="dxa"/>
            <w:tcBorders>
              <w:top w:val="nil"/>
              <w:left w:val="nil"/>
              <w:bottom w:val="single" w:sz="4" w:space="0" w:color="000000"/>
              <w:right w:val="single" w:sz="4" w:space="0" w:color="000000"/>
            </w:tcBorders>
            <w:shd w:val="clear" w:color="auto" w:fill="auto"/>
            <w:vAlign w:val="center"/>
          </w:tcPr>
          <w:p w:rsidR="005B1BCA" w:rsidRDefault="0067538B">
            <w:pPr>
              <w:spacing w:after="0" w:line="240" w:lineRule="auto"/>
              <w:jc w:val="center"/>
              <w:rPr>
                <w:color w:val="000000"/>
                <w:sz w:val="18"/>
                <w:szCs w:val="18"/>
              </w:rPr>
            </w:pPr>
            <w:r>
              <w:rPr>
                <w:color w:val="000000"/>
                <w:sz w:val="18"/>
                <w:szCs w:val="18"/>
              </w:rPr>
              <w:t>PRESTAÇÃO DE SERVIÇOS DE RECEBIMENTO, TRATAMENTO E DESTINAÇÃO FINAL DE RESÍDUOS CLASSE II A - NÃO INERTES E NÃO PERIGOSOS (DOMICILIAR), PARA ATENDER O MUNICÍPIO DE IAPU/MG.</w:t>
            </w:r>
          </w:p>
        </w:tc>
        <w:tc>
          <w:tcPr>
            <w:tcW w:w="992" w:type="dxa"/>
            <w:tcBorders>
              <w:top w:val="nil"/>
              <w:left w:val="nil"/>
              <w:bottom w:val="single" w:sz="4" w:space="0" w:color="000000"/>
              <w:right w:val="single" w:sz="4" w:space="0" w:color="000000"/>
            </w:tcBorders>
            <w:shd w:val="clear" w:color="auto" w:fill="FFFFFF"/>
            <w:vAlign w:val="center"/>
          </w:tcPr>
          <w:p w:rsidR="005B1BCA" w:rsidRDefault="0067538B">
            <w:pPr>
              <w:spacing w:after="0" w:line="240" w:lineRule="auto"/>
              <w:jc w:val="center"/>
              <w:rPr>
                <w:color w:val="000000"/>
                <w:sz w:val="18"/>
                <w:szCs w:val="18"/>
              </w:rPr>
            </w:pPr>
            <w:r>
              <w:rPr>
                <w:color w:val="000000"/>
                <w:sz w:val="18"/>
                <w:szCs w:val="18"/>
              </w:rPr>
              <w:t>TONELADA</w:t>
            </w:r>
          </w:p>
        </w:tc>
        <w:tc>
          <w:tcPr>
            <w:tcW w:w="993" w:type="dxa"/>
            <w:tcBorders>
              <w:top w:val="nil"/>
              <w:left w:val="nil"/>
              <w:bottom w:val="single" w:sz="4" w:space="0" w:color="000000"/>
              <w:right w:val="single" w:sz="4" w:space="0" w:color="000000"/>
            </w:tcBorders>
            <w:shd w:val="clear" w:color="auto" w:fill="FFFFFF"/>
            <w:vAlign w:val="center"/>
          </w:tcPr>
          <w:p w:rsidR="005B1BCA" w:rsidRDefault="0067538B">
            <w:pPr>
              <w:spacing w:after="0" w:line="240" w:lineRule="auto"/>
              <w:jc w:val="center"/>
              <w:rPr>
                <w:color w:val="000000"/>
                <w:sz w:val="18"/>
                <w:szCs w:val="18"/>
              </w:rPr>
            </w:pPr>
            <w:r>
              <w:rPr>
                <w:color w:val="000000"/>
                <w:sz w:val="18"/>
                <w:szCs w:val="18"/>
              </w:rPr>
              <w:t>3.000</w:t>
            </w:r>
          </w:p>
        </w:tc>
        <w:tc>
          <w:tcPr>
            <w:tcW w:w="1275" w:type="dxa"/>
            <w:tcBorders>
              <w:top w:val="nil"/>
              <w:left w:val="nil"/>
              <w:bottom w:val="single" w:sz="4" w:space="0" w:color="000000"/>
              <w:right w:val="single" w:sz="4" w:space="0" w:color="000000"/>
            </w:tcBorders>
            <w:shd w:val="clear" w:color="auto" w:fill="FFFFFF"/>
            <w:vAlign w:val="center"/>
          </w:tcPr>
          <w:p w:rsidR="005B1BCA" w:rsidRDefault="00CF0590" w:rsidP="00CF0590">
            <w:pPr>
              <w:spacing w:after="0" w:line="240" w:lineRule="auto"/>
              <w:jc w:val="center"/>
              <w:rPr>
                <w:color w:val="000000"/>
                <w:sz w:val="18"/>
                <w:szCs w:val="18"/>
              </w:rPr>
            </w:pPr>
            <w:r>
              <w:rPr>
                <w:color w:val="000000"/>
                <w:sz w:val="18"/>
                <w:szCs w:val="18"/>
              </w:rPr>
              <w:t>R$ 186,91</w:t>
            </w:r>
          </w:p>
        </w:tc>
        <w:tc>
          <w:tcPr>
            <w:tcW w:w="1354" w:type="dxa"/>
            <w:tcBorders>
              <w:top w:val="nil"/>
              <w:left w:val="nil"/>
              <w:bottom w:val="single" w:sz="4" w:space="0" w:color="000000"/>
              <w:right w:val="single" w:sz="4" w:space="0" w:color="000000"/>
            </w:tcBorders>
            <w:shd w:val="clear" w:color="auto" w:fill="auto"/>
            <w:vAlign w:val="center"/>
          </w:tcPr>
          <w:p w:rsidR="005B1BCA" w:rsidRDefault="0067538B" w:rsidP="00CF0590">
            <w:pPr>
              <w:spacing w:after="0" w:line="240" w:lineRule="auto"/>
              <w:jc w:val="center"/>
              <w:rPr>
                <w:color w:val="000000"/>
                <w:sz w:val="18"/>
                <w:szCs w:val="18"/>
              </w:rPr>
            </w:pPr>
            <w:r>
              <w:rPr>
                <w:color w:val="000000"/>
                <w:sz w:val="18"/>
                <w:szCs w:val="18"/>
              </w:rPr>
              <w:t xml:space="preserve">R$ </w:t>
            </w:r>
            <w:r w:rsidR="00CF0590">
              <w:rPr>
                <w:color w:val="000000"/>
                <w:sz w:val="18"/>
                <w:szCs w:val="18"/>
              </w:rPr>
              <w:t>560.730</w:t>
            </w:r>
            <w:r>
              <w:rPr>
                <w:color w:val="000000"/>
                <w:sz w:val="18"/>
                <w:szCs w:val="18"/>
              </w:rPr>
              <w:t>,00</w:t>
            </w:r>
          </w:p>
        </w:tc>
      </w:tr>
    </w:tbl>
    <w:p w:rsidR="005B1BCA" w:rsidRDefault="005B1BCA">
      <w:pPr>
        <w:spacing w:after="0" w:line="240" w:lineRule="auto"/>
        <w:jc w:val="both"/>
        <w:rPr>
          <w:rFonts w:ascii="Arial" w:eastAsia="Arial" w:hAnsi="Arial" w:cs="Arial"/>
          <w:b/>
          <w:bCs/>
        </w:rPr>
      </w:pPr>
    </w:p>
    <w:p w:rsidR="005B1BCA" w:rsidRDefault="005B1BCA">
      <w:pPr>
        <w:spacing w:after="0" w:line="240" w:lineRule="auto"/>
        <w:jc w:val="both"/>
        <w:rPr>
          <w:rFonts w:ascii="Arial" w:eastAsia="Arial" w:hAnsi="Arial" w:cs="Arial"/>
          <w:b/>
          <w:bCs/>
        </w:rPr>
      </w:pPr>
    </w:p>
    <w:p w:rsidR="005B1BCA" w:rsidRDefault="0067538B">
      <w:pPr>
        <w:numPr>
          <w:ilvl w:val="1"/>
          <w:numId w:val="17"/>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DA NATUREZA DO OBJETO</w:t>
      </w:r>
    </w:p>
    <w:p w:rsidR="005B1BCA" w:rsidRDefault="005B1BCA">
      <w:pPr>
        <w:pBdr>
          <w:top w:val="nil"/>
          <w:left w:val="nil"/>
          <w:bottom w:val="nil"/>
          <w:right w:val="nil"/>
          <w:between w:val="nil"/>
        </w:pBdr>
        <w:spacing w:after="0" w:line="240" w:lineRule="auto"/>
        <w:ind w:left="786"/>
        <w:jc w:val="both"/>
        <w:rPr>
          <w:rFonts w:ascii="Arial" w:eastAsia="Arial" w:hAnsi="Arial" w:cs="Arial"/>
          <w:b/>
          <w:bCs/>
          <w:color w:val="000000"/>
        </w:rPr>
      </w:pPr>
    </w:p>
    <w:p w:rsidR="005B1BCA" w:rsidRDefault="0067538B">
      <w:pPr>
        <w:spacing w:after="120" w:line="240" w:lineRule="auto"/>
        <w:jc w:val="both"/>
        <w:rPr>
          <w:rFonts w:ascii="Arial" w:eastAsia="Arial" w:hAnsi="Arial" w:cs="Arial"/>
        </w:rPr>
      </w:pPr>
      <w:r>
        <w:rPr>
          <w:rFonts w:ascii="Arial" w:eastAsia="Arial" w:hAnsi="Arial" w:cs="Arial"/>
        </w:rPr>
        <w:t>Os bens objeto desta contratação são caracterizados como comuns, com características e especificações usuais de mercado uma vez que;</w:t>
      </w:r>
    </w:p>
    <w:p w:rsidR="005B1BCA" w:rsidRDefault="0067538B">
      <w:pPr>
        <w:spacing w:after="120" w:line="240" w:lineRule="auto"/>
        <w:jc w:val="both"/>
        <w:rPr>
          <w:rFonts w:ascii="Arial" w:eastAsia="Arial" w:hAnsi="Arial" w:cs="Arial"/>
        </w:rPr>
      </w:pPr>
      <w:r>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rsidR="005B1BCA" w:rsidRDefault="005B1BCA">
      <w:pPr>
        <w:spacing w:after="0" w:line="240" w:lineRule="auto"/>
        <w:jc w:val="both"/>
        <w:rPr>
          <w:rFonts w:ascii="Arial" w:eastAsia="Arial" w:hAnsi="Arial" w:cs="Arial"/>
        </w:rPr>
      </w:pPr>
    </w:p>
    <w:p w:rsidR="005B1BCA" w:rsidRDefault="0067538B">
      <w:pPr>
        <w:numPr>
          <w:ilvl w:val="0"/>
          <w:numId w:val="17"/>
        </w:numPr>
        <w:pBdr>
          <w:top w:val="nil"/>
          <w:left w:val="nil"/>
          <w:bottom w:val="nil"/>
          <w:right w:val="nil"/>
          <w:between w:val="nil"/>
        </w:pBdr>
        <w:spacing w:after="0" w:line="240" w:lineRule="auto"/>
        <w:ind w:hanging="360"/>
        <w:rPr>
          <w:rFonts w:ascii="Arial" w:eastAsia="Arial" w:hAnsi="Arial" w:cs="Arial"/>
          <w:color w:val="000000"/>
        </w:rPr>
      </w:pPr>
      <w:r>
        <w:rPr>
          <w:rFonts w:ascii="Arial" w:eastAsia="Arial" w:hAnsi="Arial" w:cs="Arial"/>
          <w:b/>
          <w:bCs/>
          <w:color w:val="000000"/>
        </w:rPr>
        <w:t>FUNDAMENTAÇÃO DA CONTRATAÇÃO</w:t>
      </w:r>
    </w:p>
    <w:p w:rsidR="005B1BCA" w:rsidRDefault="005B1BCA">
      <w:pPr>
        <w:pBdr>
          <w:top w:val="nil"/>
          <w:left w:val="nil"/>
          <w:bottom w:val="nil"/>
          <w:right w:val="nil"/>
          <w:between w:val="nil"/>
        </w:pBdr>
        <w:spacing w:after="0" w:line="240" w:lineRule="auto"/>
        <w:jc w:val="both"/>
        <w:rPr>
          <w:rFonts w:ascii="Arial" w:eastAsia="Arial" w:hAnsi="Arial" w:cs="Arial"/>
          <w:color w:val="000000"/>
        </w:rPr>
      </w:pPr>
    </w:p>
    <w:p w:rsidR="005B1BCA" w:rsidRDefault="0067538B">
      <w:pPr>
        <w:numPr>
          <w:ilvl w:val="1"/>
          <w:numId w:val="1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FUNDAMENTAÇÃO:</w:t>
      </w:r>
    </w:p>
    <w:p w:rsidR="005B1BCA" w:rsidRDefault="005B1BCA">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A presente contratação justifica-se pela necessidade contínua e indispensável de destinação final ambientalmente adequada dos resíduos sólidos urbanos gerados no Município de Iapu/MG.</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Atualmente, o Município não dispõe de aterro sanitário próprio devidamente licenciado para a correta disposição final dos resíduos coletados, o que torna imprescindível a contratação de empresa especializada que possua estrutura adequada e regularização ambiental para execução desse serviço, em conformidade com a legislação vigente, especialmente a Política Nacional de Resíduos Sólidos (Lei nº 12.305/2010) e demais normas ambientais aplicáveis.</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Destaca-se que o Município de Iapu possui uma demanda estimada de aproximadamente 3.000 (três mil) toneladas anuais de resíduos sólidos urbanos, provenientes de atividades domiciliares, comerciais e de limpeza pública. A destinação inadequada desses resíduos pode causar sérios impactos ambientais, como contaminação do solo e dos recursos hídricos, além de riscos à saúde pública.</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lastRenderedPageBreak/>
        <w:t>Dessa forma, a contratação de aterro sanitário licenciado visa garantir a correta disposição final dos resíduos, assegurando o cumprimento das normas ambientais, a preservação do meio ambiente e a promoção da saúde da população.</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Ressalta-se ainda que a medida é essencial para a continuidade dos serviços públicos de limpeza urbana, evitando a interrupção da coleta e o acúmulo de resíduos nas vias públicas, o que poderia gerar transtornos à população e prejuízos à administração pública.</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Portanto, a contratação pretendida mostra-se necessária, adequada e imprescindível para atender à demanda existente, garantindo eficiência, legalidade e responsabilidade ambiental na gestão dos resíduos sólidos urbanos do Município de Iapu/MG</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A definição de limitação geográfica para contratação de aterro sanitário destinado ao atendimento do Município de Iapu fundamenta-se em critérios de economicidade, eficiência administrativa e racionalização dos recursos públicos.</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Verifica-se que a escolha de unidades de disposição final mais próximas proporciona redução média de 46 km por viagem realizada pelos caminhões compactadores. Considerando os parâmetros estabelecidos pela Agência Nacional de Transportes Terrestres por meio da Resolução nº 6.076/2026, cujo valor médio praticado é de R$3,9173 por quilômetro rodado, observa-se impacto financeiro relevante na redução dos custos operacionais.</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Ressalta-se que, embora a tabela preveja adicional de descarga, tal valor não se aplica à presente contratação, tendo em vista que os veículos utilizados (caminhões compactadores) realizam a descarga diretamente, sem necessidade de operação adicional remunerada.</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Adicionalmente, a redução da distância percorrida contribui para a diminuição de despesas indiretas, especialmente no que se refere ao pagamento de diárias aos servidores envolvidos nas operações. Atualmente, o valor médio de diária é de aproximadamente R$100,00, sendo possível evitar tal custo quando os trajetos são realizados em distâncias menores, permitindo o retorno no mesmo dia.</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Cumpre destacar que, embora existam aterros sanitários situados a distâncias superiores aptos à prestação do serviço, a utilização destes não se mostra vantajosa para a Administração Pública, uma vez que implicaria aumento significativo dos custos logísticos e operacionais, sem ganho proporcional em eficiência ou qualidade do serviço.</w:t>
      </w:r>
    </w:p>
    <w:p w:rsidR="001D556F" w:rsidRPr="001D556F"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Dessa forma, a limitação geográfica proposta encontra respaldo nos princípios da economicidade, eficiência e interesse público, assegurando a melhor aplicação dos recursos públicos e a sustentabilidade da operação de coleta e destinação de resíduos sólidos urbanos.</w:t>
      </w:r>
    </w:p>
    <w:p w:rsidR="005B1BCA" w:rsidRDefault="001D556F" w:rsidP="001D556F">
      <w:pPr>
        <w:pBdr>
          <w:top w:val="nil"/>
          <w:left w:val="nil"/>
          <w:bottom w:val="nil"/>
          <w:right w:val="nil"/>
          <w:between w:val="nil"/>
        </w:pBdr>
        <w:shd w:val="clear" w:color="auto" w:fill="FFFFFF"/>
        <w:spacing w:after="120" w:line="240" w:lineRule="auto"/>
        <w:jc w:val="both"/>
        <w:rPr>
          <w:rFonts w:ascii="Arial" w:eastAsia="Arial" w:hAnsi="Arial" w:cs="Arial"/>
          <w:color w:val="000000"/>
        </w:rPr>
      </w:pPr>
      <w:r w:rsidRPr="001D556F">
        <w:rPr>
          <w:rFonts w:ascii="Arial" w:eastAsia="Arial" w:hAnsi="Arial" w:cs="Arial"/>
          <w:color w:val="000000"/>
        </w:rPr>
        <w:t>Como forma de cálculo consideramos os dois aterros sanitários mais próximos conforme imagem;</w:t>
      </w:r>
    </w:p>
    <w:p w:rsidR="005B1BCA" w:rsidRDefault="005B1BCA">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5B1BCA" w:rsidRDefault="0067538B">
      <w:pPr>
        <w:numPr>
          <w:ilvl w:val="1"/>
          <w:numId w:val="1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QUANTITATIVO A SER DEMANDADO:</w:t>
      </w:r>
    </w:p>
    <w:p w:rsidR="005B1BCA" w:rsidRDefault="005B1BCA">
      <w:pPr>
        <w:tabs>
          <w:tab w:val="left" w:pos="1719"/>
        </w:tabs>
        <w:spacing w:after="0" w:line="240" w:lineRule="auto"/>
        <w:jc w:val="both"/>
        <w:rPr>
          <w:rFonts w:ascii="Arial" w:eastAsia="Arial" w:hAnsi="Arial" w:cs="Arial"/>
        </w:rPr>
      </w:pPr>
    </w:p>
    <w:p w:rsidR="005B1BCA" w:rsidRDefault="0067538B">
      <w:pPr>
        <w:spacing w:after="0" w:line="240" w:lineRule="auto"/>
        <w:jc w:val="both"/>
        <w:rPr>
          <w:rFonts w:ascii="Arial" w:eastAsia="Arial" w:hAnsi="Arial" w:cs="Arial"/>
        </w:rPr>
      </w:pPr>
      <w:r>
        <w:rPr>
          <w:rFonts w:ascii="Arial" w:eastAsia="Arial" w:hAnsi="Arial" w:cs="Arial"/>
        </w:rPr>
        <w:t xml:space="preserve"> A determinação do quantitativo de demanda para a presente licitação baseia-se em uma análise criteriosa de necessidades de demanda do ano anterior, considerando o histórico, os registros e as projeções de consumo para o período abrangido pelo contrato.</w:t>
      </w:r>
    </w:p>
    <w:p w:rsidR="005B1BCA" w:rsidRDefault="005B1BCA">
      <w:pPr>
        <w:spacing w:after="0" w:line="240" w:lineRule="auto"/>
        <w:rPr>
          <w:rFonts w:ascii="Arial" w:eastAsia="Arial" w:hAnsi="Arial" w:cs="Arial"/>
          <w:b/>
          <w:bCs/>
        </w:rPr>
      </w:pPr>
    </w:p>
    <w:p w:rsidR="005B1BCA" w:rsidRDefault="0067538B">
      <w:pPr>
        <w:numPr>
          <w:ilvl w:val="0"/>
          <w:numId w:val="17"/>
        </w:numPr>
        <w:pBdr>
          <w:top w:val="nil"/>
          <w:left w:val="nil"/>
          <w:bottom w:val="nil"/>
          <w:right w:val="nil"/>
          <w:between w:val="nil"/>
        </w:pBdr>
        <w:spacing w:after="0" w:line="240" w:lineRule="auto"/>
        <w:ind w:hanging="360"/>
        <w:rPr>
          <w:rFonts w:ascii="Arial" w:eastAsia="Arial" w:hAnsi="Arial" w:cs="Arial"/>
          <w:color w:val="000000"/>
        </w:rPr>
      </w:pPr>
      <w:r>
        <w:rPr>
          <w:rFonts w:ascii="Arial" w:eastAsia="Arial" w:hAnsi="Arial" w:cs="Arial"/>
          <w:b/>
          <w:bCs/>
          <w:color w:val="000000"/>
        </w:rPr>
        <w:t>DOS PARÂMETROS DA LICITAÇÃO</w:t>
      </w:r>
    </w:p>
    <w:p w:rsidR="005B1BCA" w:rsidRDefault="005B1BCA">
      <w:pPr>
        <w:pBdr>
          <w:top w:val="nil"/>
          <w:left w:val="nil"/>
          <w:bottom w:val="nil"/>
          <w:right w:val="nil"/>
          <w:between w:val="nil"/>
        </w:pBdr>
        <w:spacing w:after="0" w:line="240" w:lineRule="auto"/>
        <w:ind w:left="644"/>
        <w:rPr>
          <w:rFonts w:ascii="Arial" w:eastAsia="Arial" w:hAnsi="Arial" w:cs="Arial"/>
          <w:color w:val="000000"/>
        </w:rPr>
      </w:pPr>
    </w:p>
    <w:p w:rsidR="005B1BCA" w:rsidRDefault="0067538B">
      <w:pPr>
        <w:pBdr>
          <w:top w:val="nil"/>
          <w:left w:val="nil"/>
          <w:bottom w:val="nil"/>
          <w:right w:val="nil"/>
          <w:between w:val="nil"/>
        </w:pBdr>
        <w:spacing w:after="0" w:line="240" w:lineRule="auto"/>
        <w:ind w:left="644" w:hanging="360"/>
        <w:rPr>
          <w:rFonts w:ascii="Arial" w:eastAsia="Arial" w:hAnsi="Arial" w:cs="Arial"/>
          <w:b/>
          <w:bCs/>
          <w:color w:val="000000"/>
        </w:rPr>
      </w:pPr>
      <w:r>
        <w:rPr>
          <w:rFonts w:ascii="Arial" w:eastAsia="Arial" w:hAnsi="Arial" w:cs="Arial"/>
          <w:b/>
          <w:bCs/>
          <w:color w:val="000000"/>
        </w:rPr>
        <w:t>3.1 CRITÉRIOS DE JULGAMENTO</w:t>
      </w:r>
    </w:p>
    <w:p w:rsidR="005B1BCA" w:rsidRDefault="005B1BCA">
      <w:pPr>
        <w:spacing w:after="0" w:line="240" w:lineRule="auto"/>
        <w:jc w:val="both"/>
        <w:rPr>
          <w:rFonts w:ascii="Arial" w:eastAsia="Arial" w:hAnsi="Arial" w:cs="Arial"/>
          <w:color w:val="FF0000"/>
        </w:rPr>
      </w:pPr>
    </w:p>
    <w:p w:rsidR="005B1BCA" w:rsidRDefault="0067538B">
      <w:pPr>
        <w:spacing w:after="0" w:line="240" w:lineRule="auto"/>
        <w:jc w:val="both"/>
        <w:rPr>
          <w:rFonts w:ascii="Arial" w:eastAsia="Arial" w:hAnsi="Arial" w:cs="Arial"/>
        </w:rPr>
      </w:pPr>
      <w:r>
        <w:rPr>
          <w:rFonts w:ascii="Arial" w:eastAsia="Arial" w:hAnsi="Arial" w:cs="Arial"/>
        </w:rPr>
        <w:t xml:space="preserve">A contratação dos serviços se dará por meio da modalidade licitatória </w:t>
      </w:r>
      <w:r>
        <w:rPr>
          <w:rFonts w:ascii="Arial" w:eastAsia="Arial" w:hAnsi="Arial" w:cs="Arial"/>
          <w:b/>
          <w:bCs/>
        </w:rPr>
        <w:t>PREGÃO ELETRÔNICO</w:t>
      </w:r>
      <w:r>
        <w:rPr>
          <w:rFonts w:ascii="Arial" w:eastAsia="Arial" w:hAnsi="Arial" w:cs="Arial"/>
        </w:rPr>
        <w:t xml:space="preserve">, do tipo </w:t>
      </w:r>
      <w:r>
        <w:rPr>
          <w:rFonts w:ascii="Arial" w:eastAsia="Arial" w:hAnsi="Arial" w:cs="Arial"/>
          <w:b/>
          <w:bCs/>
        </w:rPr>
        <w:t>MENOR PREÇO GLOBAL</w:t>
      </w:r>
      <w:r>
        <w:rPr>
          <w:rFonts w:ascii="Arial" w:eastAsia="Arial" w:hAnsi="Arial" w:cs="Arial"/>
        </w:rPr>
        <w:t>.</w:t>
      </w:r>
    </w:p>
    <w:p w:rsidR="00107365" w:rsidRDefault="00107365">
      <w:pPr>
        <w:spacing w:after="0" w:line="240" w:lineRule="auto"/>
        <w:jc w:val="both"/>
        <w:rPr>
          <w:rFonts w:ascii="Arial" w:eastAsia="Arial" w:hAnsi="Arial" w:cs="Arial"/>
        </w:rPr>
      </w:pPr>
    </w:p>
    <w:p w:rsidR="00107365" w:rsidRDefault="00107365">
      <w:pPr>
        <w:spacing w:after="0" w:line="240" w:lineRule="auto"/>
        <w:jc w:val="both"/>
        <w:rPr>
          <w:rFonts w:ascii="Arial" w:eastAsia="Arial" w:hAnsi="Arial" w:cs="Arial"/>
        </w:rPr>
      </w:pPr>
    </w:p>
    <w:p w:rsidR="00107365" w:rsidRDefault="00107365">
      <w:pPr>
        <w:spacing w:after="0" w:line="240" w:lineRule="auto"/>
        <w:jc w:val="both"/>
        <w:rPr>
          <w:rFonts w:ascii="Arial" w:eastAsia="Arial" w:hAnsi="Arial" w:cs="Arial"/>
        </w:rPr>
      </w:pPr>
    </w:p>
    <w:p w:rsidR="005B1BCA" w:rsidRDefault="005B1BCA">
      <w:pPr>
        <w:tabs>
          <w:tab w:val="left" w:pos="709"/>
        </w:tabs>
        <w:spacing w:before="120" w:after="0" w:line="240" w:lineRule="auto"/>
        <w:jc w:val="both"/>
        <w:rPr>
          <w:rFonts w:ascii="Arial" w:eastAsia="Arial" w:hAnsi="Arial" w:cs="Arial"/>
        </w:rPr>
      </w:pPr>
    </w:p>
    <w:p w:rsidR="005B1BCA" w:rsidRDefault="0067538B">
      <w:pPr>
        <w:numPr>
          <w:ilvl w:val="1"/>
          <w:numId w:val="5"/>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lastRenderedPageBreak/>
        <w:t>JUSTIFICATIVA DA DELIMITAÇÃO GEOGRÁFICA</w:t>
      </w:r>
    </w:p>
    <w:p w:rsidR="005B1BCA" w:rsidRDefault="005B1BCA">
      <w:pPr>
        <w:spacing w:before="4" w:after="0" w:line="240" w:lineRule="auto"/>
        <w:ind w:right="83"/>
        <w:rPr>
          <w:rFonts w:ascii="Arial" w:eastAsia="Arial" w:hAnsi="Arial" w:cs="Arial"/>
          <w:b/>
          <w:bCs/>
        </w:rPr>
      </w:pPr>
    </w:p>
    <w:p w:rsidR="005B1BCA" w:rsidRDefault="0067538B">
      <w:pPr>
        <w:spacing w:after="120"/>
        <w:jc w:val="both"/>
        <w:rPr>
          <w:rFonts w:ascii="Arial" w:eastAsia="Arial" w:hAnsi="Arial" w:cs="Arial"/>
        </w:rPr>
      </w:pPr>
      <w:r>
        <w:rPr>
          <w:rFonts w:ascii="Arial" w:eastAsia="Arial" w:hAnsi="Arial" w:cs="Arial"/>
        </w:rPr>
        <w:t>Justificativa Técnica para Limitação Geográfica de Distância na Contratação de Aterro Sanitário – Município de Iapu.</w:t>
      </w:r>
    </w:p>
    <w:p w:rsidR="005B1BCA" w:rsidRDefault="0067538B">
      <w:pPr>
        <w:spacing w:after="0"/>
        <w:jc w:val="both"/>
        <w:rPr>
          <w:rFonts w:ascii="Arial" w:eastAsia="Arial" w:hAnsi="Arial" w:cs="Arial"/>
        </w:rPr>
      </w:pPr>
      <w:r>
        <w:rPr>
          <w:rFonts w:ascii="Arial" w:eastAsia="Arial" w:hAnsi="Arial" w:cs="Arial"/>
        </w:rPr>
        <w:t>A definição de limitação geográfica para contratação de aterro sanitário tem como objetivo garantir a otimização logística, a redução de custos operacionais e a eficiência na execução dos serviços públicos de limpeza urbana.</w:t>
      </w:r>
    </w:p>
    <w:p w:rsidR="005B1BCA" w:rsidRDefault="005B1BCA">
      <w:pPr>
        <w:spacing w:after="0"/>
        <w:jc w:val="both"/>
        <w:rPr>
          <w:rFonts w:ascii="Arial" w:eastAsia="Arial" w:hAnsi="Arial" w:cs="Arial"/>
        </w:rPr>
      </w:pPr>
    </w:p>
    <w:p w:rsidR="005B1BCA" w:rsidRDefault="0067538B">
      <w:pPr>
        <w:widowControl w:val="0"/>
        <w:spacing w:after="0" w:line="240" w:lineRule="auto"/>
        <w:jc w:val="both"/>
        <w:rPr>
          <w:rFonts w:ascii="Arial" w:eastAsia="Arial" w:hAnsi="Arial" w:cs="Arial"/>
        </w:rPr>
      </w:pPr>
      <w:r>
        <w:rPr>
          <w:rFonts w:ascii="Arial" w:eastAsia="Arial" w:hAnsi="Arial" w:cs="Arial"/>
        </w:rPr>
        <w:t>Destacamos que a prefeitura Municipal realiza o transporte em distância percorrida de até 50km compreendidos entre ida e volta, diante disso as empresas cuja planta de disposição final de resíduos e rejeitos esteja situada dentro da distância máxima permitida para o deslocamento.</w:t>
      </w:r>
    </w:p>
    <w:p w:rsidR="005B1BCA" w:rsidRDefault="005B1BCA">
      <w:pPr>
        <w:widowControl w:val="0"/>
        <w:spacing w:after="0" w:line="240" w:lineRule="auto"/>
        <w:rPr>
          <w:rFonts w:ascii="Arial" w:eastAsia="Arial" w:hAnsi="Arial" w:cs="Arial"/>
        </w:rPr>
      </w:pPr>
    </w:p>
    <w:p w:rsidR="005B1BCA" w:rsidRDefault="0067538B">
      <w:pPr>
        <w:widowControl w:val="0"/>
        <w:spacing w:after="0" w:line="240" w:lineRule="auto"/>
        <w:jc w:val="both"/>
        <w:rPr>
          <w:rFonts w:ascii="Arial" w:eastAsia="Arial" w:hAnsi="Arial" w:cs="Arial"/>
        </w:rPr>
      </w:pPr>
      <w:r>
        <w:rPr>
          <w:rFonts w:ascii="Arial" w:eastAsia="Arial" w:hAnsi="Arial" w:cs="Arial"/>
        </w:rPr>
        <w:t xml:space="preserve">As empresas com plantas situadas fora da distância máxima permitida, poderão ter um local de recepção e pesagem, na forma de </w:t>
      </w:r>
      <w:r>
        <w:rPr>
          <w:rFonts w:ascii="Arial" w:eastAsia="Arial" w:hAnsi="Arial" w:cs="Arial"/>
          <w:b/>
          <w:bCs/>
        </w:rPr>
        <w:t>estação de transbordo</w:t>
      </w:r>
      <w:r>
        <w:rPr>
          <w:rFonts w:ascii="Arial" w:eastAsia="Arial" w:hAnsi="Arial" w:cs="Arial"/>
        </w:rPr>
        <w:t>, atendendo as condições de deslocamento máximo realizadas por esta Prefeitura. Destacamos que não será admitida a subcontratação das atividades de recepção, pesagem e disposição final de resíduos em aterro sanitário.</w:t>
      </w:r>
    </w:p>
    <w:p w:rsidR="005B1BCA" w:rsidRDefault="005B1BCA">
      <w:pPr>
        <w:spacing w:after="0"/>
        <w:jc w:val="both"/>
        <w:rPr>
          <w:rFonts w:ascii="Arial" w:eastAsia="Arial" w:hAnsi="Arial" w:cs="Arial"/>
        </w:rPr>
      </w:pPr>
    </w:p>
    <w:p w:rsidR="005B1BCA" w:rsidRDefault="0067538B">
      <w:pPr>
        <w:pStyle w:val="Ttulo3"/>
        <w:keepNext w:val="0"/>
        <w:keepLines w:val="0"/>
        <w:spacing w:before="120" w:after="120"/>
        <w:jc w:val="both"/>
        <w:rPr>
          <w:rFonts w:ascii="Arial" w:eastAsia="Arial" w:hAnsi="Arial" w:cs="Arial"/>
          <w:b/>
          <w:bCs/>
          <w:color w:val="000000"/>
          <w:sz w:val="22"/>
          <w:szCs w:val="22"/>
        </w:rPr>
      </w:pPr>
      <w:bookmarkStart w:id="0" w:name="_heading=h.4js27np6pmd1" w:colFirst="0" w:colLast="0"/>
      <w:bookmarkEnd w:id="0"/>
      <w:r>
        <w:rPr>
          <w:rFonts w:ascii="Arial" w:eastAsia="Arial" w:hAnsi="Arial" w:cs="Arial"/>
          <w:b/>
          <w:bCs/>
          <w:color w:val="000000"/>
          <w:sz w:val="22"/>
          <w:szCs w:val="22"/>
        </w:rPr>
        <w:t>1. Parâmetros Técnicos Utilizados</w:t>
      </w:r>
    </w:p>
    <w:p w:rsidR="005B1BCA" w:rsidRDefault="0067538B">
      <w:pPr>
        <w:widowControl w:val="0"/>
        <w:numPr>
          <w:ilvl w:val="0"/>
          <w:numId w:val="10"/>
        </w:numPr>
        <w:spacing w:before="240" w:after="0" w:line="240" w:lineRule="auto"/>
        <w:rPr>
          <w:rFonts w:ascii="Arial" w:eastAsia="Arial" w:hAnsi="Arial" w:cs="Arial"/>
        </w:rPr>
      </w:pPr>
      <w:r>
        <w:rPr>
          <w:rFonts w:ascii="Arial" w:eastAsia="Arial" w:hAnsi="Arial" w:cs="Arial"/>
        </w:rPr>
        <w:t>Redução média de distância por viagem: 46 km</w:t>
      </w:r>
    </w:p>
    <w:p w:rsidR="005B1BCA" w:rsidRDefault="0067538B">
      <w:pPr>
        <w:widowControl w:val="0"/>
        <w:numPr>
          <w:ilvl w:val="0"/>
          <w:numId w:val="10"/>
        </w:numPr>
        <w:spacing w:after="0" w:line="240" w:lineRule="auto"/>
        <w:rPr>
          <w:rFonts w:ascii="Arial" w:eastAsia="Arial" w:hAnsi="Arial" w:cs="Arial"/>
        </w:rPr>
      </w:pPr>
      <w:r>
        <w:rPr>
          <w:rFonts w:ascii="Arial" w:eastAsia="Arial" w:hAnsi="Arial" w:cs="Arial"/>
        </w:rPr>
        <w:t>Custo médio por km rodado: R$ 3,9173/km, conforme Agência Nacional de Transportes Terrestres (Resolução nº 6.076/2026)</w:t>
      </w:r>
    </w:p>
    <w:p w:rsidR="005B1BCA" w:rsidRDefault="0067538B">
      <w:pPr>
        <w:widowControl w:val="0"/>
        <w:numPr>
          <w:ilvl w:val="0"/>
          <w:numId w:val="10"/>
        </w:numPr>
        <w:spacing w:after="0" w:line="240" w:lineRule="auto"/>
        <w:rPr>
          <w:rFonts w:ascii="Arial" w:eastAsia="Arial" w:hAnsi="Arial" w:cs="Arial"/>
        </w:rPr>
      </w:pPr>
      <w:r>
        <w:rPr>
          <w:rFonts w:ascii="Arial" w:eastAsia="Arial" w:hAnsi="Arial" w:cs="Arial"/>
        </w:rPr>
        <w:t>Tipo de veículo: caminhão compactador (sem incidência de taxa de descarga)</w:t>
      </w:r>
    </w:p>
    <w:p w:rsidR="005B1BCA" w:rsidRDefault="0067538B">
      <w:pPr>
        <w:widowControl w:val="0"/>
        <w:numPr>
          <w:ilvl w:val="0"/>
          <w:numId w:val="10"/>
        </w:numPr>
        <w:spacing w:after="0" w:line="240" w:lineRule="auto"/>
        <w:jc w:val="both"/>
        <w:rPr>
          <w:rFonts w:ascii="Arial" w:eastAsia="Arial" w:hAnsi="Arial" w:cs="Arial"/>
        </w:rPr>
      </w:pPr>
      <w:r>
        <w:rPr>
          <w:rFonts w:ascii="Arial" w:eastAsia="Arial" w:hAnsi="Arial" w:cs="Arial"/>
        </w:rPr>
        <w:t>Economia adicional: eliminação de pagamento de diária de servidor (R$ 100,00/dia) quando o deslocamento permite retorno no mesmo dia</w:t>
      </w:r>
    </w:p>
    <w:p w:rsidR="005B1BCA" w:rsidRDefault="005B1BCA">
      <w:pPr>
        <w:widowControl w:val="0"/>
        <w:spacing w:after="0" w:line="240" w:lineRule="auto"/>
        <w:ind w:left="720"/>
        <w:jc w:val="both"/>
        <w:rPr>
          <w:rFonts w:ascii="Arial" w:eastAsia="Arial" w:hAnsi="Arial" w:cs="Arial"/>
        </w:rPr>
      </w:pPr>
    </w:p>
    <w:p w:rsidR="005B1BCA" w:rsidRDefault="0067538B">
      <w:pPr>
        <w:pStyle w:val="Ttulo3"/>
        <w:keepNext w:val="0"/>
        <w:keepLines w:val="0"/>
        <w:spacing w:before="120" w:after="120"/>
        <w:jc w:val="both"/>
        <w:rPr>
          <w:rFonts w:ascii="Arial" w:eastAsia="Arial" w:hAnsi="Arial" w:cs="Arial"/>
          <w:b/>
          <w:bCs/>
          <w:color w:val="000000"/>
          <w:sz w:val="22"/>
          <w:szCs w:val="22"/>
        </w:rPr>
      </w:pPr>
      <w:bookmarkStart w:id="1" w:name="_heading=h.fwds3w4fky59" w:colFirst="0" w:colLast="0"/>
      <w:bookmarkEnd w:id="1"/>
      <w:r>
        <w:rPr>
          <w:rFonts w:ascii="Arial" w:eastAsia="Arial" w:hAnsi="Arial" w:cs="Arial"/>
          <w:b/>
          <w:bCs/>
          <w:color w:val="000000"/>
          <w:sz w:val="22"/>
          <w:szCs w:val="22"/>
        </w:rPr>
        <w:t>2. Memória de Cálculo – Economia por Viagem</w:t>
      </w:r>
    </w:p>
    <w:p w:rsidR="005B1BCA" w:rsidRDefault="0067538B">
      <w:pPr>
        <w:spacing w:after="0"/>
        <w:jc w:val="both"/>
        <w:rPr>
          <w:rFonts w:ascii="Arial" w:eastAsia="Arial" w:hAnsi="Arial" w:cs="Arial"/>
        </w:rPr>
      </w:pPr>
      <w:r>
        <w:rPr>
          <w:rFonts w:ascii="Arial" w:eastAsia="Arial" w:hAnsi="Arial" w:cs="Arial"/>
        </w:rPr>
        <w:t>Economia com transporte:</w:t>
      </w:r>
    </w:p>
    <w:p w:rsidR="005B1BCA" w:rsidRDefault="0067538B">
      <w:pPr>
        <w:spacing w:after="0"/>
        <w:jc w:val="both"/>
        <w:rPr>
          <w:rFonts w:ascii="Arial" w:eastAsia="Arial" w:hAnsi="Arial" w:cs="Arial"/>
        </w:rPr>
      </w:pPr>
      <w:r>
        <w:rPr>
          <w:rFonts w:ascii="Arial" w:eastAsia="Arial" w:hAnsi="Arial" w:cs="Arial"/>
        </w:rPr>
        <w:t>46 km × R$ 3,9173/km = R$ 180,20 por viagem</w:t>
      </w:r>
    </w:p>
    <w:p w:rsidR="005B1BCA" w:rsidRDefault="0067538B">
      <w:pPr>
        <w:spacing w:after="0"/>
        <w:jc w:val="both"/>
        <w:rPr>
          <w:rFonts w:ascii="Arial" w:eastAsia="Arial" w:hAnsi="Arial" w:cs="Arial"/>
        </w:rPr>
      </w:pPr>
      <w:r>
        <w:rPr>
          <w:rFonts w:ascii="Arial" w:eastAsia="Arial" w:hAnsi="Arial" w:cs="Arial"/>
        </w:rPr>
        <w:t>Economia com diária:</w:t>
      </w:r>
    </w:p>
    <w:p w:rsidR="005B1BCA" w:rsidRDefault="0067538B">
      <w:pPr>
        <w:spacing w:after="0"/>
        <w:jc w:val="both"/>
        <w:rPr>
          <w:rFonts w:ascii="Arial" w:eastAsia="Arial" w:hAnsi="Arial" w:cs="Arial"/>
        </w:rPr>
      </w:pPr>
      <w:r>
        <w:rPr>
          <w:rFonts w:ascii="Arial" w:eastAsia="Arial" w:hAnsi="Arial" w:cs="Arial"/>
        </w:rPr>
        <w:t>R$ 100,00 por viagem</w:t>
      </w:r>
    </w:p>
    <w:p w:rsidR="005B1BCA" w:rsidRDefault="0067538B">
      <w:pPr>
        <w:spacing w:after="0"/>
        <w:jc w:val="both"/>
        <w:rPr>
          <w:rFonts w:ascii="Arial" w:eastAsia="Arial" w:hAnsi="Arial" w:cs="Arial"/>
        </w:rPr>
      </w:pPr>
      <w:r>
        <w:rPr>
          <w:rFonts w:ascii="Arial" w:eastAsia="Arial" w:hAnsi="Arial" w:cs="Arial"/>
        </w:rPr>
        <w:t>Economia total por viagem:</w:t>
      </w:r>
    </w:p>
    <w:p w:rsidR="005B1BCA" w:rsidRDefault="0067538B">
      <w:pPr>
        <w:spacing w:after="0"/>
        <w:jc w:val="both"/>
        <w:rPr>
          <w:rFonts w:ascii="Arial" w:eastAsia="Arial" w:hAnsi="Arial" w:cs="Arial"/>
        </w:rPr>
      </w:pPr>
      <w:r>
        <w:rPr>
          <w:rFonts w:ascii="Arial" w:eastAsia="Arial" w:hAnsi="Arial" w:cs="Arial"/>
        </w:rPr>
        <w:t>R$ 180,20 + R$ 100,00 = R$ 280,20 por viagem</w:t>
      </w:r>
    </w:p>
    <w:p w:rsidR="005B1BCA" w:rsidRDefault="0067538B">
      <w:pPr>
        <w:pStyle w:val="Ttulo3"/>
        <w:keepNext w:val="0"/>
        <w:keepLines w:val="0"/>
        <w:spacing w:before="0" w:after="120"/>
        <w:jc w:val="both"/>
        <w:rPr>
          <w:rFonts w:ascii="Arial" w:eastAsia="Arial" w:hAnsi="Arial" w:cs="Arial"/>
          <w:b/>
          <w:bCs/>
          <w:color w:val="000000"/>
          <w:sz w:val="22"/>
          <w:szCs w:val="22"/>
        </w:rPr>
      </w:pPr>
      <w:bookmarkStart w:id="2" w:name="_heading=h.n7w0ddvrpe2v" w:colFirst="0" w:colLast="0"/>
      <w:bookmarkEnd w:id="2"/>
      <w:r>
        <w:rPr>
          <w:rFonts w:ascii="Arial" w:eastAsia="Arial" w:hAnsi="Arial" w:cs="Arial"/>
          <w:b/>
          <w:bCs/>
          <w:color w:val="000000"/>
          <w:sz w:val="22"/>
          <w:szCs w:val="22"/>
        </w:rPr>
        <w:t>3. Projeção de Economia Mensal</w:t>
      </w:r>
    </w:p>
    <w:p w:rsidR="005B1BCA" w:rsidRDefault="0067538B">
      <w:pPr>
        <w:spacing w:after="0"/>
        <w:jc w:val="both"/>
        <w:rPr>
          <w:rFonts w:ascii="Arial" w:eastAsia="Arial" w:hAnsi="Arial" w:cs="Arial"/>
        </w:rPr>
      </w:pPr>
      <w:r>
        <w:rPr>
          <w:rFonts w:ascii="Arial" w:eastAsia="Arial" w:hAnsi="Arial" w:cs="Arial"/>
        </w:rPr>
        <w:t>Para fins de estimativa, considera-se um cenário conservador de operação:</w:t>
      </w:r>
    </w:p>
    <w:p w:rsidR="005B1BCA" w:rsidRDefault="0067538B">
      <w:pPr>
        <w:widowControl w:val="0"/>
        <w:numPr>
          <w:ilvl w:val="0"/>
          <w:numId w:val="11"/>
        </w:numPr>
        <w:spacing w:after="0" w:line="240" w:lineRule="auto"/>
        <w:rPr>
          <w:rFonts w:ascii="Arial" w:eastAsia="Arial" w:hAnsi="Arial" w:cs="Arial"/>
        </w:rPr>
      </w:pPr>
      <w:r>
        <w:rPr>
          <w:rFonts w:ascii="Arial" w:eastAsia="Arial" w:hAnsi="Arial" w:cs="Arial"/>
        </w:rPr>
        <w:t>20 viagens/mês (média de 1 viagem por dia útil)</w:t>
      </w:r>
    </w:p>
    <w:p w:rsidR="005B1BCA" w:rsidRDefault="0067538B">
      <w:pPr>
        <w:spacing w:after="0"/>
        <w:jc w:val="both"/>
        <w:rPr>
          <w:rFonts w:ascii="Arial" w:eastAsia="Arial" w:hAnsi="Arial" w:cs="Arial"/>
        </w:rPr>
      </w:pPr>
      <w:r>
        <w:rPr>
          <w:rFonts w:ascii="Arial" w:eastAsia="Arial" w:hAnsi="Arial" w:cs="Arial"/>
        </w:rPr>
        <w:t>Economia mensal:</w:t>
      </w:r>
    </w:p>
    <w:p w:rsidR="005B1BCA" w:rsidRDefault="0067538B">
      <w:pPr>
        <w:spacing w:after="0"/>
        <w:jc w:val="both"/>
        <w:rPr>
          <w:rFonts w:ascii="Arial" w:eastAsia="Arial" w:hAnsi="Arial" w:cs="Arial"/>
        </w:rPr>
      </w:pPr>
      <w:r>
        <w:rPr>
          <w:rFonts w:ascii="Arial" w:eastAsia="Arial" w:hAnsi="Arial" w:cs="Arial"/>
        </w:rPr>
        <w:t>20 viagens × R$ 280,20 = R$ 5.604,00/mês</w:t>
      </w:r>
    </w:p>
    <w:p w:rsidR="005B1BCA" w:rsidRDefault="005B1BCA">
      <w:pPr>
        <w:jc w:val="both"/>
        <w:rPr>
          <w:rFonts w:ascii="Arial" w:eastAsia="Arial" w:hAnsi="Arial" w:cs="Arial"/>
        </w:rPr>
      </w:pPr>
    </w:p>
    <w:p w:rsidR="005B1BCA" w:rsidRDefault="0067538B">
      <w:pPr>
        <w:pStyle w:val="Ttulo3"/>
        <w:keepNext w:val="0"/>
        <w:spacing w:before="0" w:after="120"/>
        <w:jc w:val="both"/>
        <w:rPr>
          <w:rFonts w:ascii="Arial" w:eastAsia="Arial" w:hAnsi="Arial" w:cs="Arial"/>
          <w:b/>
          <w:bCs/>
          <w:color w:val="000000"/>
          <w:sz w:val="22"/>
          <w:szCs w:val="22"/>
        </w:rPr>
      </w:pPr>
      <w:bookmarkStart w:id="3" w:name="_heading=h.qhxh9hu9o2ym" w:colFirst="0" w:colLast="0"/>
      <w:bookmarkEnd w:id="3"/>
      <w:r>
        <w:rPr>
          <w:rFonts w:ascii="Arial" w:eastAsia="Arial" w:hAnsi="Arial" w:cs="Arial"/>
          <w:b/>
          <w:bCs/>
          <w:color w:val="000000"/>
          <w:sz w:val="22"/>
          <w:szCs w:val="22"/>
        </w:rPr>
        <w:t>4. Projeção de Economia Anual</w:t>
      </w:r>
    </w:p>
    <w:p w:rsidR="005B1BCA" w:rsidRDefault="0067538B">
      <w:pPr>
        <w:keepLines/>
        <w:spacing w:after="0"/>
        <w:jc w:val="both"/>
        <w:rPr>
          <w:rFonts w:ascii="Arial" w:eastAsia="Arial" w:hAnsi="Arial" w:cs="Arial"/>
        </w:rPr>
      </w:pPr>
      <w:r>
        <w:rPr>
          <w:rFonts w:ascii="Arial" w:eastAsia="Arial" w:hAnsi="Arial" w:cs="Arial"/>
        </w:rPr>
        <w:t>R$ 5.604,00 × 12 meses = R$ 67.248,00/ano</w:t>
      </w:r>
    </w:p>
    <w:p w:rsidR="005B1BCA" w:rsidRDefault="005B1BCA">
      <w:pPr>
        <w:keepLines/>
        <w:spacing w:after="0"/>
        <w:ind w:firstLine="708"/>
        <w:jc w:val="both"/>
        <w:rPr>
          <w:rFonts w:ascii="Arial" w:eastAsia="Arial" w:hAnsi="Arial" w:cs="Arial"/>
        </w:rPr>
      </w:pPr>
    </w:p>
    <w:p w:rsidR="005B1BCA" w:rsidRDefault="0067538B">
      <w:pPr>
        <w:pStyle w:val="Ttulo3"/>
        <w:keepNext w:val="0"/>
        <w:keepLines w:val="0"/>
        <w:spacing w:before="120" w:after="120"/>
        <w:jc w:val="both"/>
        <w:rPr>
          <w:rFonts w:ascii="Arial" w:eastAsia="Arial" w:hAnsi="Arial" w:cs="Arial"/>
          <w:b/>
          <w:bCs/>
          <w:color w:val="000000"/>
          <w:sz w:val="22"/>
          <w:szCs w:val="22"/>
        </w:rPr>
      </w:pPr>
      <w:bookmarkStart w:id="4" w:name="_heading=h.2fjx4pgmgjhc" w:colFirst="0" w:colLast="0"/>
      <w:bookmarkEnd w:id="4"/>
      <w:r>
        <w:rPr>
          <w:rFonts w:ascii="Arial" w:eastAsia="Arial" w:hAnsi="Arial" w:cs="Arial"/>
          <w:b/>
          <w:bCs/>
          <w:color w:val="000000"/>
          <w:sz w:val="22"/>
          <w:szCs w:val="22"/>
        </w:rPr>
        <w:t>5. Análise Técnica</w:t>
      </w:r>
    </w:p>
    <w:p w:rsidR="005B1BCA" w:rsidRDefault="0067538B">
      <w:pPr>
        <w:spacing w:before="240" w:after="240"/>
        <w:jc w:val="both"/>
        <w:rPr>
          <w:rFonts w:ascii="Arial" w:eastAsia="Arial" w:hAnsi="Arial" w:cs="Arial"/>
        </w:rPr>
      </w:pPr>
      <w:r>
        <w:rPr>
          <w:rFonts w:ascii="Arial" w:eastAsia="Arial" w:hAnsi="Arial" w:cs="Arial"/>
        </w:rPr>
        <w:t>A ampliação da distância até aterros mais distantes implica:</w:t>
      </w:r>
    </w:p>
    <w:p w:rsidR="005B1BCA" w:rsidRDefault="0067538B">
      <w:pPr>
        <w:widowControl w:val="0"/>
        <w:numPr>
          <w:ilvl w:val="0"/>
          <w:numId w:val="8"/>
        </w:numPr>
        <w:spacing w:before="240" w:after="0" w:line="240" w:lineRule="auto"/>
        <w:rPr>
          <w:rFonts w:ascii="Arial" w:eastAsia="Arial" w:hAnsi="Arial" w:cs="Arial"/>
        </w:rPr>
      </w:pPr>
      <w:r>
        <w:rPr>
          <w:rFonts w:ascii="Arial" w:eastAsia="Arial" w:hAnsi="Arial" w:cs="Arial"/>
        </w:rPr>
        <w:t>Aumento direto do custo logístico (combustível, manutenção e desgaste da frota)</w:t>
      </w:r>
    </w:p>
    <w:p w:rsidR="005B1BCA" w:rsidRDefault="0067538B">
      <w:pPr>
        <w:widowControl w:val="0"/>
        <w:numPr>
          <w:ilvl w:val="0"/>
          <w:numId w:val="8"/>
        </w:numPr>
        <w:spacing w:after="0" w:line="240" w:lineRule="auto"/>
        <w:rPr>
          <w:rFonts w:ascii="Arial" w:eastAsia="Arial" w:hAnsi="Arial" w:cs="Arial"/>
        </w:rPr>
      </w:pPr>
      <w:r>
        <w:rPr>
          <w:rFonts w:ascii="Arial" w:eastAsia="Arial" w:hAnsi="Arial" w:cs="Arial"/>
        </w:rPr>
        <w:t>Maior tempo de operação por viagem (redução de produtividade)</w:t>
      </w:r>
    </w:p>
    <w:p w:rsidR="005B1BCA" w:rsidRDefault="0067538B">
      <w:pPr>
        <w:widowControl w:val="0"/>
        <w:numPr>
          <w:ilvl w:val="0"/>
          <w:numId w:val="8"/>
        </w:numPr>
        <w:spacing w:after="0" w:line="240" w:lineRule="auto"/>
        <w:rPr>
          <w:rFonts w:ascii="Arial" w:eastAsia="Arial" w:hAnsi="Arial" w:cs="Arial"/>
        </w:rPr>
      </w:pPr>
      <w:r>
        <w:rPr>
          <w:rFonts w:ascii="Arial" w:eastAsia="Arial" w:hAnsi="Arial" w:cs="Arial"/>
        </w:rPr>
        <w:lastRenderedPageBreak/>
        <w:t>Possível necessidade de pagamento de diárias aos servidores</w:t>
      </w:r>
    </w:p>
    <w:p w:rsidR="005B1BCA" w:rsidRDefault="0067538B">
      <w:pPr>
        <w:widowControl w:val="0"/>
        <w:numPr>
          <w:ilvl w:val="0"/>
          <w:numId w:val="8"/>
        </w:numPr>
        <w:spacing w:after="240" w:line="240" w:lineRule="auto"/>
        <w:rPr>
          <w:rFonts w:ascii="Arial" w:eastAsia="Arial" w:hAnsi="Arial" w:cs="Arial"/>
        </w:rPr>
      </w:pPr>
      <w:r>
        <w:rPr>
          <w:rFonts w:ascii="Arial" w:eastAsia="Arial" w:hAnsi="Arial" w:cs="Arial"/>
        </w:rPr>
        <w:t>Maior exposição a riscos operacionais (acidentes, falhas mecânicas)</w:t>
      </w:r>
    </w:p>
    <w:p w:rsidR="005B1BCA" w:rsidRDefault="0067538B">
      <w:pPr>
        <w:spacing w:before="240" w:after="240"/>
        <w:jc w:val="both"/>
        <w:rPr>
          <w:rFonts w:ascii="Arial" w:eastAsia="Arial" w:hAnsi="Arial" w:cs="Arial"/>
        </w:rPr>
      </w:pPr>
      <w:r>
        <w:rPr>
          <w:rFonts w:ascii="Arial" w:eastAsia="Arial" w:hAnsi="Arial" w:cs="Arial"/>
        </w:rPr>
        <w:t>Por outro lado, a limitação geográfica:</w:t>
      </w:r>
    </w:p>
    <w:p w:rsidR="005B1BCA" w:rsidRDefault="0067538B">
      <w:pPr>
        <w:widowControl w:val="0"/>
        <w:numPr>
          <w:ilvl w:val="0"/>
          <w:numId w:val="9"/>
        </w:numPr>
        <w:spacing w:before="240" w:after="0" w:line="240" w:lineRule="auto"/>
        <w:rPr>
          <w:rFonts w:ascii="Arial" w:eastAsia="Arial" w:hAnsi="Arial" w:cs="Arial"/>
        </w:rPr>
      </w:pPr>
      <w:r>
        <w:rPr>
          <w:rFonts w:ascii="Arial" w:eastAsia="Arial" w:hAnsi="Arial" w:cs="Arial"/>
        </w:rPr>
        <w:t>Reduz custos diretos e indiretos</w:t>
      </w:r>
    </w:p>
    <w:p w:rsidR="005B1BCA" w:rsidRDefault="0067538B">
      <w:pPr>
        <w:widowControl w:val="0"/>
        <w:numPr>
          <w:ilvl w:val="0"/>
          <w:numId w:val="9"/>
        </w:numPr>
        <w:spacing w:after="0" w:line="240" w:lineRule="auto"/>
        <w:rPr>
          <w:rFonts w:ascii="Arial" w:eastAsia="Arial" w:hAnsi="Arial" w:cs="Arial"/>
        </w:rPr>
      </w:pPr>
      <w:r>
        <w:rPr>
          <w:rFonts w:ascii="Arial" w:eastAsia="Arial" w:hAnsi="Arial" w:cs="Arial"/>
        </w:rPr>
        <w:t>Aumenta a eficiência operacional</w:t>
      </w:r>
    </w:p>
    <w:p w:rsidR="005B1BCA" w:rsidRDefault="0067538B">
      <w:pPr>
        <w:widowControl w:val="0"/>
        <w:numPr>
          <w:ilvl w:val="0"/>
          <w:numId w:val="9"/>
        </w:numPr>
        <w:spacing w:after="0" w:line="240" w:lineRule="auto"/>
        <w:rPr>
          <w:rFonts w:ascii="Arial" w:eastAsia="Arial" w:hAnsi="Arial" w:cs="Arial"/>
        </w:rPr>
      </w:pPr>
      <w:r>
        <w:rPr>
          <w:rFonts w:ascii="Arial" w:eastAsia="Arial" w:hAnsi="Arial" w:cs="Arial"/>
        </w:rPr>
        <w:t>Permite melhor gestão da frota</w:t>
      </w:r>
    </w:p>
    <w:p w:rsidR="005B1BCA" w:rsidRDefault="0067538B">
      <w:pPr>
        <w:widowControl w:val="0"/>
        <w:numPr>
          <w:ilvl w:val="0"/>
          <w:numId w:val="9"/>
        </w:numPr>
        <w:spacing w:after="0" w:line="240" w:lineRule="auto"/>
        <w:rPr>
          <w:rFonts w:ascii="Arial" w:eastAsia="Arial" w:hAnsi="Arial" w:cs="Arial"/>
        </w:rPr>
      </w:pPr>
      <w:r>
        <w:rPr>
          <w:rFonts w:ascii="Arial" w:eastAsia="Arial" w:hAnsi="Arial" w:cs="Arial"/>
        </w:rPr>
        <w:t>Atende ao princípio da economicidade</w:t>
      </w:r>
    </w:p>
    <w:p w:rsidR="005B1BCA" w:rsidRDefault="005B1BCA">
      <w:pPr>
        <w:pStyle w:val="Ttulo3"/>
        <w:keepNext w:val="0"/>
        <w:keepLines w:val="0"/>
        <w:jc w:val="both"/>
        <w:rPr>
          <w:rFonts w:ascii="Arial" w:eastAsia="Arial" w:hAnsi="Arial" w:cs="Arial"/>
          <w:b/>
          <w:bCs/>
          <w:color w:val="000000"/>
          <w:sz w:val="22"/>
          <w:szCs w:val="22"/>
        </w:rPr>
      </w:pPr>
      <w:bookmarkStart w:id="5" w:name="_heading=h.3v00rdhjwmqt" w:colFirst="0" w:colLast="0"/>
      <w:bookmarkEnd w:id="5"/>
    </w:p>
    <w:p w:rsidR="005B1BCA" w:rsidRDefault="0067538B">
      <w:pPr>
        <w:pStyle w:val="Ttulo3"/>
        <w:keepNext w:val="0"/>
        <w:keepLines w:val="0"/>
        <w:spacing w:before="120" w:after="120"/>
        <w:jc w:val="both"/>
        <w:rPr>
          <w:rFonts w:ascii="Arial" w:eastAsia="Arial" w:hAnsi="Arial" w:cs="Arial"/>
          <w:b/>
          <w:bCs/>
          <w:color w:val="000000"/>
          <w:sz w:val="22"/>
          <w:szCs w:val="22"/>
        </w:rPr>
      </w:pPr>
      <w:r>
        <w:rPr>
          <w:rFonts w:ascii="Arial" w:eastAsia="Arial" w:hAnsi="Arial" w:cs="Arial"/>
          <w:b/>
          <w:bCs/>
          <w:color w:val="000000"/>
          <w:sz w:val="22"/>
          <w:szCs w:val="22"/>
        </w:rPr>
        <w:t>6. Conclusão</w:t>
      </w:r>
    </w:p>
    <w:p w:rsidR="005B1BCA" w:rsidRDefault="0067538B">
      <w:pPr>
        <w:spacing w:before="240" w:after="240"/>
        <w:jc w:val="both"/>
        <w:rPr>
          <w:rFonts w:ascii="Arial" w:eastAsia="Arial" w:hAnsi="Arial" w:cs="Arial"/>
        </w:rPr>
      </w:pPr>
      <w:r>
        <w:rPr>
          <w:rFonts w:ascii="Arial" w:eastAsia="Arial" w:hAnsi="Arial" w:cs="Arial"/>
        </w:rPr>
        <w:t>Diante dos dados apresentados, verifica-se que a escolha de aterro sanitário mais próximo resulta em economia estimada de R$5.604,00 mensais, podendo alcançar R$67.248,00 anuais, sem prejuízo à qualidade do serviço.</w:t>
      </w:r>
    </w:p>
    <w:p w:rsidR="005B1BCA" w:rsidRDefault="0067538B">
      <w:pPr>
        <w:spacing w:before="240" w:after="240"/>
        <w:jc w:val="both"/>
        <w:rPr>
          <w:rFonts w:ascii="Arial" w:eastAsia="Arial" w:hAnsi="Arial" w:cs="Arial"/>
        </w:rPr>
      </w:pPr>
      <w:r>
        <w:rPr>
          <w:rFonts w:ascii="Arial" w:eastAsia="Arial" w:hAnsi="Arial" w:cs="Arial"/>
        </w:rPr>
        <w:t>Assim, a limitação geográfica proposta é tecnicamente justificável e economicamente vantajosa, atendendo aos princípios da administração pública, especialmente os da eficiência, economicidade e interesse público.</w:t>
      </w:r>
    </w:p>
    <w:p w:rsidR="005B1BCA" w:rsidRDefault="0067538B">
      <w:pPr>
        <w:numPr>
          <w:ilvl w:val="1"/>
          <w:numId w:val="5"/>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NÃO SERÁ ADMITIDA A PARTICIPAÇÃO DE CONSÓRCIO</w:t>
      </w:r>
    </w:p>
    <w:p w:rsidR="005B1BCA" w:rsidRDefault="0067538B">
      <w:pPr>
        <w:tabs>
          <w:tab w:val="left" w:pos="709"/>
        </w:tabs>
        <w:spacing w:before="120" w:after="0" w:line="240" w:lineRule="auto"/>
        <w:jc w:val="both"/>
        <w:rPr>
          <w:rFonts w:ascii="Arial" w:eastAsia="Arial" w:hAnsi="Arial" w:cs="Arial"/>
        </w:rPr>
      </w:pPr>
      <w:r>
        <w:rPr>
          <w:rFonts w:ascii="Arial" w:eastAsia="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rsidR="005B1BCA" w:rsidRDefault="0067538B">
      <w:pPr>
        <w:tabs>
          <w:tab w:val="left" w:pos="709"/>
        </w:tabs>
        <w:spacing w:before="120" w:after="0" w:line="240" w:lineRule="auto"/>
        <w:jc w:val="both"/>
        <w:rPr>
          <w:rFonts w:ascii="Arial" w:eastAsia="Arial" w:hAnsi="Arial" w:cs="Arial"/>
        </w:rPr>
      </w:pPr>
      <w:r>
        <w:rPr>
          <w:rFonts w:ascii="Arial" w:eastAsia="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rsidR="005B1BCA" w:rsidRDefault="0067538B">
      <w:pPr>
        <w:tabs>
          <w:tab w:val="left" w:pos="709"/>
        </w:tabs>
        <w:spacing w:before="120" w:after="0" w:line="240" w:lineRule="auto"/>
        <w:jc w:val="both"/>
        <w:rPr>
          <w:rFonts w:ascii="Arial" w:eastAsia="Arial" w:hAnsi="Arial" w:cs="Arial"/>
        </w:rPr>
      </w:pPr>
      <w:r>
        <w:rPr>
          <w:rFonts w:ascii="Arial" w:eastAsia="Arial" w:hAnsi="Arial" w:cs="Arial"/>
        </w:rPr>
        <w:t>c) Cabe ressaltar ainda que a Lei 14.133/21 estabelece que a vedação é que deve ser inserida no edital, de sorte que a omissão do instrumento convocatório acerca do assunto equivale à autorização</w:t>
      </w:r>
    </w:p>
    <w:p w:rsidR="005B1BCA" w:rsidRDefault="005B1BCA">
      <w:pPr>
        <w:tabs>
          <w:tab w:val="left" w:pos="3890"/>
        </w:tabs>
        <w:spacing w:after="0" w:line="240" w:lineRule="auto"/>
        <w:ind w:right="228"/>
        <w:jc w:val="both"/>
        <w:rPr>
          <w:rFonts w:ascii="Arial" w:eastAsia="Arial" w:hAnsi="Arial" w:cs="Arial"/>
          <w:color w:val="FF0000"/>
        </w:rPr>
      </w:pPr>
    </w:p>
    <w:p w:rsidR="005B1BCA" w:rsidRDefault="0067538B">
      <w:pPr>
        <w:numPr>
          <w:ilvl w:val="0"/>
          <w:numId w:val="17"/>
        </w:numPr>
        <w:pBdr>
          <w:top w:val="nil"/>
          <w:left w:val="nil"/>
          <w:bottom w:val="nil"/>
          <w:right w:val="nil"/>
          <w:between w:val="nil"/>
        </w:pBdr>
        <w:spacing w:before="4" w:after="0" w:line="240" w:lineRule="auto"/>
        <w:ind w:right="83" w:hanging="360"/>
        <w:rPr>
          <w:rFonts w:ascii="Arial" w:eastAsia="Arial" w:hAnsi="Arial" w:cs="Arial"/>
          <w:b/>
          <w:bCs/>
          <w:color w:val="FF0000"/>
        </w:rPr>
      </w:pPr>
      <w:r>
        <w:rPr>
          <w:rFonts w:ascii="Arial" w:eastAsia="Arial" w:hAnsi="Arial" w:cs="Arial"/>
          <w:b/>
          <w:bCs/>
          <w:color w:val="000000"/>
        </w:rPr>
        <w:t>CRITÉRIOS DE SUSTENTABILIDADE AMBIENTAL</w:t>
      </w:r>
    </w:p>
    <w:p w:rsidR="005B1BCA" w:rsidRDefault="005B1BCA">
      <w:pPr>
        <w:tabs>
          <w:tab w:val="left" w:pos="3890"/>
        </w:tabs>
        <w:spacing w:after="0" w:line="240" w:lineRule="auto"/>
        <w:ind w:right="228"/>
        <w:jc w:val="both"/>
        <w:rPr>
          <w:rFonts w:ascii="Arial" w:eastAsia="Arial" w:hAnsi="Arial" w:cs="Arial"/>
          <w:b/>
          <w:bCs/>
          <w:color w:val="FF0000"/>
        </w:rPr>
      </w:pPr>
    </w:p>
    <w:p w:rsidR="005B1BCA" w:rsidRDefault="0067538B">
      <w:pPr>
        <w:tabs>
          <w:tab w:val="left" w:pos="3890"/>
        </w:tabs>
        <w:spacing w:after="120" w:line="240" w:lineRule="auto"/>
        <w:ind w:right="227"/>
        <w:jc w:val="both"/>
        <w:rPr>
          <w:rFonts w:ascii="Arial" w:eastAsia="Arial" w:hAnsi="Arial" w:cs="Arial"/>
        </w:rPr>
      </w:pPr>
      <w:r>
        <w:rPr>
          <w:rFonts w:ascii="Arial" w:eastAsia="Arial" w:hAnsi="Arial" w:cs="Arial"/>
        </w:rPr>
        <w:t>4.1 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rsidR="005B1BCA" w:rsidRDefault="0067538B">
      <w:pPr>
        <w:tabs>
          <w:tab w:val="left" w:pos="3890"/>
        </w:tabs>
        <w:spacing w:after="120" w:line="240" w:lineRule="auto"/>
        <w:ind w:right="227"/>
        <w:jc w:val="both"/>
        <w:rPr>
          <w:rFonts w:ascii="Arial" w:eastAsia="Arial" w:hAnsi="Arial" w:cs="Arial"/>
        </w:rPr>
      </w:pPr>
      <w:r>
        <w:rPr>
          <w:rFonts w:ascii="Arial" w:eastAsia="Arial" w:hAnsi="Arial" w:cs="Arial"/>
        </w:rPr>
        <w:t>4.2 A empresa CONTRATADA deverá contribuir para a promoção do desenvolvimento nacional sustentável no cumprimento de diretrizes e critérios de sustentabilidade ambiental de acordo com a Lei nº 14.133/2021</w:t>
      </w:r>
    </w:p>
    <w:p w:rsidR="005B1BCA" w:rsidRDefault="0067538B">
      <w:pPr>
        <w:tabs>
          <w:tab w:val="left" w:pos="3890"/>
        </w:tabs>
        <w:spacing w:after="120" w:line="240" w:lineRule="auto"/>
        <w:ind w:right="227"/>
        <w:jc w:val="both"/>
        <w:rPr>
          <w:rFonts w:ascii="Arial" w:eastAsia="Arial" w:hAnsi="Arial" w:cs="Arial"/>
        </w:rPr>
      </w:pPr>
      <w:r>
        <w:rPr>
          <w:rFonts w:ascii="Arial" w:eastAsia="Arial" w:hAnsi="Arial" w:cs="Arial"/>
        </w:rPr>
        <w:t>4.3 A empresa contratada deverá adotar medidas a orientar seus empregados para adotarem condutas e técnicas para redução de consumo de energia elétrica, de consumo de água e redução de produção de resíduos sólidos, observadas e respeitadas as normas ambientais vigentes.</w:t>
      </w:r>
    </w:p>
    <w:p w:rsidR="005B1BCA" w:rsidRDefault="0067538B">
      <w:pPr>
        <w:tabs>
          <w:tab w:val="left" w:pos="3890"/>
        </w:tabs>
        <w:spacing w:after="120" w:line="240" w:lineRule="auto"/>
        <w:ind w:right="227"/>
        <w:jc w:val="both"/>
        <w:rPr>
          <w:rFonts w:ascii="Arial" w:eastAsia="Arial" w:hAnsi="Arial" w:cs="Arial"/>
        </w:rPr>
      </w:pPr>
      <w:r>
        <w:rPr>
          <w:rFonts w:ascii="Arial" w:eastAsia="Arial" w:hAnsi="Arial" w:cs="Arial"/>
        </w:rPr>
        <w:t xml:space="preserve">4.4 É dever da empresa contratada, observar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maior vida útil e menor custo de </w:t>
      </w:r>
      <w:r>
        <w:rPr>
          <w:rFonts w:ascii="Arial" w:eastAsia="Arial" w:hAnsi="Arial" w:cs="Arial"/>
        </w:rPr>
        <w:lastRenderedPageBreak/>
        <w:t>manutenção do bem e da obra; uso de inovações que reduzam a pressão sobre recursos naturais; e origem ambientalmente regular dos recursos naturais utilizados nos bens, serviços e obras.</w:t>
      </w:r>
    </w:p>
    <w:p w:rsidR="005B1BCA" w:rsidRDefault="005B1BCA">
      <w:pPr>
        <w:spacing w:before="4" w:after="0" w:line="240" w:lineRule="auto"/>
        <w:ind w:right="83"/>
        <w:rPr>
          <w:rFonts w:ascii="Arial" w:eastAsia="Arial" w:hAnsi="Arial" w:cs="Arial"/>
          <w:b/>
          <w:bCs/>
        </w:rPr>
      </w:pPr>
    </w:p>
    <w:p w:rsidR="005B1BCA" w:rsidRDefault="0067538B">
      <w:pPr>
        <w:numPr>
          <w:ilvl w:val="0"/>
          <w:numId w:val="17"/>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DOS CRITÉRIOS DE HABILITAÇÃO</w:t>
      </w:r>
    </w:p>
    <w:p w:rsidR="005B1BCA" w:rsidRDefault="0067538B">
      <w:pPr>
        <w:spacing w:line="240" w:lineRule="auto"/>
        <w:ind w:right="228"/>
        <w:jc w:val="both"/>
        <w:rPr>
          <w:rFonts w:ascii="Arial" w:eastAsia="Arial" w:hAnsi="Arial" w:cs="Arial"/>
        </w:rPr>
      </w:pPr>
      <w:r>
        <w:rPr>
          <w:rFonts w:ascii="Arial" w:eastAsia="Arial" w:hAnsi="Arial" w:cs="Arial"/>
          <w:color w:val="000000"/>
        </w:rPr>
        <w:t>Para fins de habilitação, deverá o licitante comprovar os seguintes requisitos</w:t>
      </w:r>
      <w:r>
        <w:rPr>
          <w:rFonts w:ascii="Arial" w:eastAsia="Arial" w:hAnsi="Arial" w:cs="Arial"/>
        </w:rPr>
        <w:t>:</w:t>
      </w:r>
    </w:p>
    <w:p w:rsidR="005B1BCA" w:rsidRDefault="0067538B">
      <w:pPr>
        <w:numPr>
          <w:ilvl w:val="1"/>
          <w:numId w:val="4"/>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HABILITAÇÃO JURÍDICA E REGULARIDADE FISCAL:</w:t>
      </w:r>
    </w:p>
    <w:p w:rsidR="005B1BCA" w:rsidRDefault="005B1BCA">
      <w:pPr>
        <w:pBdr>
          <w:top w:val="nil"/>
          <w:left w:val="nil"/>
          <w:bottom w:val="nil"/>
          <w:right w:val="nil"/>
          <w:between w:val="nil"/>
        </w:pBdr>
        <w:spacing w:after="0" w:line="240" w:lineRule="auto"/>
        <w:ind w:left="644" w:right="83"/>
        <w:rPr>
          <w:rFonts w:ascii="Arial" w:eastAsia="Arial" w:hAnsi="Arial" w:cs="Arial"/>
          <w:b/>
          <w:bCs/>
          <w:color w:val="000000"/>
        </w:rPr>
      </w:pPr>
    </w:p>
    <w:p w:rsidR="005B1BCA" w:rsidRDefault="0067538B">
      <w:pPr>
        <w:numPr>
          <w:ilvl w:val="0"/>
          <w:numId w:val="18"/>
        </w:numPr>
        <w:spacing w:after="0" w:line="240" w:lineRule="auto"/>
        <w:jc w:val="both"/>
        <w:rPr>
          <w:rFonts w:ascii="Arial" w:eastAsia="Arial" w:hAnsi="Arial" w:cs="Arial"/>
          <w:color w:val="000000"/>
        </w:rPr>
      </w:pPr>
      <w:r>
        <w:rPr>
          <w:rFonts w:ascii="Arial" w:eastAsia="Arial" w:hAnsi="Arial" w:cs="Arial"/>
          <w:color w:val="000000"/>
        </w:rPr>
        <w:t xml:space="preserve">Microempreendedor Individual - MEI: Certificado da Condição de Microempreendedor Individual - CCMEI, cuja aceitação ficará condicionada à verificação da autenticidade no sítio </w:t>
      </w:r>
      <w:hyperlink r:id="rId8">
        <w:r>
          <w:rPr>
            <w:rFonts w:ascii="Arial" w:eastAsia="Arial" w:hAnsi="Arial" w:cs="Arial"/>
            <w:color w:val="0563C1"/>
            <w:u w:val="single"/>
          </w:rPr>
          <w:t>https://www.gov.br/empresas-e-negocios/pt-br/empreendedor</w:t>
        </w:r>
      </w:hyperlink>
      <w:r>
        <w:rPr>
          <w:rFonts w:ascii="Arial" w:eastAsia="Arial" w:hAnsi="Arial" w:cs="Arial"/>
          <w:color w:val="000000"/>
        </w:rPr>
        <w:t>;</w:t>
      </w:r>
    </w:p>
    <w:p w:rsidR="005B1BCA" w:rsidRDefault="0067538B">
      <w:pPr>
        <w:numPr>
          <w:ilvl w:val="0"/>
          <w:numId w:val="18"/>
        </w:numPr>
        <w:spacing w:before="96" w:after="0" w:line="240" w:lineRule="auto"/>
        <w:jc w:val="both"/>
        <w:rPr>
          <w:rFonts w:ascii="Arial" w:eastAsia="Arial" w:hAnsi="Arial" w:cs="Arial"/>
          <w:color w:val="000000"/>
        </w:rPr>
      </w:pPr>
      <w:r>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B1BCA" w:rsidRDefault="0067538B">
      <w:pPr>
        <w:numPr>
          <w:ilvl w:val="0"/>
          <w:numId w:val="18"/>
        </w:numPr>
        <w:spacing w:before="96" w:after="0" w:line="240" w:lineRule="auto"/>
        <w:jc w:val="both"/>
        <w:rPr>
          <w:rFonts w:ascii="Arial" w:eastAsia="Arial" w:hAnsi="Arial" w:cs="Arial"/>
          <w:color w:val="000000"/>
        </w:rPr>
      </w:pPr>
      <w:r>
        <w:rPr>
          <w:rFonts w:ascii="Arial" w:eastAsia="Arial" w:hAnsi="Arial" w:cs="Arial"/>
          <w:color w:val="000000"/>
        </w:rPr>
        <w:t>Sociedade simples: inscrição do ato constitutivo no Registro Civil de Pessoas Jurídicas do local de sua sede, acompanhada de documento comprobatório de seus administradores;</w:t>
      </w:r>
    </w:p>
    <w:p w:rsidR="005B1BCA" w:rsidRDefault="0067538B">
      <w:pPr>
        <w:numPr>
          <w:ilvl w:val="0"/>
          <w:numId w:val="18"/>
        </w:numPr>
        <w:spacing w:before="96" w:after="0" w:line="240" w:lineRule="auto"/>
        <w:jc w:val="both"/>
        <w:rPr>
          <w:rFonts w:ascii="Arial" w:eastAsia="Arial" w:hAnsi="Arial" w:cs="Arial"/>
          <w:color w:val="000000"/>
        </w:rPr>
      </w:pPr>
      <w:r>
        <w:rPr>
          <w:rFonts w:ascii="Arial" w:eastAsia="Arial" w:hAnsi="Arial" w:cs="Arial"/>
          <w:color w:val="00000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5B1BCA" w:rsidRDefault="0067538B">
      <w:pPr>
        <w:numPr>
          <w:ilvl w:val="0"/>
          <w:numId w:val="18"/>
        </w:numPr>
        <w:spacing w:before="96" w:after="0" w:line="240" w:lineRule="auto"/>
        <w:jc w:val="both"/>
        <w:rPr>
          <w:rFonts w:ascii="Arial" w:eastAsia="Arial" w:hAnsi="Arial" w:cs="Arial"/>
          <w:color w:val="000000"/>
        </w:rPr>
      </w:pPr>
      <w:r>
        <w:rPr>
          <w:rFonts w:ascii="Arial" w:eastAsia="Arial" w:hAnsi="Arial" w:cs="Arial"/>
          <w:color w:val="000000"/>
        </w:rPr>
        <w:t>Cédula de identidade (RG) ou documento equivalente que, por força de lei, tenha validade para fins de identificação em todo o território nacional do sócio administrador.</w:t>
      </w:r>
    </w:p>
    <w:p w:rsidR="005B1BCA" w:rsidRDefault="00A36973" w:rsidP="00A36973">
      <w:pPr>
        <w:spacing w:before="96" w:after="0" w:line="240" w:lineRule="auto"/>
        <w:ind w:left="426"/>
        <w:jc w:val="both"/>
        <w:rPr>
          <w:rFonts w:ascii="Arial" w:eastAsia="Arial" w:hAnsi="Arial" w:cs="Arial"/>
          <w:color w:val="000000"/>
        </w:rPr>
      </w:pPr>
      <w:r>
        <w:rPr>
          <w:rFonts w:ascii="Arial" w:eastAsia="Arial" w:hAnsi="Arial" w:cs="Arial"/>
          <w:color w:val="000000"/>
        </w:rPr>
        <w:t xml:space="preserve">Observação: </w:t>
      </w:r>
      <w:r w:rsidR="0067538B">
        <w:rPr>
          <w:rFonts w:ascii="Arial" w:eastAsia="Arial" w:hAnsi="Arial" w:cs="Arial"/>
          <w:color w:val="000000"/>
        </w:rPr>
        <w:t>Os documentos apresentados deverão estar acompanhados de todas as alterações ou da consolidação respectiva.</w:t>
      </w:r>
    </w:p>
    <w:p w:rsidR="005B1BCA" w:rsidRDefault="005B1BCA">
      <w:pPr>
        <w:spacing w:before="4" w:after="0" w:line="240" w:lineRule="auto"/>
        <w:ind w:right="83"/>
        <w:rPr>
          <w:rFonts w:ascii="Arial" w:eastAsia="Arial" w:hAnsi="Arial" w:cs="Arial"/>
          <w:b/>
          <w:bCs/>
        </w:rPr>
      </w:pPr>
    </w:p>
    <w:p w:rsidR="005B1BCA" w:rsidRDefault="0067538B">
      <w:pPr>
        <w:numPr>
          <w:ilvl w:val="1"/>
          <w:numId w:val="4"/>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 xml:space="preserve"> HABILITAÇÃO FISCAL, SOCIAL E TRABALHISTA.</w:t>
      </w:r>
    </w:p>
    <w:p w:rsidR="005B1BCA" w:rsidRDefault="005B1BCA">
      <w:pPr>
        <w:pBdr>
          <w:top w:val="nil"/>
          <w:left w:val="nil"/>
          <w:bottom w:val="nil"/>
          <w:right w:val="nil"/>
          <w:between w:val="nil"/>
        </w:pBdr>
        <w:spacing w:after="0" w:line="240" w:lineRule="auto"/>
        <w:ind w:left="1506" w:right="83"/>
        <w:rPr>
          <w:rFonts w:ascii="Arial" w:eastAsia="Arial" w:hAnsi="Arial" w:cs="Arial"/>
          <w:b/>
          <w:bCs/>
          <w:color w:val="000000"/>
        </w:rPr>
      </w:pPr>
    </w:p>
    <w:p w:rsidR="005B1BCA" w:rsidRDefault="0067538B">
      <w:pPr>
        <w:numPr>
          <w:ilvl w:val="0"/>
          <w:numId w:val="16"/>
        </w:numPr>
        <w:pBdr>
          <w:top w:val="nil"/>
          <w:left w:val="nil"/>
          <w:bottom w:val="nil"/>
          <w:right w:val="nil"/>
          <w:between w:val="nil"/>
        </w:pBdr>
        <w:spacing w:after="0" w:line="240" w:lineRule="auto"/>
        <w:jc w:val="both"/>
        <w:rPr>
          <w:rFonts w:ascii="Arial" w:eastAsia="Arial" w:hAnsi="Arial" w:cs="Arial"/>
          <w:color w:val="FF0000"/>
        </w:rPr>
      </w:pPr>
      <w:r>
        <w:rPr>
          <w:rFonts w:ascii="Arial" w:eastAsia="Arial" w:hAnsi="Arial" w:cs="Arial"/>
          <w:color w:val="000000"/>
        </w:rPr>
        <w:t>Prova de inscrição no Cadastro Nacional de Pessoas Jurídicas</w:t>
      </w:r>
    </w:p>
    <w:p w:rsidR="005B1BCA" w:rsidRDefault="0067538B">
      <w:pPr>
        <w:numPr>
          <w:ilvl w:val="0"/>
          <w:numId w:val="16"/>
        </w:numPr>
        <w:spacing w:before="96" w:after="0" w:line="240" w:lineRule="auto"/>
        <w:jc w:val="both"/>
        <w:rPr>
          <w:rFonts w:ascii="Arial" w:eastAsia="Arial" w:hAnsi="Arial" w:cs="Arial"/>
          <w:color w:val="000000"/>
          <w:u w:val="single"/>
        </w:rPr>
      </w:pPr>
      <w:r>
        <w:rPr>
          <w:rFonts w:ascii="Arial" w:eastAsia="Arial" w:hAnsi="Arial" w:cs="Arial"/>
          <w:color w:val="000000"/>
        </w:rPr>
        <w:t xml:space="preserve">Prova de inscrição no cadastro de contribuintes estadual </w:t>
      </w:r>
      <w:r>
        <w:rPr>
          <w:rFonts w:ascii="Arial" w:eastAsia="Arial" w:hAnsi="Arial" w:cs="Arial"/>
        </w:rPr>
        <w:t>ou</w:t>
      </w:r>
      <w:r>
        <w:rPr>
          <w:rFonts w:ascii="Arial" w:eastAsia="Arial" w:hAnsi="Arial" w:cs="Arial"/>
          <w:color w:val="FF0000"/>
        </w:rPr>
        <w:t xml:space="preserve"> </w:t>
      </w:r>
      <w:r>
        <w:rPr>
          <w:rFonts w:ascii="Arial" w:eastAsia="Arial" w:hAnsi="Arial" w:cs="Arial"/>
          <w:color w:val="000000"/>
        </w:rPr>
        <w:t xml:space="preserve">municipal relativo ao domicílio ou sede do fornecedor, pertinente ao seu ramo de atividade e compatível com o objeto contratual, </w:t>
      </w:r>
      <w:r>
        <w:rPr>
          <w:rFonts w:ascii="Arial" w:eastAsia="Arial" w:hAnsi="Arial" w:cs="Arial"/>
          <w:color w:val="000000"/>
          <w:u w:val="single"/>
        </w:rPr>
        <w:t>através de comprovante de inscrição, exceto se for dispensado.</w:t>
      </w:r>
      <w:r>
        <w:rPr>
          <w:rFonts w:ascii="Arial" w:eastAsia="Arial" w:hAnsi="Arial" w:cs="Arial"/>
          <w:color w:val="000000"/>
        </w:rPr>
        <w:t xml:space="preserve"> </w:t>
      </w:r>
      <w:r w:rsidR="005B095D">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5B1BCA" w:rsidRDefault="0067538B">
      <w:pPr>
        <w:numPr>
          <w:ilvl w:val="0"/>
          <w:numId w:val="16"/>
        </w:numPr>
        <w:spacing w:before="96" w:after="0" w:line="240" w:lineRule="auto"/>
        <w:jc w:val="both"/>
        <w:rPr>
          <w:rFonts w:ascii="Arial" w:eastAsia="Arial" w:hAnsi="Arial" w:cs="Arial"/>
          <w:color w:val="000000"/>
        </w:rPr>
      </w:pPr>
      <w:r>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B1BCA" w:rsidRPr="005B095D" w:rsidRDefault="0067538B" w:rsidP="005B095D">
      <w:pPr>
        <w:numPr>
          <w:ilvl w:val="0"/>
          <w:numId w:val="16"/>
        </w:numPr>
        <w:spacing w:before="96" w:after="0" w:line="240" w:lineRule="auto"/>
        <w:jc w:val="both"/>
        <w:rPr>
          <w:rFonts w:ascii="Arial" w:eastAsia="Arial" w:hAnsi="Arial" w:cs="Arial"/>
          <w:color w:val="000000"/>
        </w:rPr>
      </w:pPr>
      <w:r>
        <w:rPr>
          <w:rFonts w:ascii="Arial" w:eastAsia="Arial" w:hAnsi="Arial" w:cs="Arial"/>
          <w:color w:val="000000"/>
        </w:rPr>
        <w:t xml:space="preserve">Prova de regularidade com a Fazenda Estadual </w:t>
      </w:r>
      <w:r>
        <w:rPr>
          <w:rFonts w:ascii="Arial" w:eastAsia="Arial" w:hAnsi="Arial" w:cs="Arial"/>
        </w:rPr>
        <w:t>e</w:t>
      </w:r>
      <w:r>
        <w:rPr>
          <w:rFonts w:ascii="Arial" w:eastAsia="Arial" w:hAnsi="Arial" w:cs="Arial"/>
          <w:color w:val="FF0000"/>
        </w:rPr>
        <w:t xml:space="preserve"> </w:t>
      </w:r>
      <w:r>
        <w:rPr>
          <w:rFonts w:ascii="Arial" w:eastAsia="Arial" w:hAnsi="Arial" w:cs="Arial"/>
          <w:color w:val="000000"/>
        </w:rPr>
        <w:t>Municipal do domicílio ou sede do fornecedor, relativa à atividade em cujo exercício contrata ou concorre;</w:t>
      </w:r>
      <w:r w:rsidR="005B095D">
        <w:rPr>
          <w:rFonts w:ascii="Arial" w:eastAsia="Arial" w:hAnsi="Arial" w:cs="Arial"/>
          <w:color w:val="000000"/>
        </w:rPr>
        <w:t xml:space="preserve"> </w:t>
      </w:r>
      <w:r w:rsidR="005B095D">
        <w:rPr>
          <w:rFonts w:ascii="Arial" w:eastAsia="Arial" w:hAnsi="Arial" w:cs="Arial"/>
          <w:color w:val="00000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5B095D">
        <w:rPr>
          <w:rFonts w:ascii="Arial" w:eastAsia="Arial" w:hAnsi="Arial" w:cs="Arial"/>
          <w:color w:val="000000"/>
        </w:rPr>
        <w:t>;</w:t>
      </w:r>
    </w:p>
    <w:p w:rsidR="005B1BCA" w:rsidRDefault="0067538B">
      <w:pPr>
        <w:numPr>
          <w:ilvl w:val="0"/>
          <w:numId w:val="16"/>
        </w:numPr>
        <w:spacing w:before="96" w:after="0" w:line="240" w:lineRule="auto"/>
        <w:jc w:val="both"/>
        <w:rPr>
          <w:rFonts w:ascii="Arial" w:eastAsia="Arial" w:hAnsi="Arial" w:cs="Arial"/>
          <w:color w:val="000000"/>
        </w:rPr>
      </w:pPr>
      <w:r>
        <w:rPr>
          <w:rFonts w:ascii="Arial" w:eastAsia="Arial" w:hAnsi="Arial" w:cs="Arial"/>
          <w:color w:val="000000"/>
        </w:rPr>
        <w:t>Prova de regularidade com o Fundo de Garantia do Tempo de Serviço (FGTS);</w:t>
      </w:r>
    </w:p>
    <w:p w:rsidR="005B1BCA" w:rsidRDefault="0067538B">
      <w:pPr>
        <w:numPr>
          <w:ilvl w:val="0"/>
          <w:numId w:val="16"/>
        </w:numPr>
        <w:spacing w:before="96" w:after="0" w:line="240" w:lineRule="auto"/>
        <w:jc w:val="both"/>
        <w:rPr>
          <w:rFonts w:ascii="Arial" w:eastAsia="Arial" w:hAnsi="Arial" w:cs="Arial"/>
          <w:color w:val="000000"/>
        </w:rPr>
      </w:pPr>
      <w:r>
        <w:rPr>
          <w:rFonts w:ascii="Arial" w:eastAsia="Arial" w:hAnsi="Arial" w:cs="Arial"/>
          <w:color w:val="000000"/>
        </w:rPr>
        <w:t xml:space="preserve"> Prova de inexistência de débitos inadimplidos perante a Justiça do Trabalho, mediante a apresentação de certidão negativa ou positiva com efeito de negativa, nos termos do Título </w:t>
      </w:r>
      <w:r>
        <w:rPr>
          <w:rFonts w:ascii="Arial" w:eastAsia="Arial" w:hAnsi="Arial" w:cs="Arial"/>
          <w:color w:val="000000"/>
        </w:rPr>
        <w:lastRenderedPageBreak/>
        <w:t>VII-A da Consolidação das Leis do Trabalho, aprovada pelo Decreto-Lei nº 5.452, de 1º de maio de 1943;</w:t>
      </w:r>
    </w:p>
    <w:p w:rsidR="005B1BCA" w:rsidRDefault="005B1BCA">
      <w:pPr>
        <w:pBdr>
          <w:top w:val="nil"/>
          <w:left w:val="nil"/>
          <w:bottom w:val="nil"/>
          <w:right w:val="nil"/>
          <w:between w:val="nil"/>
        </w:pBdr>
        <w:spacing w:after="0" w:line="240" w:lineRule="auto"/>
        <w:ind w:left="720"/>
        <w:rPr>
          <w:rFonts w:ascii="Arial" w:eastAsia="Arial" w:hAnsi="Arial" w:cs="Arial"/>
          <w:b/>
          <w:bCs/>
          <w:color w:val="000000"/>
        </w:rPr>
      </w:pPr>
    </w:p>
    <w:p w:rsidR="005B1BCA" w:rsidRDefault="0067538B">
      <w:pPr>
        <w:numPr>
          <w:ilvl w:val="1"/>
          <w:numId w:val="4"/>
        </w:numPr>
        <w:pBdr>
          <w:top w:val="nil"/>
          <w:left w:val="nil"/>
          <w:bottom w:val="nil"/>
          <w:right w:val="nil"/>
          <w:between w:val="nil"/>
        </w:pBdr>
        <w:spacing w:after="0" w:line="240" w:lineRule="auto"/>
        <w:ind w:right="83" w:hanging="360"/>
        <w:rPr>
          <w:rFonts w:ascii="Arial" w:eastAsia="Arial" w:hAnsi="Arial" w:cs="Arial"/>
          <w:b/>
          <w:bCs/>
          <w:color w:val="000000"/>
        </w:rPr>
      </w:pPr>
      <w:r>
        <w:rPr>
          <w:rFonts w:ascii="Arial" w:eastAsia="Arial" w:hAnsi="Arial" w:cs="Arial"/>
          <w:b/>
          <w:bCs/>
          <w:color w:val="000000"/>
        </w:rPr>
        <w:t xml:space="preserve"> QUALIFICAÇÃO ECONÔMICO-FINANCEIRA</w:t>
      </w:r>
    </w:p>
    <w:p w:rsidR="005B1BCA" w:rsidRDefault="005B1BCA">
      <w:pPr>
        <w:spacing w:before="4" w:after="0" w:line="240" w:lineRule="auto"/>
        <w:ind w:right="83"/>
        <w:rPr>
          <w:rFonts w:ascii="Arial" w:eastAsia="Arial" w:hAnsi="Arial" w:cs="Arial"/>
          <w:b/>
          <w:bCs/>
        </w:rPr>
      </w:pPr>
    </w:p>
    <w:p w:rsidR="005B1BCA" w:rsidRDefault="0067538B">
      <w:pPr>
        <w:numPr>
          <w:ilvl w:val="0"/>
          <w:numId w:val="19"/>
        </w:numPr>
        <w:pBdr>
          <w:top w:val="nil"/>
          <w:left w:val="nil"/>
          <w:bottom w:val="nil"/>
          <w:right w:val="nil"/>
          <w:between w:val="nil"/>
        </w:pBdr>
        <w:spacing w:after="120" w:line="240" w:lineRule="auto"/>
        <w:ind w:left="782" w:hanging="357"/>
        <w:jc w:val="both"/>
        <w:rPr>
          <w:rFonts w:ascii="Arial" w:eastAsia="Arial" w:hAnsi="Arial" w:cs="Arial"/>
          <w:color w:val="000000"/>
        </w:rPr>
      </w:pPr>
      <w:r>
        <w:rPr>
          <w:rFonts w:ascii="Arial" w:eastAsia="Arial" w:hAnsi="Arial" w:cs="Arial"/>
          <w:color w:val="000000"/>
        </w:rPr>
        <w:t xml:space="preserve">Balanço patrimonial dos 2 (dois) últimos exercícios sociais registrado na junta comercial ou autenticado pela Receita Federal via </w:t>
      </w:r>
      <w:proofErr w:type="spellStart"/>
      <w:r>
        <w:rPr>
          <w:rFonts w:ascii="Arial" w:eastAsia="Arial" w:hAnsi="Arial" w:cs="Arial"/>
          <w:color w:val="000000"/>
        </w:rPr>
        <w:t>Sped</w:t>
      </w:r>
      <w:proofErr w:type="spellEnd"/>
      <w:r>
        <w:rPr>
          <w:rFonts w:ascii="Arial" w:eastAsia="Arial" w:hAnsi="Arial" w:cs="Arial"/>
          <w:color w:val="000000"/>
        </w:rPr>
        <w:t xml:space="preserve"> ou serem autenticados no registro público competente. (Lei nº 14.133, de 2021, art. 69, I), limitando-se ao último exercício no caso de a pessoa jurídica ter sido constituída há menos de 2 (dois) anos. (14.133, de 2021, art. 69, § 6º); As empresas criadas no exercício financeiro da licitação deverão atender a todas as exigências da habilitação e poderão substituir os demonstrativos contábeis pelo balanço de abertura. (Lei nº 14.133, de 2021, art. 65, §1º).</w:t>
      </w:r>
    </w:p>
    <w:p w:rsidR="005B1BCA" w:rsidRDefault="0067538B">
      <w:pPr>
        <w:numPr>
          <w:ilvl w:val="0"/>
          <w:numId w:val="19"/>
        </w:numPr>
        <w:pBdr>
          <w:top w:val="nil"/>
          <w:left w:val="nil"/>
          <w:bottom w:val="nil"/>
          <w:right w:val="nil"/>
          <w:between w:val="nil"/>
        </w:pBdr>
        <w:spacing w:after="0" w:line="240" w:lineRule="auto"/>
        <w:ind w:left="782" w:hanging="357"/>
        <w:jc w:val="both"/>
        <w:rPr>
          <w:rFonts w:ascii="Arial" w:eastAsia="Arial" w:hAnsi="Arial" w:cs="Arial"/>
          <w:color w:val="000000"/>
        </w:rPr>
      </w:pPr>
      <w:r>
        <w:rPr>
          <w:rFonts w:ascii="Arial" w:eastAsia="Arial" w:hAnsi="Arial" w:cs="Arial"/>
          <w:color w:val="000000"/>
        </w:rPr>
        <w:t xml:space="preserve">Certidão negativa de falência expedida pelo distribuidor da sede do fornecedor - Lei nº (14.133, de </w:t>
      </w:r>
      <w:proofErr w:type="gramStart"/>
      <w:r>
        <w:rPr>
          <w:rFonts w:ascii="Arial" w:eastAsia="Arial" w:hAnsi="Arial" w:cs="Arial"/>
          <w:color w:val="000000"/>
        </w:rPr>
        <w:t>2021,  art.</w:t>
      </w:r>
      <w:proofErr w:type="gramEnd"/>
      <w:r>
        <w:rPr>
          <w:rFonts w:ascii="Arial" w:eastAsia="Arial" w:hAnsi="Arial" w:cs="Arial"/>
          <w:color w:val="000000"/>
        </w:rPr>
        <w:t xml:space="preserve"> 69, caput, inciso II);</w:t>
      </w:r>
    </w:p>
    <w:p w:rsidR="005B1BCA" w:rsidRDefault="005B1BCA">
      <w:pPr>
        <w:tabs>
          <w:tab w:val="left" w:pos="1429"/>
        </w:tabs>
        <w:spacing w:after="0" w:line="240" w:lineRule="auto"/>
        <w:ind w:right="83"/>
        <w:rPr>
          <w:rFonts w:ascii="Arial" w:eastAsia="Arial" w:hAnsi="Arial" w:cs="Arial"/>
          <w:color w:val="FF0000"/>
        </w:rPr>
      </w:pPr>
    </w:p>
    <w:p w:rsidR="005B1BCA" w:rsidRDefault="0067538B">
      <w:pPr>
        <w:numPr>
          <w:ilvl w:val="1"/>
          <w:numId w:val="4"/>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 xml:space="preserve"> QUALIFICAÇÃO TÉCNICA</w:t>
      </w:r>
    </w:p>
    <w:p w:rsidR="005B1BCA" w:rsidRDefault="005B1BCA">
      <w:pPr>
        <w:spacing w:before="4" w:after="0" w:line="240" w:lineRule="auto"/>
        <w:ind w:right="83"/>
        <w:rPr>
          <w:rFonts w:ascii="Arial" w:eastAsia="Arial" w:hAnsi="Arial" w:cs="Arial"/>
          <w:b/>
          <w:bCs/>
          <w:color w:val="000000"/>
        </w:rPr>
      </w:pPr>
    </w:p>
    <w:p w:rsidR="005B1BCA" w:rsidRPr="00F0161F" w:rsidRDefault="00F0161F">
      <w:pPr>
        <w:numPr>
          <w:ilvl w:val="0"/>
          <w:numId w:val="15"/>
        </w:numPr>
        <w:pBdr>
          <w:top w:val="nil"/>
          <w:left w:val="nil"/>
          <w:bottom w:val="nil"/>
          <w:right w:val="nil"/>
          <w:between w:val="nil"/>
        </w:pBdr>
        <w:spacing w:after="120" w:line="240" w:lineRule="auto"/>
        <w:ind w:left="714" w:hanging="357"/>
        <w:jc w:val="both"/>
        <w:rPr>
          <w:rFonts w:ascii="Arial" w:eastAsia="Arial" w:hAnsi="Arial" w:cs="Arial"/>
          <w:color w:val="000000"/>
        </w:rPr>
      </w:pPr>
      <w:bookmarkStart w:id="6" w:name="_GoBack"/>
      <w:r w:rsidRPr="00F0161F">
        <w:rPr>
          <w:rFonts w:ascii="Arial" w:eastAsia="Arial" w:hAnsi="Arial" w:cs="Arial"/>
          <w:color w:val="000000"/>
        </w:rPr>
        <w:t>Certidão de Registro e Quitação da empresa e do (s) responsável (eis) técnico (s) no CREA/ CAU ou Conselho Regional do Técnicos Industriais do Estado onde a empresa fixou sede</w:t>
      </w:r>
      <w:r w:rsidR="0067538B" w:rsidRPr="00F0161F">
        <w:rPr>
          <w:rFonts w:ascii="Arial" w:eastAsia="Arial" w:hAnsi="Arial" w:cs="Arial"/>
          <w:color w:val="000000"/>
        </w:rPr>
        <w:t xml:space="preserve">; </w:t>
      </w:r>
    </w:p>
    <w:p w:rsidR="005B1BCA" w:rsidRDefault="0067538B">
      <w:pPr>
        <w:numPr>
          <w:ilvl w:val="0"/>
          <w:numId w:val="15"/>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Apresentação de no mínimo 01(um) atestado em nome da empresa ou do responsável técnico, de serviços similares ao objeto desta licitação, emitidos por pessoa jurídica de direito público ou privado, registrados no CREA/CAU</w:t>
      </w:r>
      <w:r w:rsidR="00F0161F">
        <w:rPr>
          <w:rFonts w:ascii="Arial" w:eastAsia="Arial" w:hAnsi="Arial" w:cs="Arial"/>
          <w:color w:val="000000"/>
        </w:rPr>
        <w:t xml:space="preserve"> </w:t>
      </w:r>
      <w:r w:rsidR="00F0161F" w:rsidRPr="00F0161F">
        <w:rPr>
          <w:rFonts w:ascii="Arial" w:eastAsia="Arial" w:hAnsi="Arial" w:cs="Arial"/>
          <w:color w:val="000000"/>
        </w:rPr>
        <w:t>ou Conselho Regional do Técnicos Industriais do Estado</w:t>
      </w:r>
      <w:r>
        <w:rPr>
          <w:rFonts w:ascii="Arial" w:eastAsia="Arial" w:hAnsi="Arial" w:cs="Arial"/>
          <w:color w:val="000000"/>
        </w:rPr>
        <w:t xml:space="preserve">, de complexidade tecnológica e operacional equivalente ou superior aqueles indicados no objeto, que comprovem a aptidão para desempenho de atividade pertinente; </w:t>
      </w:r>
    </w:p>
    <w:p w:rsidR="005B1BCA" w:rsidRDefault="0067538B">
      <w:pPr>
        <w:numPr>
          <w:ilvl w:val="0"/>
          <w:numId w:val="15"/>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Comprovação do licitante de possuir em seu quadro permanente, na data da licitação, engenheiro/arquiteto detentor de atestado de responsabilidade técnica por execução de serviços objeto desta licitação, A comprovação do vínculo do (s) profissional (ais) qualificado (s) com a licitante poderá ser feita por meio de:</w:t>
      </w:r>
      <w:r>
        <w:rPr>
          <w:rFonts w:ascii="Arial" w:eastAsia="Arial" w:hAnsi="Arial" w:cs="Arial"/>
          <w:b/>
          <w:bCs/>
          <w:color w:val="000000"/>
        </w:rPr>
        <w:t xml:space="preserve"> </w:t>
      </w:r>
    </w:p>
    <w:p w:rsidR="005B1BCA" w:rsidRDefault="0067538B">
      <w:pPr>
        <w:spacing w:line="240" w:lineRule="auto"/>
        <w:ind w:left="708"/>
        <w:jc w:val="both"/>
        <w:rPr>
          <w:rFonts w:ascii="Arial" w:eastAsia="Arial" w:hAnsi="Arial" w:cs="Arial"/>
        </w:rPr>
      </w:pPr>
      <w:r>
        <w:rPr>
          <w:rFonts w:ascii="Arial" w:eastAsia="Arial" w:hAnsi="Arial" w:cs="Arial"/>
        </w:rPr>
        <w:t xml:space="preserve">I - Na condição de empregado, por meio de cópia autenticada ou original da Carteira de Trabalho e Previdência Social – CTPS do profissional, Livro de Registro de Empregado, ou outro documento comprobatório de vínculo empregatício, previsto na legislação que rege a matéria. </w:t>
      </w:r>
    </w:p>
    <w:p w:rsidR="005B1BCA" w:rsidRDefault="0067538B">
      <w:pPr>
        <w:spacing w:line="240" w:lineRule="auto"/>
        <w:ind w:left="708"/>
        <w:jc w:val="both"/>
        <w:rPr>
          <w:rFonts w:ascii="Arial" w:eastAsia="Arial" w:hAnsi="Arial" w:cs="Arial"/>
        </w:rPr>
      </w:pPr>
      <w:r>
        <w:rPr>
          <w:rFonts w:ascii="Arial" w:eastAsia="Arial" w:hAnsi="Arial" w:cs="Arial"/>
        </w:rPr>
        <w:t xml:space="preserve">II - No caso de profissional autônomo, por meio de cópia autenticada do Contrato ou Pré-contrato de prestação de serviços, celebrado de acordo com a legislação civil comum. </w:t>
      </w:r>
    </w:p>
    <w:p w:rsidR="005B1BCA" w:rsidRDefault="0067538B">
      <w:pPr>
        <w:spacing w:line="240" w:lineRule="auto"/>
        <w:ind w:left="708"/>
        <w:jc w:val="both"/>
        <w:rPr>
          <w:rFonts w:ascii="Arial" w:eastAsia="Arial" w:hAnsi="Arial" w:cs="Arial"/>
        </w:rPr>
      </w:pPr>
      <w:r>
        <w:rPr>
          <w:rFonts w:ascii="Arial" w:eastAsia="Arial" w:hAnsi="Arial" w:cs="Arial"/>
        </w:rPr>
        <w:t>III - No caso de sócio, por meio do Ato Constitutivo e alterações (Estatuto/Contrato Social etc.), bem ainda, com a Certidão de Registro do licitante no CREA/</w:t>
      </w:r>
      <w:proofErr w:type="gramStart"/>
      <w:r>
        <w:rPr>
          <w:rFonts w:ascii="Arial" w:eastAsia="Arial" w:hAnsi="Arial" w:cs="Arial"/>
        </w:rPr>
        <w:t>CAU</w:t>
      </w:r>
      <w:r w:rsidR="00146501">
        <w:rPr>
          <w:rFonts w:ascii="Arial" w:eastAsia="Arial" w:hAnsi="Arial" w:cs="Arial"/>
        </w:rPr>
        <w:t xml:space="preserve">  </w:t>
      </w:r>
      <w:r w:rsidR="00146501" w:rsidRPr="00146501">
        <w:rPr>
          <w:rFonts w:ascii="Arial" w:eastAsia="Arial" w:hAnsi="Arial" w:cs="Arial"/>
        </w:rPr>
        <w:t>ou</w:t>
      </w:r>
      <w:proofErr w:type="gramEnd"/>
      <w:r w:rsidR="00146501" w:rsidRPr="00146501">
        <w:rPr>
          <w:rFonts w:ascii="Arial" w:eastAsia="Arial" w:hAnsi="Arial" w:cs="Arial"/>
        </w:rPr>
        <w:t xml:space="preserve"> Conselho Regional do Técnicos Industriais do Estado</w:t>
      </w:r>
      <w:r w:rsidR="00146501">
        <w:rPr>
          <w:rFonts w:ascii="Arial" w:eastAsia="Arial" w:hAnsi="Arial" w:cs="Arial"/>
        </w:rPr>
        <w:t xml:space="preserve"> </w:t>
      </w:r>
      <w:r>
        <w:rPr>
          <w:rFonts w:ascii="Arial" w:eastAsia="Arial" w:hAnsi="Arial" w:cs="Arial"/>
        </w:rPr>
        <w:t xml:space="preserve"> onde deverá constar o nome do profissional indicado. </w:t>
      </w:r>
    </w:p>
    <w:p w:rsidR="005B1BCA" w:rsidRDefault="0067538B">
      <w:pPr>
        <w:numPr>
          <w:ilvl w:val="0"/>
          <w:numId w:val="15"/>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Licença Ambiental de operação, vigente, emitida por órgão estadual competente, para funcionamento do aterro sanitário.</w:t>
      </w:r>
    </w:p>
    <w:bookmarkEnd w:id="6"/>
    <w:p w:rsidR="005B1BCA" w:rsidRDefault="005B1BCA">
      <w:pPr>
        <w:pBdr>
          <w:top w:val="nil"/>
          <w:left w:val="nil"/>
          <w:bottom w:val="nil"/>
          <w:right w:val="nil"/>
          <w:between w:val="nil"/>
        </w:pBdr>
        <w:spacing w:after="0" w:line="240" w:lineRule="auto"/>
        <w:ind w:left="644" w:right="83"/>
        <w:rPr>
          <w:rFonts w:ascii="Arial" w:eastAsia="Arial" w:hAnsi="Arial" w:cs="Arial"/>
          <w:b/>
          <w:bCs/>
          <w:color w:val="000000"/>
        </w:rPr>
      </w:pPr>
    </w:p>
    <w:p w:rsidR="005B1BCA" w:rsidRDefault="0067538B">
      <w:pPr>
        <w:numPr>
          <w:ilvl w:val="1"/>
          <w:numId w:val="4"/>
        </w:numPr>
        <w:pBdr>
          <w:top w:val="nil"/>
          <w:left w:val="nil"/>
          <w:bottom w:val="nil"/>
          <w:right w:val="nil"/>
          <w:between w:val="nil"/>
        </w:pBdr>
        <w:spacing w:after="0" w:line="240" w:lineRule="auto"/>
        <w:ind w:right="83" w:hanging="360"/>
        <w:rPr>
          <w:rFonts w:ascii="Arial" w:eastAsia="Arial" w:hAnsi="Arial" w:cs="Arial"/>
          <w:b/>
          <w:bCs/>
          <w:color w:val="000000"/>
        </w:rPr>
      </w:pPr>
      <w:r>
        <w:rPr>
          <w:rFonts w:ascii="Arial" w:eastAsia="Arial" w:hAnsi="Arial" w:cs="Arial"/>
          <w:b/>
          <w:bCs/>
          <w:color w:val="000000"/>
        </w:rPr>
        <w:t>DECLARAÇÃO COMPLEMENTARES DE APRESENTAÇÃO OBRIGATÓRIA:</w:t>
      </w:r>
    </w:p>
    <w:p w:rsidR="005B1BCA" w:rsidRDefault="005B1BCA">
      <w:pPr>
        <w:pBdr>
          <w:top w:val="nil"/>
          <w:left w:val="nil"/>
          <w:bottom w:val="nil"/>
          <w:right w:val="nil"/>
          <w:between w:val="nil"/>
        </w:pBdr>
        <w:spacing w:after="0" w:line="240" w:lineRule="auto"/>
        <w:ind w:left="720"/>
        <w:rPr>
          <w:rFonts w:ascii="Arial" w:eastAsia="Arial" w:hAnsi="Arial" w:cs="Arial"/>
          <w:color w:val="000000"/>
        </w:rPr>
      </w:pPr>
    </w:p>
    <w:p w:rsidR="005B1BCA" w:rsidRDefault="0067538B">
      <w:pPr>
        <w:numPr>
          <w:ilvl w:val="0"/>
          <w:numId w:val="12"/>
        </w:numPr>
        <w:pBdr>
          <w:top w:val="nil"/>
          <w:left w:val="nil"/>
          <w:bottom w:val="nil"/>
          <w:right w:val="nil"/>
          <w:between w:val="nil"/>
        </w:pBdr>
        <w:spacing w:after="120" w:line="240" w:lineRule="auto"/>
        <w:ind w:left="1434" w:hanging="357"/>
        <w:jc w:val="both"/>
        <w:rPr>
          <w:rFonts w:ascii="Arial" w:eastAsia="Arial" w:hAnsi="Arial" w:cs="Arial"/>
          <w:color w:val="000000"/>
        </w:rPr>
      </w:pPr>
      <w:r>
        <w:rPr>
          <w:rFonts w:ascii="Arial" w:eastAsia="Arial" w:hAnsi="Arial" w:cs="Arial"/>
          <w:color w:val="000000"/>
        </w:rPr>
        <w:t>Declaração da ME, EPP que não celebrou contratos com a Administração Pública cujos valores somados extrapolem a receita bruta máxima admitida para fins de enquadramento como empresa de pequeno porte.</w:t>
      </w:r>
    </w:p>
    <w:p w:rsidR="005B1BCA" w:rsidRDefault="0067538B">
      <w:pPr>
        <w:numPr>
          <w:ilvl w:val="0"/>
          <w:numId w:val="12"/>
        </w:numPr>
        <w:pBdr>
          <w:top w:val="nil"/>
          <w:left w:val="nil"/>
          <w:bottom w:val="nil"/>
          <w:right w:val="nil"/>
          <w:between w:val="nil"/>
        </w:pBdr>
        <w:spacing w:after="120" w:line="240" w:lineRule="auto"/>
        <w:ind w:left="1434" w:hanging="357"/>
        <w:jc w:val="both"/>
        <w:rPr>
          <w:rFonts w:ascii="Arial" w:eastAsia="Arial" w:hAnsi="Arial" w:cs="Arial"/>
          <w:color w:val="000000"/>
        </w:rPr>
      </w:pPr>
      <w:r>
        <w:rPr>
          <w:rFonts w:ascii="Arial" w:eastAsia="Arial" w:hAnsi="Arial" w:cs="Arial"/>
          <w:color w:val="000000"/>
        </w:rPr>
        <w:t xml:space="preserve">Deverá apresentar declaração </w:t>
      </w:r>
      <w:r>
        <w:rPr>
          <w:rFonts w:ascii="Arial" w:eastAsia="Arial" w:hAnsi="Arial" w:cs="Arial"/>
          <w:color w:val="0D0D0D"/>
          <w:highlight w:val="white"/>
        </w:rPr>
        <w:t>que, nos últimos anos, não sofreu sanções administrativas que a impeçam de contratar com a administração pública, e que mantém uma conduta idônea em todas as suas relações comerciais.</w:t>
      </w:r>
    </w:p>
    <w:p w:rsidR="005B1BCA" w:rsidRDefault="0067538B">
      <w:pPr>
        <w:numPr>
          <w:ilvl w:val="0"/>
          <w:numId w:val="12"/>
        </w:numPr>
        <w:pBdr>
          <w:top w:val="nil"/>
          <w:left w:val="nil"/>
          <w:bottom w:val="nil"/>
          <w:right w:val="nil"/>
          <w:between w:val="nil"/>
        </w:pBdr>
        <w:spacing w:after="120" w:line="240" w:lineRule="auto"/>
        <w:ind w:left="1434" w:hanging="357"/>
        <w:jc w:val="both"/>
        <w:rPr>
          <w:rFonts w:ascii="Arial" w:eastAsia="Arial" w:hAnsi="Arial" w:cs="Arial"/>
          <w:color w:val="000000"/>
        </w:rPr>
      </w:pPr>
      <w:r>
        <w:rPr>
          <w:rFonts w:ascii="Arial" w:eastAsia="Arial" w:hAnsi="Arial" w:cs="Arial"/>
          <w:b/>
          <w:bCs/>
          <w:color w:val="000000"/>
        </w:rPr>
        <w:lastRenderedPageBreak/>
        <w:t xml:space="preserve"> Dados da Empresa / Licitante vencedora; Os dados abaixo poderão estar inclusos na proposta final, substituindo esta declaração.</w:t>
      </w:r>
    </w:p>
    <w:p w:rsidR="005B1BCA" w:rsidRDefault="0067538B">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Nome da empresa;</w:t>
      </w:r>
    </w:p>
    <w:p w:rsidR="005B1BCA" w:rsidRDefault="0067538B">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Telefone;</w:t>
      </w:r>
    </w:p>
    <w:p w:rsidR="005B1BCA" w:rsidRDefault="0067538B">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Endereço;</w:t>
      </w:r>
    </w:p>
    <w:p w:rsidR="005B1BCA" w:rsidRDefault="0067538B">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Dados bancários;</w:t>
      </w:r>
    </w:p>
    <w:p w:rsidR="005B1BCA" w:rsidRDefault="005B1BCA">
      <w:pPr>
        <w:spacing w:before="96" w:after="0" w:line="240" w:lineRule="auto"/>
        <w:jc w:val="both"/>
        <w:rPr>
          <w:rFonts w:ascii="Arial" w:eastAsia="Arial" w:hAnsi="Arial" w:cs="Arial"/>
          <w:color w:val="000000"/>
        </w:rPr>
      </w:pPr>
    </w:p>
    <w:p w:rsidR="005B1BCA" w:rsidRDefault="0067538B">
      <w:pPr>
        <w:numPr>
          <w:ilvl w:val="0"/>
          <w:numId w:val="17"/>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DA EXECUÇÃO DO OBJETO</w:t>
      </w:r>
    </w:p>
    <w:p w:rsidR="005B1BCA" w:rsidRDefault="005B1BCA">
      <w:pPr>
        <w:pBdr>
          <w:top w:val="nil"/>
          <w:left w:val="nil"/>
          <w:bottom w:val="nil"/>
          <w:right w:val="nil"/>
          <w:between w:val="nil"/>
        </w:pBdr>
        <w:spacing w:after="0" w:line="240" w:lineRule="auto"/>
        <w:ind w:left="1146" w:right="83"/>
        <w:rPr>
          <w:rFonts w:ascii="Arial" w:eastAsia="Arial" w:hAnsi="Arial" w:cs="Arial"/>
          <w:b/>
          <w:bCs/>
          <w:color w:val="000000"/>
        </w:rPr>
      </w:pPr>
    </w:p>
    <w:p w:rsidR="005B1BCA" w:rsidRDefault="0067538B">
      <w:pPr>
        <w:numPr>
          <w:ilvl w:val="1"/>
          <w:numId w:val="17"/>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t>PRAZO DE ENTREGA/EXECUÇÃO</w:t>
      </w:r>
    </w:p>
    <w:p w:rsidR="005B1BCA" w:rsidRDefault="005B1BCA">
      <w:pPr>
        <w:pBdr>
          <w:top w:val="nil"/>
          <w:left w:val="nil"/>
          <w:bottom w:val="nil"/>
          <w:right w:val="nil"/>
          <w:between w:val="nil"/>
        </w:pBdr>
        <w:spacing w:after="0" w:line="240" w:lineRule="auto"/>
        <w:ind w:left="1506" w:right="83"/>
        <w:rPr>
          <w:rFonts w:ascii="Arial" w:eastAsia="Arial" w:hAnsi="Arial" w:cs="Arial"/>
          <w:b/>
          <w:bCs/>
          <w:color w:val="000000"/>
        </w:rPr>
      </w:pPr>
    </w:p>
    <w:p w:rsidR="005B1BCA" w:rsidRDefault="0067538B">
      <w:pPr>
        <w:numPr>
          <w:ilvl w:val="0"/>
          <w:numId w:val="13"/>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 xml:space="preserve">Os resíduos são provenientes de domicílios, comércios, sólidos e compactáveis, materiais de varreduras e de estabelecimentos públicos institucionais; </w:t>
      </w:r>
    </w:p>
    <w:p w:rsidR="005B1BCA" w:rsidRDefault="0067538B">
      <w:pPr>
        <w:numPr>
          <w:ilvl w:val="0"/>
          <w:numId w:val="13"/>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 xml:space="preserve">A coleta nos logradouros do perímetro urbano do município é realizada por servidores municipais em veículo apropriado de propriedade da municipalidade; </w:t>
      </w:r>
    </w:p>
    <w:p w:rsidR="005B1BCA" w:rsidRDefault="0067538B">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Não serão recolhidos e consequentemente não enviados para destinação final: </w:t>
      </w:r>
    </w:p>
    <w:p w:rsidR="005B1BCA" w:rsidRDefault="0067538B">
      <w:pPr>
        <w:numPr>
          <w:ilvl w:val="0"/>
          <w:numId w:val="14"/>
        </w:numPr>
        <w:pBdr>
          <w:top w:val="nil"/>
          <w:left w:val="nil"/>
          <w:bottom w:val="nil"/>
          <w:right w:val="nil"/>
          <w:between w:val="nil"/>
        </w:pBdr>
        <w:spacing w:after="0" w:line="240" w:lineRule="auto"/>
        <w:ind w:left="714" w:hanging="357"/>
        <w:jc w:val="both"/>
        <w:rPr>
          <w:rFonts w:ascii="Arial" w:eastAsia="Arial" w:hAnsi="Arial" w:cs="Arial"/>
          <w:color w:val="000000"/>
        </w:rPr>
      </w:pPr>
      <w:r>
        <w:rPr>
          <w:rFonts w:ascii="Arial" w:eastAsia="Arial" w:hAnsi="Arial" w:cs="Arial"/>
          <w:color w:val="000000"/>
        </w:rPr>
        <w:t xml:space="preserve">Animais mortos; </w:t>
      </w:r>
    </w:p>
    <w:p w:rsidR="005B1BCA" w:rsidRDefault="0067538B">
      <w:pPr>
        <w:numPr>
          <w:ilvl w:val="0"/>
          <w:numId w:val="14"/>
        </w:numPr>
        <w:pBdr>
          <w:top w:val="nil"/>
          <w:left w:val="nil"/>
          <w:bottom w:val="nil"/>
          <w:right w:val="nil"/>
          <w:between w:val="nil"/>
        </w:pBdr>
        <w:spacing w:after="0" w:line="240" w:lineRule="auto"/>
        <w:ind w:left="714" w:hanging="357"/>
        <w:jc w:val="both"/>
        <w:rPr>
          <w:rFonts w:ascii="Arial" w:eastAsia="Arial" w:hAnsi="Arial" w:cs="Arial"/>
          <w:color w:val="000000"/>
        </w:rPr>
      </w:pPr>
      <w:r>
        <w:rPr>
          <w:rFonts w:ascii="Arial" w:eastAsia="Arial" w:hAnsi="Arial" w:cs="Arial"/>
          <w:color w:val="000000"/>
        </w:rPr>
        <w:t xml:space="preserve">Materiais radioativos; </w:t>
      </w:r>
    </w:p>
    <w:p w:rsidR="005B1BCA" w:rsidRDefault="0067538B">
      <w:pPr>
        <w:numPr>
          <w:ilvl w:val="0"/>
          <w:numId w:val="14"/>
        </w:numPr>
        <w:pBdr>
          <w:top w:val="nil"/>
          <w:left w:val="nil"/>
          <w:bottom w:val="nil"/>
          <w:right w:val="nil"/>
          <w:between w:val="nil"/>
        </w:pBdr>
        <w:spacing w:after="0" w:line="240" w:lineRule="auto"/>
        <w:ind w:left="714" w:hanging="357"/>
        <w:jc w:val="both"/>
        <w:rPr>
          <w:rFonts w:ascii="Arial" w:eastAsia="Arial" w:hAnsi="Arial" w:cs="Arial"/>
          <w:color w:val="000000"/>
        </w:rPr>
      </w:pPr>
      <w:r>
        <w:rPr>
          <w:rFonts w:ascii="Arial" w:eastAsia="Arial" w:hAnsi="Arial" w:cs="Arial"/>
          <w:color w:val="000000"/>
        </w:rPr>
        <w:t xml:space="preserve">Resíduos líquidos de toda espécie; </w:t>
      </w:r>
    </w:p>
    <w:p w:rsidR="005B1BCA" w:rsidRDefault="0067538B">
      <w:pPr>
        <w:numPr>
          <w:ilvl w:val="0"/>
          <w:numId w:val="14"/>
        </w:numPr>
        <w:pBdr>
          <w:top w:val="nil"/>
          <w:left w:val="nil"/>
          <w:bottom w:val="nil"/>
          <w:right w:val="nil"/>
          <w:between w:val="nil"/>
        </w:pBdr>
        <w:spacing w:after="0" w:line="240" w:lineRule="auto"/>
        <w:ind w:left="714" w:hanging="357"/>
        <w:jc w:val="both"/>
        <w:rPr>
          <w:rFonts w:ascii="Arial" w:eastAsia="Arial" w:hAnsi="Arial" w:cs="Arial"/>
          <w:color w:val="000000"/>
        </w:rPr>
      </w:pPr>
      <w:r>
        <w:rPr>
          <w:rFonts w:ascii="Arial" w:eastAsia="Arial" w:hAnsi="Arial" w:cs="Arial"/>
          <w:color w:val="000000"/>
        </w:rPr>
        <w:t xml:space="preserve">Restos de móveis, colchões e seus similares; </w:t>
      </w:r>
    </w:p>
    <w:p w:rsidR="005B1BCA" w:rsidRDefault="0067538B">
      <w:pPr>
        <w:numPr>
          <w:ilvl w:val="0"/>
          <w:numId w:val="14"/>
        </w:numPr>
        <w:pBdr>
          <w:top w:val="nil"/>
          <w:left w:val="nil"/>
          <w:bottom w:val="nil"/>
          <w:right w:val="nil"/>
          <w:between w:val="nil"/>
        </w:pBdr>
        <w:spacing w:after="0" w:line="240" w:lineRule="auto"/>
        <w:ind w:left="714" w:hanging="357"/>
        <w:jc w:val="both"/>
        <w:rPr>
          <w:rFonts w:ascii="Arial" w:eastAsia="Arial" w:hAnsi="Arial" w:cs="Arial"/>
          <w:color w:val="000000"/>
        </w:rPr>
      </w:pPr>
      <w:r>
        <w:rPr>
          <w:rFonts w:ascii="Arial" w:eastAsia="Arial" w:hAnsi="Arial" w:cs="Arial"/>
          <w:color w:val="000000"/>
        </w:rPr>
        <w:t xml:space="preserve">Entulho e restos de materiais de construção; </w:t>
      </w:r>
    </w:p>
    <w:p w:rsidR="005B1BCA" w:rsidRDefault="0067538B">
      <w:pPr>
        <w:numPr>
          <w:ilvl w:val="0"/>
          <w:numId w:val="14"/>
        </w:numPr>
        <w:pBdr>
          <w:top w:val="nil"/>
          <w:left w:val="nil"/>
          <w:bottom w:val="nil"/>
          <w:right w:val="nil"/>
          <w:between w:val="nil"/>
        </w:pBdr>
        <w:spacing w:after="0" w:line="240" w:lineRule="auto"/>
        <w:ind w:left="714" w:hanging="357"/>
        <w:jc w:val="both"/>
        <w:rPr>
          <w:rFonts w:ascii="Arial" w:eastAsia="Arial" w:hAnsi="Arial" w:cs="Arial"/>
          <w:color w:val="000000"/>
        </w:rPr>
      </w:pPr>
      <w:r>
        <w:rPr>
          <w:rFonts w:ascii="Arial" w:eastAsia="Arial" w:hAnsi="Arial" w:cs="Arial"/>
          <w:color w:val="000000"/>
        </w:rPr>
        <w:t xml:space="preserve">Troncos, galhos e outros resíduos gerados na poda de árvores e manutenção de jardins, de residências particulares sem o acondicionamento correto; </w:t>
      </w:r>
    </w:p>
    <w:p w:rsidR="005B1BCA" w:rsidRDefault="0067538B">
      <w:pPr>
        <w:numPr>
          <w:ilvl w:val="0"/>
          <w:numId w:val="14"/>
        </w:numPr>
        <w:pBdr>
          <w:top w:val="nil"/>
          <w:left w:val="nil"/>
          <w:bottom w:val="nil"/>
          <w:right w:val="nil"/>
          <w:between w:val="nil"/>
        </w:pBdr>
        <w:spacing w:after="120" w:line="240" w:lineRule="auto"/>
        <w:ind w:left="714" w:hanging="357"/>
        <w:jc w:val="both"/>
        <w:rPr>
          <w:rFonts w:ascii="Arial" w:eastAsia="Arial" w:hAnsi="Arial" w:cs="Arial"/>
          <w:color w:val="000000"/>
        </w:rPr>
      </w:pPr>
      <w:r>
        <w:rPr>
          <w:rFonts w:ascii="Arial" w:eastAsia="Arial" w:hAnsi="Arial" w:cs="Arial"/>
          <w:color w:val="000000"/>
        </w:rPr>
        <w:t xml:space="preserve">Resíduos provenientes dos diversos serviços de saúde, inclusive os alimentares provenientes de refeições servidas à pacientes, bem como, resto de preparo de alimentação. </w:t>
      </w:r>
    </w:p>
    <w:p w:rsidR="005B1BCA" w:rsidRDefault="0067538B">
      <w:pPr>
        <w:numPr>
          <w:ilvl w:val="0"/>
          <w:numId w:val="13"/>
        </w:numPr>
        <w:pBdr>
          <w:top w:val="nil"/>
          <w:left w:val="nil"/>
          <w:bottom w:val="nil"/>
          <w:right w:val="nil"/>
          <w:between w:val="nil"/>
        </w:pBdr>
        <w:spacing w:after="120" w:line="240" w:lineRule="auto"/>
        <w:jc w:val="both"/>
        <w:rPr>
          <w:rFonts w:ascii="Arial" w:eastAsia="Arial" w:hAnsi="Arial" w:cs="Arial"/>
          <w:color w:val="000000"/>
        </w:rPr>
      </w:pPr>
      <w:bookmarkStart w:id="7" w:name="_heading=h.duo2i0e804kh" w:colFirst="0" w:colLast="0"/>
      <w:bookmarkEnd w:id="7"/>
      <w:r>
        <w:rPr>
          <w:rFonts w:ascii="Arial" w:eastAsia="Arial" w:hAnsi="Arial" w:cs="Arial"/>
        </w:rPr>
        <w:t xml:space="preserve">Ficará por conta da CONTRATANTE, o percurso de até o máximo 50 (cinquenta) km, percorridos até o local de destinação dos resíduos, compreendidos entre a ida e volta do veículo, o transporte, as despesas de deslocamento, motorista e todos encargos trabalhistas. Ultrapassados o limite do percurso acima, as despesas </w:t>
      </w:r>
      <w:proofErr w:type="gramStart"/>
      <w:r>
        <w:rPr>
          <w:rFonts w:ascii="Arial" w:eastAsia="Arial" w:hAnsi="Arial" w:cs="Arial"/>
        </w:rPr>
        <w:t>de  transportes</w:t>
      </w:r>
      <w:proofErr w:type="gramEnd"/>
      <w:r>
        <w:rPr>
          <w:rFonts w:ascii="Arial" w:eastAsia="Arial" w:hAnsi="Arial" w:cs="Arial"/>
        </w:rPr>
        <w:t>, correrão por conta da contratante</w:t>
      </w:r>
      <w:r>
        <w:rPr>
          <w:rFonts w:ascii="Arial" w:eastAsia="Arial" w:hAnsi="Arial" w:cs="Arial"/>
          <w:color w:val="000000"/>
        </w:rPr>
        <w:t>.</w:t>
      </w:r>
    </w:p>
    <w:p w:rsidR="005B1BCA" w:rsidRDefault="0067538B">
      <w:pPr>
        <w:numPr>
          <w:ilvl w:val="0"/>
          <w:numId w:val="13"/>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 xml:space="preserve">O descarregamento do caminhão coletor na célula do Aterro Sanitário poderá ser vistoriado periodicamente, atestando a tipologia dos resíduos coletados; </w:t>
      </w:r>
    </w:p>
    <w:p w:rsidR="005B1BCA" w:rsidRDefault="0067538B">
      <w:pPr>
        <w:numPr>
          <w:ilvl w:val="0"/>
          <w:numId w:val="13"/>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 xml:space="preserve">A pesagem dos resíduos sólidos coletados será feita em balança disponibilizada pela licitante vencedora na entrada do aterro sanitário ou posto de coleta, com controle de tara, mediante a utilização de tíquetes de pesagem. A pesagem será de responsabilidade da contratada com fiscalização de servidores municipais. Os tíquetes deverão ser emitidos em 02 (duas) vias e sendo uma entregue ao servidor responsável pelo transporte e a 2ª via para a contratada; </w:t>
      </w:r>
    </w:p>
    <w:p w:rsidR="005B1BCA" w:rsidRDefault="0067538B">
      <w:pPr>
        <w:numPr>
          <w:ilvl w:val="0"/>
          <w:numId w:val="13"/>
        </w:numPr>
        <w:pBdr>
          <w:top w:val="nil"/>
          <w:left w:val="nil"/>
          <w:bottom w:val="nil"/>
          <w:right w:val="nil"/>
          <w:between w:val="nil"/>
        </w:pBdr>
        <w:spacing w:after="120" w:line="240" w:lineRule="auto"/>
        <w:jc w:val="both"/>
        <w:rPr>
          <w:rFonts w:ascii="Arial" w:eastAsia="Arial" w:hAnsi="Arial" w:cs="Arial"/>
          <w:color w:val="000000"/>
        </w:rPr>
      </w:pPr>
      <w:r>
        <w:rPr>
          <w:rFonts w:ascii="Arial" w:eastAsia="Arial" w:hAnsi="Arial" w:cs="Arial"/>
          <w:color w:val="000000"/>
        </w:rPr>
        <w:t xml:space="preserve">A empresa vencedora da licitação deverá dispor de aterro sanitário regularmente licenciado, estritamente de acordo com a legislação ambiental vigente de abrangência federal (resoluções do Conselho Nacional de Meio Ambiente – CONAMA), estadual (deliberações normativas do Conselho Estadual de Meio Ambiente do estado em que estiver instalado o aterro) e, eventualmente, municipal (normas ambientais específicas do município em que esteja localizado o empreendimento), bem como com as normas técnicas brasileiras afetas ao tema, publicadas pela Associação Brasileira de Normas Técnicas / ABNT; </w:t>
      </w:r>
    </w:p>
    <w:p w:rsidR="005B1BCA" w:rsidRDefault="0067538B">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lastRenderedPageBreak/>
        <w:t>Todas e quaisquer atividades relativas à operação e ao monitoramento do aterro sanitário serão integralmente de responsabilidade da empresa, não sendo cabível a atribuição, por esta, à Secretaria Municipal de Obras e Serviços Urbanos, de quaisquer responsabilidades quanto a eventuais problemas que ocorram no interior do empreendimento, inclusive em função da inadequada admissão e descarga, no aterro sanitário, de resíduos de natureza incompatível com a classe de seu enquadramento quando do processo de licenciamento ambiental.</w:t>
      </w:r>
    </w:p>
    <w:p w:rsidR="005B1BCA" w:rsidRDefault="0067538B">
      <w:pPr>
        <w:widowControl w:val="0"/>
        <w:numPr>
          <w:ilvl w:val="0"/>
          <w:numId w:val="13"/>
        </w:numPr>
        <w:spacing w:after="0" w:line="240" w:lineRule="auto"/>
        <w:jc w:val="both"/>
        <w:rPr>
          <w:rFonts w:ascii="Arial" w:eastAsia="Arial" w:hAnsi="Arial" w:cs="Arial"/>
        </w:rPr>
      </w:pPr>
      <w:r>
        <w:rPr>
          <w:rFonts w:ascii="Arial" w:eastAsia="Arial" w:hAnsi="Arial" w:cs="Arial"/>
        </w:rPr>
        <w:t xml:space="preserve">As empresas com plantas situadas fora da distância máxima permitida, poderão ter um local de recepção e pesagem, na forma de </w:t>
      </w:r>
      <w:r>
        <w:rPr>
          <w:rFonts w:ascii="Arial" w:eastAsia="Arial" w:hAnsi="Arial" w:cs="Arial"/>
          <w:b/>
          <w:bCs/>
        </w:rPr>
        <w:t>estação de transbordo</w:t>
      </w:r>
      <w:r>
        <w:rPr>
          <w:rFonts w:ascii="Arial" w:eastAsia="Arial" w:hAnsi="Arial" w:cs="Arial"/>
        </w:rPr>
        <w:t>, atendendo as condições de deslocamento máximo realizadas por esta Prefeitura. Destacamos que não será admitida a subcontratação das atividades de recepção, pesagem e disposição final de resíduos em aterro sanitário.</w:t>
      </w:r>
    </w:p>
    <w:p w:rsidR="005B1BCA" w:rsidRDefault="005B1BCA">
      <w:pPr>
        <w:pBdr>
          <w:top w:val="nil"/>
          <w:left w:val="nil"/>
          <w:bottom w:val="nil"/>
          <w:right w:val="nil"/>
          <w:between w:val="nil"/>
        </w:pBdr>
        <w:spacing w:after="0" w:line="240" w:lineRule="auto"/>
        <w:ind w:left="720"/>
        <w:jc w:val="both"/>
        <w:rPr>
          <w:rFonts w:ascii="Arial" w:eastAsia="Arial" w:hAnsi="Arial" w:cs="Arial"/>
          <w:color w:val="000000"/>
        </w:rPr>
      </w:pPr>
    </w:p>
    <w:p w:rsidR="005B1BCA" w:rsidRDefault="0067538B">
      <w:pPr>
        <w:numPr>
          <w:ilvl w:val="1"/>
          <w:numId w:val="20"/>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Da condição de pagamento</w:t>
      </w:r>
    </w:p>
    <w:p w:rsidR="005B1BCA" w:rsidRDefault="005B1BCA">
      <w:pPr>
        <w:pBdr>
          <w:top w:val="nil"/>
          <w:left w:val="nil"/>
          <w:bottom w:val="nil"/>
          <w:right w:val="nil"/>
          <w:between w:val="nil"/>
        </w:pBdr>
        <w:spacing w:before="120" w:after="0" w:line="240" w:lineRule="auto"/>
        <w:ind w:left="720"/>
        <w:jc w:val="both"/>
        <w:rPr>
          <w:rFonts w:ascii="Arial" w:eastAsia="Arial" w:hAnsi="Arial" w:cs="Arial"/>
          <w:b/>
          <w:bCs/>
          <w:color w:val="000000"/>
        </w:rPr>
      </w:pPr>
    </w:p>
    <w:p w:rsidR="005B1BCA" w:rsidRDefault="0067538B">
      <w:pPr>
        <w:numPr>
          <w:ilvl w:val="2"/>
          <w:numId w:val="20"/>
        </w:numPr>
        <w:pBdr>
          <w:top w:val="nil"/>
          <w:left w:val="nil"/>
          <w:bottom w:val="nil"/>
          <w:right w:val="nil"/>
          <w:between w:val="nil"/>
        </w:pBdr>
        <w:spacing w:after="120" w:line="240" w:lineRule="auto"/>
        <w:ind w:left="1077"/>
        <w:jc w:val="both"/>
        <w:rPr>
          <w:rFonts w:ascii="Arial" w:eastAsia="Arial" w:hAnsi="Arial" w:cs="Arial"/>
          <w:color w:val="000000"/>
        </w:rPr>
      </w:pPr>
      <w:r>
        <w:rPr>
          <w:rFonts w:ascii="Arial" w:eastAsia="Arial" w:hAnsi="Arial" w:cs="Arial"/>
          <w:color w:val="000000"/>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rsidR="005B1BCA" w:rsidRDefault="0067538B">
      <w:pPr>
        <w:numPr>
          <w:ilvl w:val="2"/>
          <w:numId w:val="20"/>
        </w:numPr>
        <w:pBdr>
          <w:top w:val="nil"/>
          <w:left w:val="nil"/>
          <w:bottom w:val="nil"/>
          <w:right w:val="nil"/>
          <w:between w:val="nil"/>
        </w:pBdr>
        <w:spacing w:after="120" w:line="240" w:lineRule="auto"/>
        <w:ind w:left="1077"/>
        <w:jc w:val="both"/>
        <w:rPr>
          <w:rFonts w:ascii="Arial" w:eastAsia="Arial" w:hAnsi="Arial" w:cs="Arial"/>
          <w:color w:val="000000"/>
        </w:rPr>
      </w:pPr>
      <w:r>
        <w:rPr>
          <w:rFonts w:ascii="Arial" w:eastAsia="Arial" w:hAnsi="Arial" w:cs="Arial"/>
          <w:color w:val="000000"/>
        </w:rPr>
        <w:t xml:space="preserve"> O pagamento somente será efetuado após o “atesto”, pelo servidor competente, da Nota Fiscal/Fatura apresentada pela Contratada.</w:t>
      </w:r>
    </w:p>
    <w:p w:rsidR="005B1BCA" w:rsidRDefault="0067538B">
      <w:pPr>
        <w:numPr>
          <w:ilvl w:val="2"/>
          <w:numId w:val="20"/>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 xml:space="preserve"> O “atesto” fica condicionado à verificação da conformidade da Nota Fiscal/Fatura apresentada pela Contratada e do regular cumprimento das obrigações assumidas.</w:t>
      </w:r>
    </w:p>
    <w:p w:rsidR="005B1BCA" w:rsidRDefault="0067538B">
      <w:pPr>
        <w:numPr>
          <w:ilvl w:val="2"/>
          <w:numId w:val="20"/>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rsidR="005B1BCA" w:rsidRDefault="0067538B">
      <w:pPr>
        <w:numPr>
          <w:ilvl w:val="2"/>
          <w:numId w:val="20"/>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5B1BCA" w:rsidRDefault="0067538B">
      <w:pPr>
        <w:numPr>
          <w:ilvl w:val="2"/>
          <w:numId w:val="20"/>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O pagamento será efetuado por meio de Ordem Bancária de Crédito, mediante depósito em conta corrente, na agência e estabelecimento bancário indicado pela Contratada, ou por outro meio previsto na legislação vigente.</w:t>
      </w:r>
    </w:p>
    <w:p w:rsidR="005B1BCA" w:rsidRDefault="0067538B">
      <w:pPr>
        <w:numPr>
          <w:ilvl w:val="2"/>
          <w:numId w:val="20"/>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Será considerada data do pagamento o dia em que constar como emitida a ordem bancária para pagamento.</w:t>
      </w:r>
    </w:p>
    <w:p w:rsidR="005B1BCA" w:rsidRDefault="0067538B">
      <w:pPr>
        <w:numPr>
          <w:ilvl w:val="2"/>
          <w:numId w:val="20"/>
        </w:numPr>
        <w:pBdr>
          <w:top w:val="nil"/>
          <w:left w:val="nil"/>
          <w:bottom w:val="nil"/>
          <w:right w:val="nil"/>
          <w:between w:val="nil"/>
        </w:pBdr>
        <w:spacing w:before="4" w:after="0" w:line="240" w:lineRule="auto"/>
        <w:ind w:left="1077" w:right="83"/>
        <w:jc w:val="both"/>
        <w:rPr>
          <w:rFonts w:ascii="Arial" w:eastAsia="Arial" w:hAnsi="Arial" w:cs="Arial"/>
          <w:color w:val="000000"/>
        </w:rPr>
      </w:pPr>
      <w:r>
        <w:rPr>
          <w:rFonts w:ascii="Arial" w:eastAsia="Arial" w:hAnsi="Arial" w:cs="Arial"/>
          <w:color w:val="000000"/>
        </w:rPr>
        <w:t>O contratante não se responsabilizará por qualquer despesa que venha a ser efetuada pela Contratada, que porventura não tenha sido acordada no contrato.</w:t>
      </w:r>
    </w:p>
    <w:p w:rsidR="005B1BCA" w:rsidRDefault="005B1BCA">
      <w:pPr>
        <w:pBdr>
          <w:top w:val="nil"/>
          <w:left w:val="nil"/>
          <w:bottom w:val="nil"/>
          <w:right w:val="nil"/>
          <w:between w:val="nil"/>
        </w:pBdr>
        <w:spacing w:before="4" w:after="0" w:line="240" w:lineRule="auto"/>
        <w:ind w:left="1080" w:right="83"/>
        <w:jc w:val="both"/>
        <w:rPr>
          <w:rFonts w:ascii="Arial" w:eastAsia="Arial" w:hAnsi="Arial" w:cs="Arial"/>
          <w:color w:val="000000"/>
        </w:rPr>
      </w:pPr>
    </w:p>
    <w:p w:rsidR="005B1BCA" w:rsidRDefault="0067538B">
      <w:pPr>
        <w:numPr>
          <w:ilvl w:val="0"/>
          <w:numId w:val="17"/>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OBRIGAÇÕES ESPECÍFICAS DAS PARTES</w:t>
      </w:r>
    </w:p>
    <w:p w:rsidR="005B1BCA" w:rsidRDefault="005B1BCA">
      <w:pPr>
        <w:pBdr>
          <w:top w:val="nil"/>
          <w:left w:val="nil"/>
          <w:bottom w:val="nil"/>
          <w:right w:val="nil"/>
          <w:between w:val="nil"/>
        </w:pBdr>
        <w:spacing w:after="0" w:line="240" w:lineRule="auto"/>
        <w:ind w:left="1146" w:right="83"/>
        <w:rPr>
          <w:rFonts w:ascii="Arial" w:eastAsia="Arial" w:hAnsi="Arial" w:cs="Arial"/>
          <w:color w:val="000000"/>
        </w:rPr>
      </w:pPr>
    </w:p>
    <w:p w:rsidR="005B1BCA" w:rsidRDefault="0067538B">
      <w:pPr>
        <w:spacing w:line="240" w:lineRule="auto"/>
        <w:ind w:left="196"/>
        <w:jc w:val="both"/>
        <w:rPr>
          <w:rFonts w:ascii="Arial" w:eastAsia="Arial" w:hAnsi="Arial" w:cs="Arial"/>
          <w:b/>
          <w:bCs/>
        </w:rPr>
      </w:pPr>
      <w:r>
        <w:rPr>
          <w:rFonts w:ascii="Arial" w:eastAsia="Arial" w:hAnsi="Arial" w:cs="Arial"/>
          <w:b/>
          <w:bCs/>
        </w:rPr>
        <w:t>7.1 Da contratada</w:t>
      </w:r>
    </w:p>
    <w:p w:rsidR="005B1BCA" w:rsidRDefault="0067538B">
      <w:pPr>
        <w:spacing w:after="120" w:line="240" w:lineRule="auto"/>
        <w:ind w:left="142" w:right="227"/>
        <w:rPr>
          <w:rFonts w:ascii="Arial" w:eastAsia="Arial" w:hAnsi="Arial" w:cs="Arial"/>
        </w:rPr>
      </w:pPr>
      <w:r>
        <w:rPr>
          <w:rFonts w:ascii="Arial" w:eastAsia="Arial" w:hAnsi="Arial" w:cs="Arial"/>
        </w:rPr>
        <w:t xml:space="preserve"> Obriga-se a empresa vencedora:</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Atender a todas as solicitações de contratação efetuadas durante a vigência do Contrato ou Ata de Registro de Preços, limitada ao quantitativo de cada item;</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Ao fornecimento do objeto, de acordo com as especificações constantes no Edital, em consonância com a proposta apresentada e com a qualidade e especificações determinadas pela legislação em vigor;</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lastRenderedPageBreak/>
        <w:t>Responsabilizar-se pela boa execução e eficiência no fornecimento do produto objeto do edital;</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Reparar, corrigir, remover as suas expensas, no todo ou em parte o(s) objeto(s) em    que se verifiquem danos em decorrência do transporte, bem como, providenciar a imediata substituição     dos    mesmos;</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Providenciar a imediata correção das deficiências apontadas pelo contratante quando da entrega do produto;</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Apresentar, sempre que solicitado documentos que comprovem a procedência do produto fornecido, assim como amostra para análise pela Administração, sem qualquer ônus adicional;</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 xml:space="preserve">Não subcontratar, ceder ou transferir, total ou parcialmente, o objeto do contrato ou da Ata de </w:t>
      </w:r>
      <w:proofErr w:type="spellStart"/>
      <w:r>
        <w:rPr>
          <w:rFonts w:ascii="Arial" w:eastAsia="Arial" w:hAnsi="Arial" w:cs="Arial"/>
        </w:rPr>
        <w:t>egistro</w:t>
      </w:r>
      <w:proofErr w:type="spellEnd"/>
      <w:r>
        <w:rPr>
          <w:rFonts w:ascii="Arial" w:eastAsia="Arial" w:hAnsi="Arial" w:cs="Arial"/>
        </w:rPr>
        <w:t xml:space="preserve"> de Preços;</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Manter, durante a vigência do contrato ou do Registro de Preços, todas as condições de habilitação e qualificações exigidas na licitação;</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A estender aos contratos, os benefícios e promoções oferecidas aos demais clientes da contratada;</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Responsabilizar-se por todas e quaisquer despesas, inclusive, despesa de natureza previdenciária, fiscal, trabalhista ou civil, bem como emolumentos, ônus ou encargos de qualquer espécie e origem, pertinentes à execução do objeto contratado;</w:t>
      </w:r>
    </w:p>
    <w:p w:rsidR="005B1BCA" w:rsidRDefault="0067538B">
      <w:pPr>
        <w:numPr>
          <w:ilvl w:val="0"/>
          <w:numId w:val="21"/>
        </w:numPr>
        <w:spacing w:after="120" w:line="240" w:lineRule="auto"/>
        <w:ind w:left="499" w:right="227" w:hanging="357"/>
        <w:jc w:val="both"/>
        <w:rPr>
          <w:rFonts w:ascii="Arial" w:eastAsia="Arial" w:hAnsi="Arial" w:cs="Arial"/>
        </w:rPr>
      </w:pPr>
      <w:r>
        <w:rPr>
          <w:rFonts w:ascii="Arial" w:eastAsia="Arial" w:hAnsi="Arial" w:cs="Arial"/>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5B1BCA" w:rsidRDefault="0067538B">
      <w:pPr>
        <w:numPr>
          <w:ilvl w:val="0"/>
          <w:numId w:val="21"/>
        </w:numPr>
        <w:spacing w:after="0" w:line="240" w:lineRule="auto"/>
        <w:ind w:left="499" w:right="227" w:hanging="357"/>
        <w:jc w:val="both"/>
        <w:rPr>
          <w:rFonts w:ascii="Arial" w:eastAsia="Arial" w:hAnsi="Arial" w:cs="Arial"/>
        </w:rPr>
      </w:pPr>
      <w:r>
        <w:rPr>
          <w:rFonts w:ascii="Arial" w:eastAsia="Arial" w:hAnsi="Arial" w:cs="Arial"/>
        </w:rPr>
        <w:t>Manter endereço eletrônico (e-mail) válido para fins de comunicação com a contratante por todo o período de contratação; comunicando, imediatamente, o Contratante em caso de alteração;</w:t>
      </w:r>
    </w:p>
    <w:p w:rsidR="005B1BCA" w:rsidRDefault="005B1BCA">
      <w:pPr>
        <w:spacing w:after="0" w:line="240" w:lineRule="auto"/>
        <w:ind w:left="499" w:right="227"/>
        <w:jc w:val="both"/>
        <w:rPr>
          <w:rFonts w:ascii="Arial" w:eastAsia="Arial" w:hAnsi="Arial" w:cs="Arial"/>
        </w:rPr>
      </w:pPr>
    </w:p>
    <w:p w:rsidR="005B1BCA" w:rsidRDefault="0067538B">
      <w:pPr>
        <w:spacing w:line="240" w:lineRule="auto"/>
        <w:ind w:left="198"/>
        <w:jc w:val="both"/>
        <w:rPr>
          <w:rFonts w:ascii="Arial" w:eastAsia="Arial" w:hAnsi="Arial" w:cs="Arial"/>
          <w:b/>
          <w:bCs/>
        </w:rPr>
      </w:pPr>
      <w:r>
        <w:rPr>
          <w:rFonts w:ascii="Arial" w:eastAsia="Arial" w:hAnsi="Arial" w:cs="Arial"/>
          <w:b/>
          <w:bCs/>
        </w:rPr>
        <w:t>7.2 Da contratante</w:t>
      </w:r>
    </w:p>
    <w:p w:rsidR="005B1BCA" w:rsidRDefault="0067538B">
      <w:pPr>
        <w:spacing w:after="0" w:line="240" w:lineRule="auto"/>
        <w:jc w:val="both"/>
        <w:rPr>
          <w:rFonts w:ascii="Arial" w:eastAsia="Arial" w:hAnsi="Arial" w:cs="Arial"/>
        </w:rPr>
      </w:pPr>
      <w:r>
        <w:rPr>
          <w:rFonts w:ascii="Arial" w:eastAsia="Arial" w:hAnsi="Arial" w:cs="Arial"/>
        </w:rPr>
        <w:t>Obriga-se a Administração/Contratante:</w:t>
      </w:r>
    </w:p>
    <w:p w:rsidR="005B1BCA" w:rsidRDefault="0067538B">
      <w:pPr>
        <w:numPr>
          <w:ilvl w:val="0"/>
          <w:numId w:val="22"/>
        </w:numPr>
        <w:spacing w:before="120" w:after="0" w:line="240" w:lineRule="auto"/>
        <w:ind w:right="228"/>
        <w:jc w:val="both"/>
        <w:rPr>
          <w:rFonts w:ascii="Arial" w:eastAsia="Arial" w:hAnsi="Arial" w:cs="Arial"/>
        </w:rPr>
      </w:pPr>
      <w:r>
        <w:rPr>
          <w:rFonts w:ascii="Arial" w:eastAsia="Arial" w:hAnsi="Arial" w:cs="Arial"/>
        </w:rPr>
        <w:t>Comunicar a Contratada toda e quaisquer ocorrências relacionadas aos objetos entregues;</w:t>
      </w:r>
    </w:p>
    <w:p w:rsidR="005B1BCA" w:rsidRDefault="0067538B">
      <w:pPr>
        <w:numPr>
          <w:ilvl w:val="0"/>
          <w:numId w:val="22"/>
        </w:numPr>
        <w:spacing w:before="120" w:after="0" w:line="240" w:lineRule="auto"/>
        <w:ind w:right="228"/>
        <w:jc w:val="both"/>
        <w:rPr>
          <w:rFonts w:ascii="Arial" w:eastAsia="Arial" w:hAnsi="Arial" w:cs="Arial"/>
        </w:rPr>
      </w:pPr>
      <w:r>
        <w:rPr>
          <w:rFonts w:ascii="Arial" w:eastAsia="Arial" w:hAnsi="Arial" w:cs="Arial"/>
        </w:rPr>
        <w:t>Efetuar o pagamento da Contratada de acordo com a forma de pagamento estipulada na licitação e no Contrato;</w:t>
      </w:r>
    </w:p>
    <w:p w:rsidR="005B1BCA" w:rsidRDefault="0067538B">
      <w:pPr>
        <w:numPr>
          <w:ilvl w:val="0"/>
          <w:numId w:val="22"/>
        </w:numPr>
        <w:spacing w:before="120" w:after="0" w:line="240" w:lineRule="auto"/>
        <w:ind w:right="228"/>
        <w:jc w:val="both"/>
        <w:rPr>
          <w:rFonts w:ascii="Arial" w:eastAsia="Arial" w:hAnsi="Arial" w:cs="Arial"/>
        </w:rPr>
      </w:pPr>
      <w:r>
        <w:rPr>
          <w:rFonts w:ascii="Arial" w:eastAsia="Arial" w:hAnsi="Arial" w:cs="Arial"/>
        </w:rPr>
        <w:t>Promover o acompanhamento e a fiscalização do fornecimento/prestação dos serviços, sob os aspectos qualitativo e quantitativo, anotando em registro próprio as falhas e solicitando as medidas corretivas;</w:t>
      </w:r>
    </w:p>
    <w:p w:rsidR="005B1BCA" w:rsidRDefault="0067538B">
      <w:pPr>
        <w:numPr>
          <w:ilvl w:val="0"/>
          <w:numId w:val="22"/>
        </w:numPr>
        <w:spacing w:before="120" w:after="0" w:line="240" w:lineRule="auto"/>
        <w:ind w:right="228"/>
        <w:jc w:val="both"/>
        <w:rPr>
          <w:rFonts w:ascii="Arial" w:eastAsia="Arial" w:hAnsi="Arial" w:cs="Arial"/>
        </w:rPr>
      </w:pPr>
      <w:r>
        <w:rPr>
          <w:rFonts w:ascii="Arial" w:eastAsia="Arial" w:hAnsi="Arial" w:cs="Arial"/>
        </w:rPr>
        <w:t>Rejeitar, no todo ou em parte, o objeto entregue pela Contratada fora das especificações do contrato;</w:t>
      </w:r>
    </w:p>
    <w:p w:rsidR="005B1BCA" w:rsidRDefault="0067538B">
      <w:pPr>
        <w:numPr>
          <w:ilvl w:val="0"/>
          <w:numId w:val="22"/>
        </w:numPr>
        <w:spacing w:before="120" w:after="0" w:line="240" w:lineRule="auto"/>
        <w:ind w:right="228"/>
        <w:jc w:val="both"/>
        <w:rPr>
          <w:rFonts w:ascii="Arial" w:eastAsia="Arial" w:hAnsi="Arial" w:cs="Arial"/>
        </w:rPr>
      </w:pPr>
      <w:r>
        <w:rPr>
          <w:rFonts w:ascii="Arial" w:eastAsia="Arial" w:hAnsi="Arial" w:cs="Arial"/>
        </w:rPr>
        <w:t>Observar para que durante a vigência do Contrato sejam cumpridas as obrigações assumidas pela Contratada, bem como sejam mantidas todas as condições de habilitação e qualificação exigidas na licitação;</w:t>
      </w:r>
    </w:p>
    <w:p w:rsidR="005B1BCA" w:rsidRDefault="0067538B">
      <w:pPr>
        <w:numPr>
          <w:ilvl w:val="0"/>
          <w:numId w:val="22"/>
        </w:numPr>
        <w:spacing w:before="120" w:after="0" w:line="240" w:lineRule="auto"/>
        <w:ind w:right="228"/>
        <w:jc w:val="both"/>
        <w:rPr>
          <w:rFonts w:ascii="Arial" w:eastAsia="Arial" w:hAnsi="Arial" w:cs="Arial"/>
        </w:rPr>
      </w:pPr>
      <w:r>
        <w:rPr>
          <w:rFonts w:ascii="Arial" w:eastAsia="Arial" w:hAnsi="Arial" w:cs="Arial"/>
        </w:rPr>
        <w:t>Aplicar as sanções administrativas, quando se fizerem necessárias;</w:t>
      </w:r>
    </w:p>
    <w:p w:rsidR="005B1BCA" w:rsidRDefault="0067538B">
      <w:pPr>
        <w:numPr>
          <w:ilvl w:val="0"/>
          <w:numId w:val="22"/>
        </w:numPr>
        <w:spacing w:before="120" w:after="0" w:line="240" w:lineRule="auto"/>
        <w:ind w:right="228"/>
        <w:jc w:val="both"/>
        <w:rPr>
          <w:rFonts w:ascii="Arial" w:eastAsia="Arial" w:hAnsi="Arial" w:cs="Arial"/>
        </w:rPr>
      </w:pPr>
      <w:r>
        <w:rPr>
          <w:rFonts w:ascii="Arial" w:eastAsia="Arial" w:hAnsi="Arial" w:cs="Arial"/>
        </w:rPr>
        <w:t>Prestar à CONTRATADA informações e esclarecimentos que venham a ser solicitados;</w:t>
      </w:r>
    </w:p>
    <w:p w:rsidR="005B1BCA" w:rsidRDefault="005B1BCA">
      <w:pPr>
        <w:spacing w:after="0" w:line="240" w:lineRule="auto"/>
        <w:rPr>
          <w:rFonts w:ascii="Arial" w:eastAsia="Arial" w:hAnsi="Arial" w:cs="Arial"/>
        </w:rPr>
      </w:pPr>
    </w:p>
    <w:p w:rsidR="005B1BCA" w:rsidRDefault="0067538B">
      <w:pPr>
        <w:numPr>
          <w:ilvl w:val="0"/>
          <w:numId w:val="17"/>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lastRenderedPageBreak/>
        <w:t>DO CONTRATO</w:t>
      </w:r>
    </w:p>
    <w:p w:rsidR="005B1BCA" w:rsidRDefault="005B1BCA">
      <w:pPr>
        <w:pBdr>
          <w:top w:val="nil"/>
          <w:left w:val="nil"/>
          <w:bottom w:val="nil"/>
          <w:right w:val="nil"/>
          <w:between w:val="nil"/>
        </w:pBdr>
        <w:spacing w:after="0" w:line="240" w:lineRule="auto"/>
        <w:ind w:left="1146" w:right="83"/>
        <w:rPr>
          <w:rFonts w:ascii="Arial" w:eastAsia="Arial" w:hAnsi="Arial" w:cs="Arial"/>
          <w:b/>
          <w:bCs/>
          <w:color w:val="000000"/>
        </w:rPr>
      </w:pPr>
    </w:p>
    <w:p w:rsidR="005B1BCA" w:rsidRDefault="0067538B">
      <w:pPr>
        <w:numPr>
          <w:ilvl w:val="1"/>
          <w:numId w:val="2"/>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INSTRUMENTO CONTRATUAL</w:t>
      </w:r>
    </w:p>
    <w:p w:rsidR="005B1BCA" w:rsidRDefault="0067538B">
      <w:pPr>
        <w:numPr>
          <w:ilvl w:val="0"/>
          <w:numId w:val="6"/>
        </w:numPr>
        <w:pBdr>
          <w:top w:val="nil"/>
          <w:left w:val="nil"/>
          <w:bottom w:val="nil"/>
          <w:right w:val="nil"/>
          <w:between w:val="nil"/>
        </w:pBdr>
        <w:spacing w:after="0" w:line="240" w:lineRule="auto"/>
        <w:ind w:right="228"/>
        <w:jc w:val="both"/>
        <w:rPr>
          <w:rFonts w:ascii="Arial" w:eastAsia="Arial" w:hAnsi="Arial" w:cs="Arial"/>
          <w:color w:val="000000"/>
        </w:rPr>
      </w:pPr>
      <w:r>
        <w:rPr>
          <w:rFonts w:ascii="Arial" w:eastAsia="Arial" w:hAnsi="Arial" w:cs="Arial"/>
          <w:color w:val="000000"/>
        </w:rPr>
        <w:t>Contrato.</w:t>
      </w:r>
    </w:p>
    <w:p w:rsidR="005B1BCA" w:rsidRDefault="005B1BCA">
      <w:pPr>
        <w:pBdr>
          <w:top w:val="nil"/>
          <w:left w:val="nil"/>
          <w:bottom w:val="nil"/>
          <w:right w:val="nil"/>
          <w:between w:val="nil"/>
        </w:pBdr>
        <w:spacing w:after="0" w:line="240" w:lineRule="auto"/>
        <w:ind w:right="228"/>
        <w:rPr>
          <w:rFonts w:ascii="Arial" w:eastAsia="Arial" w:hAnsi="Arial" w:cs="Arial"/>
          <w:b/>
          <w:bCs/>
          <w:color w:val="000000"/>
        </w:rPr>
      </w:pPr>
    </w:p>
    <w:p w:rsidR="005B1BCA" w:rsidRDefault="0067538B">
      <w:pPr>
        <w:numPr>
          <w:ilvl w:val="1"/>
          <w:numId w:val="2"/>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VIGÊNCIA</w:t>
      </w:r>
    </w:p>
    <w:p w:rsidR="005B1BCA" w:rsidRDefault="0067538B">
      <w:pPr>
        <w:numPr>
          <w:ilvl w:val="0"/>
          <w:numId w:val="7"/>
        </w:numPr>
        <w:pBdr>
          <w:top w:val="nil"/>
          <w:left w:val="nil"/>
          <w:bottom w:val="nil"/>
          <w:right w:val="nil"/>
          <w:between w:val="nil"/>
        </w:pBdr>
        <w:spacing w:after="0" w:line="240" w:lineRule="auto"/>
        <w:ind w:right="228"/>
        <w:jc w:val="both"/>
        <w:rPr>
          <w:rFonts w:ascii="Arial" w:eastAsia="Arial" w:hAnsi="Arial" w:cs="Arial"/>
          <w:color w:val="000000"/>
        </w:rPr>
      </w:pPr>
      <w:r>
        <w:rPr>
          <w:rFonts w:ascii="Arial" w:eastAsia="Arial" w:hAnsi="Arial" w:cs="Arial"/>
          <w:color w:val="000000"/>
        </w:rPr>
        <w:t>O prazo de vigência da contratação é de 12 (doze) meses contados do (a) da data de sua assinatura, na forma do artigo 105 da Lei n° 14.133, de 2021.</w:t>
      </w:r>
    </w:p>
    <w:p w:rsidR="005B1BCA" w:rsidRDefault="005B1BCA">
      <w:pPr>
        <w:pBdr>
          <w:top w:val="nil"/>
          <w:left w:val="nil"/>
          <w:bottom w:val="nil"/>
          <w:right w:val="nil"/>
          <w:between w:val="nil"/>
        </w:pBdr>
        <w:spacing w:after="0" w:line="240" w:lineRule="auto"/>
        <w:ind w:right="228"/>
        <w:rPr>
          <w:rFonts w:ascii="Arial" w:eastAsia="Arial" w:hAnsi="Arial" w:cs="Arial"/>
          <w:b/>
          <w:bCs/>
          <w:color w:val="000000"/>
        </w:rPr>
      </w:pPr>
    </w:p>
    <w:p w:rsidR="005B1BCA" w:rsidRDefault="0067538B">
      <w:pPr>
        <w:numPr>
          <w:ilvl w:val="1"/>
          <w:numId w:val="2"/>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GESTÃO E FISCALIZAÇÃO</w:t>
      </w:r>
    </w:p>
    <w:p w:rsidR="005B1BCA" w:rsidRDefault="005B1BCA">
      <w:pPr>
        <w:spacing w:after="0" w:line="240" w:lineRule="auto"/>
        <w:ind w:left="196" w:right="228"/>
        <w:jc w:val="both"/>
        <w:rPr>
          <w:rFonts w:ascii="Arial" w:eastAsia="Arial" w:hAnsi="Arial" w:cs="Arial"/>
        </w:rPr>
      </w:pPr>
    </w:p>
    <w:p w:rsidR="005B1BCA" w:rsidRDefault="0067538B">
      <w:pPr>
        <w:spacing w:after="0" w:line="240" w:lineRule="auto"/>
        <w:ind w:left="196" w:right="228"/>
        <w:jc w:val="both"/>
        <w:rPr>
          <w:rFonts w:ascii="Arial" w:eastAsia="Arial" w:hAnsi="Arial" w:cs="Arial"/>
          <w:b/>
          <w:bCs/>
        </w:rPr>
      </w:pPr>
      <w:r>
        <w:rPr>
          <w:rFonts w:ascii="Arial" w:eastAsia="Arial" w:hAnsi="Arial" w:cs="Arial"/>
          <w:b/>
          <w:bCs/>
        </w:rPr>
        <w:t>Gestor:</w:t>
      </w:r>
    </w:p>
    <w:p w:rsidR="005B1BCA" w:rsidRDefault="005B1BCA">
      <w:pPr>
        <w:spacing w:after="0" w:line="240" w:lineRule="auto"/>
        <w:ind w:left="196" w:right="228"/>
        <w:jc w:val="both"/>
        <w:rPr>
          <w:rFonts w:ascii="Arial" w:eastAsia="Arial" w:hAnsi="Arial" w:cs="Arial"/>
          <w:b/>
          <w:bCs/>
        </w:rPr>
      </w:pPr>
    </w:p>
    <w:tbl>
      <w:tblPr>
        <w:tblStyle w:val="a0"/>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5B1BCA">
        <w:tc>
          <w:tcPr>
            <w:tcW w:w="8405" w:type="dxa"/>
            <w:shd w:val="clear" w:color="auto" w:fill="auto"/>
          </w:tcPr>
          <w:p w:rsidR="005B1BCA" w:rsidRDefault="0067538B">
            <w:pPr>
              <w:spacing w:after="0" w:line="240" w:lineRule="auto"/>
              <w:ind w:left="196" w:right="228"/>
              <w:jc w:val="both"/>
              <w:rPr>
                <w:rFonts w:ascii="Arial" w:eastAsia="Arial" w:hAnsi="Arial" w:cs="Arial"/>
              </w:rPr>
            </w:pPr>
            <w:r>
              <w:rPr>
                <w:rFonts w:ascii="Arial" w:eastAsia="Arial" w:hAnsi="Arial" w:cs="Arial"/>
              </w:rPr>
              <w:t>Nome: Alaor Rosa da Silva</w:t>
            </w:r>
          </w:p>
        </w:tc>
      </w:tr>
      <w:tr w:rsidR="005B1BCA">
        <w:tc>
          <w:tcPr>
            <w:tcW w:w="8405" w:type="dxa"/>
            <w:shd w:val="clear" w:color="auto" w:fill="auto"/>
          </w:tcPr>
          <w:p w:rsidR="005B1BCA" w:rsidRDefault="0067538B">
            <w:pPr>
              <w:spacing w:after="0" w:line="240" w:lineRule="auto"/>
              <w:ind w:left="196" w:right="228"/>
              <w:jc w:val="both"/>
              <w:rPr>
                <w:rFonts w:ascii="Arial" w:eastAsia="Arial" w:hAnsi="Arial" w:cs="Arial"/>
              </w:rPr>
            </w:pPr>
            <w:r>
              <w:rPr>
                <w:rFonts w:ascii="Arial" w:eastAsia="Arial" w:hAnsi="Arial" w:cs="Arial"/>
              </w:rPr>
              <w:t>Cargo: Secretário Municipal de Obras</w:t>
            </w:r>
          </w:p>
        </w:tc>
      </w:tr>
    </w:tbl>
    <w:p w:rsidR="005B1BCA" w:rsidRDefault="005B1BCA">
      <w:pPr>
        <w:spacing w:after="0" w:line="240" w:lineRule="auto"/>
        <w:ind w:right="228"/>
        <w:jc w:val="both"/>
        <w:rPr>
          <w:rFonts w:ascii="Arial" w:eastAsia="Arial" w:hAnsi="Arial" w:cs="Arial"/>
          <w:b/>
          <w:bCs/>
        </w:rPr>
      </w:pPr>
    </w:p>
    <w:p w:rsidR="005B1BCA" w:rsidRDefault="0067538B">
      <w:pPr>
        <w:spacing w:after="0" w:line="240" w:lineRule="auto"/>
        <w:ind w:left="196" w:right="228"/>
        <w:jc w:val="both"/>
        <w:rPr>
          <w:rFonts w:ascii="Arial" w:eastAsia="Arial" w:hAnsi="Arial" w:cs="Arial"/>
          <w:b/>
          <w:bCs/>
        </w:rPr>
      </w:pPr>
      <w:r>
        <w:rPr>
          <w:rFonts w:ascii="Arial" w:eastAsia="Arial" w:hAnsi="Arial" w:cs="Arial"/>
          <w:b/>
          <w:bCs/>
        </w:rPr>
        <w:t>Fiscal:</w:t>
      </w:r>
    </w:p>
    <w:p w:rsidR="005B1BCA" w:rsidRDefault="005B1BCA">
      <w:pPr>
        <w:spacing w:after="0" w:line="240" w:lineRule="auto"/>
        <w:ind w:left="196" w:right="228"/>
        <w:jc w:val="both"/>
        <w:rPr>
          <w:rFonts w:ascii="Arial" w:eastAsia="Arial" w:hAnsi="Arial" w:cs="Arial"/>
          <w:b/>
          <w:bCs/>
        </w:rPr>
      </w:pPr>
    </w:p>
    <w:tbl>
      <w:tblPr>
        <w:tblStyle w:val="a1"/>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5B1BCA">
        <w:tc>
          <w:tcPr>
            <w:tcW w:w="8405" w:type="dxa"/>
            <w:shd w:val="clear" w:color="auto" w:fill="auto"/>
          </w:tcPr>
          <w:p w:rsidR="005B1BCA" w:rsidRDefault="0067538B">
            <w:pPr>
              <w:spacing w:after="0" w:line="240" w:lineRule="auto"/>
              <w:ind w:left="196" w:right="228"/>
              <w:jc w:val="both"/>
              <w:rPr>
                <w:rFonts w:ascii="Arial" w:eastAsia="Arial" w:hAnsi="Arial" w:cs="Arial"/>
              </w:rPr>
            </w:pPr>
            <w:r>
              <w:rPr>
                <w:rFonts w:ascii="Arial" w:eastAsia="Arial" w:hAnsi="Arial" w:cs="Arial"/>
              </w:rPr>
              <w:t xml:space="preserve">Nome: </w:t>
            </w:r>
            <w:proofErr w:type="spellStart"/>
            <w:r>
              <w:rPr>
                <w:rFonts w:ascii="Arial" w:eastAsia="Arial" w:hAnsi="Arial" w:cs="Arial"/>
              </w:rPr>
              <w:t>Eudimar</w:t>
            </w:r>
            <w:proofErr w:type="spellEnd"/>
            <w:r>
              <w:rPr>
                <w:rFonts w:ascii="Arial" w:eastAsia="Arial" w:hAnsi="Arial" w:cs="Arial"/>
              </w:rPr>
              <w:t xml:space="preserve"> da Costa Junior</w:t>
            </w:r>
          </w:p>
        </w:tc>
      </w:tr>
      <w:tr w:rsidR="005B1BCA">
        <w:tc>
          <w:tcPr>
            <w:tcW w:w="8405" w:type="dxa"/>
            <w:shd w:val="clear" w:color="auto" w:fill="auto"/>
          </w:tcPr>
          <w:p w:rsidR="005B1BCA" w:rsidRDefault="0067538B">
            <w:pPr>
              <w:spacing w:after="0" w:line="240" w:lineRule="auto"/>
              <w:ind w:left="196" w:right="228"/>
              <w:jc w:val="both"/>
              <w:rPr>
                <w:rFonts w:ascii="Arial" w:eastAsia="Arial" w:hAnsi="Arial" w:cs="Arial"/>
              </w:rPr>
            </w:pPr>
            <w:r>
              <w:rPr>
                <w:rFonts w:ascii="Arial" w:eastAsia="Arial" w:hAnsi="Arial" w:cs="Arial"/>
              </w:rPr>
              <w:t>Cargo: Secretário de Administração e Planejamento</w:t>
            </w:r>
          </w:p>
        </w:tc>
      </w:tr>
    </w:tbl>
    <w:p w:rsidR="005B1BCA" w:rsidRDefault="005B1BCA">
      <w:pPr>
        <w:spacing w:before="4" w:after="0" w:line="240" w:lineRule="auto"/>
        <w:ind w:right="83"/>
        <w:rPr>
          <w:rFonts w:ascii="Arial" w:eastAsia="Arial" w:hAnsi="Arial" w:cs="Arial"/>
        </w:rPr>
      </w:pPr>
    </w:p>
    <w:p w:rsidR="005B1BCA" w:rsidRDefault="005B1BCA">
      <w:pPr>
        <w:spacing w:before="4" w:after="0" w:line="240" w:lineRule="auto"/>
        <w:ind w:right="83"/>
        <w:rPr>
          <w:rFonts w:ascii="Arial" w:eastAsia="Arial" w:hAnsi="Arial" w:cs="Arial"/>
        </w:rPr>
      </w:pPr>
    </w:p>
    <w:p w:rsidR="005B1BCA" w:rsidRDefault="0067538B">
      <w:pPr>
        <w:numPr>
          <w:ilvl w:val="0"/>
          <w:numId w:val="17"/>
        </w:numPr>
        <w:pBdr>
          <w:top w:val="nil"/>
          <w:left w:val="nil"/>
          <w:bottom w:val="nil"/>
          <w:right w:val="nil"/>
          <w:between w:val="nil"/>
        </w:pBdr>
        <w:spacing w:before="4" w:after="0" w:line="240" w:lineRule="auto"/>
        <w:ind w:right="83" w:hanging="295"/>
        <w:rPr>
          <w:rFonts w:ascii="Arial" w:eastAsia="Arial" w:hAnsi="Arial" w:cs="Arial"/>
          <w:color w:val="000000"/>
        </w:rPr>
      </w:pPr>
      <w:r>
        <w:rPr>
          <w:rFonts w:ascii="Arial" w:eastAsia="Arial" w:hAnsi="Arial" w:cs="Arial"/>
          <w:b/>
          <w:bCs/>
          <w:color w:val="000000"/>
        </w:rPr>
        <w:t>CRITÉRIOS DE MEDIÇÃO E PAGAMENTO</w:t>
      </w:r>
    </w:p>
    <w:p w:rsidR="005B1BCA" w:rsidRDefault="0067538B">
      <w:pPr>
        <w:numPr>
          <w:ilvl w:val="1"/>
          <w:numId w:val="3"/>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Prazos</w:t>
      </w:r>
    </w:p>
    <w:p w:rsidR="005B1BCA" w:rsidRDefault="0067538B">
      <w:pPr>
        <w:spacing w:after="0" w:line="240" w:lineRule="auto"/>
        <w:jc w:val="both"/>
        <w:rPr>
          <w:rFonts w:ascii="Arial" w:eastAsia="Arial" w:hAnsi="Arial" w:cs="Arial"/>
        </w:rPr>
      </w:pPr>
      <w:r>
        <w:rPr>
          <w:rFonts w:ascii="Arial" w:eastAsia="Arial" w:hAnsi="Arial" w:cs="Arial"/>
        </w:rPr>
        <w:t>Prazo de pagamento: até 30 (trinta) dias úteis após o recebimento da nota fiscal/fatura.</w:t>
      </w:r>
    </w:p>
    <w:p w:rsidR="005B1BCA" w:rsidRDefault="005B1BCA">
      <w:pPr>
        <w:spacing w:line="240" w:lineRule="auto"/>
        <w:jc w:val="both"/>
        <w:rPr>
          <w:rFonts w:ascii="Arial" w:eastAsia="Arial" w:hAnsi="Arial" w:cs="Arial"/>
        </w:rPr>
      </w:pPr>
    </w:p>
    <w:p w:rsidR="005B1BCA" w:rsidRDefault="0067538B">
      <w:pPr>
        <w:numPr>
          <w:ilvl w:val="1"/>
          <w:numId w:val="3"/>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DOS RECURSOS UTILIZADOS</w:t>
      </w:r>
    </w:p>
    <w:p w:rsidR="005B1BCA" w:rsidRDefault="0067538B">
      <w:pPr>
        <w:spacing w:after="0" w:line="240" w:lineRule="auto"/>
        <w:jc w:val="both"/>
        <w:rPr>
          <w:rFonts w:ascii="Arial" w:eastAsia="Arial" w:hAnsi="Arial" w:cs="Arial"/>
        </w:rPr>
      </w:pPr>
      <w:r>
        <w:rPr>
          <w:rFonts w:ascii="Arial" w:eastAsia="Arial" w:hAnsi="Arial" w:cs="Arial"/>
        </w:rPr>
        <w:t>Próprio.</w:t>
      </w:r>
    </w:p>
    <w:p w:rsidR="005B1BCA" w:rsidRDefault="005B1BCA">
      <w:pPr>
        <w:spacing w:line="240" w:lineRule="auto"/>
        <w:jc w:val="both"/>
        <w:rPr>
          <w:rFonts w:ascii="Arial" w:eastAsia="Arial" w:hAnsi="Arial" w:cs="Arial"/>
        </w:rPr>
      </w:pPr>
    </w:p>
    <w:p w:rsidR="005B1BCA" w:rsidRDefault="0067538B">
      <w:pPr>
        <w:numPr>
          <w:ilvl w:val="1"/>
          <w:numId w:val="3"/>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DA DOTAÇÃO ORÇAMENTÁRIA</w:t>
      </w:r>
    </w:p>
    <w:p w:rsidR="005B1BCA" w:rsidRDefault="0067538B">
      <w:pPr>
        <w:spacing w:after="0" w:line="240" w:lineRule="auto"/>
        <w:jc w:val="both"/>
        <w:rPr>
          <w:rFonts w:ascii="Arial" w:eastAsia="Arial" w:hAnsi="Arial" w:cs="Arial"/>
        </w:rPr>
      </w:pPr>
      <w:r>
        <w:rPr>
          <w:rFonts w:ascii="Arial" w:eastAsia="Arial" w:hAnsi="Arial" w:cs="Arial"/>
        </w:rPr>
        <w:t>A dotação orçamentária segue em anexo ao Termo de Referência.</w:t>
      </w:r>
    </w:p>
    <w:p w:rsidR="005B1BCA" w:rsidRDefault="005B1BCA">
      <w:pPr>
        <w:spacing w:line="240" w:lineRule="auto"/>
        <w:jc w:val="both"/>
        <w:rPr>
          <w:rFonts w:ascii="Arial" w:eastAsia="Arial" w:hAnsi="Arial" w:cs="Arial"/>
        </w:rPr>
      </w:pPr>
    </w:p>
    <w:p w:rsidR="005B1BCA" w:rsidRDefault="0067538B">
      <w:pPr>
        <w:numPr>
          <w:ilvl w:val="1"/>
          <w:numId w:val="3"/>
        </w:numPr>
        <w:pBdr>
          <w:top w:val="nil"/>
          <w:left w:val="nil"/>
          <w:bottom w:val="nil"/>
          <w:right w:val="nil"/>
          <w:between w:val="nil"/>
        </w:pBdr>
        <w:spacing w:before="120" w:after="0" w:line="240" w:lineRule="auto"/>
        <w:jc w:val="both"/>
        <w:rPr>
          <w:rFonts w:ascii="Arial" w:eastAsia="Arial" w:hAnsi="Arial" w:cs="Arial"/>
          <w:color w:val="000000"/>
        </w:rPr>
      </w:pPr>
      <w:r>
        <w:rPr>
          <w:rFonts w:ascii="Arial" w:eastAsia="Arial" w:hAnsi="Arial" w:cs="Arial"/>
          <w:b/>
          <w:bCs/>
          <w:color w:val="000000"/>
        </w:rPr>
        <w:t>DO VALOR ESTIMADO</w:t>
      </w:r>
    </w:p>
    <w:p w:rsidR="005B1BCA" w:rsidRDefault="0067538B">
      <w:pPr>
        <w:spacing w:after="0" w:line="240" w:lineRule="auto"/>
        <w:jc w:val="both"/>
        <w:rPr>
          <w:rFonts w:ascii="Arial" w:eastAsia="Arial" w:hAnsi="Arial" w:cs="Arial"/>
          <w:shd w:val="clear" w:color="auto" w:fill="F8F9FA"/>
        </w:rPr>
      </w:pPr>
      <w:r>
        <w:rPr>
          <w:rFonts w:ascii="Arial" w:eastAsia="Arial" w:hAnsi="Arial" w:cs="Arial"/>
        </w:rPr>
        <w:t xml:space="preserve">O valor máximo estimado será de </w:t>
      </w:r>
      <w:r w:rsidR="00CF0590">
        <w:rPr>
          <w:rFonts w:ascii="Arial" w:eastAsia="Arial" w:hAnsi="Arial" w:cs="Arial"/>
          <w:b/>
          <w:bCs/>
        </w:rPr>
        <w:t>R$ 560.730,</w:t>
      </w:r>
      <w:r>
        <w:rPr>
          <w:rFonts w:ascii="Arial" w:eastAsia="Arial" w:hAnsi="Arial" w:cs="Arial"/>
          <w:b/>
          <w:bCs/>
        </w:rPr>
        <w:t xml:space="preserve">00 </w:t>
      </w:r>
      <w:r>
        <w:rPr>
          <w:rFonts w:ascii="Arial" w:eastAsia="Arial" w:hAnsi="Arial" w:cs="Arial"/>
        </w:rPr>
        <w:t>(</w:t>
      </w:r>
      <w:r>
        <w:rPr>
          <w:rFonts w:ascii="Arial" w:eastAsia="Arial" w:hAnsi="Arial" w:cs="Arial"/>
          <w:shd w:val="clear" w:color="auto" w:fill="F8F9FA"/>
        </w:rPr>
        <w:t>quinhentos e um mil, oitocentos e dez reais).</w:t>
      </w:r>
    </w:p>
    <w:p w:rsidR="005B1BCA" w:rsidRDefault="005B1BCA">
      <w:pPr>
        <w:spacing w:line="240" w:lineRule="auto"/>
        <w:jc w:val="both"/>
        <w:rPr>
          <w:rFonts w:ascii="Arial" w:eastAsia="Arial" w:hAnsi="Arial" w:cs="Arial"/>
          <w:shd w:val="clear" w:color="auto" w:fill="F8F9FA"/>
        </w:rPr>
      </w:pPr>
    </w:p>
    <w:p w:rsidR="005B1BCA" w:rsidRDefault="0067538B">
      <w:pPr>
        <w:numPr>
          <w:ilvl w:val="0"/>
          <w:numId w:val="17"/>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INFORMAÇÕES ADICIONAIS</w:t>
      </w:r>
    </w:p>
    <w:p w:rsidR="005B1BCA" w:rsidRDefault="005B1BCA">
      <w:pPr>
        <w:spacing w:before="4" w:after="0" w:line="240" w:lineRule="auto"/>
        <w:ind w:right="83"/>
        <w:rPr>
          <w:rFonts w:ascii="Arial" w:eastAsia="Arial" w:hAnsi="Arial" w:cs="Arial"/>
        </w:rPr>
      </w:pPr>
    </w:p>
    <w:p w:rsidR="005B1BCA" w:rsidRDefault="0067538B">
      <w:pPr>
        <w:numPr>
          <w:ilvl w:val="0"/>
          <w:numId w:val="17"/>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INDICAÇÃO RESPONSÁVEL NO ÓRGÃO PELOS ENCAMINHAMENTOS DE EVENTUAIS IMPUGNAÇÕES E/OU ESCLARECIMENTOS</w:t>
      </w:r>
    </w:p>
    <w:p w:rsidR="005B1BCA" w:rsidRDefault="005B1BCA">
      <w:pPr>
        <w:pBdr>
          <w:top w:val="nil"/>
          <w:left w:val="nil"/>
          <w:bottom w:val="nil"/>
          <w:right w:val="nil"/>
          <w:between w:val="nil"/>
        </w:pBdr>
        <w:spacing w:after="0" w:line="240" w:lineRule="auto"/>
        <w:ind w:left="1146" w:right="83"/>
        <w:rPr>
          <w:rFonts w:ascii="Arial" w:eastAsia="Arial" w:hAnsi="Arial" w:cs="Arial"/>
          <w:b/>
          <w:bCs/>
          <w:color w:val="000000"/>
        </w:rPr>
      </w:pPr>
    </w:p>
    <w:p w:rsidR="005B1BCA" w:rsidRDefault="0067538B">
      <w:pPr>
        <w:spacing w:before="4" w:after="0" w:line="240" w:lineRule="auto"/>
        <w:ind w:left="708" w:right="83"/>
        <w:jc w:val="both"/>
        <w:rPr>
          <w:rFonts w:ascii="Arial" w:eastAsia="Arial" w:hAnsi="Arial" w:cs="Arial"/>
        </w:rPr>
      </w:pPr>
      <w:r>
        <w:rPr>
          <w:rFonts w:ascii="Arial" w:eastAsia="Arial" w:hAnsi="Arial" w:cs="Arial"/>
        </w:rPr>
        <w:t>Os questionamentos, impugnações e esclarecimentos serão feitos na plataforma.</w:t>
      </w:r>
    </w:p>
    <w:p w:rsidR="005B1BCA" w:rsidRDefault="005B1BCA">
      <w:pPr>
        <w:pBdr>
          <w:top w:val="nil"/>
          <w:left w:val="nil"/>
          <w:bottom w:val="nil"/>
          <w:right w:val="nil"/>
          <w:between w:val="nil"/>
        </w:pBdr>
        <w:spacing w:before="4" w:after="0" w:line="240" w:lineRule="auto"/>
        <w:ind w:left="1146" w:right="83"/>
        <w:rPr>
          <w:rFonts w:ascii="Arial" w:eastAsia="Arial" w:hAnsi="Arial" w:cs="Arial"/>
          <w:color w:val="000000"/>
        </w:rPr>
      </w:pPr>
    </w:p>
    <w:p w:rsidR="005B1BCA" w:rsidRDefault="005B1BCA">
      <w:pPr>
        <w:pBdr>
          <w:top w:val="nil"/>
          <w:left w:val="nil"/>
          <w:bottom w:val="nil"/>
          <w:right w:val="nil"/>
          <w:between w:val="nil"/>
        </w:pBdr>
        <w:spacing w:after="0" w:line="240" w:lineRule="auto"/>
        <w:ind w:left="1146" w:right="83"/>
        <w:rPr>
          <w:rFonts w:ascii="Arial" w:eastAsia="Arial" w:hAnsi="Arial" w:cs="Arial"/>
          <w:color w:val="000000"/>
        </w:rPr>
      </w:pPr>
    </w:p>
    <w:sectPr w:rsidR="005B1BCA">
      <w:headerReference w:type="even" r:id="rId9"/>
      <w:headerReference w:type="default" r:id="rId10"/>
      <w:footerReference w:type="even" r:id="rId11"/>
      <w:footerReference w:type="default" r:id="rId12"/>
      <w:headerReference w:type="first" r:id="rId13"/>
      <w:footerReference w:type="first" r:id="rId14"/>
      <w:pgSz w:w="11906" w:h="16838"/>
      <w:pgMar w:top="1418" w:right="1021" w:bottom="1247" w:left="1021" w:header="0"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8AA" w:rsidRDefault="004278AA">
      <w:pPr>
        <w:spacing w:after="0" w:line="240" w:lineRule="auto"/>
      </w:pPr>
      <w:r>
        <w:separator/>
      </w:r>
    </w:p>
  </w:endnote>
  <w:endnote w:type="continuationSeparator" w:id="0">
    <w:p w:rsidR="004278AA" w:rsidRDefault="00427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2483F5E8-68CA-4339-8F40-7AAA27DC5B2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4ED8DDFF-592E-4716-8D04-3BACC3C74A6F}"/>
    <w:embedBold r:id="rId3" w:fontKey="{8C1D8B85-2861-489D-9544-C85D8FB0BDE1}"/>
    <w:embedItalic r:id="rId4" w:fontKey="{E4460D53-4C30-4310-BBB7-156CE5DD3F03}"/>
  </w:font>
  <w:font w:name="Georgia">
    <w:panose1 w:val="02040502050405020303"/>
    <w:charset w:val="00"/>
    <w:family w:val="roman"/>
    <w:pitch w:val="variable"/>
    <w:sig w:usb0="00000287" w:usb1="00000000" w:usb2="00000000" w:usb3="00000000" w:csb0="0000009F" w:csb1="00000000"/>
    <w:embedItalic r:id="rId5" w:fontKey="{F8500F61-C635-4B18-B2A1-2C1CD6E66DC0}"/>
  </w:font>
  <w:font w:name="Segoe UI">
    <w:panose1 w:val="020B0502040204020203"/>
    <w:charset w:val="00"/>
    <w:family w:val="swiss"/>
    <w:pitch w:val="variable"/>
    <w:sig w:usb0="E4002EFF" w:usb1="C000E47F" w:usb2="00000009" w:usb3="00000000" w:csb0="000001FF" w:csb1="00000000"/>
    <w:embedRegular r:id="rId6" w:fontKey="{B0D5EBDA-4AF6-4D79-9AD5-3B0F7CA06265}"/>
  </w:font>
  <w:font w:name="Cambria">
    <w:panose1 w:val="02040503050406030204"/>
    <w:charset w:val="00"/>
    <w:family w:val="roman"/>
    <w:pitch w:val="variable"/>
    <w:sig w:usb0="E00006FF" w:usb1="420024FF" w:usb2="02000000" w:usb3="00000000" w:csb0="0000019F" w:csb1="00000000"/>
    <w:embedRegular r:id="rId7" w:fontKey="{D22AFF83-C181-4BB9-9069-9AC597A024B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BCA" w:rsidRDefault="005B1BCA">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BCA" w:rsidRDefault="005B1BCA">
    <w:pPr>
      <w:pBdr>
        <w:top w:val="nil"/>
        <w:left w:val="nil"/>
        <w:bottom w:val="nil"/>
        <w:right w:val="nil"/>
        <w:between w:val="nil"/>
      </w:pBdr>
      <w:tabs>
        <w:tab w:val="center" w:pos="4252"/>
        <w:tab w:val="right" w:pos="8504"/>
      </w:tabs>
      <w:spacing w:after="0" w:line="240" w:lineRule="auto"/>
      <w:rPr>
        <w:color w:val="000000"/>
        <w:sz w:val="18"/>
        <w:szCs w:val="18"/>
      </w:rPr>
    </w:pPr>
  </w:p>
  <w:p w:rsidR="005B1BCA" w:rsidRDefault="005B1BCA">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BCA" w:rsidRDefault="005B1BCA">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8AA" w:rsidRDefault="004278AA">
      <w:pPr>
        <w:spacing w:after="0" w:line="240" w:lineRule="auto"/>
      </w:pPr>
      <w:r>
        <w:separator/>
      </w:r>
    </w:p>
  </w:footnote>
  <w:footnote w:type="continuationSeparator" w:id="0">
    <w:p w:rsidR="004278AA" w:rsidRDefault="004278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BCA" w:rsidRDefault="005B1BCA">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BCA" w:rsidRDefault="0067538B">
    <w:pPr>
      <w:pBdr>
        <w:top w:val="nil"/>
        <w:left w:val="nil"/>
        <w:bottom w:val="nil"/>
        <w:right w:val="nil"/>
        <w:between w:val="nil"/>
      </w:pBdr>
      <w:tabs>
        <w:tab w:val="center" w:pos="4252"/>
        <w:tab w:val="right" w:pos="8504"/>
      </w:tabs>
      <w:spacing w:after="0" w:line="240" w:lineRule="auto"/>
      <w:rPr>
        <w:color w:val="000000"/>
      </w:rPr>
    </w:pPr>
    <w:r>
      <w:rPr>
        <w:noProof/>
        <w:color w:val="000000"/>
      </w:rPr>
      <w:drawing>
        <wp:anchor distT="0" distB="0" distL="114300" distR="114300" simplePos="0" relativeHeight="251658240" behindDoc="0" locked="0" layoutInCell="1" hidden="0" allowOverlap="1">
          <wp:simplePos x="0" y="0"/>
          <wp:positionH relativeFrom="page">
            <wp:posOffset>850900</wp:posOffset>
          </wp:positionH>
          <wp:positionV relativeFrom="margin">
            <wp:posOffset>-722630</wp:posOffset>
          </wp:positionV>
          <wp:extent cx="6119495" cy="979170"/>
          <wp:effectExtent l="0" t="0" r="0" b="0"/>
          <wp:wrapSquare wrapText="bothSides"/>
          <wp:docPr id="1" name="image1.png" descr="C:\Users\LICITACAO 07\Pictures\CABEÇALHO CORRETO.png"/>
          <wp:cNvGraphicFramePr/>
          <a:graphic xmlns:a="http://schemas.openxmlformats.org/drawingml/2006/main">
            <a:graphicData uri="http://schemas.openxmlformats.org/drawingml/2006/picture">
              <pic:pic xmlns:pic="http://schemas.openxmlformats.org/drawingml/2006/picture">
                <pic:nvPicPr>
                  <pic:cNvPr id="0" name="image1.png" descr="C:\Users\LICITACAO 07\Pictures\CABEÇALHO CORRETO.png"/>
                  <pic:cNvPicPr preferRelativeResize="0"/>
                </pic:nvPicPr>
                <pic:blipFill>
                  <a:blip r:embed="rId1"/>
                  <a:srcRect/>
                  <a:stretch>
                    <a:fillRect/>
                  </a:stretch>
                </pic:blipFill>
                <pic:spPr>
                  <a:xfrm>
                    <a:off x="0" y="0"/>
                    <a:ext cx="6119495" cy="97917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BCA" w:rsidRDefault="005B1BCA">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7026C"/>
    <w:multiLevelType w:val="multilevel"/>
    <w:tmpl w:val="0FB88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FA79E4"/>
    <w:multiLevelType w:val="multilevel"/>
    <w:tmpl w:val="029EBBE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nsid w:val="188C5D3C"/>
    <w:multiLevelType w:val="multilevel"/>
    <w:tmpl w:val="193EB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BAA6DB0"/>
    <w:multiLevelType w:val="multilevel"/>
    <w:tmpl w:val="9BB298C0"/>
    <w:lvl w:ilvl="0">
      <w:start w:val="6"/>
      <w:numFmt w:val="decimal"/>
      <w:lvlText w:val="%1."/>
      <w:lvlJc w:val="left"/>
      <w:pPr>
        <w:ind w:left="720" w:hanging="360"/>
      </w:pPr>
    </w:lvl>
    <w:lvl w:ilvl="1">
      <w:start w:val="2"/>
      <w:numFmt w:val="decimal"/>
      <w:lvlText w:val="%1.%2"/>
      <w:lvlJc w:val="left"/>
      <w:pPr>
        <w:ind w:left="720" w:hanging="360"/>
      </w:pPr>
      <w:rPr>
        <w:rFonts w:ascii="Arial" w:eastAsia="Arial" w:hAnsi="Arial" w:cs="Arial"/>
        <w:b/>
        <w:bCs/>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1E68419A"/>
    <w:multiLevelType w:val="multilevel"/>
    <w:tmpl w:val="C2D84F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1544A19"/>
    <w:multiLevelType w:val="multilevel"/>
    <w:tmpl w:val="CF44E3E2"/>
    <w:lvl w:ilvl="0">
      <w:start w:val="1"/>
      <w:numFmt w:val="lowerLetter"/>
      <w:lvlText w:val="%1)"/>
      <w:lvlJc w:val="left"/>
      <w:pPr>
        <w:ind w:left="786"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2C06467"/>
    <w:multiLevelType w:val="multilevel"/>
    <w:tmpl w:val="4088F8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2688662D"/>
    <w:multiLevelType w:val="multilevel"/>
    <w:tmpl w:val="1C8EB918"/>
    <w:lvl w:ilvl="0">
      <w:start w:val="9"/>
      <w:numFmt w:val="decimal"/>
      <w:lvlText w:val="%1"/>
      <w:lvlJc w:val="left"/>
      <w:pPr>
        <w:ind w:left="360" w:hanging="360"/>
      </w:pPr>
      <w:rPr>
        <w:b/>
        <w:bCs/>
      </w:rPr>
    </w:lvl>
    <w:lvl w:ilvl="1">
      <w:start w:val="1"/>
      <w:numFmt w:val="decimal"/>
      <w:lvlText w:val="%1.%2"/>
      <w:lvlJc w:val="left"/>
      <w:pPr>
        <w:ind w:left="556" w:hanging="360"/>
      </w:pPr>
      <w:rPr>
        <w:b/>
        <w:bCs/>
      </w:r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504" w:hanging="720"/>
      </w:pPr>
    </w:lvl>
    <w:lvl w:ilvl="5">
      <w:start w:val="1"/>
      <w:numFmt w:val="decimal"/>
      <w:lvlText w:val="%1.%2.%3.%4.%5.%6"/>
      <w:lvlJc w:val="left"/>
      <w:pPr>
        <w:ind w:left="2060" w:hanging="1080"/>
      </w:pPr>
    </w:lvl>
    <w:lvl w:ilvl="6">
      <w:start w:val="1"/>
      <w:numFmt w:val="decimal"/>
      <w:lvlText w:val="%1.%2.%3.%4.%5.%6.%7"/>
      <w:lvlJc w:val="left"/>
      <w:pPr>
        <w:ind w:left="2256" w:hanging="1080"/>
      </w:pPr>
    </w:lvl>
    <w:lvl w:ilvl="7">
      <w:start w:val="1"/>
      <w:numFmt w:val="decimal"/>
      <w:lvlText w:val="%1.%2.%3.%4.%5.%6.%7.%8"/>
      <w:lvlJc w:val="left"/>
      <w:pPr>
        <w:ind w:left="2812" w:hanging="1440"/>
      </w:pPr>
    </w:lvl>
    <w:lvl w:ilvl="8">
      <w:start w:val="1"/>
      <w:numFmt w:val="decimal"/>
      <w:lvlText w:val="%1.%2.%3.%4.%5.%6.%7.%8.%9"/>
      <w:lvlJc w:val="left"/>
      <w:pPr>
        <w:ind w:left="3008" w:hanging="1440"/>
      </w:pPr>
    </w:lvl>
  </w:abstractNum>
  <w:abstractNum w:abstractNumId="8">
    <w:nsid w:val="2A9012C6"/>
    <w:multiLevelType w:val="multilevel"/>
    <w:tmpl w:val="F29C0F84"/>
    <w:lvl w:ilvl="0">
      <w:start w:val="5"/>
      <w:numFmt w:val="decimal"/>
      <w:lvlText w:val="%1"/>
      <w:lvlJc w:val="left"/>
      <w:pPr>
        <w:ind w:left="360" w:hanging="360"/>
      </w:pPr>
      <w:rPr>
        <w:b/>
        <w:bCs/>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9">
    <w:nsid w:val="2B093D00"/>
    <w:multiLevelType w:val="multilevel"/>
    <w:tmpl w:val="CC5C81BA"/>
    <w:lvl w:ilvl="0">
      <w:start w:val="1"/>
      <w:numFmt w:val="decimal"/>
      <w:lvlText w:val="%1."/>
      <w:lvlJc w:val="left"/>
      <w:pPr>
        <w:ind w:left="644" w:hanging="359"/>
      </w:pPr>
      <w:rPr>
        <w:b/>
        <w:bCs/>
        <w:color w:val="000000"/>
        <w:sz w:val="22"/>
        <w:szCs w:val="22"/>
      </w:rPr>
    </w:lvl>
    <w:lvl w:ilvl="1">
      <w:start w:val="1"/>
      <w:numFmt w:val="decimal"/>
      <w:lvlText w:val="%1.%2"/>
      <w:lvlJc w:val="left"/>
      <w:pPr>
        <w:ind w:left="786" w:hanging="360"/>
      </w:pPr>
      <w:rPr>
        <w:b/>
        <w:bCs/>
      </w:r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10">
    <w:nsid w:val="2CDF2A4E"/>
    <w:multiLevelType w:val="multilevel"/>
    <w:tmpl w:val="6AC8D5E8"/>
    <w:lvl w:ilvl="0">
      <w:start w:val="1"/>
      <w:numFmt w:val="lowerLetter"/>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11">
    <w:nsid w:val="2EE70C91"/>
    <w:multiLevelType w:val="multilevel"/>
    <w:tmpl w:val="86340C2C"/>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nsid w:val="35BE767D"/>
    <w:multiLevelType w:val="multilevel"/>
    <w:tmpl w:val="C480E65E"/>
    <w:lvl w:ilvl="0">
      <w:start w:val="8"/>
      <w:numFmt w:val="decimal"/>
      <w:lvlText w:val="%1"/>
      <w:lvlJc w:val="left"/>
      <w:pPr>
        <w:ind w:left="360" w:hanging="360"/>
      </w:pPr>
    </w:lvl>
    <w:lvl w:ilvl="1">
      <w:start w:val="1"/>
      <w:numFmt w:val="decimal"/>
      <w:lvlText w:val="%1.%2"/>
      <w:lvlJc w:val="left"/>
      <w:pPr>
        <w:ind w:left="420" w:hanging="360"/>
      </w:p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13">
    <w:nsid w:val="361172D4"/>
    <w:multiLevelType w:val="multilevel"/>
    <w:tmpl w:val="10D06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B7C4820"/>
    <w:multiLevelType w:val="multilevel"/>
    <w:tmpl w:val="65587628"/>
    <w:lvl w:ilvl="0">
      <w:start w:val="3"/>
      <w:numFmt w:val="decimal"/>
      <w:lvlText w:val="%1"/>
      <w:lvlJc w:val="left"/>
      <w:pPr>
        <w:ind w:left="360" w:hanging="360"/>
      </w:pPr>
    </w:lvl>
    <w:lvl w:ilvl="1">
      <w:start w:val="2"/>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5">
    <w:nsid w:val="3DC43B8D"/>
    <w:multiLevelType w:val="multilevel"/>
    <w:tmpl w:val="9EB4E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DDA6D84"/>
    <w:multiLevelType w:val="multilevel"/>
    <w:tmpl w:val="6B1A62D0"/>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4EA543D4"/>
    <w:multiLevelType w:val="multilevel"/>
    <w:tmpl w:val="A79C76D4"/>
    <w:lvl w:ilvl="0">
      <w:start w:val="1"/>
      <w:numFmt w:val="lowerLetter"/>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18">
    <w:nsid w:val="66E93683"/>
    <w:multiLevelType w:val="multilevel"/>
    <w:tmpl w:val="FDB6D378"/>
    <w:lvl w:ilvl="0">
      <w:start w:val="1"/>
      <w:numFmt w:val="lowerLetter"/>
      <w:lvlText w:val="%1)"/>
      <w:lvlJc w:val="left"/>
      <w:pPr>
        <w:ind w:left="1440" w:hanging="360"/>
      </w:pPr>
      <w:rPr>
        <w:color w:val="00000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7DAE4A3A"/>
    <w:multiLevelType w:val="multilevel"/>
    <w:tmpl w:val="9E64EA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F9D116D"/>
    <w:multiLevelType w:val="multilevel"/>
    <w:tmpl w:val="5BAC6C1E"/>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7FD31A9E"/>
    <w:multiLevelType w:val="multilevel"/>
    <w:tmpl w:val="B81C7F98"/>
    <w:lvl w:ilvl="0">
      <w:start w:val="1"/>
      <w:numFmt w:val="lowerLetter"/>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1"/>
  </w:num>
  <w:num w:numId="2">
    <w:abstractNumId w:val="12"/>
  </w:num>
  <w:num w:numId="3">
    <w:abstractNumId w:val="7"/>
  </w:num>
  <w:num w:numId="4">
    <w:abstractNumId w:val="8"/>
  </w:num>
  <w:num w:numId="5">
    <w:abstractNumId w:val="14"/>
  </w:num>
  <w:num w:numId="6">
    <w:abstractNumId w:val="10"/>
  </w:num>
  <w:num w:numId="7">
    <w:abstractNumId w:val="17"/>
  </w:num>
  <w:num w:numId="8">
    <w:abstractNumId w:val="2"/>
  </w:num>
  <w:num w:numId="9">
    <w:abstractNumId w:val="13"/>
  </w:num>
  <w:num w:numId="10">
    <w:abstractNumId w:val="0"/>
  </w:num>
  <w:num w:numId="11">
    <w:abstractNumId w:val="15"/>
  </w:num>
  <w:num w:numId="12">
    <w:abstractNumId w:val="18"/>
  </w:num>
  <w:num w:numId="13">
    <w:abstractNumId w:val="4"/>
  </w:num>
  <w:num w:numId="14">
    <w:abstractNumId w:val="6"/>
  </w:num>
  <w:num w:numId="15">
    <w:abstractNumId w:val="19"/>
  </w:num>
  <w:num w:numId="16">
    <w:abstractNumId w:val="21"/>
  </w:num>
  <w:num w:numId="17">
    <w:abstractNumId w:val="9"/>
  </w:num>
  <w:num w:numId="18">
    <w:abstractNumId w:val="5"/>
  </w:num>
  <w:num w:numId="19">
    <w:abstractNumId w:val="20"/>
  </w:num>
  <w:num w:numId="20">
    <w:abstractNumId w:val="3"/>
  </w:num>
  <w:num w:numId="21">
    <w:abstractNumId w:val="1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BCA"/>
    <w:rsid w:val="00107365"/>
    <w:rsid w:val="00146501"/>
    <w:rsid w:val="001D556F"/>
    <w:rsid w:val="004278AA"/>
    <w:rsid w:val="005B095D"/>
    <w:rsid w:val="005B1BCA"/>
    <w:rsid w:val="0067538B"/>
    <w:rsid w:val="00726173"/>
    <w:rsid w:val="007B7C34"/>
    <w:rsid w:val="00A36973"/>
    <w:rsid w:val="00CF0590"/>
    <w:rsid w:val="00F016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31B52D-BA4E-4B8E-8592-B17CDA89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after="0" w:line="240" w:lineRule="auto"/>
      <w:ind w:left="1193" w:hanging="425"/>
      <w:outlineLvl w:val="0"/>
    </w:pPr>
    <w:rPr>
      <w:rFonts w:ascii="Arial" w:eastAsia="Arial" w:hAnsi="Arial" w:cs="Arial"/>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40" w:after="0"/>
      <w:outlineLvl w:val="2"/>
    </w:pPr>
    <w:rPr>
      <w:color w:val="1E4D78"/>
      <w:sz w:val="24"/>
      <w:szCs w:val="24"/>
    </w:rPr>
  </w:style>
  <w:style w:type="paragraph" w:styleId="Ttulo4">
    <w:name w:val="heading 4"/>
    <w:basedOn w:val="Normal"/>
    <w:next w:val="Normal"/>
    <w:pPr>
      <w:keepNext/>
      <w:keepLines/>
      <w:spacing w:before="40" w:after="0"/>
      <w:outlineLvl w:val="3"/>
    </w:pPr>
    <w:rPr>
      <w:i/>
      <w:iCs/>
      <w:color w:val="2E75B5"/>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Textodebalo">
    <w:name w:val="Balloon Text"/>
    <w:basedOn w:val="Normal"/>
    <w:link w:val="TextodebaloChar"/>
    <w:uiPriority w:val="99"/>
    <w:semiHidden/>
    <w:unhideWhenUsed/>
    <w:rsid w:val="001D55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D55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ElKpfSEqu+XjzXQ/5SlejUkpPQ==">CgMxLjAyDmguNGpzMjducDZwbWQxMg5oLmZ3ZHMzdzRma3k1OTIOaC5uN3cwZGR2cnBlMnYyDmgucWh4aDlodTlvMnltMg5oLjJmang0cGdtZ2poYzIOaC4zdjAwcmRoandtcXQyDmguZHVvMmkwZTgwNGtoOAByITFndnlOSnlrbTJET1RZSG9qSjdhVExPSkFhTVA4WkktMQ==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4261</Words>
  <Characters>23015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 6</cp:lastModifiedBy>
  <cp:revision>10</cp:revision>
  <cp:lastPrinted>2026-05-04T18:10:00Z</cp:lastPrinted>
  <dcterms:created xsi:type="dcterms:W3CDTF">2026-04-23T18:26:00Z</dcterms:created>
  <dcterms:modified xsi:type="dcterms:W3CDTF">2026-05-04T18:22:00Z</dcterms:modified>
</cp:coreProperties>
</file>