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31C" w:rsidRPr="00053A72" w:rsidRDefault="00E4131C" w:rsidP="00053A72">
      <w:pPr>
        <w:shd w:val="clear" w:color="auto" w:fill="D9D9D9" w:themeFill="background1" w:themeFillShade="D9"/>
        <w:spacing w:after="0"/>
        <w:jc w:val="center"/>
        <w:rPr>
          <w:rFonts w:ascii="Times New Roman" w:hAnsi="Times New Roman" w:cs="Times New Roman"/>
          <w:b/>
          <w:color w:val="000000" w:themeColor="text1"/>
        </w:rPr>
      </w:pPr>
      <w:r w:rsidRPr="00053A72">
        <w:rPr>
          <w:rFonts w:ascii="Times New Roman" w:hAnsi="Times New Roman" w:cs="Times New Roman"/>
          <w:b/>
          <w:color w:val="000000" w:themeColor="text1"/>
        </w:rPr>
        <w:t>ESTUDO TÉCNICO PRELIMINAR</w:t>
      </w:r>
    </w:p>
    <w:p w:rsidR="005C6BB8" w:rsidRPr="00053A72" w:rsidRDefault="005C6BB8" w:rsidP="00053A72">
      <w:pPr>
        <w:spacing w:after="0"/>
        <w:jc w:val="center"/>
        <w:rPr>
          <w:rFonts w:ascii="Times New Roman" w:hAnsi="Times New Roman" w:cs="Times New Roman"/>
          <w:b/>
          <w:i/>
          <w:color w:val="000000" w:themeColor="text1"/>
        </w:rPr>
      </w:pPr>
    </w:p>
    <w:p w:rsidR="00E4131C" w:rsidRPr="00053A72" w:rsidRDefault="00E4131C" w:rsidP="00053A72">
      <w:pPr>
        <w:spacing w:after="0"/>
        <w:jc w:val="center"/>
        <w:rPr>
          <w:rFonts w:ascii="Times New Roman" w:hAnsi="Times New Roman" w:cs="Times New Roman"/>
          <w:b/>
          <w:i/>
          <w:color w:val="000000" w:themeColor="text1"/>
        </w:rPr>
      </w:pPr>
      <w:r w:rsidRPr="00053A72">
        <w:rPr>
          <w:rFonts w:ascii="Times New Roman" w:hAnsi="Times New Roman" w:cs="Times New Roman"/>
          <w:b/>
          <w:i/>
          <w:color w:val="000000" w:themeColor="text1"/>
        </w:rPr>
        <w:t>(Elaborado com fundamento no art. 18, §1º da Lei Federal nº 14.133/2021 e no Decreto Municipal nº 1.09</w:t>
      </w:r>
      <w:r w:rsidR="008B0C22" w:rsidRPr="00053A72">
        <w:rPr>
          <w:rFonts w:ascii="Times New Roman" w:hAnsi="Times New Roman" w:cs="Times New Roman"/>
          <w:b/>
          <w:i/>
          <w:color w:val="000000" w:themeColor="text1"/>
        </w:rPr>
        <w:t>4</w:t>
      </w:r>
      <w:r w:rsidRPr="00053A72">
        <w:rPr>
          <w:rFonts w:ascii="Times New Roman" w:hAnsi="Times New Roman" w:cs="Times New Roman"/>
          <w:b/>
          <w:i/>
          <w:color w:val="000000" w:themeColor="text1"/>
        </w:rPr>
        <w:t>, de 29 de dezembro de 2023.).</w:t>
      </w:r>
    </w:p>
    <w:p w:rsidR="002F7213" w:rsidRPr="00053A72" w:rsidRDefault="002F7213" w:rsidP="00053A72">
      <w:pPr>
        <w:spacing w:after="0"/>
        <w:jc w:val="center"/>
        <w:rPr>
          <w:rFonts w:ascii="Times New Roman" w:hAnsi="Times New Roman" w:cs="Times New Roman"/>
          <w:b/>
          <w:i/>
          <w:color w:val="000000" w:themeColor="text1"/>
        </w:rPr>
      </w:pPr>
    </w:p>
    <w:p w:rsidR="00E4131C" w:rsidRPr="00053A72" w:rsidRDefault="00E4131C" w:rsidP="00053A72">
      <w:pPr>
        <w:shd w:val="clear" w:color="auto" w:fill="D9D9D9" w:themeFill="background1" w:themeFillShade="D9"/>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1 – INTRODUÇÃO</w:t>
      </w:r>
    </w:p>
    <w:p w:rsidR="00497705" w:rsidRPr="00053A72" w:rsidRDefault="00497705" w:rsidP="00053A72">
      <w:pPr>
        <w:spacing w:after="0"/>
        <w:jc w:val="both"/>
        <w:rPr>
          <w:rFonts w:ascii="Times New Roman" w:hAnsi="Times New Roman" w:cs="Times New Roman"/>
          <w:color w:val="000000" w:themeColor="text1"/>
        </w:rPr>
      </w:pPr>
    </w:p>
    <w:p w:rsidR="00E4131C" w:rsidRPr="00053A72" w:rsidRDefault="00E4131C"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053A72" w:rsidRDefault="00E4131C"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1.2 – Este documento foi elaborado com fulcro no art. 18, §1º da Lei Federal nº 14.133/2021 e no Decreto Municipal nº 1.09</w:t>
      </w:r>
      <w:r w:rsidR="002E1A65" w:rsidRPr="00053A72">
        <w:rPr>
          <w:rFonts w:ascii="Times New Roman" w:hAnsi="Times New Roman" w:cs="Times New Roman"/>
          <w:color w:val="000000" w:themeColor="text1"/>
        </w:rPr>
        <w:t>4</w:t>
      </w:r>
      <w:r w:rsidRPr="00053A72">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053A72" w:rsidRDefault="007A65EB" w:rsidP="00053A72">
      <w:pPr>
        <w:spacing w:after="0"/>
        <w:jc w:val="both"/>
        <w:rPr>
          <w:rFonts w:ascii="Times New Roman" w:hAnsi="Times New Roman" w:cs="Times New Roman"/>
          <w:b/>
          <w:color w:val="000000" w:themeColor="text1"/>
        </w:rPr>
      </w:pPr>
    </w:p>
    <w:p w:rsidR="00E4131C" w:rsidRPr="00053A72" w:rsidRDefault="00E4131C" w:rsidP="00053A72">
      <w:pPr>
        <w:shd w:val="clear" w:color="auto" w:fill="D9D9D9" w:themeFill="background1" w:themeFillShade="D9"/>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2 – UNIDADE DEMANDANTE DA CONTRATAÇÃO</w:t>
      </w:r>
    </w:p>
    <w:p w:rsidR="00497705" w:rsidRPr="00053A72" w:rsidRDefault="00497705" w:rsidP="00053A72">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p>
    <w:p w:rsidR="00E4131C" w:rsidRPr="00053A72" w:rsidRDefault="00E84D33"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2.1 – Secretaria Municipal de Educação;</w:t>
      </w:r>
    </w:p>
    <w:p w:rsidR="00E84D33" w:rsidRPr="00053A72" w:rsidRDefault="00E84D33"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2.2 – Secretaria Municipal de Saúde;</w:t>
      </w:r>
    </w:p>
    <w:p w:rsidR="00E84D33" w:rsidRPr="00053A72" w:rsidRDefault="00E84D33"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2.3 – Secretaria Municipal de Administração;</w:t>
      </w:r>
    </w:p>
    <w:p w:rsidR="00E84D33" w:rsidRPr="00053A72" w:rsidRDefault="00E84D33"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 xml:space="preserve">2.4 – Secretaria Municipal de Assistência Social. </w:t>
      </w:r>
    </w:p>
    <w:p w:rsidR="00E84D33" w:rsidRPr="00053A72" w:rsidRDefault="00E84D33" w:rsidP="00053A72">
      <w:pPr>
        <w:spacing w:after="0"/>
        <w:jc w:val="both"/>
        <w:rPr>
          <w:rFonts w:ascii="Times New Roman" w:hAnsi="Times New Roman" w:cs="Times New Roman"/>
          <w:color w:val="000000" w:themeColor="text1"/>
        </w:rPr>
      </w:pPr>
    </w:p>
    <w:p w:rsidR="00E4131C" w:rsidRPr="00053A72" w:rsidRDefault="00E4131C" w:rsidP="00053A72">
      <w:pPr>
        <w:shd w:val="clear" w:color="auto" w:fill="D9D9D9" w:themeFill="background1" w:themeFillShade="D9"/>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3 – DO OBJETO</w:t>
      </w:r>
    </w:p>
    <w:p w:rsidR="00E84D33" w:rsidRPr="00053A72" w:rsidRDefault="00E4131C"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 xml:space="preserve">3.1 – </w:t>
      </w:r>
      <w:r w:rsidR="00E84D33" w:rsidRPr="00053A72">
        <w:rPr>
          <w:rFonts w:ascii="Times New Roman" w:hAnsi="Times New Roman" w:cs="Times New Roman"/>
          <w:color w:val="000000" w:themeColor="text1"/>
        </w:rPr>
        <w:t>Contratação de pessoa jurídica especializada para o fornecimento</w:t>
      </w:r>
      <w:r w:rsidR="00893C93" w:rsidRPr="00053A72">
        <w:rPr>
          <w:rFonts w:ascii="Times New Roman" w:hAnsi="Times New Roman" w:cs="Times New Roman"/>
          <w:color w:val="000000" w:themeColor="text1"/>
        </w:rPr>
        <w:t xml:space="preserve">, </w:t>
      </w:r>
      <w:r w:rsidR="00DD6F3F" w:rsidRPr="00053A72">
        <w:rPr>
          <w:rFonts w:ascii="Times New Roman" w:hAnsi="Times New Roman" w:cs="Times New Roman"/>
          <w:color w:val="000000" w:themeColor="text1"/>
        </w:rPr>
        <w:t xml:space="preserve">montagem, </w:t>
      </w:r>
      <w:r w:rsidR="00893C93" w:rsidRPr="00053A72">
        <w:rPr>
          <w:rFonts w:ascii="Times New Roman" w:hAnsi="Times New Roman" w:cs="Times New Roman"/>
          <w:color w:val="000000" w:themeColor="text1"/>
        </w:rPr>
        <w:t>instalação e configuração</w:t>
      </w:r>
      <w:r w:rsidR="00E84D33" w:rsidRPr="00053A72">
        <w:rPr>
          <w:rFonts w:ascii="Times New Roman" w:hAnsi="Times New Roman" w:cs="Times New Roman"/>
          <w:color w:val="000000" w:themeColor="text1"/>
        </w:rPr>
        <w:t xml:space="preserve"> </w:t>
      </w:r>
      <w:r w:rsidR="00893C93" w:rsidRPr="00053A72">
        <w:rPr>
          <w:rFonts w:ascii="Times New Roman" w:hAnsi="Times New Roman" w:cs="Times New Roman"/>
          <w:color w:val="000000" w:themeColor="text1"/>
        </w:rPr>
        <w:t>parcelada</w:t>
      </w:r>
      <w:r w:rsidR="00260AD0" w:rsidRPr="00053A72">
        <w:rPr>
          <w:rFonts w:ascii="Times New Roman" w:hAnsi="Times New Roman" w:cs="Times New Roman"/>
          <w:color w:val="000000" w:themeColor="text1"/>
        </w:rPr>
        <w:t xml:space="preserve"> </w:t>
      </w:r>
      <w:r w:rsidR="00E84D33" w:rsidRPr="00053A72">
        <w:rPr>
          <w:rFonts w:ascii="Times New Roman" w:hAnsi="Times New Roman" w:cs="Times New Roman"/>
          <w:color w:val="000000" w:themeColor="text1"/>
        </w:rPr>
        <w:t xml:space="preserve">de equipamentos de informática e recursos multimídia, </w:t>
      </w:r>
      <w:r w:rsidR="00893C93" w:rsidRPr="00053A72">
        <w:rPr>
          <w:rFonts w:ascii="Times New Roman" w:hAnsi="Times New Roman" w:cs="Times New Roman"/>
          <w:color w:val="000000" w:themeColor="text1"/>
        </w:rPr>
        <w:t>compreendendo</w:t>
      </w:r>
      <w:r w:rsidR="00E84D33" w:rsidRPr="00053A72">
        <w:rPr>
          <w:rFonts w:ascii="Times New Roman" w:hAnsi="Times New Roman" w:cs="Times New Roman"/>
          <w:color w:val="000000" w:themeColor="text1"/>
        </w:rPr>
        <w:t xml:space="preserve"> computadores desktop, notebooks e projetores </w:t>
      </w:r>
      <w:proofErr w:type="spellStart"/>
      <w:r w:rsidR="00E84D33" w:rsidRPr="00053A72">
        <w:rPr>
          <w:rFonts w:ascii="Times New Roman" w:hAnsi="Times New Roman" w:cs="Times New Roman"/>
          <w:bCs/>
          <w:color w:val="000000" w:themeColor="text1"/>
        </w:rPr>
        <w:t>Full</w:t>
      </w:r>
      <w:proofErr w:type="spellEnd"/>
      <w:r w:rsidR="00E84D33" w:rsidRPr="00053A72">
        <w:rPr>
          <w:rFonts w:ascii="Times New Roman" w:hAnsi="Times New Roman" w:cs="Times New Roman"/>
          <w:bCs/>
          <w:color w:val="000000" w:themeColor="text1"/>
        </w:rPr>
        <w:t xml:space="preserve"> HD</w:t>
      </w:r>
      <w:r w:rsidR="00E84D33" w:rsidRPr="00053A72">
        <w:rPr>
          <w:rFonts w:ascii="Times New Roman" w:hAnsi="Times New Roman" w:cs="Times New Roman"/>
          <w:color w:val="000000" w:themeColor="text1"/>
        </w:rPr>
        <w:t>, acompanhados de periféricos, acessórios e demais componentes necessários ao pleno funcionamento, destinados ao atendimento das demandas administrativas, operacionais, educacionais e institucionais dos órgãos e setores vinculados à Administração Pública Municipal de Santa Margarida/MG.</w:t>
      </w:r>
    </w:p>
    <w:p w:rsidR="00986CF8" w:rsidRPr="00053A72" w:rsidRDefault="00986CF8" w:rsidP="00053A72">
      <w:pPr>
        <w:spacing w:after="0"/>
        <w:jc w:val="both"/>
        <w:rPr>
          <w:rFonts w:ascii="Times New Roman" w:hAnsi="Times New Roman" w:cs="Times New Roman"/>
          <w:color w:val="000000" w:themeColor="text1"/>
          <w:shd w:val="clear" w:color="auto" w:fill="FFFFFF"/>
        </w:rPr>
      </w:pPr>
    </w:p>
    <w:p w:rsidR="00E4131C" w:rsidRPr="00053A72" w:rsidRDefault="00E4131C" w:rsidP="00053A72">
      <w:pPr>
        <w:shd w:val="clear" w:color="auto" w:fill="D9D9D9" w:themeFill="background1" w:themeFillShade="D9"/>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4 – DA NECESSIDADE E JUSTIFICATIVAS DA CONTRATAÇÃO</w:t>
      </w:r>
    </w:p>
    <w:p w:rsidR="00497705" w:rsidRPr="00053A72" w:rsidRDefault="00497705" w:rsidP="00053A72">
      <w:pPr>
        <w:tabs>
          <w:tab w:val="left" w:pos="1701"/>
        </w:tabs>
        <w:spacing w:after="0"/>
        <w:ind w:firstLine="851"/>
        <w:jc w:val="both"/>
        <w:rPr>
          <w:rFonts w:ascii="Times New Roman" w:hAnsi="Times New Roman" w:cs="Times New Roman"/>
          <w:bCs/>
          <w:color w:val="000000" w:themeColor="text1"/>
        </w:rPr>
      </w:pPr>
    </w:p>
    <w:p w:rsidR="002E1A65" w:rsidRPr="00053A72" w:rsidRDefault="002E1A65" w:rsidP="00053A72">
      <w:pPr>
        <w:tabs>
          <w:tab w:val="left" w:pos="1701"/>
        </w:tabs>
        <w:ind w:firstLine="851"/>
        <w:jc w:val="both"/>
        <w:rPr>
          <w:rFonts w:ascii="Times New Roman" w:hAnsi="Times New Roman" w:cs="Times New Roman"/>
          <w:bCs/>
          <w:color w:val="000000" w:themeColor="text1"/>
        </w:rPr>
      </w:pPr>
      <w:r w:rsidRPr="00053A72">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w:t>
      </w:r>
      <w:r w:rsidR="006C1A00" w:rsidRPr="00053A72">
        <w:rPr>
          <w:rFonts w:ascii="Times New Roman" w:hAnsi="Times New Roman" w:cs="Times New Roman"/>
          <w:bCs/>
          <w:color w:val="000000" w:themeColor="text1"/>
        </w:rPr>
        <w:t>por item</w:t>
      </w:r>
      <w:r w:rsidRPr="00053A72">
        <w:rPr>
          <w:rFonts w:ascii="Times New Roman" w:hAnsi="Times New Roman" w:cs="Times New Roman"/>
          <w:bCs/>
          <w:color w:val="000000" w:themeColor="text1"/>
        </w:rPr>
        <w:t xml:space="preserve">, bem como selecionar </w:t>
      </w:r>
      <w:r w:rsidR="001C0574" w:rsidRPr="00053A72">
        <w:rPr>
          <w:rFonts w:ascii="Times New Roman" w:hAnsi="Times New Roman" w:cs="Times New Roman"/>
          <w:bCs/>
          <w:color w:val="000000" w:themeColor="text1"/>
        </w:rPr>
        <w:t>fornecedor (es)</w:t>
      </w:r>
      <w:r w:rsidRPr="00053A72">
        <w:rPr>
          <w:rFonts w:ascii="Times New Roman" w:hAnsi="Times New Roman" w:cs="Times New Roman"/>
          <w:bCs/>
          <w:color w:val="000000" w:themeColor="text1"/>
        </w:rPr>
        <w:t xml:space="preserve"> que apresente </w:t>
      </w:r>
      <w:r w:rsidR="001C0574" w:rsidRPr="00053A72">
        <w:rPr>
          <w:rFonts w:ascii="Times New Roman" w:hAnsi="Times New Roman" w:cs="Times New Roman"/>
          <w:bCs/>
          <w:color w:val="000000" w:themeColor="text1"/>
        </w:rPr>
        <w:t xml:space="preserve">(m) </w:t>
      </w:r>
      <w:r w:rsidRPr="00053A72">
        <w:rPr>
          <w:rFonts w:ascii="Times New Roman" w:hAnsi="Times New Roman" w:cs="Times New Roman"/>
          <w:bCs/>
          <w:color w:val="000000" w:themeColor="text1"/>
        </w:rPr>
        <w:t>oportunamente as melhores condições para contratar com a municipalidade, reduzindo, assim, o risco de contratação com particular</w:t>
      </w:r>
      <w:r w:rsidR="001C0574" w:rsidRPr="00053A72">
        <w:rPr>
          <w:rFonts w:ascii="Times New Roman" w:hAnsi="Times New Roman" w:cs="Times New Roman"/>
          <w:bCs/>
          <w:color w:val="000000" w:themeColor="text1"/>
        </w:rPr>
        <w:t xml:space="preserve"> (es)</w:t>
      </w:r>
      <w:r w:rsidRPr="00053A72">
        <w:rPr>
          <w:rFonts w:ascii="Times New Roman" w:hAnsi="Times New Roman" w:cs="Times New Roman"/>
          <w:bCs/>
          <w:color w:val="000000" w:themeColor="text1"/>
        </w:rPr>
        <w:t xml:space="preserve"> que possa</w:t>
      </w:r>
      <w:r w:rsidR="001C0574" w:rsidRPr="00053A72">
        <w:rPr>
          <w:rFonts w:ascii="Times New Roman" w:hAnsi="Times New Roman" w:cs="Times New Roman"/>
          <w:bCs/>
          <w:color w:val="000000" w:themeColor="text1"/>
        </w:rPr>
        <w:t xml:space="preserve"> (m)</w:t>
      </w:r>
      <w:r w:rsidRPr="00053A72">
        <w:rPr>
          <w:rFonts w:ascii="Times New Roman" w:hAnsi="Times New Roman" w:cs="Times New Roman"/>
          <w:bCs/>
          <w:color w:val="000000" w:themeColor="text1"/>
        </w:rPr>
        <w:t xml:space="preserve"> acarretar substancial dano ao interesse público, seja com a execução tardia ou até mesmo o atendimento incompleto da demanda. </w:t>
      </w:r>
    </w:p>
    <w:p w:rsidR="002E1A65" w:rsidRPr="00053A72" w:rsidRDefault="002E1A65" w:rsidP="00053A72">
      <w:pPr>
        <w:tabs>
          <w:tab w:val="left" w:pos="1701"/>
        </w:tabs>
        <w:ind w:firstLine="851"/>
        <w:jc w:val="both"/>
        <w:rPr>
          <w:rFonts w:ascii="Times New Roman" w:hAnsi="Times New Roman" w:cs="Times New Roman"/>
          <w:bCs/>
          <w:color w:val="000000" w:themeColor="text1"/>
        </w:rPr>
      </w:pPr>
      <w:r w:rsidRPr="00053A72">
        <w:rPr>
          <w:rFonts w:ascii="Times New Roman" w:hAnsi="Times New Roman" w:cs="Times New Roman"/>
          <w:bCs/>
          <w:color w:val="000000" w:themeColor="text1"/>
        </w:rPr>
        <w:t>O objeto enquadra-se na definição de “</w:t>
      </w:r>
      <w:r w:rsidR="001C0574" w:rsidRPr="00053A72">
        <w:rPr>
          <w:rFonts w:ascii="Times New Roman" w:hAnsi="Times New Roman" w:cs="Times New Roman"/>
          <w:bCs/>
          <w:color w:val="000000" w:themeColor="text1"/>
        </w:rPr>
        <w:t>bens</w:t>
      </w:r>
      <w:r w:rsidRPr="00053A72">
        <w:rPr>
          <w:rFonts w:ascii="Times New Roman" w:hAnsi="Times New Roman" w:cs="Times New Roman"/>
          <w:bCs/>
          <w:color w:val="000000" w:themeColor="text1"/>
        </w:rPr>
        <w:t xml:space="preserve">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D04F47" w:rsidRPr="00053A72" w:rsidRDefault="00D04F47" w:rsidP="00053A72">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 xml:space="preserve">A presente contratação tem por finalidade suprir as necessidades dos diversos órgãos e setores da Administração Pública Municipal de Santa Margarida/MG, mediante o fornecimento de equipamentos de informática e recursos multimídia, incluindo computadores desktop, notebooks e projetores </w:t>
      </w:r>
      <w:proofErr w:type="spellStart"/>
      <w:r w:rsidRPr="00053A72">
        <w:rPr>
          <w:rFonts w:ascii="Times New Roman" w:eastAsia="Times New Roman" w:hAnsi="Times New Roman" w:cs="Times New Roman"/>
          <w:color w:val="000000" w:themeColor="text1"/>
          <w:lang w:eastAsia="pt-BR"/>
        </w:rPr>
        <w:t>Full</w:t>
      </w:r>
      <w:proofErr w:type="spellEnd"/>
      <w:r w:rsidRPr="00053A72">
        <w:rPr>
          <w:rFonts w:ascii="Times New Roman" w:eastAsia="Times New Roman" w:hAnsi="Times New Roman" w:cs="Times New Roman"/>
          <w:color w:val="000000" w:themeColor="text1"/>
          <w:lang w:eastAsia="pt-BR"/>
        </w:rPr>
        <w:t xml:space="preserve"> HD, </w:t>
      </w:r>
      <w:r w:rsidRPr="00053A72">
        <w:rPr>
          <w:rFonts w:ascii="Times New Roman" w:eastAsia="Times New Roman" w:hAnsi="Times New Roman" w:cs="Times New Roman"/>
          <w:color w:val="000000" w:themeColor="text1"/>
          <w:lang w:eastAsia="pt-BR"/>
        </w:rPr>
        <w:lastRenderedPageBreak/>
        <w:t>acompanhados dos respectivos periféricos, acessórios e demais componentes indispensáveis ao seu pleno funcionamento.</w:t>
      </w:r>
    </w:p>
    <w:p w:rsidR="00D04F47" w:rsidRPr="00053A72" w:rsidRDefault="00D04F47" w:rsidP="00053A72">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A aquisição mostra-se necessária em razão da crescente demanda por recursos tecnológicos capazes de garantir maior eficiência, agilidade e segurança na execução das atividades administrativas, operacionais, educacionais e institucionais desenvolvidas pelo Município. A utilização de equipamentos adequados constitui instrumento essencial para a realização de procedimentos internos, atendimento ao público, processamento de informações, alimentação de sistemas governamentais, elaboração de documentos, realização de reuniões, treinamentos, apresentações e demais atividades inerentes à prestação dos serviços públicos.</w:t>
      </w:r>
    </w:p>
    <w:p w:rsidR="00D04F47" w:rsidRPr="00053A72" w:rsidRDefault="00D04F47" w:rsidP="00053A72">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Além disso, parte dos equipamentos atualmente utilizados pelos setores municipais apresenta desgaste decorrente do uso contínuo, limitações técnicas e obsolescência, circunstâncias que comprometem a produtividade dos servidores, a continuidade dos serviços e a adequada execução das atribuições institucionais. A modernização e ampliação do parque tecnológico municipal contribuirão para a melhoria da infraestrutura de tecnologia da informação, proporcionando maior desempenho, confiabilidade e compatibilidade com os sistemas e plataformas utilizados pela Administração Pública.</w:t>
      </w:r>
    </w:p>
    <w:p w:rsidR="00D04F47" w:rsidRPr="00053A72" w:rsidRDefault="00D04F47" w:rsidP="00053A72">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No âmbito educacional, os equipamentos e recursos multimídia permitirão o aprimoramento das práticas pedagógicas, favorecendo a utilização de ferramentas tecnológicas em atividades de ensino, capacitações, reuniões e apresentações, contribuindo para a melhoria da qualidade dos serviços prestados à comunidade.</w:t>
      </w:r>
    </w:p>
    <w:p w:rsidR="00D04F47" w:rsidRPr="00053A72" w:rsidRDefault="00D04F47" w:rsidP="00053A72">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A contratação será realizada por meio do Sistema de Registro de Preços, considerando que as necessidades dos diversos órgãos e setores da Administração Municipal são variáveis e surgem de forma parcelada ao longo da vigência da ata. Tal sistemática possibilita a aquisição dos equipamentos conforme a efetiva demanda, sem a obrigatoriedade de contratação imediata da totalidade dos quantitativos estimados, proporcionando maior eficiência administrativa, racionalização dos recursos públicos, redução de custos de armazenamento e melhor planejamento das aquisições, em observância aos princípios da economicidade, da eficiência e do interesse público.</w:t>
      </w:r>
    </w:p>
    <w:p w:rsidR="00D04F47" w:rsidRPr="00053A72" w:rsidRDefault="00D04F47" w:rsidP="00053A72">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Dessa forma, a contratação pretendida atende ao interesse público, sendo indispensável para assegurar a continuidade, a eficiência e a modernização dos serviços públicos municipais, em conformidade com os princípios da eficiência, economicidade e continuidade administrativa, previstos no art. 37 da Constituição Federal, bem como com as disposições da Lei Federal nº 14.133/2021.</w:t>
      </w:r>
    </w:p>
    <w:p w:rsidR="00E4131C" w:rsidRPr="00053A72" w:rsidRDefault="00E4131C" w:rsidP="00053A72">
      <w:pPr>
        <w:shd w:val="clear" w:color="auto" w:fill="D9D9D9" w:themeFill="background1" w:themeFillShade="D9"/>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5 – DA PREVISÃO DA POSSÍVEL CONTRATAÇÃO NO PLANO DE CONTRATAÇÕES ANUAL</w:t>
      </w:r>
    </w:p>
    <w:p w:rsidR="00E4131C" w:rsidRPr="00053A72" w:rsidRDefault="00E4131C"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5.1 – Prejudicado, tendo em vista a ausência de Plano de Contratações Anual aprovado pelo Município de Santa Margarida/MG.</w:t>
      </w:r>
    </w:p>
    <w:p w:rsidR="00B54551" w:rsidRPr="00053A72" w:rsidRDefault="00B54551" w:rsidP="00053A72">
      <w:pPr>
        <w:spacing w:after="0"/>
        <w:jc w:val="both"/>
        <w:rPr>
          <w:rFonts w:ascii="Times New Roman" w:hAnsi="Times New Roman" w:cs="Times New Roman"/>
          <w:color w:val="000000" w:themeColor="text1"/>
        </w:rPr>
      </w:pPr>
    </w:p>
    <w:p w:rsidR="00E4131C" w:rsidRPr="00053A72" w:rsidRDefault="00E4131C" w:rsidP="00053A72">
      <w:pPr>
        <w:shd w:val="clear" w:color="auto" w:fill="D9D9D9" w:themeFill="background1" w:themeFillShade="D9"/>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6 – DOS REQUISITOS DA POSSÍVEL CONTRATAÇÃO, NECESSÁRIOS E SUFICIENTES À ESCOLHA DA SOLUÇÃO</w:t>
      </w:r>
    </w:p>
    <w:p w:rsidR="00260AD0" w:rsidRPr="00053A72" w:rsidRDefault="00260AD0" w:rsidP="00053A72">
      <w:pPr>
        <w:spacing w:before="100" w:beforeAutospacing="1" w:after="100" w:afterAutospacing="1"/>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w:t>
      </w:r>
      <w:r w:rsidRPr="00053A72">
        <w:rPr>
          <w:rFonts w:ascii="Times New Roman" w:eastAsia="Times New Roman" w:hAnsi="Times New Roman" w:cs="Times New Roman"/>
          <w:color w:val="000000" w:themeColor="text1"/>
          <w:lang w:eastAsia="pt-BR"/>
        </w:rPr>
        <w:t xml:space="preserve"> – A contratada deverá realizar a entrega dos equipamentos de informática e recursos multimídia de forma parcelada, conforme solicitação do órgão ou setor requisitante, no </w:t>
      </w:r>
      <w:r w:rsidRPr="00053A72">
        <w:rPr>
          <w:rFonts w:ascii="Times New Roman" w:eastAsia="Times New Roman" w:hAnsi="Times New Roman" w:cs="Times New Roman"/>
          <w:b/>
          <w:color w:val="000000" w:themeColor="text1"/>
          <w:lang w:eastAsia="pt-BR"/>
        </w:rPr>
        <w:t>prazo máximo de 30 (trinta) dias</w:t>
      </w:r>
      <w:r w:rsidRPr="00053A72">
        <w:rPr>
          <w:rFonts w:ascii="Times New Roman" w:eastAsia="Times New Roman" w:hAnsi="Times New Roman" w:cs="Times New Roman"/>
          <w:color w:val="000000" w:themeColor="text1"/>
          <w:lang w:eastAsia="pt-BR"/>
        </w:rPr>
        <w:t>, contados do recebimento da Ordem de Fornecimento.</w:t>
      </w:r>
    </w:p>
    <w:p w:rsidR="00260AD0" w:rsidRPr="00053A72" w:rsidRDefault="00260AD0"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lastRenderedPageBreak/>
        <w:t>6.2</w:t>
      </w:r>
      <w:r w:rsidRPr="00053A72">
        <w:rPr>
          <w:rFonts w:ascii="Times New Roman" w:eastAsia="Times New Roman" w:hAnsi="Times New Roman" w:cs="Times New Roman"/>
          <w:color w:val="000000" w:themeColor="text1"/>
          <w:lang w:eastAsia="pt-BR"/>
        </w:rPr>
        <w:t xml:space="preserve"> – Caso a contratada verifique a possível ocorrência de atraso no cumprimento da obrigação contratual ocasionado por motivo de força maior ou caso fortuito, deverá apresentar justificativa até 1 (um) dia útil antes do término do prazo fixado para a entrega, hipótese em que a circunstância não será considerada inadimplemento contratual, desde que a justificativa seja acolhida pela Administração Pública Municipal.</w:t>
      </w:r>
    </w:p>
    <w:p w:rsidR="00260AD0" w:rsidRPr="00053A72" w:rsidRDefault="00260AD0"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6.3</w:t>
      </w:r>
      <w:r w:rsidRPr="00053A72">
        <w:rPr>
          <w:rFonts w:ascii="Times New Roman" w:eastAsia="Times New Roman" w:hAnsi="Times New Roman" w:cs="Times New Roman"/>
          <w:color w:val="000000" w:themeColor="text1"/>
          <w:lang w:eastAsia="pt-BR"/>
        </w:rPr>
        <w:t xml:space="preserve"> – Os equipamentos deverão ser entregues, instalados e configurados, quando necessário, nos locais indicados na Ordem de Fornecimento, em unidades pertencentes à Administração Pública Municipal de Santa Margarida/MG, devendo a contratada comunicar previamente o órgão requisitante, que designará servidor responsável para recebimento e conferência.</w:t>
      </w:r>
    </w:p>
    <w:p w:rsidR="00893C93" w:rsidRPr="00053A72" w:rsidRDefault="00893C93"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 xml:space="preserve">6.4 – </w:t>
      </w:r>
      <w:r w:rsidR="00DD6F3F" w:rsidRPr="00053A72">
        <w:rPr>
          <w:rFonts w:ascii="Times New Roman" w:hAnsi="Times New Roman" w:cs="Times New Roman"/>
          <w:color w:val="000000" w:themeColor="text1"/>
        </w:rPr>
        <w:t>Para fins de atendimento ao disposto no subitem anterior, a contratada deverá disponibilizar profissional devidamente qualificado e tecnicamente habilitado, com vínculo jurídico comprovado com a empresa, que será responsável pela montagem, instalação, configuração e testes de funcionamento dos equipamentos, garantindo sua plena operacionalidade e compatibilidade com a infraestrutura existente nas unidades da Administração Municipal, sem quaisquer ônus adicionais para o contratante.</w:t>
      </w:r>
    </w:p>
    <w:p w:rsidR="00260AD0" w:rsidRPr="00053A72" w:rsidRDefault="00260AD0"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w:t>
      </w:r>
      <w:r w:rsidR="00DD6F3F" w:rsidRPr="00053A72">
        <w:rPr>
          <w:rFonts w:ascii="Times New Roman" w:eastAsia="Times New Roman" w:hAnsi="Times New Roman" w:cs="Times New Roman"/>
          <w:bCs/>
          <w:color w:val="000000" w:themeColor="text1"/>
          <w:lang w:eastAsia="pt-BR"/>
        </w:rPr>
        <w:t>5</w:t>
      </w:r>
      <w:r w:rsidRPr="00053A72">
        <w:rPr>
          <w:rFonts w:ascii="Times New Roman" w:eastAsia="Times New Roman" w:hAnsi="Times New Roman" w:cs="Times New Roman"/>
          <w:color w:val="000000" w:themeColor="text1"/>
          <w:lang w:eastAsia="pt-BR"/>
        </w:rPr>
        <w:t xml:space="preserve"> – A Administração Municipal não se responsabilizará pela integridade dos produtos entregues em endereço diverso daquele constante da Ordem de Fornecimento.</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6.6</w:t>
      </w:r>
      <w:r w:rsidR="00260AD0" w:rsidRPr="00053A72">
        <w:rPr>
          <w:rFonts w:ascii="Times New Roman" w:eastAsia="Times New Roman" w:hAnsi="Times New Roman" w:cs="Times New Roman"/>
          <w:color w:val="000000" w:themeColor="text1"/>
          <w:lang w:eastAsia="pt-BR"/>
        </w:rPr>
        <w:t xml:space="preserve"> – Os equipamentos e acessórios deverão possuir garantia mínima de 12 (doze) meses, ou prazo superior previsto pelo fabricante, prevalecendo este último, contra defeitos de fabricação, vícios ou falhas de funcionamento.</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6.7</w:t>
      </w:r>
      <w:r w:rsidR="00260AD0" w:rsidRPr="00053A72">
        <w:rPr>
          <w:rFonts w:ascii="Times New Roman" w:eastAsia="Times New Roman" w:hAnsi="Times New Roman" w:cs="Times New Roman"/>
          <w:color w:val="000000" w:themeColor="text1"/>
          <w:lang w:eastAsia="pt-BR"/>
        </w:rPr>
        <w:t xml:space="preserve"> – Durante o prazo de garantia, os equipamentos que não atenderem às especificações exigidas ou apresentarem defeitos ou vícios de qualidade serão devolvidos pela Administração, devendo ser reparados ou substituídos por outros equivalentes, no prazo máximo de 15 (quinze) dias corridos, contados da notificação formal, cabendo à contratada arcar com todos os custos decorrentes, sem prejuízo das penalidades cabíveis.</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6.8</w:t>
      </w:r>
      <w:r w:rsidR="00260AD0" w:rsidRPr="00053A72">
        <w:rPr>
          <w:rFonts w:ascii="Times New Roman" w:eastAsia="Times New Roman" w:hAnsi="Times New Roman" w:cs="Times New Roman"/>
          <w:color w:val="000000" w:themeColor="text1"/>
          <w:lang w:eastAsia="pt-BR"/>
        </w:rPr>
        <w:t xml:space="preserve"> – Todas as despesas necessárias à reparação, substituição e manutenção dos equipamentos durante o prazo de garantia correrão por conta da contratada, inclusive aquelas relacionadas ao fornecimento de peças, componentes, transporte e demais insumos necessários.</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6.9</w:t>
      </w:r>
      <w:r w:rsidR="00260AD0" w:rsidRPr="00053A72">
        <w:rPr>
          <w:rFonts w:ascii="Times New Roman" w:eastAsia="Times New Roman" w:hAnsi="Times New Roman" w:cs="Times New Roman"/>
          <w:color w:val="000000" w:themeColor="text1"/>
          <w:lang w:eastAsia="pt-BR"/>
        </w:rPr>
        <w:t xml:space="preserve"> – A contratada não poderá transferir a terceiros, total ou parcialmente, o fornecimento do objeto, sem a prévia e expressa anuência do contratante.</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6.10</w:t>
      </w:r>
      <w:r w:rsidR="00260AD0" w:rsidRPr="00053A72">
        <w:rPr>
          <w:rFonts w:ascii="Times New Roman" w:eastAsia="Times New Roman" w:hAnsi="Times New Roman" w:cs="Times New Roman"/>
          <w:color w:val="000000" w:themeColor="text1"/>
          <w:lang w:eastAsia="pt-BR"/>
        </w:rPr>
        <w:t xml:space="preserve"> – O objeto estará sujeito à fiscalização no ato da entrega e posteriormente, reservando-se ao Município o direito de rejeitar equipamentos que não atendam às especificações técnicas, apresentem defeitos ou estejam em desacordo com as condições contratadas.</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6.11</w:t>
      </w:r>
      <w:r w:rsidR="00260AD0" w:rsidRPr="00053A72">
        <w:rPr>
          <w:rFonts w:ascii="Times New Roman" w:eastAsia="Times New Roman" w:hAnsi="Times New Roman" w:cs="Times New Roman"/>
          <w:color w:val="000000" w:themeColor="text1"/>
          <w:lang w:eastAsia="pt-BR"/>
        </w:rPr>
        <w:t xml:space="preserve"> – O recebimento provisório do objeto dar-se-á de forma sumária, imediatamente após a entrega, pelo responsável por seu acompanhamento e fiscalização, com verificação posterior de conformidade, nos termos do art. 140, inciso II, alínea “a”, da Lei Federal nº 14.133/2021.</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6.12</w:t>
      </w:r>
      <w:r w:rsidR="00260AD0" w:rsidRPr="00053A72">
        <w:rPr>
          <w:rFonts w:ascii="Times New Roman" w:eastAsia="Times New Roman" w:hAnsi="Times New Roman" w:cs="Times New Roman"/>
          <w:color w:val="000000" w:themeColor="text1"/>
          <w:lang w:eastAsia="pt-BR"/>
        </w:rPr>
        <w:t xml:space="preserve"> – O recebimento definitivo será realizado no prazo máximo de 05 (cinco) dias úteis, por servidor ou comissão designada pela autoridade competente, mediante termo detalhado que comprove o atendimento das exigências contratuais, após conferência dos itens entregues e da documentação correspondente, nos termos do art. 140, inciso II, alínea “b”, da Lei Federal nº 14.133/2021.</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6.13</w:t>
      </w:r>
      <w:r w:rsidR="00260AD0" w:rsidRPr="00053A72">
        <w:rPr>
          <w:rFonts w:ascii="Times New Roman" w:eastAsia="Times New Roman" w:hAnsi="Times New Roman" w:cs="Times New Roman"/>
          <w:color w:val="000000" w:themeColor="text1"/>
          <w:lang w:eastAsia="pt-BR"/>
        </w:rPr>
        <w:t xml:space="preserve"> – O recebimento definitivo não exclui a responsabilidade da contratada pelos vícios ocultos ou defeitos que venham a se manifestar durante a utilização normal dos equipamentos, nos termos da Lei nº 8.078/1990 – Código de Defesa do Consumidor.</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6.14</w:t>
      </w:r>
      <w:r w:rsidR="00260AD0" w:rsidRPr="00053A72">
        <w:rPr>
          <w:rFonts w:ascii="Times New Roman" w:eastAsia="Times New Roman" w:hAnsi="Times New Roman" w:cs="Times New Roman"/>
          <w:color w:val="000000" w:themeColor="text1"/>
          <w:lang w:eastAsia="pt-BR"/>
        </w:rPr>
        <w:t xml:space="preserve"> – As informações relativas aos equipamentos, inclusive manuais, especificações técnicas, certificados e demais documentos pertinentes, deverão estar redigidas em língua portuguesa.</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6.15</w:t>
      </w:r>
      <w:r w:rsidR="00260AD0" w:rsidRPr="00053A72">
        <w:rPr>
          <w:rFonts w:ascii="Times New Roman" w:eastAsia="Times New Roman" w:hAnsi="Times New Roman" w:cs="Times New Roman"/>
          <w:color w:val="000000" w:themeColor="text1"/>
          <w:lang w:eastAsia="pt-BR"/>
        </w:rPr>
        <w:t xml:space="preserve"> – Todos os custos operacionais e administrativos, inclusive frete, seguro, embalagens, instalação, configuração, encargos trabalhistas, previdenciários, tributários e comerciais correrão por conta da contratada.</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lastRenderedPageBreak/>
        <w:t>6.16</w:t>
      </w:r>
      <w:r w:rsidR="00260AD0" w:rsidRPr="00053A72">
        <w:rPr>
          <w:rFonts w:ascii="Times New Roman" w:eastAsia="Times New Roman" w:hAnsi="Times New Roman" w:cs="Times New Roman"/>
          <w:color w:val="000000" w:themeColor="text1"/>
          <w:lang w:eastAsia="pt-BR"/>
        </w:rPr>
        <w:t xml:space="preserve"> – Durante o prazo de garantia, a contratada deverá disponibilizar suporte técnico para atendimento de chamados virtuais relacionados a defeitos ou mau funcionamento dos equipamentos, devendo o atendimento ser iniciado no prazo máximo de 24 (vinte e quatro) horas, contadas da solicitação.</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6.17</w:t>
      </w:r>
      <w:r w:rsidR="00260AD0" w:rsidRPr="00053A72">
        <w:rPr>
          <w:rFonts w:ascii="Times New Roman" w:eastAsia="Times New Roman" w:hAnsi="Times New Roman" w:cs="Times New Roman"/>
          <w:color w:val="000000" w:themeColor="text1"/>
          <w:lang w:eastAsia="pt-BR"/>
        </w:rPr>
        <w:t xml:space="preserve"> – Caso o reparo demande prazo superior em razão da necessidade de substituição de componentes ou por circunstâncias alheias às características de fabricação dos equipamentos, a contratada deverá justificar a ocorrência, sujeita à aceitação da Administração, adotando as providências necessárias para restabelecer o funcionamento no menor prazo possível.</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6.18</w:t>
      </w:r>
      <w:r w:rsidR="00260AD0" w:rsidRPr="00053A72">
        <w:rPr>
          <w:rFonts w:ascii="Times New Roman" w:eastAsia="Times New Roman" w:hAnsi="Times New Roman" w:cs="Times New Roman"/>
          <w:color w:val="000000" w:themeColor="text1"/>
          <w:lang w:eastAsia="pt-BR"/>
        </w:rPr>
        <w:t xml:space="preserve"> – Havendo necessidade de atendimento presencial durante o período de garantia, a contratada deverá prestar assistência técnica no prazo máximo de 48 (quarenta e oito) horas em dias úteis, ou de 72 (setenta e duas) horas quando a solicitação ocorrer em finais de semana ou feriados.</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6.19</w:t>
      </w:r>
      <w:r w:rsidR="00260AD0" w:rsidRPr="00053A72">
        <w:rPr>
          <w:rFonts w:ascii="Times New Roman" w:eastAsia="Times New Roman" w:hAnsi="Times New Roman" w:cs="Times New Roman"/>
          <w:color w:val="000000" w:themeColor="text1"/>
          <w:lang w:eastAsia="pt-BR"/>
        </w:rPr>
        <w:t xml:space="preserve"> – Os equipamentos deverão ser comercializados regularmente no território nacional e, no ato da entrega, estar acompanhados dos respectivos manuais de instruções em língua portuguesa, termos de garantia, fichas técnicas e demais documentos exigidos pelo fabricante.</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6.19</w:t>
      </w:r>
      <w:r w:rsidR="00260AD0" w:rsidRPr="00053A72">
        <w:rPr>
          <w:rFonts w:ascii="Times New Roman" w:eastAsia="Times New Roman" w:hAnsi="Times New Roman" w:cs="Times New Roman"/>
          <w:bCs/>
          <w:color w:val="000000" w:themeColor="text1"/>
          <w:lang w:eastAsia="pt-BR"/>
        </w:rPr>
        <w:t>.1</w:t>
      </w:r>
      <w:r w:rsidR="00260AD0" w:rsidRPr="00053A72">
        <w:rPr>
          <w:rFonts w:ascii="Times New Roman" w:eastAsia="Times New Roman" w:hAnsi="Times New Roman" w:cs="Times New Roman"/>
          <w:color w:val="000000" w:themeColor="text1"/>
          <w:lang w:eastAsia="pt-BR"/>
        </w:rPr>
        <w:t xml:space="preserve"> – Caso os documentos originais estejam redigidos em idioma estrangeiro, a contratada deverá apresentar tradução para a língua portuguesa.</w:t>
      </w:r>
    </w:p>
    <w:p w:rsidR="00260AD0" w:rsidRPr="00053A72" w:rsidRDefault="00DD6F3F"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6.20</w:t>
      </w:r>
      <w:r w:rsidR="00260AD0" w:rsidRPr="00053A72">
        <w:rPr>
          <w:rFonts w:ascii="Times New Roman" w:eastAsia="Times New Roman" w:hAnsi="Times New Roman" w:cs="Times New Roman"/>
          <w:color w:val="000000" w:themeColor="text1"/>
          <w:lang w:eastAsia="pt-BR"/>
        </w:rPr>
        <w:t xml:space="preserve"> – Todos os produtos deverão ser entregues com as certificações, selos e identificações exigidos pela legislação aplicável, sob pena de rejeição.</w:t>
      </w:r>
    </w:p>
    <w:p w:rsidR="00260AD0" w:rsidRPr="00053A72" w:rsidRDefault="00CC2C7C"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bCs/>
          <w:color w:val="000000" w:themeColor="text1"/>
          <w:lang w:eastAsia="pt-BR"/>
        </w:rPr>
        <w:t>6.21</w:t>
      </w:r>
      <w:r w:rsidR="00260AD0" w:rsidRPr="00053A72">
        <w:rPr>
          <w:rFonts w:ascii="Times New Roman" w:eastAsia="Times New Roman" w:hAnsi="Times New Roman" w:cs="Times New Roman"/>
          <w:color w:val="000000" w:themeColor="text1"/>
          <w:lang w:eastAsia="pt-BR"/>
        </w:rPr>
        <w:t xml:space="preserve"> – Os computadores, notebooks e projetores deverão ser entregues acompanhados de todos os periféricos, cabos, adaptadores, fontes de alimentação, drivers, softwares e demais componentes necessários ao seu pleno funcionamento, conforme especificações constantes do Termo de Referência.</w:t>
      </w:r>
    </w:p>
    <w:p w:rsidR="00836149" w:rsidRPr="00053A72" w:rsidRDefault="00CC2C7C" w:rsidP="00053A72">
      <w:pPr>
        <w:spacing w:after="0"/>
        <w:jc w:val="both"/>
        <w:rPr>
          <w:rFonts w:ascii="Times New Roman" w:eastAsia="Times New Roman" w:hAnsi="Times New Roman" w:cs="Times New Roman"/>
          <w:color w:val="000000" w:themeColor="text1"/>
          <w:lang w:eastAsia="pt-BR"/>
        </w:rPr>
      </w:pPr>
      <w:r w:rsidRPr="00053A72">
        <w:rPr>
          <w:rFonts w:ascii="Times New Roman" w:eastAsia="Times New Roman" w:hAnsi="Times New Roman" w:cs="Times New Roman"/>
          <w:color w:val="000000" w:themeColor="text1"/>
          <w:lang w:eastAsia="pt-BR"/>
        </w:rPr>
        <w:t>6.22</w:t>
      </w:r>
      <w:r w:rsidR="00836149" w:rsidRPr="00053A72">
        <w:rPr>
          <w:rFonts w:ascii="Times New Roman" w:eastAsia="Times New Roman" w:hAnsi="Times New Roman" w:cs="Times New Roman"/>
          <w:color w:val="000000" w:themeColor="text1"/>
          <w:lang w:eastAsia="pt-BR"/>
        </w:rPr>
        <w:t xml:space="preserve"> – Os equipamentos deverão ser fornecidos pelo mesmo fabricante, em linha regular de produção, novos de fábrica, sem uso anterior, não sendo admitidos equipamentos montados, </w:t>
      </w:r>
      <w:proofErr w:type="spellStart"/>
      <w:r w:rsidR="00836149" w:rsidRPr="00053A72">
        <w:rPr>
          <w:rFonts w:ascii="Times New Roman" w:eastAsia="Times New Roman" w:hAnsi="Times New Roman" w:cs="Times New Roman"/>
          <w:color w:val="000000" w:themeColor="text1"/>
          <w:lang w:eastAsia="pt-BR"/>
        </w:rPr>
        <w:t>remanufaturados</w:t>
      </w:r>
      <w:proofErr w:type="spellEnd"/>
      <w:r w:rsidR="00836149" w:rsidRPr="00053A72">
        <w:rPr>
          <w:rFonts w:ascii="Times New Roman" w:eastAsia="Times New Roman" w:hAnsi="Times New Roman" w:cs="Times New Roman"/>
          <w:color w:val="000000" w:themeColor="text1"/>
          <w:lang w:eastAsia="pt-BR"/>
        </w:rPr>
        <w:t xml:space="preserve">, recondicionados, </w:t>
      </w:r>
      <w:proofErr w:type="spellStart"/>
      <w:r w:rsidR="00836149" w:rsidRPr="00053A72">
        <w:rPr>
          <w:rFonts w:ascii="Times New Roman" w:eastAsia="Times New Roman" w:hAnsi="Times New Roman" w:cs="Times New Roman"/>
          <w:color w:val="000000" w:themeColor="text1"/>
          <w:lang w:eastAsia="pt-BR"/>
        </w:rPr>
        <w:t>refurbished</w:t>
      </w:r>
      <w:proofErr w:type="spellEnd"/>
      <w:r w:rsidR="00836149" w:rsidRPr="00053A72">
        <w:rPr>
          <w:rFonts w:ascii="Times New Roman" w:eastAsia="Times New Roman" w:hAnsi="Times New Roman" w:cs="Times New Roman"/>
          <w:color w:val="000000" w:themeColor="text1"/>
          <w:lang w:eastAsia="pt-BR"/>
        </w:rPr>
        <w:t>, ou resultantes da integração de componentes de fabricantes distintos.</w:t>
      </w:r>
    </w:p>
    <w:p w:rsidR="00260AD0" w:rsidRPr="00053A72" w:rsidRDefault="00260AD0" w:rsidP="00053A72">
      <w:pPr>
        <w:spacing w:after="0"/>
        <w:jc w:val="both"/>
        <w:rPr>
          <w:rFonts w:ascii="Times New Roman" w:eastAsia="Times New Roman" w:hAnsi="Times New Roman" w:cs="Times New Roman"/>
          <w:color w:val="000000" w:themeColor="text1"/>
          <w:lang w:eastAsia="pt-BR"/>
        </w:rPr>
      </w:pPr>
    </w:p>
    <w:p w:rsidR="00E4131C" w:rsidRPr="00053A72" w:rsidRDefault="00E4131C" w:rsidP="00053A72">
      <w:pPr>
        <w:shd w:val="clear" w:color="auto" w:fill="D9D9D9" w:themeFill="background1" w:themeFillShade="D9"/>
        <w:tabs>
          <w:tab w:val="left" w:pos="1701"/>
        </w:tabs>
        <w:spacing w:after="0"/>
        <w:jc w:val="both"/>
        <w:rPr>
          <w:rFonts w:ascii="Times New Roman" w:hAnsi="Times New Roman" w:cs="Times New Roman"/>
          <w:b/>
          <w:color w:val="000000" w:themeColor="text1"/>
        </w:rPr>
      </w:pPr>
      <w:r w:rsidRPr="00053A72">
        <w:rPr>
          <w:rFonts w:ascii="Times New Roman" w:hAnsi="Times New Roman" w:cs="Times New Roman"/>
          <w:b/>
          <w:color w:val="000000" w:themeColor="text1"/>
        </w:rPr>
        <w:t>7 – DAS ESTIMATIVAS DAS QUANTIDADES A SEREM POTENCIALMENTE CONTRATADAS</w:t>
      </w:r>
    </w:p>
    <w:p w:rsidR="00C16661" w:rsidRPr="00053A72" w:rsidRDefault="00C16661" w:rsidP="00053A72">
      <w:pPr>
        <w:pStyle w:val="isselectedend"/>
        <w:spacing w:line="276" w:lineRule="auto"/>
        <w:ind w:firstLine="708"/>
        <w:jc w:val="both"/>
        <w:rPr>
          <w:color w:val="000000" w:themeColor="text1"/>
          <w:sz w:val="22"/>
          <w:szCs w:val="22"/>
        </w:rPr>
      </w:pPr>
      <w:r w:rsidRPr="00053A72">
        <w:rPr>
          <w:color w:val="000000" w:themeColor="text1"/>
          <w:sz w:val="22"/>
          <w:szCs w:val="22"/>
        </w:rPr>
        <w:t>As quantidades estimadas foram definidas com base nas demandas apresentadas pelos diversos órgãos e setores da Administração Pública Municipal de Santa Margarida/MG, considerando a necessidade de substituição de equipamentos obsoletos, a modernização da infraestrutura tecnológica e o atendimento das atividades administrativas, operacionais, educacionais e institucionais.</w:t>
      </w:r>
    </w:p>
    <w:p w:rsidR="00C16661" w:rsidRPr="00053A72" w:rsidRDefault="00C16661" w:rsidP="00053A72">
      <w:pPr>
        <w:pStyle w:val="isselectedend"/>
        <w:spacing w:line="276" w:lineRule="auto"/>
        <w:ind w:firstLine="708"/>
        <w:jc w:val="both"/>
        <w:rPr>
          <w:color w:val="000000" w:themeColor="text1"/>
          <w:sz w:val="22"/>
          <w:szCs w:val="22"/>
        </w:rPr>
      </w:pPr>
      <w:r w:rsidRPr="00053A72">
        <w:rPr>
          <w:color w:val="000000" w:themeColor="text1"/>
          <w:sz w:val="22"/>
          <w:szCs w:val="22"/>
        </w:rPr>
        <w:t>Por se tratar de contratação mediante Sistema de Registro de Preços, os quantitativos possuem caráter estimativo, sendo as aquisições realizadas de forma parcelada, conforme a necessidade da Administração, sem obrigação de contratação integral dos itens registrados.</w:t>
      </w:r>
    </w:p>
    <w:p w:rsidR="00E4131C" w:rsidRPr="00053A72" w:rsidRDefault="00E4131C" w:rsidP="00053A72">
      <w:pPr>
        <w:shd w:val="clear" w:color="auto" w:fill="D9D9D9" w:themeFill="background1" w:themeFillShade="D9"/>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8 – DO LEVANTAMENTO DE MERCADO E DA ESTIMATIVA DO VALOR</w:t>
      </w:r>
    </w:p>
    <w:p w:rsidR="00352299" w:rsidRPr="00053A72" w:rsidRDefault="00105DA9" w:rsidP="00053A72">
      <w:pPr>
        <w:spacing w:after="0"/>
        <w:jc w:val="both"/>
        <w:rPr>
          <w:rFonts w:ascii="Times New Roman" w:hAnsi="Times New Roman" w:cs="Times New Roman"/>
          <w:color w:val="000000" w:themeColor="text1"/>
        </w:rPr>
      </w:pPr>
      <w:r w:rsidRPr="00053A72">
        <w:rPr>
          <w:rFonts w:ascii="Times New Roman" w:hAnsi="Times New Roman" w:cs="Times New Roman"/>
          <w:bCs/>
          <w:color w:val="000000" w:themeColor="text1"/>
        </w:rPr>
        <w:t xml:space="preserve">8.1 </w:t>
      </w:r>
      <w:r w:rsidR="00352299" w:rsidRPr="00053A72">
        <w:rPr>
          <w:rFonts w:ascii="Times New Roman" w:hAnsi="Times New Roman" w:cs="Times New Roman"/>
          <w:bCs/>
          <w:color w:val="000000" w:themeColor="text1"/>
        </w:rPr>
        <w:t xml:space="preserve">– Para a execução integral do objeto, foi apurado o valor global estimado de </w:t>
      </w:r>
      <w:r w:rsidR="00C16661" w:rsidRPr="00053A72">
        <w:rPr>
          <w:rFonts w:ascii="Times New Roman" w:hAnsi="Times New Roman" w:cs="Times New Roman"/>
          <w:b/>
          <w:bCs/>
          <w:color w:val="000000" w:themeColor="text1"/>
        </w:rPr>
        <w:t>R$ 2.391.396,00 (dois milhões, trezentos e noventa e um mil, trezentos e noventa e seis reais)</w:t>
      </w:r>
      <w:r w:rsidR="00B80762" w:rsidRPr="00053A72">
        <w:rPr>
          <w:rFonts w:ascii="Times New Roman" w:hAnsi="Times New Roman" w:cs="Times New Roman"/>
          <w:b/>
          <w:color w:val="000000" w:themeColor="text1"/>
          <w:kern w:val="2"/>
        </w:rPr>
        <w:t>,</w:t>
      </w:r>
      <w:r w:rsidR="00352299" w:rsidRPr="00053A72">
        <w:rPr>
          <w:rFonts w:ascii="Times New Roman" w:hAnsi="Times New Roman" w:cs="Times New Roman"/>
          <w:b/>
          <w:color w:val="000000" w:themeColor="text1"/>
        </w:rPr>
        <w:t xml:space="preserve"> </w:t>
      </w:r>
      <w:r w:rsidR="00352299" w:rsidRPr="00053A72">
        <w:rPr>
          <w:rFonts w:ascii="Times New Roman" w:hAnsi="Times New Roman" w:cs="Times New Roman"/>
          <w:color w:val="000000" w:themeColor="text1"/>
        </w:rPr>
        <w:t xml:space="preserve">conforme pesquisa de preços </w:t>
      </w:r>
      <w:r w:rsidR="000E5349" w:rsidRPr="00053A72">
        <w:rPr>
          <w:rFonts w:ascii="Times New Roman" w:hAnsi="Times New Roman" w:cs="Times New Roman"/>
          <w:color w:val="000000" w:themeColor="text1"/>
        </w:rPr>
        <w:t xml:space="preserve">anexa e descrição a seguir: </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p>
    <w:tbl>
      <w:tblPr>
        <w:tblW w:w="5000" w:type="pct"/>
        <w:tblCellMar>
          <w:left w:w="70" w:type="dxa"/>
          <w:right w:w="70" w:type="dxa"/>
        </w:tblCellMar>
        <w:tblLook w:val="04A0" w:firstRow="1" w:lastRow="0" w:firstColumn="1" w:lastColumn="0" w:noHBand="0" w:noVBand="1"/>
      </w:tblPr>
      <w:tblGrid>
        <w:gridCol w:w="727"/>
        <w:gridCol w:w="3477"/>
        <w:gridCol w:w="1143"/>
        <w:gridCol w:w="935"/>
        <w:gridCol w:w="1552"/>
        <w:gridCol w:w="1937"/>
      </w:tblGrid>
      <w:tr w:rsidR="00053A72" w:rsidRPr="00053A72" w:rsidTr="00853830">
        <w:trPr>
          <w:trHeight w:val="600"/>
        </w:trPr>
        <w:tc>
          <w:tcPr>
            <w:tcW w:w="307" w:type="pct"/>
            <w:tcBorders>
              <w:top w:val="single" w:sz="4" w:space="0" w:color="auto"/>
              <w:left w:val="single" w:sz="4" w:space="0" w:color="auto"/>
              <w:bottom w:val="single" w:sz="4" w:space="0" w:color="auto"/>
              <w:right w:val="single" w:sz="4" w:space="0" w:color="auto"/>
            </w:tcBorders>
            <w:shd w:val="clear" w:color="000000" w:fill="A6C9EC"/>
            <w:vAlign w:val="center"/>
            <w:hideMark/>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lastRenderedPageBreak/>
              <w:t>ITEM</w:t>
            </w:r>
          </w:p>
        </w:tc>
        <w:tc>
          <w:tcPr>
            <w:tcW w:w="2060" w:type="pct"/>
            <w:tcBorders>
              <w:top w:val="single" w:sz="4" w:space="0" w:color="auto"/>
              <w:left w:val="nil"/>
              <w:bottom w:val="single" w:sz="4" w:space="0" w:color="auto"/>
              <w:right w:val="single" w:sz="4" w:space="0" w:color="auto"/>
            </w:tcBorders>
            <w:shd w:val="clear" w:color="000000" w:fill="A6C9EC"/>
            <w:vAlign w:val="center"/>
            <w:hideMark/>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t>DESCRITIVO</w:t>
            </w:r>
          </w:p>
        </w:tc>
        <w:tc>
          <w:tcPr>
            <w:tcW w:w="523" w:type="pct"/>
            <w:tcBorders>
              <w:top w:val="single" w:sz="4" w:space="0" w:color="auto"/>
              <w:left w:val="nil"/>
              <w:bottom w:val="single" w:sz="4" w:space="0" w:color="auto"/>
              <w:right w:val="single" w:sz="4" w:space="0" w:color="auto"/>
            </w:tcBorders>
            <w:shd w:val="clear" w:color="000000" w:fill="A6C9EC"/>
            <w:vAlign w:val="center"/>
            <w:hideMark/>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t>UNID MEDIDA</w:t>
            </w:r>
          </w:p>
        </w:tc>
        <w:tc>
          <w:tcPr>
            <w:tcW w:w="419" w:type="pct"/>
            <w:tcBorders>
              <w:top w:val="single" w:sz="4" w:space="0" w:color="auto"/>
              <w:left w:val="nil"/>
              <w:bottom w:val="single" w:sz="4" w:space="0" w:color="auto"/>
              <w:right w:val="single" w:sz="4" w:space="0" w:color="auto"/>
            </w:tcBorders>
            <w:shd w:val="clear" w:color="000000" w:fill="A6C9EC"/>
            <w:vAlign w:val="center"/>
            <w:hideMark/>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t>QUANT</w:t>
            </w:r>
          </w:p>
        </w:tc>
        <w:tc>
          <w:tcPr>
            <w:tcW w:w="774" w:type="pct"/>
            <w:tcBorders>
              <w:top w:val="single" w:sz="4" w:space="0" w:color="auto"/>
              <w:left w:val="nil"/>
              <w:bottom w:val="single" w:sz="4" w:space="0" w:color="auto"/>
              <w:right w:val="single" w:sz="4" w:space="0" w:color="auto"/>
            </w:tcBorders>
            <w:shd w:val="clear" w:color="000000" w:fill="A6C9EC"/>
            <w:vAlign w:val="center"/>
            <w:hideMark/>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t>VALOR UNIT ESTIMADO</w:t>
            </w:r>
          </w:p>
        </w:tc>
        <w:tc>
          <w:tcPr>
            <w:tcW w:w="917" w:type="pct"/>
            <w:tcBorders>
              <w:top w:val="single" w:sz="4" w:space="0" w:color="auto"/>
              <w:left w:val="nil"/>
              <w:bottom w:val="single" w:sz="4" w:space="0" w:color="auto"/>
              <w:right w:val="single" w:sz="4" w:space="0" w:color="auto"/>
            </w:tcBorders>
            <w:shd w:val="clear" w:color="000000" w:fill="A6C9EC"/>
            <w:vAlign w:val="center"/>
            <w:hideMark/>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t>VALOR TOTAL ESTIMADO</w:t>
            </w:r>
          </w:p>
        </w:tc>
      </w:tr>
      <w:tr w:rsidR="00053A72" w:rsidRPr="00053A72" w:rsidTr="000B186B">
        <w:trPr>
          <w:trHeight w:val="1975"/>
        </w:trPr>
        <w:tc>
          <w:tcPr>
            <w:tcW w:w="307" w:type="pct"/>
            <w:tcBorders>
              <w:top w:val="nil"/>
              <w:left w:val="single" w:sz="4" w:space="0" w:color="auto"/>
              <w:bottom w:val="single" w:sz="4" w:space="0" w:color="auto"/>
              <w:right w:val="single" w:sz="4" w:space="0" w:color="auto"/>
            </w:tcBorders>
            <w:shd w:val="clear" w:color="auto" w:fill="auto"/>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1</w:t>
            </w:r>
          </w:p>
        </w:tc>
        <w:tc>
          <w:tcPr>
            <w:tcW w:w="2060" w:type="pct"/>
            <w:tcBorders>
              <w:top w:val="nil"/>
              <w:left w:val="nil"/>
              <w:bottom w:val="single" w:sz="4" w:space="0" w:color="auto"/>
              <w:right w:val="single" w:sz="4" w:space="0" w:color="auto"/>
            </w:tcBorders>
            <w:shd w:val="clear" w:color="auto" w:fill="auto"/>
            <w:vAlign w:val="center"/>
            <w:hideMark/>
          </w:tcPr>
          <w:p w:rsidR="000B186B" w:rsidRPr="00053A72" w:rsidRDefault="000B186B" w:rsidP="00053A72">
            <w:pPr>
              <w:spacing w:after="0"/>
              <w:jc w:val="both"/>
              <w:rPr>
                <w:rFonts w:ascii="Times New Roman" w:eastAsia="Times New Roman" w:hAnsi="Times New Roman" w:cs="Times New Roman"/>
                <w:color w:val="000000" w:themeColor="text1"/>
                <w:lang w:eastAsia="pt-BR"/>
              </w:rPr>
            </w:pPr>
            <w:r w:rsidRPr="00053A72">
              <w:rPr>
                <w:rFonts w:ascii="Times New Roman" w:hAnsi="Times New Roman" w:cs="Times New Roman"/>
                <w:b/>
                <w:bCs/>
                <w:color w:val="000000" w:themeColor="text1"/>
              </w:rPr>
              <w:t>Computador corporativo completo com Monitor e acessórios</w:t>
            </w:r>
            <w:r w:rsidRPr="00053A72">
              <w:rPr>
                <w:rFonts w:ascii="Times New Roman" w:hAnsi="Times New Roman" w:cs="Times New Roman"/>
                <w:color w:val="000000" w:themeColor="text1"/>
              </w:rPr>
              <w:t xml:space="preserve">: computador tipo desktop </w:t>
            </w:r>
            <w:proofErr w:type="spellStart"/>
            <w:r w:rsidRPr="00053A72">
              <w:rPr>
                <w:rFonts w:ascii="Times New Roman" w:hAnsi="Times New Roman" w:cs="Times New Roman"/>
                <w:color w:val="000000" w:themeColor="text1"/>
              </w:rPr>
              <w:t>slim</w:t>
            </w:r>
            <w:proofErr w:type="spellEnd"/>
            <w:r w:rsidRPr="00053A72">
              <w:rPr>
                <w:rFonts w:ascii="Times New Roman" w:hAnsi="Times New Roman" w:cs="Times New Roman"/>
                <w:color w:val="000000" w:themeColor="text1"/>
              </w:rPr>
              <w:t xml:space="preserve"> ou </w:t>
            </w:r>
            <w:proofErr w:type="spellStart"/>
            <w:r w:rsidRPr="00053A72">
              <w:rPr>
                <w:rFonts w:ascii="Times New Roman" w:hAnsi="Times New Roman" w:cs="Times New Roman"/>
                <w:color w:val="000000" w:themeColor="text1"/>
              </w:rPr>
              <w:t>small</w:t>
            </w:r>
            <w:proofErr w:type="spellEnd"/>
            <w:r w:rsidRPr="00053A72">
              <w:rPr>
                <w:rFonts w:ascii="Times New Roman" w:hAnsi="Times New Roman" w:cs="Times New Roman"/>
                <w:color w:val="000000" w:themeColor="text1"/>
              </w:rPr>
              <w:t xml:space="preserve"> </w:t>
            </w:r>
            <w:proofErr w:type="spellStart"/>
            <w:r w:rsidRPr="00053A72">
              <w:rPr>
                <w:rFonts w:ascii="Times New Roman" w:hAnsi="Times New Roman" w:cs="Times New Roman"/>
                <w:color w:val="000000" w:themeColor="text1"/>
              </w:rPr>
              <w:t>form</w:t>
            </w:r>
            <w:proofErr w:type="spellEnd"/>
            <w:r w:rsidRPr="00053A72">
              <w:rPr>
                <w:rFonts w:ascii="Times New Roman" w:hAnsi="Times New Roman" w:cs="Times New Roman"/>
                <w:color w:val="000000" w:themeColor="text1"/>
              </w:rPr>
              <w:t xml:space="preserve"> </w:t>
            </w:r>
            <w:proofErr w:type="spellStart"/>
            <w:r w:rsidRPr="00053A72">
              <w:rPr>
                <w:rFonts w:ascii="Times New Roman" w:hAnsi="Times New Roman" w:cs="Times New Roman"/>
                <w:color w:val="000000" w:themeColor="text1"/>
              </w:rPr>
              <w:t>factor</w:t>
            </w:r>
            <w:proofErr w:type="spellEnd"/>
            <w:r w:rsidRPr="00053A72">
              <w:rPr>
                <w:rFonts w:ascii="Times New Roman" w:hAnsi="Times New Roman" w:cs="Times New Roman"/>
                <w:color w:val="000000" w:themeColor="text1"/>
              </w:rPr>
              <w:t xml:space="preserve"> (SFF), acompanhado de monitor, teclado e mouse. Processador Intel Core i5 de 10ª geração ou superior, ou AMD </w:t>
            </w:r>
            <w:proofErr w:type="spellStart"/>
            <w:r w:rsidRPr="00053A72">
              <w:rPr>
                <w:rFonts w:ascii="Times New Roman" w:hAnsi="Times New Roman" w:cs="Times New Roman"/>
                <w:color w:val="000000" w:themeColor="text1"/>
              </w:rPr>
              <w:t>Ryzen</w:t>
            </w:r>
            <w:proofErr w:type="spellEnd"/>
            <w:r w:rsidRPr="00053A72">
              <w:rPr>
                <w:rFonts w:ascii="Times New Roman" w:hAnsi="Times New Roman" w:cs="Times New Roman"/>
                <w:color w:val="000000" w:themeColor="text1"/>
              </w:rPr>
              <w:t xml:space="preserve"> 5 equivalente ou superior, com desempenho compatível com aplicações corporativas e administrativas. Memória RAM mínima de 16 GB DDR4 ou superior, expansível. Armazenamento SSD mínimo de 480 GB ou superior. Sistema operacional Windows 10 Pro ou Windows 11 Pro, em português do Brasil. Placa gráfica integrada compatível com resolução </w:t>
            </w:r>
            <w:proofErr w:type="spellStart"/>
            <w:r w:rsidRPr="00053A72">
              <w:rPr>
                <w:rFonts w:ascii="Times New Roman" w:hAnsi="Times New Roman" w:cs="Times New Roman"/>
                <w:color w:val="000000" w:themeColor="text1"/>
              </w:rPr>
              <w:t>Full</w:t>
            </w:r>
            <w:proofErr w:type="spellEnd"/>
            <w:r w:rsidRPr="00053A72">
              <w:rPr>
                <w:rFonts w:ascii="Times New Roman" w:hAnsi="Times New Roman" w:cs="Times New Roman"/>
                <w:color w:val="000000" w:themeColor="text1"/>
              </w:rPr>
              <w:t xml:space="preserve"> HD. Monitor LED mínimo de 19”, preferencialmente 21,5” </w:t>
            </w:r>
            <w:proofErr w:type="spellStart"/>
            <w:r w:rsidRPr="00053A72">
              <w:rPr>
                <w:rFonts w:ascii="Times New Roman" w:hAnsi="Times New Roman" w:cs="Times New Roman"/>
                <w:color w:val="000000" w:themeColor="text1"/>
              </w:rPr>
              <w:t>Full</w:t>
            </w:r>
            <w:proofErr w:type="spellEnd"/>
            <w:r w:rsidRPr="00053A72">
              <w:rPr>
                <w:rFonts w:ascii="Times New Roman" w:hAnsi="Times New Roman" w:cs="Times New Roman"/>
                <w:color w:val="000000" w:themeColor="text1"/>
              </w:rPr>
              <w:t xml:space="preserve"> HD </w:t>
            </w:r>
            <w:proofErr w:type="spellStart"/>
            <w:r w:rsidRPr="00053A72">
              <w:rPr>
                <w:rFonts w:ascii="Times New Roman" w:hAnsi="Times New Roman" w:cs="Times New Roman"/>
                <w:color w:val="000000" w:themeColor="text1"/>
              </w:rPr>
              <w:t>widescreen</w:t>
            </w:r>
            <w:proofErr w:type="spellEnd"/>
            <w:r w:rsidRPr="00053A72">
              <w:rPr>
                <w:rFonts w:ascii="Times New Roman" w:hAnsi="Times New Roman" w:cs="Times New Roman"/>
                <w:color w:val="000000" w:themeColor="text1"/>
              </w:rPr>
              <w:t xml:space="preserve">, com conexões HDMI ou </w:t>
            </w:r>
            <w:proofErr w:type="spellStart"/>
            <w:r w:rsidRPr="00053A72">
              <w:rPr>
                <w:rFonts w:ascii="Times New Roman" w:hAnsi="Times New Roman" w:cs="Times New Roman"/>
                <w:color w:val="000000" w:themeColor="text1"/>
              </w:rPr>
              <w:t>DisplayPort</w:t>
            </w:r>
            <w:proofErr w:type="spellEnd"/>
            <w:r w:rsidRPr="00053A72">
              <w:rPr>
                <w:rFonts w:ascii="Times New Roman" w:hAnsi="Times New Roman" w:cs="Times New Roman"/>
                <w:color w:val="000000" w:themeColor="text1"/>
              </w:rPr>
              <w:t xml:space="preserve">. Conectividade mínima contendo rede Ethernet RJ45 Gigabit, áudio integrado, mínimo de 4 portas USB, sendo pelo menos 2 USB 3.0, além de HDMI ou </w:t>
            </w:r>
            <w:proofErr w:type="spellStart"/>
            <w:r w:rsidRPr="00053A72">
              <w:rPr>
                <w:rFonts w:ascii="Times New Roman" w:hAnsi="Times New Roman" w:cs="Times New Roman"/>
                <w:color w:val="000000" w:themeColor="text1"/>
              </w:rPr>
              <w:t>DisplayPort</w:t>
            </w:r>
            <w:proofErr w:type="spellEnd"/>
            <w:r w:rsidRPr="00053A72">
              <w:rPr>
                <w:rFonts w:ascii="Times New Roman" w:hAnsi="Times New Roman" w:cs="Times New Roman"/>
                <w:color w:val="000000" w:themeColor="text1"/>
              </w:rPr>
              <w:t xml:space="preserve">. Wi-Fi e Bluetooth opcionais. Deve acompanhar teclado padrão ABNT2, mouse óptico USB e cabos necessários ao funcionamento. Alimentação bivolt. Garantia mínima de 12 meses, </w:t>
            </w:r>
            <w:r w:rsidRPr="00053A72">
              <w:rPr>
                <w:rFonts w:ascii="Times New Roman" w:eastAsia="Times New Roman" w:hAnsi="Times New Roman" w:cs="Times New Roman"/>
                <w:color w:val="000000" w:themeColor="text1"/>
                <w:lang w:eastAsia="pt-BR"/>
              </w:rPr>
              <w:t>ou prazo superior previsto pelo fabricante, prevalecendo este último, contra defeitos de fabricação, vícios ou falhas de funcionamento.</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Obs.</w:t>
            </w:r>
            <w:proofErr w:type="gramStart"/>
            <w:r w:rsidRPr="00053A72">
              <w:rPr>
                <w:rFonts w:ascii="Times New Roman" w:hAnsi="Times New Roman" w:cs="Times New Roman"/>
                <w:color w:val="000000" w:themeColor="text1"/>
              </w:rPr>
              <w:t>¹.:</w:t>
            </w:r>
            <w:proofErr w:type="gramEnd"/>
            <w:r w:rsidRPr="00053A72">
              <w:rPr>
                <w:rFonts w:ascii="Times New Roman" w:hAnsi="Times New Roman" w:cs="Times New Roman"/>
                <w:color w:val="000000" w:themeColor="text1"/>
              </w:rPr>
              <w:t xml:space="preserve"> O gabinete deverá possuir identificação do fabricante do equipamento, por meio de etiqueta, gravação ou serigrafia permanente, contendo marca e modelo comercial.</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Obs.²: Todos os componentes internos (</w:t>
            </w:r>
            <w:proofErr w:type="spellStart"/>
            <w:r w:rsidRPr="00053A72">
              <w:rPr>
                <w:rFonts w:ascii="Times New Roman" w:hAnsi="Times New Roman" w:cs="Times New Roman"/>
                <w:color w:val="000000" w:themeColor="text1"/>
              </w:rPr>
              <w:t>placa-mãe</w:t>
            </w:r>
            <w:proofErr w:type="spellEnd"/>
            <w:r w:rsidRPr="00053A72">
              <w:rPr>
                <w:rFonts w:ascii="Times New Roman" w:hAnsi="Times New Roman" w:cs="Times New Roman"/>
                <w:color w:val="000000" w:themeColor="text1"/>
              </w:rPr>
              <w:t>, BIOS, gabinete e demais componentes principais) deverão ser homologados pelo fabricante do equipamento, não sendo admitida a simples montagem de peças avulsas por integradores.</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 xml:space="preserve">Obs.³: Os equipamentos deverão possuir </w:t>
            </w:r>
            <w:proofErr w:type="spellStart"/>
            <w:r w:rsidRPr="00053A72">
              <w:rPr>
                <w:rFonts w:ascii="Times New Roman" w:hAnsi="Times New Roman" w:cs="Times New Roman"/>
                <w:color w:val="000000" w:themeColor="text1"/>
              </w:rPr>
              <w:t>part</w:t>
            </w:r>
            <w:proofErr w:type="spellEnd"/>
            <w:r w:rsidRPr="00053A72">
              <w:rPr>
                <w:rFonts w:ascii="Times New Roman" w:hAnsi="Times New Roman" w:cs="Times New Roman"/>
                <w:color w:val="000000" w:themeColor="text1"/>
              </w:rPr>
              <w:t xml:space="preserve"> </w:t>
            </w:r>
            <w:proofErr w:type="spellStart"/>
            <w:r w:rsidRPr="00053A72">
              <w:rPr>
                <w:rFonts w:ascii="Times New Roman" w:hAnsi="Times New Roman" w:cs="Times New Roman"/>
                <w:color w:val="000000" w:themeColor="text1"/>
              </w:rPr>
              <w:t>number</w:t>
            </w:r>
            <w:proofErr w:type="spellEnd"/>
            <w:r w:rsidRPr="00053A72">
              <w:rPr>
                <w:rFonts w:ascii="Times New Roman" w:hAnsi="Times New Roman" w:cs="Times New Roman"/>
                <w:color w:val="000000" w:themeColor="text1"/>
              </w:rPr>
              <w:t xml:space="preserve"> (P/N) único do fabricante, permitindo sua identificação e rastreabilidade junto ao fabricante por meio do número de série.</w:t>
            </w:r>
          </w:p>
        </w:tc>
        <w:tc>
          <w:tcPr>
            <w:tcW w:w="523"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UNIDADE</w:t>
            </w:r>
          </w:p>
        </w:tc>
        <w:tc>
          <w:tcPr>
            <w:tcW w:w="419"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300</w:t>
            </w:r>
          </w:p>
        </w:tc>
        <w:tc>
          <w:tcPr>
            <w:tcW w:w="774"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 xml:space="preserve"> R$      6.356,33 </w:t>
            </w:r>
          </w:p>
        </w:tc>
        <w:tc>
          <w:tcPr>
            <w:tcW w:w="917"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 xml:space="preserve"> R$   1.906.899,00 </w:t>
            </w:r>
          </w:p>
        </w:tc>
      </w:tr>
      <w:tr w:rsidR="00053A72" w:rsidRPr="00053A72" w:rsidTr="00853830">
        <w:trPr>
          <w:trHeight w:val="701"/>
        </w:trPr>
        <w:tc>
          <w:tcPr>
            <w:tcW w:w="307" w:type="pct"/>
            <w:tcBorders>
              <w:top w:val="nil"/>
              <w:left w:val="single" w:sz="4" w:space="0" w:color="auto"/>
              <w:bottom w:val="single" w:sz="4" w:space="0" w:color="auto"/>
              <w:right w:val="single" w:sz="4" w:space="0" w:color="auto"/>
            </w:tcBorders>
            <w:shd w:val="clear" w:color="auto" w:fill="auto"/>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2</w:t>
            </w:r>
          </w:p>
        </w:tc>
        <w:tc>
          <w:tcPr>
            <w:tcW w:w="2060" w:type="pct"/>
            <w:tcBorders>
              <w:top w:val="nil"/>
              <w:left w:val="nil"/>
              <w:bottom w:val="single" w:sz="4" w:space="0" w:color="auto"/>
              <w:right w:val="single" w:sz="4" w:space="0" w:color="auto"/>
            </w:tcBorders>
            <w:shd w:val="clear" w:color="auto" w:fill="auto"/>
            <w:vAlign w:val="center"/>
            <w:hideMark/>
          </w:tcPr>
          <w:p w:rsidR="000B186B" w:rsidRPr="00053A72" w:rsidRDefault="000B186B" w:rsidP="00053A72">
            <w:pPr>
              <w:spacing w:after="0"/>
              <w:jc w:val="both"/>
              <w:rPr>
                <w:rFonts w:ascii="Times New Roman" w:eastAsia="Times New Roman" w:hAnsi="Times New Roman" w:cs="Times New Roman"/>
                <w:color w:val="000000" w:themeColor="text1"/>
                <w:lang w:eastAsia="pt-BR"/>
              </w:rPr>
            </w:pPr>
            <w:r w:rsidRPr="00053A72">
              <w:rPr>
                <w:rFonts w:ascii="Times New Roman" w:hAnsi="Times New Roman" w:cs="Times New Roman"/>
                <w:b/>
                <w:bCs/>
                <w:color w:val="000000" w:themeColor="text1"/>
              </w:rPr>
              <w:t>Notebook corporativo destinado ao uso administrativo e institucional</w:t>
            </w:r>
            <w:r w:rsidRPr="00053A72">
              <w:rPr>
                <w:rFonts w:ascii="Times New Roman" w:hAnsi="Times New Roman" w:cs="Times New Roman"/>
                <w:color w:val="000000" w:themeColor="text1"/>
              </w:rPr>
              <w:t xml:space="preserve">, equipado com processador Intel Core i5 de 12ª geração ou superior, ou AMD </w:t>
            </w:r>
            <w:proofErr w:type="spellStart"/>
            <w:r w:rsidRPr="00053A72">
              <w:rPr>
                <w:rFonts w:ascii="Times New Roman" w:hAnsi="Times New Roman" w:cs="Times New Roman"/>
                <w:color w:val="000000" w:themeColor="text1"/>
              </w:rPr>
              <w:t>Ryzen</w:t>
            </w:r>
            <w:proofErr w:type="spellEnd"/>
            <w:r w:rsidRPr="00053A72">
              <w:rPr>
                <w:rFonts w:ascii="Times New Roman" w:hAnsi="Times New Roman" w:cs="Times New Roman"/>
                <w:color w:val="000000" w:themeColor="text1"/>
              </w:rPr>
              <w:t xml:space="preserve"> 5 equivalente ou superior, com desempenho compatível com aplicações multitarefa e produtividade corporativa. Memória RAM mínima de 16 GB DDR4 ou DDR5. Armazenamento SSD </w:t>
            </w:r>
            <w:proofErr w:type="spellStart"/>
            <w:r w:rsidRPr="00053A72">
              <w:rPr>
                <w:rFonts w:ascii="Times New Roman" w:hAnsi="Times New Roman" w:cs="Times New Roman"/>
                <w:color w:val="000000" w:themeColor="text1"/>
              </w:rPr>
              <w:t>NVMe</w:t>
            </w:r>
            <w:proofErr w:type="spellEnd"/>
            <w:r w:rsidRPr="00053A72">
              <w:rPr>
                <w:rFonts w:ascii="Times New Roman" w:hAnsi="Times New Roman" w:cs="Times New Roman"/>
                <w:color w:val="000000" w:themeColor="text1"/>
              </w:rPr>
              <w:t xml:space="preserve"> mínimo de 512 GB. Tela mínima de 14”, preferencialmente 15,6”, resolução </w:t>
            </w:r>
            <w:proofErr w:type="spellStart"/>
            <w:r w:rsidRPr="00053A72">
              <w:rPr>
                <w:rFonts w:ascii="Times New Roman" w:hAnsi="Times New Roman" w:cs="Times New Roman"/>
                <w:color w:val="000000" w:themeColor="text1"/>
              </w:rPr>
              <w:t>Full</w:t>
            </w:r>
            <w:proofErr w:type="spellEnd"/>
            <w:r w:rsidRPr="00053A72">
              <w:rPr>
                <w:rFonts w:ascii="Times New Roman" w:hAnsi="Times New Roman" w:cs="Times New Roman"/>
                <w:color w:val="000000" w:themeColor="text1"/>
              </w:rPr>
              <w:t xml:space="preserve"> HD (1920x1080). Sistema operacional Windows 11 Pro ou equivalente em português do Brasil. Placa gráfica integrada. Conectividade mínima contendo Wi-Fi 6 ou superior, Bluetooth, webcam integrada HD ou superior, mínimo de 2 portas USB, 1 porta USB-C, HDMI, áudio combo e rede RJ45 integrada ou via adaptador compatível. Deve acompanhar fonte/carregador original do fabricante. Teclado padrão ABNT2. Garantia mínima de 12 meses, </w:t>
            </w:r>
            <w:r w:rsidRPr="00053A72">
              <w:rPr>
                <w:rFonts w:ascii="Times New Roman" w:eastAsia="Times New Roman" w:hAnsi="Times New Roman" w:cs="Times New Roman"/>
                <w:color w:val="000000" w:themeColor="text1"/>
                <w:lang w:eastAsia="pt-BR"/>
              </w:rPr>
              <w:t>ou prazo superior previsto pelo fabricante, prevalecendo este último, contra defeitos de fabricação, vícios ou falhas de funcionamento.</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8064D9"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Obs.¹</w:t>
            </w:r>
            <w:r w:rsidR="000B186B" w:rsidRPr="00053A72">
              <w:rPr>
                <w:rFonts w:ascii="Times New Roman" w:hAnsi="Times New Roman" w:cs="Times New Roman"/>
                <w:color w:val="000000" w:themeColor="text1"/>
              </w:rPr>
              <w:t xml:space="preserve">: Os equipamentos deverão possuir </w:t>
            </w:r>
            <w:proofErr w:type="spellStart"/>
            <w:r w:rsidR="000B186B" w:rsidRPr="00053A72">
              <w:rPr>
                <w:rFonts w:ascii="Times New Roman" w:hAnsi="Times New Roman" w:cs="Times New Roman"/>
                <w:color w:val="000000" w:themeColor="text1"/>
              </w:rPr>
              <w:t>part</w:t>
            </w:r>
            <w:proofErr w:type="spellEnd"/>
            <w:r w:rsidR="000B186B" w:rsidRPr="00053A72">
              <w:rPr>
                <w:rFonts w:ascii="Times New Roman" w:hAnsi="Times New Roman" w:cs="Times New Roman"/>
                <w:color w:val="000000" w:themeColor="text1"/>
              </w:rPr>
              <w:t xml:space="preserve"> </w:t>
            </w:r>
            <w:proofErr w:type="spellStart"/>
            <w:r w:rsidR="000B186B" w:rsidRPr="00053A72">
              <w:rPr>
                <w:rFonts w:ascii="Times New Roman" w:hAnsi="Times New Roman" w:cs="Times New Roman"/>
                <w:color w:val="000000" w:themeColor="text1"/>
              </w:rPr>
              <w:t>number</w:t>
            </w:r>
            <w:proofErr w:type="spellEnd"/>
            <w:r w:rsidR="000B186B" w:rsidRPr="00053A72">
              <w:rPr>
                <w:rFonts w:ascii="Times New Roman" w:hAnsi="Times New Roman" w:cs="Times New Roman"/>
                <w:color w:val="000000" w:themeColor="text1"/>
              </w:rPr>
              <w:t xml:space="preserve"> (P/N) único do fabricante, permitindo sua identificação e rastreabilidade junto ao fabricante por meio do número de série.</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Obs.²: Todos os componentes internos dos notebooks deverão ser homologados pelo fabricante do equipamento, não sendo admitida a simples montagem de peças avulsas por integradores.</w:t>
            </w:r>
          </w:p>
        </w:tc>
        <w:tc>
          <w:tcPr>
            <w:tcW w:w="523"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UNIDADE</w:t>
            </w:r>
          </w:p>
        </w:tc>
        <w:tc>
          <w:tcPr>
            <w:tcW w:w="419"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60</w:t>
            </w:r>
          </w:p>
        </w:tc>
        <w:tc>
          <w:tcPr>
            <w:tcW w:w="774"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 xml:space="preserve"> R$      5.741,67 </w:t>
            </w:r>
          </w:p>
        </w:tc>
        <w:tc>
          <w:tcPr>
            <w:tcW w:w="917"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 xml:space="preserve"> R$       344.500,20 </w:t>
            </w:r>
          </w:p>
        </w:tc>
      </w:tr>
      <w:tr w:rsidR="00053A72" w:rsidRPr="00053A72" w:rsidTr="00853830">
        <w:trPr>
          <w:trHeight w:val="2324"/>
        </w:trPr>
        <w:tc>
          <w:tcPr>
            <w:tcW w:w="307" w:type="pct"/>
            <w:tcBorders>
              <w:top w:val="nil"/>
              <w:left w:val="single" w:sz="4" w:space="0" w:color="auto"/>
              <w:bottom w:val="single" w:sz="4" w:space="0" w:color="auto"/>
              <w:right w:val="single" w:sz="4" w:space="0" w:color="auto"/>
            </w:tcBorders>
            <w:shd w:val="clear" w:color="auto" w:fill="auto"/>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3</w:t>
            </w:r>
          </w:p>
        </w:tc>
        <w:tc>
          <w:tcPr>
            <w:tcW w:w="2060" w:type="pct"/>
            <w:tcBorders>
              <w:top w:val="nil"/>
              <w:left w:val="nil"/>
              <w:bottom w:val="single" w:sz="4" w:space="0" w:color="auto"/>
              <w:right w:val="single" w:sz="4" w:space="0" w:color="auto"/>
            </w:tcBorders>
            <w:shd w:val="clear" w:color="auto" w:fill="auto"/>
            <w:vAlign w:val="center"/>
            <w:hideMark/>
          </w:tcPr>
          <w:p w:rsidR="000B186B" w:rsidRPr="00053A72" w:rsidRDefault="000B186B" w:rsidP="00053A72">
            <w:pPr>
              <w:spacing w:after="0"/>
              <w:jc w:val="both"/>
              <w:rPr>
                <w:rFonts w:ascii="Times New Roman" w:eastAsia="Times New Roman" w:hAnsi="Times New Roman" w:cs="Times New Roman"/>
                <w:color w:val="000000" w:themeColor="text1"/>
                <w:lang w:eastAsia="pt-BR"/>
              </w:rPr>
            </w:pPr>
            <w:r w:rsidRPr="00053A72">
              <w:rPr>
                <w:rFonts w:ascii="Times New Roman" w:hAnsi="Times New Roman" w:cs="Times New Roman"/>
                <w:b/>
                <w:bCs/>
                <w:color w:val="000000" w:themeColor="text1"/>
              </w:rPr>
              <w:t xml:space="preserve">Projetor multimídia </w:t>
            </w:r>
            <w:proofErr w:type="spellStart"/>
            <w:r w:rsidRPr="00053A72">
              <w:rPr>
                <w:rFonts w:ascii="Times New Roman" w:hAnsi="Times New Roman" w:cs="Times New Roman"/>
                <w:b/>
                <w:bCs/>
                <w:color w:val="000000" w:themeColor="text1"/>
              </w:rPr>
              <w:t>Full</w:t>
            </w:r>
            <w:proofErr w:type="spellEnd"/>
            <w:r w:rsidRPr="00053A72">
              <w:rPr>
                <w:rFonts w:ascii="Times New Roman" w:hAnsi="Times New Roman" w:cs="Times New Roman"/>
                <w:b/>
                <w:bCs/>
                <w:color w:val="000000" w:themeColor="text1"/>
              </w:rPr>
              <w:t xml:space="preserve"> HD</w:t>
            </w:r>
            <w:r w:rsidRPr="00053A72">
              <w:rPr>
                <w:rFonts w:ascii="Times New Roman" w:hAnsi="Times New Roman" w:cs="Times New Roman"/>
                <w:color w:val="000000" w:themeColor="text1"/>
              </w:rPr>
              <w:t xml:space="preserve"> destinado a apresentações, treinamentos, salas de aula e reuniões institucionais, com resolução nativa mínima de 1920x1080 pixels (</w:t>
            </w:r>
            <w:proofErr w:type="spellStart"/>
            <w:r w:rsidRPr="00053A72">
              <w:rPr>
                <w:rFonts w:ascii="Times New Roman" w:hAnsi="Times New Roman" w:cs="Times New Roman"/>
                <w:color w:val="000000" w:themeColor="text1"/>
              </w:rPr>
              <w:t>Full</w:t>
            </w:r>
            <w:proofErr w:type="spellEnd"/>
            <w:r w:rsidRPr="00053A72">
              <w:rPr>
                <w:rFonts w:ascii="Times New Roman" w:hAnsi="Times New Roman" w:cs="Times New Roman"/>
                <w:color w:val="000000" w:themeColor="text1"/>
              </w:rPr>
              <w:t xml:space="preserve"> HD) ou superior, brilho mínimo de 3.400 ANSI lumens, contraste mínimo de 10.000:1, compatível com projeção frontal, traseira e teto. Tecnologia de projeção 3LCD, DLP, LED ou superior. Deve possuir zoom e foco ajustáveis, correção </w:t>
            </w:r>
            <w:proofErr w:type="spellStart"/>
            <w:r w:rsidRPr="00053A72">
              <w:rPr>
                <w:rFonts w:ascii="Times New Roman" w:hAnsi="Times New Roman" w:cs="Times New Roman"/>
                <w:color w:val="000000" w:themeColor="text1"/>
              </w:rPr>
              <w:t>keystone</w:t>
            </w:r>
            <w:proofErr w:type="spellEnd"/>
            <w:r w:rsidRPr="00053A72">
              <w:rPr>
                <w:rFonts w:ascii="Times New Roman" w:hAnsi="Times New Roman" w:cs="Times New Roman"/>
                <w:color w:val="000000" w:themeColor="text1"/>
              </w:rPr>
              <w:t xml:space="preserve"> vertical e horizontal e capacidade de projeção compatível com ambientes corporativos e educacionais. Vida útil mínima da lâmpada de 6.000 horas em modo normal ou superior, preferencialmente até 12.000 horas ou mais em modo econômico. Conectividade mínima contendo HDMI, USB, VGA ou adaptador compatível, entrada e saída de áudio compatíveis com dispositivos multimídia. Alimentação bivolt automático. Deve acompanhar controle remoto, cabos de alimentação e conexão necessários ao funcionamento. Garantia mínima de 12 meses, </w:t>
            </w:r>
            <w:r w:rsidRPr="00053A72">
              <w:rPr>
                <w:rFonts w:ascii="Times New Roman" w:eastAsia="Times New Roman" w:hAnsi="Times New Roman" w:cs="Times New Roman"/>
                <w:color w:val="000000" w:themeColor="text1"/>
                <w:lang w:eastAsia="pt-BR"/>
              </w:rPr>
              <w:t>ou prazo superior previsto pelo fabricante, prevalecendo este último, contra defeitos de fabricação, vícios ou falhas de funcionamento.</w:t>
            </w:r>
          </w:p>
          <w:p w:rsidR="000B186B" w:rsidRPr="00053A72" w:rsidRDefault="000B186B" w:rsidP="00053A72">
            <w:pPr>
              <w:spacing w:after="0"/>
              <w:jc w:val="both"/>
              <w:rPr>
                <w:rFonts w:ascii="Times New Roman" w:hAnsi="Times New Roman" w:cs="Times New Roman"/>
                <w:color w:val="000000" w:themeColor="text1"/>
              </w:rPr>
            </w:pPr>
          </w:p>
          <w:p w:rsidR="000B186B" w:rsidRPr="00053A72" w:rsidRDefault="000B186B" w:rsidP="00053A72">
            <w:pPr>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 xml:space="preserve">Obs.¹: Os equipamentos deverão possuir </w:t>
            </w:r>
            <w:proofErr w:type="spellStart"/>
            <w:r w:rsidRPr="00053A72">
              <w:rPr>
                <w:rFonts w:ascii="Times New Roman" w:hAnsi="Times New Roman" w:cs="Times New Roman"/>
                <w:color w:val="000000" w:themeColor="text1"/>
              </w:rPr>
              <w:t>part</w:t>
            </w:r>
            <w:proofErr w:type="spellEnd"/>
            <w:r w:rsidRPr="00053A72">
              <w:rPr>
                <w:rFonts w:ascii="Times New Roman" w:hAnsi="Times New Roman" w:cs="Times New Roman"/>
                <w:color w:val="000000" w:themeColor="text1"/>
              </w:rPr>
              <w:t xml:space="preserve"> </w:t>
            </w:r>
            <w:proofErr w:type="spellStart"/>
            <w:r w:rsidRPr="00053A72">
              <w:rPr>
                <w:rFonts w:ascii="Times New Roman" w:hAnsi="Times New Roman" w:cs="Times New Roman"/>
                <w:color w:val="000000" w:themeColor="text1"/>
              </w:rPr>
              <w:t>number</w:t>
            </w:r>
            <w:proofErr w:type="spellEnd"/>
            <w:r w:rsidRPr="00053A72">
              <w:rPr>
                <w:rFonts w:ascii="Times New Roman" w:hAnsi="Times New Roman" w:cs="Times New Roman"/>
                <w:color w:val="000000" w:themeColor="text1"/>
              </w:rPr>
              <w:t xml:space="preserve"> (P/N) único do fabricante, permitindo sua identificação e rastreabilidade junto ao fabricante por meio do número de série.</w:t>
            </w:r>
          </w:p>
        </w:tc>
        <w:tc>
          <w:tcPr>
            <w:tcW w:w="523"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lastRenderedPageBreak/>
              <w:t>UNIDADE</w:t>
            </w:r>
          </w:p>
        </w:tc>
        <w:tc>
          <w:tcPr>
            <w:tcW w:w="419" w:type="pct"/>
            <w:tcBorders>
              <w:top w:val="nil"/>
              <w:left w:val="nil"/>
              <w:bottom w:val="single" w:sz="4" w:space="0" w:color="auto"/>
              <w:right w:val="single" w:sz="4" w:space="0" w:color="auto"/>
            </w:tcBorders>
            <w:shd w:val="clear" w:color="auto" w:fill="auto"/>
            <w:noWrap/>
            <w:vAlign w:val="center"/>
            <w:hideMark/>
          </w:tcPr>
          <w:p w:rsidR="000B186B" w:rsidRPr="00053A72" w:rsidRDefault="003B5675" w:rsidP="00053A72">
            <w:pPr>
              <w:spacing w:after="0"/>
              <w:jc w:val="center"/>
              <w:rPr>
                <w:rFonts w:ascii="Times New Roman" w:hAnsi="Times New Roman" w:cs="Times New Roman"/>
                <w:color w:val="000000" w:themeColor="text1"/>
              </w:rPr>
            </w:pPr>
            <w:r>
              <w:rPr>
                <w:rFonts w:ascii="Times New Roman" w:hAnsi="Times New Roman" w:cs="Times New Roman"/>
                <w:color w:val="000000" w:themeColor="text1"/>
              </w:rPr>
              <w:t>3</w:t>
            </w:r>
            <w:bookmarkStart w:id="0" w:name="_GoBack"/>
            <w:bookmarkEnd w:id="0"/>
            <w:r w:rsidR="000B186B" w:rsidRPr="00053A72">
              <w:rPr>
                <w:rFonts w:ascii="Times New Roman" w:hAnsi="Times New Roman" w:cs="Times New Roman"/>
                <w:color w:val="000000" w:themeColor="text1"/>
              </w:rPr>
              <w:t>0</w:t>
            </w:r>
          </w:p>
        </w:tc>
        <w:tc>
          <w:tcPr>
            <w:tcW w:w="774"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 xml:space="preserve"> R$      4.666,56 </w:t>
            </w:r>
          </w:p>
        </w:tc>
        <w:tc>
          <w:tcPr>
            <w:tcW w:w="917" w:type="pct"/>
            <w:tcBorders>
              <w:top w:val="nil"/>
              <w:left w:val="nil"/>
              <w:bottom w:val="single" w:sz="4" w:space="0" w:color="auto"/>
              <w:right w:val="single" w:sz="4" w:space="0" w:color="auto"/>
            </w:tcBorders>
            <w:shd w:val="clear" w:color="auto" w:fill="auto"/>
            <w:noWrap/>
            <w:vAlign w:val="center"/>
            <w:hideMark/>
          </w:tcPr>
          <w:p w:rsidR="000B186B" w:rsidRPr="00053A72" w:rsidRDefault="000B186B"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 xml:space="preserve"> R$         139.996,80 </w:t>
            </w:r>
          </w:p>
        </w:tc>
      </w:tr>
      <w:tr w:rsidR="00053A72" w:rsidRPr="00053A72" w:rsidTr="00853830">
        <w:trPr>
          <w:trHeight w:val="510"/>
        </w:trPr>
        <w:tc>
          <w:tcPr>
            <w:tcW w:w="4083" w:type="pct"/>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lastRenderedPageBreak/>
              <w:t>VALOR GLOBAL ESTIMADO</w:t>
            </w:r>
          </w:p>
        </w:tc>
        <w:tc>
          <w:tcPr>
            <w:tcW w:w="917" w:type="pct"/>
            <w:tcBorders>
              <w:top w:val="single" w:sz="4" w:space="0" w:color="auto"/>
              <w:left w:val="nil"/>
              <w:bottom w:val="single" w:sz="4" w:space="0" w:color="auto"/>
              <w:right w:val="single" w:sz="4" w:space="0" w:color="auto"/>
            </w:tcBorders>
            <w:shd w:val="clear" w:color="auto" w:fill="DBE5F1" w:themeFill="accent1" w:themeFillTint="33"/>
            <w:noWrap/>
            <w:vAlign w:val="center"/>
          </w:tcPr>
          <w:p w:rsidR="000B186B" w:rsidRPr="00053A72" w:rsidRDefault="000B186B" w:rsidP="00053A72">
            <w:pPr>
              <w:spacing w:after="0"/>
              <w:jc w:val="center"/>
              <w:rPr>
                <w:rFonts w:ascii="Times New Roman" w:hAnsi="Times New Roman" w:cs="Times New Roman"/>
                <w:b/>
                <w:bCs/>
                <w:color w:val="000000" w:themeColor="text1"/>
              </w:rPr>
            </w:pPr>
            <w:r w:rsidRPr="00053A72">
              <w:rPr>
                <w:rFonts w:ascii="Times New Roman" w:hAnsi="Times New Roman" w:cs="Times New Roman"/>
                <w:b/>
                <w:bCs/>
                <w:color w:val="000000" w:themeColor="text1"/>
              </w:rPr>
              <w:t>R$ 2.391.396,00</w:t>
            </w:r>
          </w:p>
        </w:tc>
      </w:tr>
    </w:tbl>
    <w:p w:rsidR="00734EB4" w:rsidRPr="00053A72" w:rsidRDefault="00734EB4" w:rsidP="00053A72">
      <w:pPr>
        <w:shd w:val="clear" w:color="auto" w:fill="FFFFFF" w:themeFill="background1"/>
        <w:jc w:val="both"/>
        <w:rPr>
          <w:rFonts w:ascii="Times New Roman" w:hAnsi="Times New Roman" w:cs="Times New Roman"/>
          <w:color w:val="000000" w:themeColor="text1"/>
        </w:rPr>
      </w:pPr>
      <w:r w:rsidRPr="00053A72">
        <w:rPr>
          <w:rFonts w:ascii="Times New Roman" w:hAnsi="Times New Roman" w:cs="Times New Roman"/>
          <w:bCs/>
          <w:color w:val="000000" w:themeColor="text1"/>
        </w:rPr>
        <w:t xml:space="preserve">Obs.: Para aquisição pela Secretaria Municipal de Saúde, serão utilizados recursos próprios e provenientes das </w:t>
      </w:r>
      <w:r w:rsidRPr="00053A72">
        <w:rPr>
          <w:rFonts w:ascii="Times New Roman" w:hAnsi="Times New Roman" w:cs="Times New Roman"/>
          <w:color w:val="000000" w:themeColor="text1"/>
        </w:rPr>
        <w:t>Resoluções SES/MG nº 6.286/2018, nº 5523/2016 e 8.385/2022, conforme anexas.</w:t>
      </w:r>
    </w:p>
    <w:p w:rsidR="002F7213" w:rsidRPr="00053A72" w:rsidRDefault="00105DA9" w:rsidP="00053A72">
      <w:pPr>
        <w:tabs>
          <w:tab w:val="left" w:pos="0"/>
          <w:tab w:val="left" w:pos="792"/>
        </w:tabs>
        <w:jc w:val="both"/>
        <w:rPr>
          <w:rFonts w:ascii="Times New Roman" w:hAnsi="Times New Roman" w:cs="Times New Roman"/>
          <w:bCs/>
          <w:color w:val="000000" w:themeColor="text1"/>
        </w:rPr>
      </w:pPr>
      <w:r w:rsidRPr="00053A72">
        <w:rPr>
          <w:rFonts w:ascii="Times New Roman" w:hAnsi="Times New Roman" w:cs="Times New Roman"/>
          <w:bCs/>
          <w:color w:val="000000" w:themeColor="text1"/>
        </w:rPr>
        <w:t>8.</w:t>
      </w:r>
      <w:r w:rsidR="00497705" w:rsidRPr="00053A72">
        <w:rPr>
          <w:rFonts w:ascii="Times New Roman" w:hAnsi="Times New Roman" w:cs="Times New Roman"/>
          <w:bCs/>
          <w:color w:val="000000" w:themeColor="text1"/>
        </w:rPr>
        <w:t>2</w:t>
      </w:r>
      <w:r w:rsidRPr="00053A72">
        <w:rPr>
          <w:rFonts w:ascii="Times New Roman" w:hAnsi="Times New Roman" w:cs="Times New Roman"/>
          <w:bCs/>
          <w:color w:val="000000" w:themeColor="text1"/>
        </w:rPr>
        <w:t xml:space="preserve"> - </w:t>
      </w:r>
      <w:r w:rsidR="001F4632" w:rsidRPr="00053A72">
        <w:rPr>
          <w:rFonts w:ascii="Times New Roman" w:hAnsi="Times New Roman" w:cs="Times New Roman"/>
          <w:bCs/>
          <w:color w:val="000000" w:themeColor="text1"/>
        </w:rPr>
        <w:t xml:space="preserve">Convém ressaltar que a instauração de procedimento licitatório considerando </w:t>
      </w:r>
      <w:r w:rsidR="00432A00" w:rsidRPr="00053A72">
        <w:rPr>
          <w:rFonts w:ascii="Times New Roman" w:hAnsi="Times New Roman" w:cs="Times New Roman"/>
          <w:bCs/>
          <w:color w:val="000000" w:themeColor="text1"/>
        </w:rPr>
        <w:t>o valor global acima</w:t>
      </w:r>
      <w:r w:rsidR="001F4632" w:rsidRPr="00053A72">
        <w:rPr>
          <w:rFonts w:ascii="Times New Roman" w:hAnsi="Times New Roman" w:cs="Times New Roman"/>
          <w:bCs/>
          <w:color w:val="000000" w:themeColor="text1"/>
        </w:rPr>
        <w:t xml:space="preserve"> </w:t>
      </w:r>
      <w:r w:rsidR="00432A00" w:rsidRPr="00053A72">
        <w:rPr>
          <w:rFonts w:ascii="Times New Roman" w:hAnsi="Times New Roman" w:cs="Times New Roman"/>
          <w:bCs/>
          <w:color w:val="000000" w:themeColor="text1"/>
        </w:rPr>
        <w:t>como estimado</w:t>
      </w:r>
      <w:r w:rsidR="001F4632" w:rsidRPr="00053A72">
        <w:rPr>
          <w:rFonts w:ascii="Times New Roman" w:hAnsi="Times New Roman" w:cs="Times New Roman"/>
          <w:bCs/>
          <w:color w:val="000000" w:themeColor="text1"/>
        </w:rPr>
        <w:t xml:space="preserve"> proporcionará grande economia ao Município, haja vista sua </w:t>
      </w:r>
      <w:r w:rsidR="00B53166" w:rsidRPr="00053A72">
        <w:rPr>
          <w:rFonts w:ascii="Times New Roman" w:hAnsi="Times New Roman" w:cs="Times New Roman"/>
          <w:bCs/>
          <w:color w:val="000000" w:themeColor="text1"/>
        </w:rPr>
        <w:t>apuração através de</w:t>
      </w:r>
      <w:r w:rsidR="00432A00" w:rsidRPr="00053A72">
        <w:rPr>
          <w:rFonts w:ascii="Times New Roman" w:hAnsi="Times New Roman" w:cs="Times New Roman"/>
          <w:bCs/>
          <w:color w:val="000000" w:themeColor="text1"/>
        </w:rPr>
        <w:t xml:space="preserve"> pesquisa na plataforma “Banco de Preços”, considerando processos licitatórios deflagrados em todo o país nos últimos 12 (doze) meses. </w:t>
      </w:r>
    </w:p>
    <w:p w:rsidR="00E4131C" w:rsidRPr="00053A72" w:rsidRDefault="00E4131C" w:rsidP="00053A72">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9 – DESCRIÇÃO DA SOLUÇÃO COMO UM TODO</w:t>
      </w:r>
    </w:p>
    <w:p w:rsidR="000B186B" w:rsidRPr="00053A72" w:rsidRDefault="000B186B" w:rsidP="00053A72">
      <w:pPr>
        <w:pStyle w:val="isselectedend"/>
        <w:spacing w:line="276" w:lineRule="auto"/>
        <w:ind w:firstLine="851"/>
        <w:jc w:val="both"/>
        <w:rPr>
          <w:color w:val="000000" w:themeColor="text1"/>
          <w:sz w:val="22"/>
          <w:szCs w:val="22"/>
        </w:rPr>
      </w:pPr>
      <w:r w:rsidRPr="00053A72">
        <w:rPr>
          <w:color w:val="000000" w:themeColor="text1"/>
          <w:sz w:val="22"/>
          <w:szCs w:val="22"/>
        </w:rPr>
        <w:t>A solução proposta consiste na renovação e ampliação da infraestrutura tecnológica da Administração Pública Municipal, mediante a disponibilização de equipamentos de informática e recursos multimídia compatíveis com as demandas dos diversos órgãos e setores municipais. A solução contempla a substituição gradual de equipamentos obsoletos, a padronização do parque tecnológico, a disponibilização de recursos para apoio às atividades administrativas, educacionais e institucionais e a garantia de suporte técnico durante o período de garantia dos equipamentos, proporcionando maior desempenho, confiabilidade, segurança e eficiência na prestação dos serviços públicos.</w:t>
      </w:r>
    </w:p>
    <w:p w:rsidR="000B186B" w:rsidRPr="00053A72" w:rsidRDefault="000B186B" w:rsidP="00053A72">
      <w:pPr>
        <w:pStyle w:val="NormalWeb"/>
        <w:spacing w:line="276" w:lineRule="auto"/>
        <w:ind w:firstLine="851"/>
        <w:jc w:val="both"/>
        <w:rPr>
          <w:color w:val="000000" w:themeColor="text1"/>
          <w:sz w:val="22"/>
          <w:szCs w:val="22"/>
        </w:rPr>
      </w:pPr>
      <w:r w:rsidRPr="00053A72">
        <w:rPr>
          <w:color w:val="000000" w:themeColor="text1"/>
          <w:sz w:val="22"/>
          <w:szCs w:val="22"/>
        </w:rPr>
        <w:t>Considerando que as necessidades poderão surgir de forma gradual ao longo da vigência da contratação, a solução será implementada por meio do Sistema de Registro de Preços, possibilitando aquisições parceladas conforme a demanda efetiva da Administração.</w:t>
      </w:r>
    </w:p>
    <w:p w:rsidR="00E4131C" w:rsidRPr="00053A72" w:rsidRDefault="00E4131C" w:rsidP="00053A72">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10 – DO NÃO PARCELAMENTO DA SOLUÇÃO</w:t>
      </w:r>
    </w:p>
    <w:p w:rsidR="00497705" w:rsidRPr="00053A72" w:rsidRDefault="00497705" w:rsidP="00053A72">
      <w:pPr>
        <w:tabs>
          <w:tab w:val="left" w:pos="0"/>
          <w:tab w:val="left" w:pos="792"/>
        </w:tabs>
        <w:spacing w:after="0"/>
        <w:jc w:val="both"/>
        <w:rPr>
          <w:rFonts w:ascii="Times New Roman" w:hAnsi="Times New Roman" w:cs="Times New Roman"/>
          <w:bCs/>
          <w:color w:val="000000" w:themeColor="text1"/>
        </w:rPr>
      </w:pPr>
    </w:p>
    <w:p w:rsidR="008E7AFE" w:rsidRPr="00053A72" w:rsidRDefault="00295A81" w:rsidP="00053A72">
      <w:pPr>
        <w:tabs>
          <w:tab w:val="left" w:pos="0"/>
          <w:tab w:val="left" w:pos="792"/>
        </w:tabs>
        <w:spacing w:after="0"/>
        <w:jc w:val="both"/>
        <w:rPr>
          <w:rFonts w:ascii="Times New Roman" w:hAnsi="Times New Roman" w:cs="Times New Roman"/>
          <w:color w:val="000000" w:themeColor="text1"/>
        </w:rPr>
      </w:pPr>
      <w:r w:rsidRPr="00053A72">
        <w:rPr>
          <w:rFonts w:ascii="Times New Roman" w:hAnsi="Times New Roman" w:cs="Times New Roman"/>
          <w:bCs/>
          <w:color w:val="000000" w:themeColor="text1"/>
        </w:rPr>
        <w:tab/>
      </w:r>
      <w:r w:rsidR="000B186B" w:rsidRPr="00053A72">
        <w:rPr>
          <w:rFonts w:ascii="Times New Roman" w:hAnsi="Times New Roman" w:cs="Times New Roman"/>
          <w:color w:val="000000" w:themeColor="text1"/>
        </w:rPr>
        <w:t>Embora o objeto seja composto por diferentes equipamentos de informática e recursos multimídia, optou-se pelo não parcelamento da solução, tendo em vista a necessidade de padronização do parque tecnológico municipal, de compatibilidade entre os equipamentos e acessórios, bem como de uniformização das condições de garantia, suporte e assistência técnica. Ademais, a contratação conjunta propicia ganhos de escala, maior eficiência administrativa e economicidade, sem prejuízo à competitividade, considerando a ampla disponibilidade de fornecedores aptos a atender integralmente ao objeto.</w:t>
      </w:r>
    </w:p>
    <w:p w:rsidR="000B186B" w:rsidRPr="00053A72" w:rsidRDefault="000B186B" w:rsidP="00053A72">
      <w:pPr>
        <w:tabs>
          <w:tab w:val="left" w:pos="0"/>
          <w:tab w:val="left" w:pos="792"/>
        </w:tabs>
        <w:spacing w:after="0"/>
        <w:jc w:val="both"/>
        <w:rPr>
          <w:rFonts w:ascii="Times New Roman" w:hAnsi="Times New Roman" w:cs="Times New Roman"/>
          <w:bCs/>
          <w:color w:val="000000" w:themeColor="text1"/>
        </w:rPr>
      </w:pPr>
    </w:p>
    <w:p w:rsidR="00E4131C" w:rsidRPr="00053A72" w:rsidRDefault="00E4131C" w:rsidP="00053A72">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11 – DOS RESULTADOS PRETENDIDOS</w:t>
      </w:r>
    </w:p>
    <w:p w:rsidR="00AA6588" w:rsidRPr="00053A72" w:rsidRDefault="00AA6588" w:rsidP="00053A72">
      <w:pPr>
        <w:tabs>
          <w:tab w:val="left" w:pos="0"/>
          <w:tab w:val="left" w:pos="792"/>
        </w:tabs>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ab/>
      </w:r>
    </w:p>
    <w:p w:rsidR="00AA6588" w:rsidRPr="00053A72" w:rsidRDefault="00AA6588" w:rsidP="00053A72">
      <w:pPr>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color w:val="000000" w:themeColor="text1"/>
        </w:rPr>
        <w:tab/>
        <w:t xml:space="preserve">Com a contratação, pretende-se promover a modernização e a padronização da infraestrutura tecnológica da Administração Pública Municipal, assegurando maior eficiência, desempenho e confiabilidade dos equipamentos utilizados pelos diversos órgãos e setores. Busca-se, ainda, garantir a continuidade dos serviços públicos, melhorar as condições de trabalho dos servidores, proporcionar maior agilidade na execução </w:t>
      </w:r>
      <w:r w:rsidRPr="00053A72">
        <w:rPr>
          <w:rFonts w:ascii="Times New Roman" w:hAnsi="Times New Roman" w:cs="Times New Roman"/>
          <w:color w:val="000000" w:themeColor="text1"/>
        </w:rPr>
        <w:lastRenderedPageBreak/>
        <w:t>das atividades administrativas, operacionais, educacionais e institucionais, bem como obter ganhos de economicidade e racionalização dos recursos públicos por meio da aquisição planejada e da gestão eficiente do parque tecnológico municipal.</w:t>
      </w:r>
      <w:r w:rsidRPr="00053A72">
        <w:rPr>
          <w:rFonts w:ascii="Times New Roman" w:hAnsi="Times New Roman" w:cs="Times New Roman"/>
          <w:b/>
          <w:bCs/>
          <w:color w:val="000000" w:themeColor="text1"/>
        </w:rPr>
        <w:t xml:space="preserve"> </w:t>
      </w:r>
    </w:p>
    <w:p w:rsidR="00AA6588" w:rsidRPr="00053A72" w:rsidRDefault="00AA6588" w:rsidP="00053A72">
      <w:pPr>
        <w:tabs>
          <w:tab w:val="left" w:pos="0"/>
          <w:tab w:val="left" w:pos="792"/>
        </w:tabs>
        <w:spacing w:after="0"/>
        <w:jc w:val="both"/>
        <w:rPr>
          <w:rFonts w:ascii="Times New Roman" w:hAnsi="Times New Roman" w:cs="Times New Roman"/>
          <w:b/>
          <w:bCs/>
          <w:color w:val="000000" w:themeColor="text1"/>
        </w:rPr>
      </w:pPr>
    </w:p>
    <w:p w:rsidR="00E4131C" w:rsidRPr="00053A72" w:rsidRDefault="00E4131C" w:rsidP="00053A72">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 xml:space="preserve">12 – CONSIDERAÇÕES SOBRE CONTRATAÇÕES CORRELATAS OU INTERDEPENDENTES </w:t>
      </w:r>
    </w:p>
    <w:p w:rsidR="00497705" w:rsidRPr="00053A72" w:rsidRDefault="00497705" w:rsidP="00053A72">
      <w:pPr>
        <w:tabs>
          <w:tab w:val="left" w:pos="0"/>
          <w:tab w:val="left" w:pos="792"/>
        </w:tabs>
        <w:spacing w:after="0"/>
        <w:jc w:val="both"/>
        <w:rPr>
          <w:rFonts w:ascii="Times New Roman" w:hAnsi="Times New Roman" w:cs="Times New Roman"/>
          <w:bCs/>
          <w:color w:val="000000" w:themeColor="text1"/>
        </w:rPr>
      </w:pPr>
    </w:p>
    <w:p w:rsidR="00295A81" w:rsidRPr="00053A72" w:rsidRDefault="001E17E5" w:rsidP="00053A72">
      <w:pPr>
        <w:tabs>
          <w:tab w:val="left" w:pos="0"/>
          <w:tab w:val="left" w:pos="792"/>
        </w:tabs>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ab/>
        <w:t>Não foram identificadas contratações correlatas ou interdependentes imprescindíveis à implementação da solução pretendida, uma vez que os equipamentos a serem adquiridos são autossuficientes para o atendimento das necessidades da Administração Pública Municipal, ressalvadas as rotinas ordinárias de infraestrutura e suporte de tecnologia da informação já existentes.</w:t>
      </w:r>
    </w:p>
    <w:p w:rsidR="001E17E5" w:rsidRPr="00053A72" w:rsidRDefault="001E17E5" w:rsidP="00053A72">
      <w:pPr>
        <w:tabs>
          <w:tab w:val="left" w:pos="0"/>
          <w:tab w:val="left" w:pos="792"/>
        </w:tabs>
        <w:spacing w:after="0"/>
        <w:jc w:val="both"/>
        <w:rPr>
          <w:rFonts w:ascii="Times New Roman" w:hAnsi="Times New Roman" w:cs="Times New Roman"/>
          <w:bCs/>
          <w:color w:val="000000" w:themeColor="text1"/>
        </w:rPr>
      </w:pPr>
    </w:p>
    <w:p w:rsidR="00E4131C" w:rsidRPr="00053A72" w:rsidRDefault="00E4131C" w:rsidP="00053A72">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13 – DESCRIÇÃO DE POSSÍVEIS IMPACTOS AMBIENTAIS E RESPECTIVAS MEDIDAS MITIGADORAS</w:t>
      </w:r>
    </w:p>
    <w:p w:rsidR="001E17E5" w:rsidRPr="00053A72" w:rsidRDefault="001E17E5" w:rsidP="00053A72">
      <w:pPr>
        <w:tabs>
          <w:tab w:val="left" w:pos="0"/>
          <w:tab w:val="left" w:pos="792"/>
        </w:tabs>
        <w:spacing w:after="0"/>
        <w:jc w:val="both"/>
        <w:rPr>
          <w:rFonts w:ascii="Times New Roman" w:hAnsi="Times New Roman" w:cs="Times New Roman"/>
          <w:color w:val="000000" w:themeColor="text1"/>
        </w:rPr>
      </w:pPr>
      <w:r w:rsidRPr="00053A72">
        <w:rPr>
          <w:rFonts w:ascii="Times New Roman" w:hAnsi="Times New Roman" w:cs="Times New Roman"/>
          <w:color w:val="000000" w:themeColor="text1"/>
        </w:rPr>
        <w:tab/>
      </w:r>
    </w:p>
    <w:p w:rsidR="001E17E5" w:rsidRPr="00053A72" w:rsidRDefault="001E17E5" w:rsidP="00053A72">
      <w:pPr>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color w:val="000000" w:themeColor="text1"/>
        </w:rPr>
        <w:tab/>
        <w:t>A aquisição dos equipamentos poderá gerar impactos ambientais relacionados ao consumo de energia elétrica e à futura geração de resíduos eletroeletrônicos decorrentes do descarte de equipamentos e componentes ao final de sua vida útil. Como medidas mitigadoras, serão priorizados equipamentos com maior eficiência energética, quando aplicável, bem como adotadas práticas de uso racional dos recursos e destinação ambientalmente adequada dos resíduos eletroeletrônicos, em conformidade com a legislação vigente e os princípios da sustentabilidade.</w:t>
      </w:r>
      <w:r w:rsidRPr="00053A72">
        <w:rPr>
          <w:rFonts w:ascii="Times New Roman" w:hAnsi="Times New Roman" w:cs="Times New Roman"/>
          <w:b/>
          <w:bCs/>
          <w:color w:val="000000" w:themeColor="text1"/>
        </w:rPr>
        <w:t xml:space="preserve"> </w:t>
      </w:r>
    </w:p>
    <w:p w:rsidR="001E17E5" w:rsidRPr="00053A72" w:rsidRDefault="001E17E5" w:rsidP="00053A72">
      <w:pPr>
        <w:tabs>
          <w:tab w:val="left" w:pos="0"/>
          <w:tab w:val="left" w:pos="792"/>
        </w:tabs>
        <w:spacing w:after="0"/>
        <w:jc w:val="both"/>
        <w:rPr>
          <w:rFonts w:ascii="Times New Roman" w:hAnsi="Times New Roman" w:cs="Times New Roman"/>
          <w:b/>
          <w:bCs/>
          <w:color w:val="000000" w:themeColor="text1"/>
        </w:rPr>
      </w:pPr>
    </w:p>
    <w:p w:rsidR="00E4131C" w:rsidRPr="00053A72" w:rsidRDefault="00E4131C" w:rsidP="00053A72">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053A72">
        <w:rPr>
          <w:rFonts w:ascii="Times New Roman" w:hAnsi="Times New Roman" w:cs="Times New Roman"/>
          <w:b/>
          <w:bCs/>
          <w:color w:val="000000" w:themeColor="text1"/>
        </w:rPr>
        <w:t>14 – CONCLUSÃO</w:t>
      </w:r>
    </w:p>
    <w:p w:rsidR="00497705" w:rsidRPr="00053A72" w:rsidRDefault="00497705" w:rsidP="00053A72">
      <w:pPr>
        <w:spacing w:after="0"/>
        <w:jc w:val="both"/>
        <w:rPr>
          <w:rFonts w:ascii="Times New Roman" w:hAnsi="Times New Roman" w:cs="Times New Roman"/>
          <w:bCs/>
          <w:color w:val="000000" w:themeColor="text1"/>
        </w:rPr>
      </w:pPr>
    </w:p>
    <w:p w:rsidR="001E17E5" w:rsidRPr="00053A72" w:rsidRDefault="001E17E5" w:rsidP="00053A72">
      <w:pPr>
        <w:spacing w:after="0"/>
        <w:ind w:firstLine="851"/>
        <w:jc w:val="both"/>
        <w:rPr>
          <w:rFonts w:ascii="Times New Roman" w:hAnsi="Times New Roman" w:cs="Times New Roman"/>
          <w:bCs/>
          <w:color w:val="000000" w:themeColor="text1"/>
        </w:rPr>
      </w:pPr>
      <w:r w:rsidRPr="00053A72">
        <w:rPr>
          <w:rFonts w:ascii="Times New Roman" w:hAnsi="Times New Roman" w:cs="Times New Roman"/>
          <w:color w:val="000000" w:themeColor="text1"/>
        </w:rPr>
        <w:t>Diante das necessidades identificadas, conclui-se que a contratação pretendida mostra-se técnica e economicamente viável, sendo adequada para promover a modernização da infraestrutura tecnológica da Administração Pública Municipal e assegurar maior eficiência, continuidade e qualidade na prestação dos serviços públicos, recomendando-se o prosseguimento da contratação.</w:t>
      </w:r>
      <w:r w:rsidRPr="00053A72">
        <w:rPr>
          <w:rFonts w:ascii="Times New Roman" w:hAnsi="Times New Roman" w:cs="Times New Roman"/>
          <w:bCs/>
          <w:color w:val="000000" w:themeColor="text1"/>
        </w:rPr>
        <w:t xml:space="preserve"> </w:t>
      </w:r>
    </w:p>
    <w:p w:rsidR="001E17E5" w:rsidRPr="00053A72" w:rsidRDefault="001E17E5" w:rsidP="00053A72">
      <w:pPr>
        <w:spacing w:after="0"/>
        <w:jc w:val="center"/>
        <w:rPr>
          <w:rFonts w:ascii="Times New Roman" w:hAnsi="Times New Roman" w:cs="Times New Roman"/>
          <w:bCs/>
          <w:color w:val="000000" w:themeColor="text1"/>
        </w:rPr>
      </w:pPr>
    </w:p>
    <w:p w:rsidR="00E4131C" w:rsidRPr="00053A72" w:rsidRDefault="005C6BB8" w:rsidP="00053A72">
      <w:pPr>
        <w:spacing w:after="0"/>
        <w:jc w:val="center"/>
        <w:rPr>
          <w:rFonts w:ascii="Times New Roman" w:hAnsi="Times New Roman" w:cs="Times New Roman"/>
          <w:bCs/>
          <w:color w:val="000000" w:themeColor="text1"/>
        </w:rPr>
      </w:pPr>
      <w:r w:rsidRPr="00053A72">
        <w:rPr>
          <w:rFonts w:ascii="Times New Roman" w:hAnsi="Times New Roman" w:cs="Times New Roman"/>
          <w:bCs/>
          <w:color w:val="000000" w:themeColor="text1"/>
        </w:rPr>
        <w:t xml:space="preserve">Santa Margarida/MG, </w:t>
      </w:r>
      <w:r w:rsidR="00053A72" w:rsidRPr="00053A72">
        <w:rPr>
          <w:rFonts w:ascii="Times New Roman" w:hAnsi="Times New Roman" w:cs="Times New Roman"/>
          <w:bCs/>
          <w:color w:val="000000" w:themeColor="text1"/>
        </w:rPr>
        <w:t>18 de junho de 2026.</w:t>
      </w:r>
    </w:p>
    <w:p w:rsidR="005C6BB8" w:rsidRPr="00053A72" w:rsidRDefault="005C6BB8" w:rsidP="00053A72">
      <w:pPr>
        <w:spacing w:after="0"/>
        <w:jc w:val="center"/>
        <w:rPr>
          <w:rFonts w:ascii="Times New Roman" w:hAnsi="Times New Roman" w:cs="Times New Roman"/>
          <w:bCs/>
          <w:color w:val="000000" w:themeColor="text1"/>
        </w:rPr>
      </w:pPr>
    </w:p>
    <w:p w:rsidR="009235FF" w:rsidRPr="00053A72" w:rsidRDefault="009235FF" w:rsidP="00053A72">
      <w:pPr>
        <w:spacing w:after="0"/>
        <w:jc w:val="center"/>
        <w:rPr>
          <w:rFonts w:ascii="Times New Roman" w:hAnsi="Times New Roman" w:cs="Times New Roman"/>
          <w:bCs/>
          <w:color w:val="000000" w:themeColor="text1"/>
        </w:rPr>
      </w:pPr>
    </w:p>
    <w:p w:rsidR="00A81E0D" w:rsidRPr="00053A72" w:rsidRDefault="00A81E0D" w:rsidP="00053A72">
      <w:pPr>
        <w:spacing w:after="0"/>
        <w:jc w:val="center"/>
        <w:rPr>
          <w:rFonts w:ascii="Times New Roman" w:hAnsi="Times New Roman" w:cs="Times New Roman"/>
          <w:b/>
          <w:color w:val="000000" w:themeColor="text1"/>
        </w:rPr>
      </w:pPr>
    </w:p>
    <w:p w:rsidR="008064D9" w:rsidRPr="00053A72" w:rsidRDefault="008064D9" w:rsidP="00053A72">
      <w:pPr>
        <w:spacing w:after="0"/>
        <w:jc w:val="center"/>
        <w:rPr>
          <w:rFonts w:ascii="Times New Roman" w:hAnsi="Times New Roman" w:cs="Times New Roman"/>
          <w:b/>
          <w:color w:val="000000" w:themeColor="text1"/>
        </w:rPr>
      </w:pPr>
      <w:r w:rsidRPr="00053A72">
        <w:rPr>
          <w:rFonts w:ascii="Times New Roman" w:hAnsi="Times New Roman" w:cs="Times New Roman"/>
          <w:b/>
          <w:color w:val="000000" w:themeColor="text1"/>
        </w:rPr>
        <w:t xml:space="preserve">Maria Luíza </w:t>
      </w:r>
      <w:proofErr w:type="spellStart"/>
      <w:r w:rsidRPr="00053A72">
        <w:rPr>
          <w:rFonts w:ascii="Times New Roman" w:hAnsi="Times New Roman" w:cs="Times New Roman"/>
          <w:b/>
          <w:color w:val="000000" w:themeColor="text1"/>
        </w:rPr>
        <w:t>Stoupa</w:t>
      </w:r>
      <w:proofErr w:type="spellEnd"/>
      <w:r w:rsidRPr="00053A72">
        <w:rPr>
          <w:rFonts w:ascii="Times New Roman" w:hAnsi="Times New Roman" w:cs="Times New Roman"/>
          <w:b/>
          <w:color w:val="000000" w:themeColor="text1"/>
        </w:rPr>
        <w:t xml:space="preserve"> de Sá Otoni </w:t>
      </w:r>
    </w:p>
    <w:p w:rsidR="008064D9" w:rsidRPr="00053A72" w:rsidRDefault="008064D9"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Secretária Municipal de Administração</w:t>
      </w:r>
    </w:p>
    <w:p w:rsidR="008064D9" w:rsidRPr="00053A72" w:rsidRDefault="008064D9" w:rsidP="00053A72">
      <w:pPr>
        <w:jc w:val="center"/>
        <w:rPr>
          <w:rFonts w:ascii="Times New Roman" w:hAnsi="Times New Roman" w:cs="Times New Roman"/>
          <w:b/>
          <w:color w:val="000000" w:themeColor="text1"/>
        </w:rPr>
      </w:pPr>
    </w:p>
    <w:p w:rsidR="008064D9" w:rsidRPr="00053A72" w:rsidRDefault="008064D9" w:rsidP="00053A72">
      <w:pPr>
        <w:spacing w:after="0"/>
        <w:jc w:val="center"/>
        <w:rPr>
          <w:rFonts w:ascii="Times New Roman" w:hAnsi="Times New Roman" w:cs="Times New Roman"/>
          <w:b/>
          <w:color w:val="000000" w:themeColor="text1"/>
        </w:rPr>
      </w:pPr>
      <w:r w:rsidRPr="00053A72">
        <w:rPr>
          <w:rFonts w:ascii="Times New Roman" w:hAnsi="Times New Roman" w:cs="Times New Roman"/>
          <w:b/>
          <w:color w:val="000000" w:themeColor="text1"/>
        </w:rPr>
        <w:t>Jéssica de Paula Portes Rodrigues Zanetti</w:t>
      </w:r>
    </w:p>
    <w:p w:rsidR="008064D9" w:rsidRPr="00053A72" w:rsidRDefault="008064D9"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Secretária Municipal de Educação</w:t>
      </w:r>
    </w:p>
    <w:p w:rsidR="008064D9" w:rsidRPr="00053A72" w:rsidRDefault="008064D9" w:rsidP="00053A72">
      <w:pPr>
        <w:jc w:val="center"/>
        <w:rPr>
          <w:rFonts w:ascii="Times New Roman" w:hAnsi="Times New Roman" w:cs="Times New Roman"/>
          <w:color w:val="000000" w:themeColor="text1"/>
        </w:rPr>
      </w:pPr>
    </w:p>
    <w:p w:rsidR="008064D9" w:rsidRPr="00053A72" w:rsidRDefault="008064D9" w:rsidP="00053A72">
      <w:pPr>
        <w:spacing w:after="0"/>
        <w:jc w:val="center"/>
        <w:rPr>
          <w:rFonts w:ascii="Times New Roman" w:hAnsi="Times New Roman" w:cs="Times New Roman"/>
          <w:b/>
          <w:color w:val="000000" w:themeColor="text1"/>
        </w:rPr>
      </w:pPr>
      <w:proofErr w:type="spellStart"/>
      <w:r w:rsidRPr="00053A72">
        <w:rPr>
          <w:rFonts w:ascii="Times New Roman" w:hAnsi="Times New Roman" w:cs="Times New Roman"/>
          <w:b/>
          <w:color w:val="000000" w:themeColor="text1"/>
        </w:rPr>
        <w:t>Téria</w:t>
      </w:r>
      <w:proofErr w:type="spellEnd"/>
      <w:r w:rsidRPr="00053A72">
        <w:rPr>
          <w:rFonts w:ascii="Times New Roman" w:hAnsi="Times New Roman" w:cs="Times New Roman"/>
          <w:b/>
          <w:color w:val="000000" w:themeColor="text1"/>
        </w:rPr>
        <w:t xml:space="preserve"> Costa </w:t>
      </w:r>
      <w:proofErr w:type="spellStart"/>
      <w:r w:rsidRPr="00053A72">
        <w:rPr>
          <w:rFonts w:ascii="Times New Roman" w:hAnsi="Times New Roman" w:cs="Times New Roman"/>
          <w:b/>
          <w:color w:val="000000" w:themeColor="text1"/>
        </w:rPr>
        <w:t>Matiles</w:t>
      </w:r>
      <w:proofErr w:type="spellEnd"/>
    </w:p>
    <w:p w:rsidR="008064D9" w:rsidRPr="00053A72" w:rsidRDefault="008064D9"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Secretária Municipal de Saúde</w:t>
      </w:r>
    </w:p>
    <w:p w:rsidR="008064D9" w:rsidRPr="00053A72" w:rsidRDefault="008064D9" w:rsidP="00053A72">
      <w:pPr>
        <w:jc w:val="center"/>
        <w:rPr>
          <w:rFonts w:ascii="Times New Roman" w:hAnsi="Times New Roman" w:cs="Times New Roman"/>
          <w:b/>
          <w:color w:val="000000" w:themeColor="text1"/>
        </w:rPr>
      </w:pPr>
    </w:p>
    <w:p w:rsidR="008064D9" w:rsidRPr="00053A72" w:rsidRDefault="008064D9" w:rsidP="00053A72">
      <w:pPr>
        <w:spacing w:after="0"/>
        <w:jc w:val="center"/>
        <w:rPr>
          <w:rFonts w:ascii="Times New Roman" w:hAnsi="Times New Roman" w:cs="Times New Roman"/>
          <w:b/>
          <w:color w:val="000000" w:themeColor="text1"/>
        </w:rPr>
      </w:pPr>
      <w:r w:rsidRPr="00053A72">
        <w:rPr>
          <w:rFonts w:ascii="Times New Roman" w:hAnsi="Times New Roman" w:cs="Times New Roman"/>
          <w:b/>
          <w:color w:val="000000" w:themeColor="text1"/>
        </w:rPr>
        <w:t xml:space="preserve">Mara Cristina </w:t>
      </w:r>
      <w:proofErr w:type="spellStart"/>
      <w:r w:rsidRPr="00053A72">
        <w:rPr>
          <w:rFonts w:ascii="Times New Roman" w:hAnsi="Times New Roman" w:cs="Times New Roman"/>
          <w:b/>
          <w:color w:val="000000" w:themeColor="text1"/>
        </w:rPr>
        <w:t>Sanglard</w:t>
      </w:r>
      <w:proofErr w:type="spellEnd"/>
      <w:r w:rsidRPr="00053A72">
        <w:rPr>
          <w:rFonts w:ascii="Times New Roman" w:hAnsi="Times New Roman" w:cs="Times New Roman"/>
          <w:b/>
          <w:color w:val="000000" w:themeColor="text1"/>
        </w:rPr>
        <w:t xml:space="preserve"> </w:t>
      </w:r>
      <w:proofErr w:type="spellStart"/>
      <w:r w:rsidRPr="00053A72">
        <w:rPr>
          <w:rFonts w:ascii="Times New Roman" w:hAnsi="Times New Roman" w:cs="Times New Roman"/>
          <w:b/>
          <w:color w:val="000000" w:themeColor="text1"/>
        </w:rPr>
        <w:t>Bifano</w:t>
      </w:r>
      <w:proofErr w:type="spellEnd"/>
      <w:r w:rsidRPr="00053A72">
        <w:rPr>
          <w:rFonts w:ascii="Times New Roman" w:hAnsi="Times New Roman" w:cs="Times New Roman"/>
          <w:b/>
          <w:color w:val="000000" w:themeColor="text1"/>
        </w:rPr>
        <w:t xml:space="preserve"> de Oliveira</w:t>
      </w:r>
    </w:p>
    <w:p w:rsidR="00D13BA8" w:rsidRPr="00053A72" w:rsidRDefault="008064D9" w:rsidP="00053A72">
      <w:pPr>
        <w:spacing w:after="0"/>
        <w:jc w:val="center"/>
        <w:rPr>
          <w:rFonts w:ascii="Times New Roman" w:hAnsi="Times New Roman" w:cs="Times New Roman"/>
          <w:color w:val="000000" w:themeColor="text1"/>
        </w:rPr>
      </w:pPr>
      <w:r w:rsidRPr="00053A72">
        <w:rPr>
          <w:rFonts w:ascii="Times New Roman" w:hAnsi="Times New Roman" w:cs="Times New Roman"/>
          <w:color w:val="000000" w:themeColor="text1"/>
        </w:rPr>
        <w:t>Secretária Municipal de Assistência Social</w:t>
      </w:r>
    </w:p>
    <w:sectPr w:rsidR="00D13BA8" w:rsidRPr="00053A72" w:rsidSect="00083040">
      <w:headerReference w:type="default" r:id="rId8"/>
      <w:pgSz w:w="11906" w:h="16838"/>
      <w:pgMar w:top="1843" w:right="849" w:bottom="156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80" w:rsidRDefault="000B0680" w:rsidP="00E4131C">
      <w:pPr>
        <w:spacing w:after="0" w:line="240" w:lineRule="auto"/>
      </w:pPr>
      <w:r>
        <w:separator/>
      </w:r>
    </w:p>
  </w:endnote>
  <w:endnote w:type="continuationSeparator" w:id="0">
    <w:p w:rsidR="000B0680" w:rsidRDefault="000B0680"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80" w:rsidRDefault="000B0680" w:rsidP="00E4131C">
      <w:pPr>
        <w:spacing w:after="0" w:line="240" w:lineRule="auto"/>
      </w:pPr>
      <w:r>
        <w:separator/>
      </w:r>
    </w:p>
  </w:footnote>
  <w:footnote w:type="continuationSeparator" w:id="0">
    <w:p w:rsidR="000B0680" w:rsidRDefault="000B0680"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AC0" w:rsidRDefault="000B0680">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62.05pt;margin-top:-93.05pt;width:599.1pt;height:838.9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3DD497C"/>
    <w:multiLevelType w:val="multilevel"/>
    <w:tmpl w:val="506E1F90"/>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8">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9">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1">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15"/>
  </w:num>
  <w:num w:numId="4">
    <w:abstractNumId w:val="23"/>
  </w:num>
  <w:num w:numId="5">
    <w:abstractNumId w:val="1"/>
  </w:num>
  <w:num w:numId="6">
    <w:abstractNumId w:val="18"/>
  </w:num>
  <w:num w:numId="7">
    <w:abstractNumId w:val="17"/>
  </w:num>
  <w:num w:numId="8">
    <w:abstractNumId w:val="9"/>
  </w:num>
  <w:num w:numId="9">
    <w:abstractNumId w:val="13"/>
  </w:num>
  <w:num w:numId="10">
    <w:abstractNumId w:val="8"/>
  </w:num>
  <w:num w:numId="11">
    <w:abstractNumId w:val="3"/>
  </w:num>
  <w:num w:numId="12">
    <w:abstractNumId w:val="21"/>
  </w:num>
  <w:num w:numId="13">
    <w:abstractNumId w:val="22"/>
  </w:num>
  <w:num w:numId="14">
    <w:abstractNumId w:val="5"/>
  </w:num>
  <w:num w:numId="15">
    <w:abstractNumId w:val="19"/>
  </w:num>
  <w:num w:numId="16">
    <w:abstractNumId w:val="14"/>
  </w:num>
  <w:num w:numId="17">
    <w:abstractNumId w:val="12"/>
  </w:num>
  <w:num w:numId="18">
    <w:abstractNumId w:val="0"/>
  </w:num>
  <w:num w:numId="19">
    <w:abstractNumId w:val="16"/>
  </w:num>
  <w:num w:numId="2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0"/>
  </w:num>
  <w:num w:numId="25">
    <w:abstractNumId w:val="24"/>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05"/>
    <w:rsid w:val="00032AF5"/>
    <w:rsid w:val="00053A72"/>
    <w:rsid w:val="0006184E"/>
    <w:rsid w:val="00070E65"/>
    <w:rsid w:val="000772B7"/>
    <w:rsid w:val="00083040"/>
    <w:rsid w:val="0008698F"/>
    <w:rsid w:val="000B0680"/>
    <w:rsid w:val="000B186B"/>
    <w:rsid w:val="000C1A0A"/>
    <w:rsid w:val="000C6581"/>
    <w:rsid w:val="000D5787"/>
    <w:rsid w:val="000D72B8"/>
    <w:rsid w:val="000E0786"/>
    <w:rsid w:val="000E5349"/>
    <w:rsid w:val="000F21FB"/>
    <w:rsid w:val="00103574"/>
    <w:rsid w:val="00105DA9"/>
    <w:rsid w:val="001307AC"/>
    <w:rsid w:val="001514FB"/>
    <w:rsid w:val="0016687D"/>
    <w:rsid w:val="00192BAE"/>
    <w:rsid w:val="001A48DE"/>
    <w:rsid w:val="001B01F9"/>
    <w:rsid w:val="001C0574"/>
    <w:rsid w:val="001C1377"/>
    <w:rsid w:val="001E17E5"/>
    <w:rsid w:val="001F1987"/>
    <w:rsid w:val="001F4632"/>
    <w:rsid w:val="002349E5"/>
    <w:rsid w:val="0026024F"/>
    <w:rsid w:val="00260AD0"/>
    <w:rsid w:val="00270DB4"/>
    <w:rsid w:val="00276520"/>
    <w:rsid w:val="00295A81"/>
    <w:rsid w:val="002B04EA"/>
    <w:rsid w:val="002E1A65"/>
    <w:rsid w:val="002F7213"/>
    <w:rsid w:val="003168C5"/>
    <w:rsid w:val="0031754C"/>
    <w:rsid w:val="0033110C"/>
    <w:rsid w:val="00352299"/>
    <w:rsid w:val="00397F51"/>
    <w:rsid w:val="003A008A"/>
    <w:rsid w:val="003B5675"/>
    <w:rsid w:val="00401ED9"/>
    <w:rsid w:val="00405305"/>
    <w:rsid w:val="00432A00"/>
    <w:rsid w:val="0045598E"/>
    <w:rsid w:val="00494D20"/>
    <w:rsid w:val="00497705"/>
    <w:rsid w:val="004A1DDC"/>
    <w:rsid w:val="004A491D"/>
    <w:rsid w:val="004B3F42"/>
    <w:rsid w:val="004E7E12"/>
    <w:rsid w:val="00503056"/>
    <w:rsid w:val="00511D78"/>
    <w:rsid w:val="0051315D"/>
    <w:rsid w:val="005247BE"/>
    <w:rsid w:val="00537D5F"/>
    <w:rsid w:val="0055702F"/>
    <w:rsid w:val="005718DF"/>
    <w:rsid w:val="00581A02"/>
    <w:rsid w:val="005B32E7"/>
    <w:rsid w:val="005B6132"/>
    <w:rsid w:val="005C6BB8"/>
    <w:rsid w:val="005C6FA3"/>
    <w:rsid w:val="005E5716"/>
    <w:rsid w:val="005F0B15"/>
    <w:rsid w:val="00600C7B"/>
    <w:rsid w:val="00613C34"/>
    <w:rsid w:val="006631B7"/>
    <w:rsid w:val="00666609"/>
    <w:rsid w:val="00684CE9"/>
    <w:rsid w:val="006B31CA"/>
    <w:rsid w:val="006C1A00"/>
    <w:rsid w:val="006E3818"/>
    <w:rsid w:val="0072057C"/>
    <w:rsid w:val="00734EB4"/>
    <w:rsid w:val="00737653"/>
    <w:rsid w:val="00765971"/>
    <w:rsid w:val="00774384"/>
    <w:rsid w:val="007A65EB"/>
    <w:rsid w:val="007D1B47"/>
    <w:rsid w:val="007D47C4"/>
    <w:rsid w:val="007F49EC"/>
    <w:rsid w:val="008064D9"/>
    <w:rsid w:val="00810B1A"/>
    <w:rsid w:val="00813190"/>
    <w:rsid w:val="0082605A"/>
    <w:rsid w:val="00836149"/>
    <w:rsid w:val="0084177B"/>
    <w:rsid w:val="0084392C"/>
    <w:rsid w:val="00857604"/>
    <w:rsid w:val="00893C93"/>
    <w:rsid w:val="00893E42"/>
    <w:rsid w:val="008B0C22"/>
    <w:rsid w:val="008C59C6"/>
    <w:rsid w:val="008E79F4"/>
    <w:rsid w:val="008E7AFE"/>
    <w:rsid w:val="00921CA4"/>
    <w:rsid w:val="009235FF"/>
    <w:rsid w:val="00931E60"/>
    <w:rsid w:val="0093738E"/>
    <w:rsid w:val="00980C62"/>
    <w:rsid w:val="009822F3"/>
    <w:rsid w:val="00986CF8"/>
    <w:rsid w:val="0099798D"/>
    <w:rsid w:val="009A240E"/>
    <w:rsid w:val="009D0973"/>
    <w:rsid w:val="009D4E72"/>
    <w:rsid w:val="009D584B"/>
    <w:rsid w:val="009D7DFD"/>
    <w:rsid w:val="009E062A"/>
    <w:rsid w:val="009E2595"/>
    <w:rsid w:val="00A14039"/>
    <w:rsid w:val="00A246AE"/>
    <w:rsid w:val="00A31BF3"/>
    <w:rsid w:val="00A32D24"/>
    <w:rsid w:val="00A33FA5"/>
    <w:rsid w:val="00A34A4D"/>
    <w:rsid w:val="00A4332B"/>
    <w:rsid w:val="00A81E0D"/>
    <w:rsid w:val="00A92AC0"/>
    <w:rsid w:val="00AA0DE3"/>
    <w:rsid w:val="00AA5DD3"/>
    <w:rsid w:val="00AA6588"/>
    <w:rsid w:val="00AE39F6"/>
    <w:rsid w:val="00AE66C1"/>
    <w:rsid w:val="00AE6B32"/>
    <w:rsid w:val="00AF1F4A"/>
    <w:rsid w:val="00AF7115"/>
    <w:rsid w:val="00B2084B"/>
    <w:rsid w:val="00B368E5"/>
    <w:rsid w:val="00B53166"/>
    <w:rsid w:val="00B54551"/>
    <w:rsid w:val="00B80762"/>
    <w:rsid w:val="00B8663E"/>
    <w:rsid w:val="00B87726"/>
    <w:rsid w:val="00BA1D2B"/>
    <w:rsid w:val="00BD4FF0"/>
    <w:rsid w:val="00BF7162"/>
    <w:rsid w:val="00C16661"/>
    <w:rsid w:val="00C17554"/>
    <w:rsid w:val="00C417CF"/>
    <w:rsid w:val="00C43525"/>
    <w:rsid w:val="00C5595A"/>
    <w:rsid w:val="00C8683B"/>
    <w:rsid w:val="00CA5593"/>
    <w:rsid w:val="00CB3E1A"/>
    <w:rsid w:val="00CB7E3F"/>
    <w:rsid w:val="00CC2C7C"/>
    <w:rsid w:val="00CC4377"/>
    <w:rsid w:val="00CE049D"/>
    <w:rsid w:val="00CE1F75"/>
    <w:rsid w:val="00CE2AEA"/>
    <w:rsid w:val="00D04AC9"/>
    <w:rsid w:val="00D04F47"/>
    <w:rsid w:val="00D13BA8"/>
    <w:rsid w:val="00D20A54"/>
    <w:rsid w:val="00D2568C"/>
    <w:rsid w:val="00D31B72"/>
    <w:rsid w:val="00D33029"/>
    <w:rsid w:val="00D72AAA"/>
    <w:rsid w:val="00D76999"/>
    <w:rsid w:val="00D769AC"/>
    <w:rsid w:val="00D907C9"/>
    <w:rsid w:val="00DA02B2"/>
    <w:rsid w:val="00DD6F3F"/>
    <w:rsid w:val="00DE1E4F"/>
    <w:rsid w:val="00DF1153"/>
    <w:rsid w:val="00DF6587"/>
    <w:rsid w:val="00E13A8D"/>
    <w:rsid w:val="00E4131C"/>
    <w:rsid w:val="00E41F1A"/>
    <w:rsid w:val="00E5205A"/>
    <w:rsid w:val="00E57DF4"/>
    <w:rsid w:val="00E67B52"/>
    <w:rsid w:val="00E84D33"/>
    <w:rsid w:val="00E973C0"/>
    <w:rsid w:val="00EA6424"/>
    <w:rsid w:val="00EB2E61"/>
    <w:rsid w:val="00EC291C"/>
    <w:rsid w:val="00ED1305"/>
    <w:rsid w:val="00EE016A"/>
    <w:rsid w:val="00EF3ACF"/>
    <w:rsid w:val="00F03D48"/>
    <w:rsid w:val="00F03E09"/>
    <w:rsid w:val="00F37200"/>
    <w:rsid w:val="00F55CB8"/>
    <w:rsid w:val="00F72C6F"/>
    <w:rsid w:val="00F81C86"/>
    <w:rsid w:val="00FA1BD7"/>
    <w:rsid w:val="00FA51AF"/>
    <w:rsid w:val="00FA6902"/>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A3225BA-3950-478E-B495-78D9C92D5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paragraph" w:styleId="Ttulo1">
    <w:name w:val="heading 1"/>
    <w:basedOn w:val="Normal"/>
    <w:next w:val="Normal"/>
    <w:link w:val="Ttulo1Char"/>
    <w:qFormat/>
    <w:rsid w:val="00352299"/>
    <w:pPr>
      <w:keepNext/>
      <w:keepLines/>
      <w:spacing w:before="480" w:after="120" w:line="259" w:lineRule="auto"/>
      <w:outlineLvl w:val="0"/>
    </w:pPr>
    <w:rPr>
      <w:rFonts w:ascii="Calibri" w:eastAsia="Calibri" w:hAnsi="Calibri" w:cs="Calibri"/>
      <w:b/>
      <w:sz w:val="48"/>
      <w:szCs w:val="48"/>
      <w:lang w:eastAsia="pt-BR"/>
    </w:rPr>
  </w:style>
  <w:style w:type="paragraph" w:styleId="Ttulo2">
    <w:name w:val="heading 2"/>
    <w:basedOn w:val="Normal"/>
    <w:next w:val="Normal"/>
    <w:link w:val="Ttulo2Char"/>
    <w:qFormat/>
    <w:rsid w:val="005F0B15"/>
    <w:pPr>
      <w:keepNext/>
      <w:spacing w:after="0" w:line="240" w:lineRule="auto"/>
      <w:jc w:val="both"/>
      <w:outlineLvl w:val="1"/>
    </w:pPr>
    <w:rPr>
      <w:rFonts w:ascii="Lucida Casual" w:eastAsia="Times New Roman" w:hAnsi="Lucida Casual" w:cs="Times New Roman"/>
      <w:sz w:val="28"/>
      <w:szCs w:val="20"/>
      <w:lang w:eastAsia="pt-BR"/>
    </w:rPr>
  </w:style>
  <w:style w:type="paragraph" w:styleId="Ttulo3">
    <w:name w:val="heading 3"/>
    <w:basedOn w:val="Normal"/>
    <w:next w:val="Normal"/>
    <w:link w:val="Ttulo3Char"/>
    <w:qFormat/>
    <w:rsid w:val="005F0B15"/>
    <w:pPr>
      <w:keepNext/>
      <w:spacing w:before="240" w:after="60" w:line="240" w:lineRule="auto"/>
      <w:outlineLvl w:val="2"/>
    </w:pPr>
    <w:rPr>
      <w:rFonts w:ascii="Arial" w:eastAsia="Times New Roman" w:hAnsi="Arial" w:cs="Times New Roman"/>
      <w:b/>
      <w:bCs/>
      <w:sz w:val="26"/>
      <w:szCs w:val="26"/>
      <w:lang w:eastAsia="pt-BR"/>
    </w:rPr>
  </w:style>
  <w:style w:type="paragraph" w:styleId="Ttulo4">
    <w:name w:val="heading 4"/>
    <w:basedOn w:val="Normal"/>
    <w:next w:val="Normal"/>
    <w:link w:val="Ttulo4Char"/>
    <w:qFormat/>
    <w:rsid w:val="005F0B15"/>
    <w:pPr>
      <w:keepNext/>
      <w:spacing w:after="0" w:line="240" w:lineRule="auto"/>
      <w:jc w:val="center"/>
      <w:outlineLvl w:val="3"/>
    </w:pPr>
    <w:rPr>
      <w:rFonts w:ascii="Arial" w:eastAsia="Times New Roman" w:hAnsi="Arial" w:cs="Times New Roman"/>
      <w:sz w:val="28"/>
      <w:szCs w:val="20"/>
      <w:lang w:eastAsia="pt-BR"/>
    </w:rPr>
  </w:style>
  <w:style w:type="paragraph" w:styleId="Ttulo5">
    <w:name w:val="heading 5"/>
    <w:basedOn w:val="Normal"/>
    <w:next w:val="Normal"/>
    <w:link w:val="Ttulo5Char"/>
    <w:semiHidden/>
    <w:unhideWhenUsed/>
    <w:qFormat/>
    <w:rsid w:val="005F0B15"/>
    <w:pPr>
      <w:keepNext/>
      <w:suppressAutoHyphens/>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semiHidden/>
    <w:unhideWhenUsed/>
    <w:qFormat/>
    <w:rsid w:val="005F0B15"/>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semiHidden/>
    <w:unhideWhenUsed/>
    <w:qFormat/>
    <w:rsid w:val="005F0B15"/>
    <w:pPr>
      <w:suppressAutoHyphens/>
      <w:spacing w:before="240" w:after="60" w:line="240" w:lineRule="auto"/>
      <w:jc w:val="both"/>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semiHidden/>
    <w:unhideWhenUsed/>
    <w:qFormat/>
    <w:rsid w:val="005F0B15"/>
    <w:pPr>
      <w:suppressAutoHyphens/>
      <w:spacing w:before="240" w:after="60" w:line="240" w:lineRule="auto"/>
      <w:jc w:val="both"/>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semiHidden/>
    <w:unhideWhenUsed/>
    <w:qFormat/>
    <w:rsid w:val="005F0B15"/>
    <w:pPr>
      <w:spacing w:before="240" w:after="60" w:line="240" w:lineRule="auto"/>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aliases w:val="Cabeçalho superior,Char Char Char Char Char Char,Char Char Char Char,Cha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Ttulo1Char">
    <w:name w:val="Título 1 Char"/>
    <w:basedOn w:val="Fontepargpadro"/>
    <w:link w:val="Ttulo1"/>
    <w:rsid w:val="00352299"/>
    <w:rPr>
      <w:rFonts w:ascii="Calibri" w:eastAsia="Calibri" w:hAnsi="Calibri" w:cs="Calibri"/>
      <w:b/>
      <w:sz w:val="48"/>
      <w:szCs w:val="48"/>
      <w:lang w:eastAsia="pt-BR"/>
    </w:rPr>
  </w:style>
  <w:style w:type="paragraph" w:customStyle="1" w:styleId="Ttulo11">
    <w:name w:val="Título 11"/>
    <w:basedOn w:val="Normal"/>
    <w:uiPriority w:val="1"/>
    <w:qFormat/>
    <w:rsid w:val="00B80762"/>
    <w:pPr>
      <w:widowControl w:val="0"/>
      <w:autoSpaceDE w:val="0"/>
      <w:autoSpaceDN w:val="0"/>
      <w:spacing w:after="0" w:line="240" w:lineRule="auto"/>
      <w:ind w:left="2368"/>
      <w:outlineLvl w:val="1"/>
    </w:pPr>
    <w:rPr>
      <w:rFonts w:ascii="Times New Roman" w:eastAsia="Times New Roman" w:hAnsi="Times New Roman" w:cs="Times New Roman"/>
      <w:b/>
      <w:bCs/>
      <w:lang w:eastAsia="pt-BR" w:bidi="pt-BR"/>
    </w:rPr>
  </w:style>
  <w:style w:type="character" w:customStyle="1" w:styleId="Ttulo2Char">
    <w:name w:val="Título 2 Char"/>
    <w:basedOn w:val="Fontepargpadro"/>
    <w:link w:val="Ttulo2"/>
    <w:rsid w:val="005F0B15"/>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5F0B15"/>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5F0B15"/>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F0B15"/>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5F0B15"/>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5F0B15"/>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5F0B15"/>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5F0B15"/>
    <w:rPr>
      <w:rFonts w:ascii="Arial" w:eastAsia="Times New Roman" w:hAnsi="Arial" w:cs="Times New Roman"/>
      <w:lang w:eastAsia="pt-BR"/>
    </w:rPr>
  </w:style>
  <w:style w:type="paragraph" w:styleId="Recuodecorpodetexto">
    <w:name w:val="Body Text Indent"/>
    <w:basedOn w:val="Normal"/>
    <w:link w:val="RecuodecorpodetextoChar"/>
    <w:rsid w:val="005F0B15"/>
    <w:pPr>
      <w:spacing w:after="0" w:line="240" w:lineRule="auto"/>
      <w:ind w:firstLine="2124"/>
      <w:jc w:val="both"/>
    </w:pPr>
    <w:rPr>
      <w:rFonts w:ascii="Arial" w:eastAsia="Times New Roman" w:hAnsi="Arial" w:cs="Times New Roman"/>
      <w:sz w:val="28"/>
      <w:szCs w:val="20"/>
      <w:lang w:eastAsia="pt-BR"/>
    </w:rPr>
  </w:style>
  <w:style w:type="character" w:customStyle="1" w:styleId="RecuodecorpodetextoChar">
    <w:name w:val="Recuo de corpo de texto Char"/>
    <w:basedOn w:val="Fontepargpadro"/>
    <w:link w:val="Recuodecorpodetexto"/>
    <w:rsid w:val="005F0B15"/>
    <w:rPr>
      <w:rFonts w:ascii="Arial" w:eastAsia="Times New Roman" w:hAnsi="Arial" w:cs="Times New Roman"/>
      <w:sz w:val="28"/>
      <w:szCs w:val="20"/>
      <w:lang w:eastAsia="pt-BR"/>
    </w:rPr>
  </w:style>
  <w:style w:type="character" w:styleId="Nmerodepgina">
    <w:name w:val="page number"/>
    <w:rsid w:val="005F0B15"/>
  </w:style>
  <w:style w:type="paragraph" w:styleId="Corpodetexto2">
    <w:name w:val="Body Text 2"/>
    <w:basedOn w:val="Normal"/>
    <w:link w:val="Corpodetexto2Char"/>
    <w:uiPriority w:val="99"/>
    <w:rsid w:val="005F0B15"/>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5F0B15"/>
    <w:rPr>
      <w:rFonts w:ascii="Times New Roman" w:eastAsia="Times New Roman" w:hAnsi="Times New Roman" w:cs="Times New Roman"/>
      <w:sz w:val="24"/>
      <w:szCs w:val="20"/>
      <w:lang w:eastAsia="pt-BR"/>
    </w:rPr>
  </w:style>
  <w:style w:type="paragraph" w:styleId="Subttulo">
    <w:name w:val="Subtitle"/>
    <w:basedOn w:val="Normal"/>
    <w:link w:val="SubttuloChar"/>
    <w:qFormat/>
    <w:rsid w:val="005F0B15"/>
    <w:pPr>
      <w:spacing w:after="0" w:line="240" w:lineRule="auto"/>
      <w:jc w:val="center"/>
    </w:pPr>
    <w:rPr>
      <w:rFonts w:ascii="Arial" w:eastAsia="Times New Roman" w:hAnsi="Arial" w:cs="Times New Roman"/>
      <w:bCs/>
      <w:color w:val="000000"/>
      <w:sz w:val="28"/>
      <w:szCs w:val="20"/>
      <w:u w:val="single"/>
      <w:lang w:eastAsia="pt-BR"/>
    </w:rPr>
  </w:style>
  <w:style w:type="character" w:customStyle="1" w:styleId="SubttuloChar">
    <w:name w:val="Subtítulo Char"/>
    <w:basedOn w:val="Fontepargpadro"/>
    <w:link w:val="Subttulo"/>
    <w:rsid w:val="005F0B15"/>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5F0B15"/>
    <w:pPr>
      <w:overflowPunct w:val="0"/>
      <w:autoSpaceDE w:val="0"/>
      <w:autoSpaceDN w:val="0"/>
      <w:adjustRightInd w:val="0"/>
      <w:spacing w:after="0" w:line="240" w:lineRule="auto"/>
      <w:jc w:val="both"/>
    </w:pPr>
    <w:rPr>
      <w:rFonts w:ascii="Arial" w:eastAsia="Times New Roman" w:hAnsi="Arial" w:cs="Times New Roman"/>
      <w:sz w:val="24"/>
      <w:szCs w:val="24"/>
      <w:lang w:eastAsia="pt-BR"/>
    </w:rPr>
  </w:style>
  <w:style w:type="character" w:customStyle="1" w:styleId="SaudaoChar">
    <w:name w:val="Saudação Char"/>
    <w:basedOn w:val="Fontepargpadro"/>
    <w:uiPriority w:val="99"/>
    <w:rsid w:val="005F0B15"/>
  </w:style>
  <w:style w:type="character" w:customStyle="1" w:styleId="SaudaoChar1">
    <w:name w:val="Saudação Char1"/>
    <w:link w:val="Saudao"/>
    <w:uiPriority w:val="99"/>
    <w:locked/>
    <w:rsid w:val="005F0B15"/>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5F0B15"/>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5F0B15"/>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5F0B15"/>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5F0B15"/>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5F0B15"/>
    <w:rPr>
      <w:sz w:val="16"/>
      <w:szCs w:val="16"/>
    </w:rPr>
  </w:style>
  <w:style w:type="paragraph" w:styleId="Recuodecorpodetexto3">
    <w:name w:val="Body Text Indent 3"/>
    <w:aliases w:val="Char1"/>
    <w:basedOn w:val="Normal"/>
    <w:link w:val="Recuodecorpodetexto3Char"/>
    <w:unhideWhenUsed/>
    <w:rsid w:val="005F0B15"/>
    <w:pPr>
      <w:spacing w:after="120" w:line="240" w:lineRule="auto"/>
      <w:ind w:left="283"/>
    </w:pPr>
    <w:rPr>
      <w:sz w:val="16"/>
      <w:szCs w:val="16"/>
    </w:rPr>
  </w:style>
  <w:style w:type="character" w:customStyle="1" w:styleId="Recuodecorpodetexto3Char1">
    <w:name w:val="Recuo de corpo de texto 3 Char1"/>
    <w:aliases w:val="Char1 Char1"/>
    <w:basedOn w:val="Fontepargpadro"/>
    <w:rsid w:val="005F0B15"/>
    <w:rPr>
      <w:sz w:val="16"/>
      <w:szCs w:val="16"/>
    </w:rPr>
  </w:style>
  <w:style w:type="paragraph" w:styleId="Textoembloco">
    <w:name w:val="Block Text"/>
    <w:basedOn w:val="Normal"/>
    <w:unhideWhenUsed/>
    <w:rsid w:val="005F0B15"/>
    <w:pPr>
      <w:tabs>
        <w:tab w:val="left" w:pos="4751"/>
      </w:tabs>
      <w:spacing w:before="120" w:after="0" w:line="240" w:lineRule="auto"/>
      <w:ind w:left="708" w:right="-143"/>
      <w:jc w:val="center"/>
    </w:pPr>
    <w:rPr>
      <w:rFonts w:ascii="Courier New" w:eastAsia="Times New Roman" w:hAnsi="Courier New" w:cs="Times New Roman"/>
      <w:lang w:eastAsia="pt-BR"/>
    </w:rPr>
  </w:style>
  <w:style w:type="paragraph" w:styleId="TextosemFormatao">
    <w:name w:val="Plain Text"/>
    <w:basedOn w:val="Normal"/>
    <w:link w:val="TextosemFormataoChar1"/>
    <w:unhideWhenUsed/>
    <w:rsid w:val="005F0B1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F0B15"/>
    <w:rPr>
      <w:rFonts w:ascii="Consolas" w:hAnsi="Consolas"/>
      <w:sz w:val="21"/>
      <w:szCs w:val="21"/>
    </w:rPr>
  </w:style>
  <w:style w:type="character" w:customStyle="1" w:styleId="TextosemFormataoChar1">
    <w:name w:val="Texto sem Formatação Char1"/>
    <w:link w:val="TextosemFormatao"/>
    <w:locked/>
    <w:rsid w:val="005F0B15"/>
    <w:rPr>
      <w:rFonts w:ascii="Courier New" w:eastAsia="Times New Roman" w:hAnsi="Courier New" w:cs="Times New Roman"/>
      <w:sz w:val="20"/>
      <w:szCs w:val="20"/>
      <w:lang w:eastAsia="pt-BR"/>
    </w:rPr>
  </w:style>
  <w:style w:type="paragraph" w:customStyle="1" w:styleId="p10">
    <w:name w:val="p10"/>
    <w:basedOn w:val="Normal"/>
    <w:rsid w:val="005F0B15"/>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customStyle="1" w:styleId="Recuodecorpodetexto21">
    <w:name w:val="Recuo de corpo de texto 21"/>
    <w:basedOn w:val="Normal"/>
    <w:rsid w:val="005F0B15"/>
    <w:pPr>
      <w:suppressAutoHyphens/>
      <w:spacing w:after="0" w:line="240" w:lineRule="auto"/>
      <w:ind w:left="2977"/>
      <w:jc w:val="both"/>
    </w:pPr>
    <w:rPr>
      <w:rFonts w:ascii="Arial Narrow" w:eastAsia="Times New Roman" w:hAnsi="Arial Narrow" w:cs="Times New Roman"/>
      <w:sz w:val="24"/>
      <w:szCs w:val="20"/>
      <w:lang w:eastAsia="ar-SA"/>
    </w:rPr>
  </w:style>
  <w:style w:type="paragraph" w:customStyle="1" w:styleId="Corpodetexto21">
    <w:name w:val="Corpo de texto 21"/>
    <w:basedOn w:val="Normal"/>
    <w:rsid w:val="005F0B15"/>
    <w:pPr>
      <w:widowControl w:val="0"/>
      <w:spacing w:after="0" w:line="240" w:lineRule="auto"/>
      <w:jc w:val="both"/>
    </w:pPr>
    <w:rPr>
      <w:rFonts w:ascii="Arial" w:eastAsia="Times New Roman" w:hAnsi="Arial" w:cs="Times New Roman"/>
      <w:sz w:val="24"/>
      <w:szCs w:val="20"/>
      <w:lang w:eastAsia="pt-BR"/>
    </w:rPr>
  </w:style>
  <w:style w:type="paragraph" w:customStyle="1" w:styleId="Padro">
    <w:name w:val="Padrão"/>
    <w:rsid w:val="005F0B15"/>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5F0B15"/>
    <w:pPr>
      <w:spacing w:after="283"/>
    </w:pPr>
    <w:rPr>
      <w:rFonts w:ascii="Arial" w:hAnsi="Arial"/>
      <w:szCs w:val="20"/>
    </w:rPr>
  </w:style>
  <w:style w:type="paragraph" w:customStyle="1" w:styleId="tiltoanexo">
    <w:name w:val="tilto anexo"/>
    <w:basedOn w:val="Padro"/>
    <w:rsid w:val="005F0B15"/>
    <w:pPr>
      <w:spacing w:after="120"/>
      <w:jc w:val="both"/>
    </w:pPr>
    <w:rPr>
      <w:rFonts w:ascii="Arial" w:hAnsi="Arial"/>
      <w:b/>
      <w:bCs/>
      <w:sz w:val="24"/>
    </w:rPr>
  </w:style>
  <w:style w:type="paragraph" w:customStyle="1" w:styleId="Saudao1">
    <w:name w:val="Saudação1"/>
    <w:basedOn w:val="Normal"/>
    <w:rsid w:val="005F0B15"/>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Standard">
    <w:name w:val="Standard"/>
    <w:rsid w:val="005F0B15"/>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5F0B15"/>
    <w:rPr>
      <w:color w:val="954F72"/>
      <w:u w:val="single"/>
    </w:rPr>
  </w:style>
  <w:style w:type="character" w:styleId="Refdecomentrio">
    <w:name w:val="annotation reference"/>
    <w:rsid w:val="005F0B15"/>
    <w:rPr>
      <w:sz w:val="16"/>
      <w:szCs w:val="16"/>
    </w:rPr>
  </w:style>
  <w:style w:type="paragraph" w:styleId="Textodecomentrio">
    <w:name w:val="annotation text"/>
    <w:basedOn w:val="Normal"/>
    <w:link w:val="TextodecomentrioChar"/>
    <w:rsid w:val="005F0B15"/>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5F0B1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5F0B15"/>
    <w:rPr>
      <w:b/>
      <w:bCs/>
    </w:rPr>
  </w:style>
  <w:style w:type="character" w:customStyle="1" w:styleId="AssuntodocomentrioChar">
    <w:name w:val="Assunto do comentário Char"/>
    <w:basedOn w:val="TextodecomentrioChar"/>
    <w:link w:val="Assuntodocomentrio"/>
    <w:rsid w:val="005F0B15"/>
    <w:rPr>
      <w:rFonts w:ascii="Times New Roman" w:eastAsia="Times New Roman" w:hAnsi="Times New Roman" w:cs="Times New Roman"/>
      <w:b/>
      <w:bCs/>
      <w:sz w:val="20"/>
      <w:szCs w:val="20"/>
      <w:lang w:eastAsia="pt-BR"/>
    </w:rPr>
  </w:style>
  <w:style w:type="character" w:customStyle="1" w:styleId="Fontepargpadro12">
    <w:name w:val="Fonte parág. padrão12"/>
    <w:rsid w:val="005F0B15"/>
  </w:style>
  <w:style w:type="character" w:customStyle="1" w:styleId="minifp-introtitle">
    <w:name w:val="minifp-introtitle"/>
    <w:rsid w:val="005F0B15"/>
  </w:style>
  <w:style w:type="paragraph" w:customStyle="1" w:styleId="paragraph">
    <w:name w:val="paragraph"/>
    <w:basedOn w:val="Normal"/>
    <w:rsid w:val="005F0B1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5F0B15"/>
  </w:style>
  <w:style w:type="character" w:customStyle="1" w:styleId="eop">
    <w:name w:val="eop"/>
    <w:rsid w:val="005F0B15"/>
  </w:style>
  <w:style w:type="paragraph" w:customStyle="1" w:styleId="isselectedend">
    <w:name w:val="isselectedend"/>
    <w:basedOn w:val="Normal"/>
    <w:rsid w:val="00D04F4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5426">
      <w:bodyDiv w:val="1"/>
      <w:marLeft w:val="0"/>
      <w:marRight w:val="0"/>
      <w:marTop w:val="0"/>
      <w:marBottom w:val="0"/>
      <w:divBdr>
        <w:top w:val="none" w:sz="0" w:space="0" w:color="auto"/>
        <w:left w:val="none" w:sz="0" w:space="0" w:color="auto"/>
        <w:bottom w:val="none" w:sz="0" w:space="0" w:color="auto"/>
        <w:right w:val="none" w:sz="0" w:space="0" w:color="auto"/>
      </w:divBdr>
    </w:div>
    <w:div w:id="427389749">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439443832">
      <w:bodyDiv w:val="1"/>
      <w:marLeft w:val="0"/>
      <w:marRight w:val="0"/>
      <w:marTop w:val="0"/>
      <w:marBottom w:val="0"/>
      <w:divBdr>
        <w:top w:val="none" w:sz="0" w:space="0" w:color="auto"/>
        <w:left w:val="none" w:sz="0" w:space="0" w:color="auto"/>
        <w:bottom w:val="none" w:sz="0" w:space="0" w:color="auto"/>
        <w:right w:val="none" w:sz="0" w:space="0" w:color="auto"/>
      </w:divBdr>
    </w:div>
    <w:div w:id="1490752154">
      <w:bodyDiv w:val="1"/>
      <w:marLeft w:val="0"/>
      <w:marRight w:val="0"/>
      <w:marTop w:val="0"/>
      <w:marBottom w:val="0"/>
      <w:divBdr>
        <w:top w:val="none" w:sz="0" w:space="0" w:color="auto"/>
        <w:left w:val="none" w:sz="0" w:space="0" w:color="auto"/>
        <w:bottom w:val="none" w:sz="0" w:space="0" w:color="auto"/>
        <w:right w:val="none" w:sz="0" w:space="0" w:color="auto"/>
      </w:divBdr>
    </w:div>
    <w:div w:id="1744913092">
      <w:bodyDiv w:val="1"/>
      <w:marLeft w:val="0"/>
      <w:marRight w:val="0"/>
      <w:marTop w:val="0"/>
      <w:marBottom w:val="0"/>
      <w:divBdr>
        <w:top w:val="none" w:sz="0" w:space="0" w:color="auto"/>
        <w:left w:val="none" w:sz="0" w:space="0" w:color="auto"/>
        <w:bottom w:val="none" w:sz="0" w:space="0" w:color="auto"/>
        <w:right w:val="none" w:sz="0" w:space="0" w:color="auto"/>
      </w:divBdr>
    </w:div>
    <w:div w:id="1771655696">
      <w:bodyDiv w:val="1"/>
      <w:marLeft w:val="0"/>
      <w:marRight w:val="0"/>
      <w:marTop w:val="0"/>
      <w:marBottom w:val="0"/>
      <w:divBdr>
        <w:top w:val="none" w:sz="0" w:space="0" w:color="auto"/>
        <w:left w:val="none" w:sz="0" w:space="0" w:color="auto"/>
        <w:bottom w:val="none" w:sz="0" w:space="0" w:color="auto"/>
        <w:right w:val="none" w:sz="0" w:space="0" w:color="auto"/>
      </w:divBdr>
    </w:div>
    <w:div w:id="1831753157">
      <w:bodyDiv w:val="1"/>
      <w:marLeft w:val="0"/>
      <w:marRight w:val="0"/>
      <w:marTop w:val="0"/>
      <w:marBottom w:val="0"/>
      <w:divBdr>
        <w:top w:val="none" w:sz="0" w:space="0" w:color="auto"/>
        <w:left w:val="none" w:sz="0" w:space="0" w:color="auto"/>
        <w:bottom w:val="none" w:sz="0" w:space="0" w:color="auto"/>
        <w:right w:val="none" w:sz="0" w:space="0" w:color="auto"/>
      </w:divBdr>
    </w:div>
    <w:div w:id="213255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AD6CB-39D1-4B98-95DE-0396C8C33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9</Pages>
  <Words>3473</Words>
  <Characters>18756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19</cp:revision>
  <cp:lastPrinted>2026-07-01T12:27:00Z</cp:lastPrinted>
  <dcterms:created xsi:type="dcterms:W3CDTF">2026-03-19T19:22:00Z</dcterms:created>
  <dcterms:modified xsi:type="dcterms:W3CDTF">2026-07-01T12:32:00Z</dcterms:modified>
</cp:coreProperties>
</file>