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12" w:lineRule="auto"/>
        <w:jc w:val="center"/>
        <w:rPr>
          <w:b w:val="0"/>
          <w:u w:val="single"/>
          <w:vertAlign w:val="baseline"/>
        </w:rPr>
      </w:pPr>
      <w:r w:rsidDel="00000000" w:rsidR="00000000" w:rsidRPr="00000000">
        <w:rPr>
          <w:b w:val="1"/>
          <w:u w:val="single"/>
          <w:vertAlign w:val="baseline"/>
          <w:rtl w:val="0"/>
        </w:rPr>
        <w:t xml:space="preserve">ANEXO I</w:t>
      </w:r>
      <w:r w:rsidDel="00000000" w:rsidR="00000000" w:rsidRPr="00000000">
        <w:rPr>
          <w:rtl w:val="0"/>
        </w:rPr>
      </w:r>
    </w:p>
    <w:p w:rsidR="00000000" w:rsidDel="00000000" w:rsidP="00000000" w:rsidRDefault="00000000" w:rsidRPr="00000000" w14:paraId="00000002">
      <w:pPr>
        <w:spacing w:line="312" w:lineRule="auto"/>
        <w:jc w:val="center"/>
        <w:rPr>
          <w:b w:val="0"/>
          <w:u w:val="single"/>
          <w:vertAlign w:val="baseline"/>
        </w:rPr>
      </w:pPr>
      <w:r w:rsidDel="00000000" w:rsidR="00000000" w:rsidRPr="00000000">
        <w:rPr>
          <w:b w:val="1"/>
          <w:u w:val="single"/>
          <w:vertAlign w:val="baseline"/>
          <w:rtl w:val="0"/>
        </w:rPr>
        <w:t xml:space="preserve">ESTUDO TÉCNICO PRELIMINAR</w:t>
      </w:r>
      <w:r w:rsidDel="00000000" w:rsidR="00000000" w:rsidRPr="00000000">
        <w:rPr>
          <w:rtl w:val="0"/>
        </w:rPr>
      </w:r>
    </w:p>
    <w:p w:rsidR="00000000" w:rsidDel="00000000" w:rsidP="00000000" w:rsidRDefault="00000000" w:rsidRPr="00000000" w14:paraId="00000003">
      <w:pPr>
        <w:spacing w:line="312" w:lineRule="auto"/>
        <w:jc w:val="center"/>
        <w:rPr>
          <w:b w:val="0"/>
          <w:u w:val="single"/>
          <w:vertAlign w:val="baseline"/>
        </w:rPr>
      </w:pPr>
      <w:r w:rsidDel="00000000" w:rsidR="00000000" w:rsidRPr="00000000">
        <w:rPr>
          <w:b w:val="1"/>
          <w:u w:val="single"/>
          <w:vertAlign w:val="baseline"/>
          <w:rtl w:val="0"/>
        </w:rPr>
        <w:t xml:space="preserve">Lei nº 14.133/2021</w:t>
      </w:r>
      <w:r w:rsidDel="00000000" w:rsidR="00000000" w:rsidRPr="00000000">
        <w:rPr>
          <w:rtl w:val="0"/>
        </w:rPr>
      </w:r>
    </w:p>
    <w:p w:rsidR="00000000" w:rsidDel="00000000" w:rsidP="00000000" w:rsidRDefault="00000000" w:rsidRPr="00000000" w14:paraId="00000004">
      <w:pPr>
        <w:spacing w:line="312" w:lineRule="auto"/>
        <w:jc w:val="center"/>
        <w:rPr>
          <w:b w:val="0"/>
          <w:vertAlign w:val="baseline"/>
        </w:rPr>
      </w:pPr>
      <w:r w:rsidDel="00000000" w:rsidR="00000000" w:rsidRPr="00000000">
        <w:rPr>
          <w:rtl w:val="0"/>
        </w:rPr>
      </w:r>
    </w:p>
    <w:p w:rsidR="00000000" w:rsidDel="00000000" w:rsidP="00000000" w:rsidRDefault="00000000" w:rsidRPr="00000000" w14:paraId="00000005">
      <w:pPr>
        <w:spacing w:line="312" w:lineRule="auto"/>
        <w:jc w:val="both"/>
        <w:rPr>
          <w:b w:val="0"/>
          <w:u w:val="single"/>
          <w:vertAlign w:val="baseline"/>
        </w:rPr>
      </w:pPr>
      <w:r w:rsidDel="00000000" w:rsidR="00000000" w:rsidRPr="00000000">
        <w:rPr>
          <w:b w:val="1"/>
          <w:u w:val="single"/>
          <w:vertAlign w:val="baseline"/>
          <w:rtl w:val="0"/>
        </w:rPr>
        <w:t xml:space="preserve">1 – INTRODUÇÃO</w:t>
      </w:r>
      <w:r w:rsidDel="00000000" w:rsidR="00000000" w:rsidRPr="00000000">
        <w:rPr>
          <w:rtl w:val="0"/>
        </w:rPr>
      </w:r>
    </w:p>
    <w:p w:rsidR="00000000" w:rsidDel="00000000" w:rsidP="00000000" w:rsidRDefault="00000000" w:rsidRPr="00000000" w14:paraId="00000006">
      <w:pPr>
        <w:spacing w:line="312" w:lineRule="auto"/>
        <w:jc w:val="both"/>
        <w:rPr>
          <w:b w:val="0"/>
          <w:vertAlign w:val="baseline"/>
        </w:rPr>
      </w:pPr>
      <w:r w:rsidDel="00000000" w:rsidR="00000000" w:rsidRPr="00000000">
        <w:rPr>
          <w:rtl w:val="0"/>
        </w:rPr>
      </w:r>
    </w:p>
    <w:p w:rsidR="00000000" w:rsidDel="00000000" w:rsidP="00000000" w:rsidRDefault="00000000" w:rsidRPr="00000000" w14:paraId="00000007">
      <w:pPr>
        <w:spacing w:line="312" w:lineRule="auto"/>
        <w:jc w:val="both"/>
        <w:rPr>
          <w:vertAlign w:val="baseline"/>
        </w:rPr>
      </w:pPr>
      <w:r w:rsidDel="00000000" w:rsidR="00000000" w:rsidRPr="00000000">
        <w:rPr>
          <w:vertAlign w:val="baseline"/>
          <w:rtl w:val="0"/>
        </w:rPr>
        <w:t xml:space="preserve">1.1. O presente documento caracteriza a primeira etapa da fase de planejamento e apresenta os devidos estudos para a contratação de solução que atenderá à necessidade abaixo especificada.</w:t>
      </w:r>
    </w:p>
    <w:p w:rsidR="00000000" w:rsidDel="00000000" w:rsidP="00000000" w:rsidRDefault="00000000" w:rsidRPr="00000000" w14:paraId="00000008">
      <w:pPr>
        <w:spacing w:line="312" w:lineRule="auto"/>
        <w:jc w:val="both"/>
        <w:rPr>
          <w:vertAlign w:val="baseline"/>
        </w:rPr>
      </w:pPr>
      <w:r w:rsidDel="00000000" w:rsidR="00000000" w:rsidRPr="00000000">
        <w:rPr>
          <w:rtl w:val="0"/>
        </w:rPr>
      </w:r>
    </w:p>
    <w:p w:rsidR="00000000" w:rsidDel="00000000" w:rsidP="00000000" w:rsidRDefault="00000000" w:rsidRPr="00000000" w14:paraId="00000009">
      <w:pPr>
        <w:spacing w:line="312" w:lineRule="auto"/>
        <w:jc w:val="both"/>
        <w:rPr>
          <w:vertAlign w:val="baseline"/>
        </w:rPr>
      </w:pPr>
      <w:r w:rsidDel="00000000" w:rsidR="00000000" w:rsidRPr="00000000">
        <w:rPr>
          <w:vertAlign w:val="baseline"/>
          <w:rtl w:val="0"/>
        </w:rPr>
        <w:t xml:space="preserve">1.2. O objetivo principal deste estudo é detalhar a necessidade e identificar no mercado a melhor solução para supri-la, em observância às normas vigentes e aos princípios que regem a Administração Pública.</w:t>
      </w:r>
    </w:p>
    <w:p w:rsidR="00000000" w:rsidDel="00000000" w:rsidP="00000000" w:rsidRDefault="00000000" w:rsidRPr="00000000" w14:paraId="0000000A">
      <w:pPr>
        <w:spacing w:line="312" w:lineRule="auto"/>
        <w:jc w:val="both"/>
        <w:rPr>
          <w:vertAlign w:val="baseline"/>
        </w:rPr>
      </w:pPr>
      <w:r w:rsidDel="00000000" w:rsidR="00000000" w:rsidRPr="00000000">
        <w:rPr>
          <w:rtl w:val="0"/>
        </w:rPr>
      </w:r>
    </w:p>
    <w:p w:rsidR="00000000" w:rsidDel="00000000" w:rsidP="00000000" w:rsidRDefault="00000000" w:rsidRPr="00000000" w14:paraId="0000000B">
      <w:pPr>
        <w:spacing w:line="312" w:lineRule="auto"/>
        <w:jc w:val="both"/>
        <w:rPr>
          <w:b w:val="0"/>
          <w:u w:val="single"/>
          <w:vertAlign w:val="baseline"/>
        </w:rPr>
      </w:pPr>
      <w:r w:rsidDel="00000000" w:rsidR="00000000" w:rsidRPr="00000000">
        <w:rPr>
          <w:b w:val="1"/>
          <w:u w:val="single"/>
          <w:vertAlign w:val="baseline"/>
          <w:rtl w:val="0"/>
        </w:rPr>
        <w:t xml:space="preserve">2 - OBJETO</w:t>
      </w:r>
      <w:r w:rsidDel="00000000" w:rsidR="00000000" w:rsidRPr="00000000">
        <w:rPr>
          <w:rtl w:val="0"/>
        </w:rPr>
      </w:r>
    </w:p>
    <w:p w:rsidR="00000000" w:rsidDel="00000000" w:rsidP="00000000" w:rsidRDefault="00000000" w:rsidRPr="00000000" w14:paraId="0000000C">
      <w:pPr>
        <w:spacing w:line="312" w:lineRule="auto"/>
        <w:jc w:val="both"/>
        <w:rPr>
          <w:b w:val="0"/>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D">
      <w:pPr>
        <w:widowControl w:val="0"/>
        <w:tabs>
          <w:tab w:val="left" w:leader="none" w:pos="426"/>
        </w:tabs>
        <w:spacing w:line="312" w:lineRule="auto"/>
        <w:jc w:val="both"/>
        <w:rPr>
          <w:b w:val="0"/>
          <w:vertAlign w:val="baseline"/>
        </w:rPr>
      </w:pPr>
      <w:bookmarkStart w:colFirst="0" w:colLast="0" w:name="_heading=h.30j0zll" w:id="1"/>
      <w:bookmarkEnd w:id="1"/>
      <w:r w:rsidDel="00000000" w:rsidR="00000000" w:rsidRPr="00000000">
        <w:rPr>
          <w:vertAlign w:val="baseline"/>
          <w:rtl w:val="0"/>
        </w:rPr>
        <w:t xml:space="preserve">2.1. </w:t>
      </w:r>
      <w:r w:rsidDel="00000000" w:rsidR="00000000" w:rsidRPr="00000000">
        <w:rPr>
          <w:b w:val="1"/>
          <w:vertAlign w:val="baseline"/>
          <w:rtl w:val="0"/>
        </w:rPr>
        <w:t xml:space="preserve">Registro de Preços para futura e eventual contratação de empresa para fornecimento de materiais de construção em geral, com maior percentual sobre a TABELA SINAPI, para atendimento a Secretaria Municipal de Obras e Serviços Urbanos e Outras, do Município de São José do Mantimento/MG, conforme descrição abaixo.</w:t>
      </w:r>
      <w:r w:rsidDel="00000000" w:rsidR="00000000" w:rsidRPr="00000000">
        <w:rPr>
          <w:rtl w:val="0"/>
        </w:rPr>
      </w:r>
    </w:p>
    <w:p w:rsidR="00000000" w:rsidDel="00000000" w:rsidP="00000000" w:rsidRDefault="00000000" w:rsidRPr="00000000" w14:paraId="0000000E">
      <w:pPr>
        <w:spacing w:line="312" w:lineRule="auto"/>
        <w:jc w:val="both"/>
        <w:rPr>
          <w:b w:val="0"/>
          <w:u w:val="single"/>
          <w:vertAlign w:val="baseline"/>
        </w:rPr>
      </w:pPr>
      <w:r w:rsidDel="00000000" w:rsidR="00000000" w:rsidRPr="00000000">
        <w:rPr>
          <w:rtl w:val="0"/>
        </w:rPr>
      </w:r>
    </w:p>
    <w:tbl>
      <w:tblPr>
        <w:tblStyle w:val="Table1"/>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1"/>
        <w:gridCol w:w="854"/>
        <w:gridCol w:w="850"/>
        <w:gridCol w:w="1531"/>
        <w:gridCol w:w="4252"/>
        <w:gridCol w:w="1843"/>
        <w:tblGridChange w:id="0">
          <w:tblGrid>
            <w:gridCol w:w="701"/>
            <w:gridCol w:w="854"/>
            <w:gridCol w:w="850"/>
            <w:gridCol w:w="1531"/>
            <w:gridCol w:w="4252"/>
            <w:gridCol w:w="1843"/>
          </w:tblGrid>
        </w:tblGridChange>
      </w:tblGrid>
      <w:tr>
        <w:trPr>
          <w:cantSplit w:val="0"/>
          <w:tblHeader w:val="0"/>
        </w:trPr>
        <w:tc>
          <w:tcPr>
            <w:vAlign w:val="center"/>
          </w:tcPr>
          <w:p w:rsidR="00000000" w:rsidDel="00000000" w:rsidP="00000000" w:rsidRDefault="00000000" w:rsidRPr="00000000" w14:paraId="0000000F">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Item</w:t>
            </w:r>
            <w:r w:rsidDel="00000000" w:rsidR="00000000" w:rsidRPr="00000000">
              <w:rPr>
                <w:rtl w:val="0"/>
              </w:rPr>
            </w:r>
          </w:p>
        </w:tc>
        <w:tc>
          <w:tcPr>
            <w:vAlign w:val="center"/>
          </w:tcPr>
          <w:p w:rsidR="00000000" w:rsidDel="00000000" w:rsidP="00000000" w:rsidRDefault="00000000" w:rsidRPr="00000000" w14:paraId="00000010">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Quant</w:t>
            </w:r>
            <w:r w:rsidDel="00000000" w:rsidR="00000000" w:rsidRPr="00000000">
              <w:rPr>
                <w:rtl w:val="0"/>
              </w:rPr>
            </w:r>
          </w:p>
        </w:tc>
        <w:tc>
          <w:tcPr>
            <w:vAlign w:val="center"/>
          </w:tcPr>
          <w:p w:rsidR="00000000" w:rsidDel="00000000" w:rsidP="00000000" w:rsidRDefault="00000000" w:rsidRPr="00000000" w14:paraId="00000011">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Unid</w:t>
            </w:r>
            <w:r w:rsidDel="00000000" w:rsidR="00000000" w:rsidRPr="00000000">
              <w:rPr>
                <w:rtl w:val="0"/>
              </w:rPr>
            </w:r>
          </w:p>
        </w:tc>
        <w:tc>
          <w:tcPr>
            <w:vAlign w:val="center"/>
          </w:tcPr>
          <w:p w:rsidR="00000000" w:rsidDel="00000000" w:rsidP="00000000" w:rsidRDefault="00000000" w:rsidRPr="00000000" w14:paraId="00000012">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Classe</w:t>
            </w:r>
            <w:r w:rsidDel="00000000" w:rsidR="00000000" w:rsidRPr="00000000">
              <w:rPr>
                <w:rtl w:val="0"/>
              </w:rPr>
            </w:r>
          </w:p>
        </w:tc>
        <w:tc>
          <w:tcPr>
            <w:vAlign w:val="center"/>
          </w:tcPr>
          <w:p w:rsidR="00000000" w:rsidDel="00000000" w:rsidP="00000000" w:rsidRDefault="00000000" w:rsidRPr="00000000" w14:paraId="00000013">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Descrição/Especificações dos Produtos</w:t>
            </w:r>
            <w:r w:rsidDel="00000000" w:rsidR="00000000" w:rsidRPr="00000000">
              <w:rPr>
                <w:rtl w:val="0"/>
              </w:rPr>
            </w:r>
          </w:p>
        </w:tc>
        <w:tc>
          <w:tcPr>
            <w:vAlign w:val="center"/>
          </w:tcPr>
          <w:p w:rsidR="00000000" w:rsidDel="00000000" w:rsidP="00000000" w:rsidRDefault="00000000" w:rsidRPr="00000000" w14:paraId="00000014">
            <w:pPr>
              <w:widowControl w:val="0"/>
              <w:spacing w:line="312" w:lineRule="auto"/>
              <w:jc w:val="center"/>
              <w:rPr>
                <w:b w:val="0"/>
                <w:color w:val="000000"/>
                <w:vertAlign w:val="baseline"/>
              </w:rPr>
            </w:pPr>
            <w:r w:rsidDel="00000000" w:rsidR="00000000" w:rsidRPr="00000000">
              <w:rPr>
                <w:b w:val="1"/>
                <w:color w:val="000000"/>
                <w:vertAlign w:val="baseline"/>
                <w:rtl w:val="0"/>
              </w:rPr>
              <w:t xml:space="preserve">Valor Estimado (R$)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16">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17">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18">
            <w:pPr>
              <w:widowControl w:val="0"/>
              <w:spacing w:line="312" w:lineRule="auto"/>
              <w:jc w:val="center"/>
              <w:rPr>
                <w:color w:val="000000"/>
                <w:vertAlign w:val="baseline"/>
              </w:rPr>
            </w:pPr>
            <w:r w:rsidDel="00000000" w:rsidR="00000000" w:rsidRPr="00000000">
              <w:rPr>
                <w:color w:val="000000"/>
                <w:vertAlign w:val="baseline"/>
                <w:rtl w:val="0"/>
              </w:rPr>
              <w:t xml:space="preserve">DROP, ESCO, FUES, PARE, PAVI, SINA, REVE</w:t>
            </w:r>
          </w:p>
        </w:tc>
        <w:tc>
          <w:tcPr>
            <w:vAlign w:val="center"/>
          </w:tcPr>
          <w:p w:rsidR="00000000" w:rsidDel="00000000" w:rsidP="00000000" w:rsidRDefault="00000000" w:rsidRPr="00000000" w14:paraId="00000019">
            <w:pPr>
              <w:widowControl w:val="0"/>
              <w:spacing w:line="312" w:lineRule="auto"/>
              <w:jc w:val="both"/>
              <w:rPr>
                <w:color w:val="000000"/>
                <w:vertAlign w:val="baseline"/>
              </w:rPr>
            </w:pPr>
            <w:r w:rsidDel="00000000" w:rsidR="00000000" w:rsidRPr="00000000">
              <w:rPr>
                <w:color w:val="000000"/>
                <w:vertAlign w:val="baseline"/>
                <w:rtl w:val="0"/>
              </w:rPr>
              <w:t xml:space="preserve">Materiais de Alvenaria abrangendo blocos, tijolos, cimento, areia, brita, argamassas, cal e afins (baseado na Tabela SINAPI-MG - 05/2024)</w:t>
            </w:r>
          </w:p>
        </w:tc>
        <w:tc>
          <w:tcPr>
            <w:vAlign w:val="center"/>
          </w:tcPr>
          <w:p w:rsidR="00000000" w:rsidDel="00000000" w:rsidP="00000000" w:rsidRDefault="00000000" w:rsidRPr="00000000" w14:paraId="0000001A">
            <w:pPr>
              <w:widowControl w:val="0"/>
              <w:spacing w:line="312" w:lineRule="auto"/>
              <w:jc w:val="right"/>
              <w:rPr>
                <w:color w:val="000000"/>
                <w:vertAlign w:val="baseline"/>
              </w:rPr>
            </w:pPr>
            <w:r w:rsidDel="00000000" w:rsidR="00000000" w:rsidRPr="00000000">
              <w:rPr>
                <w:vertAlign w:val="baseline"/>
                <w:rtl w:val="0"/>
              </w:rPr>
              <w:t xml:space="preserve">600.000,00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1B">
            <w:pPr>
              <w:widowControl w:val="0"/>
              <w:spacing w:line="312" w:lineRule="auto"/>
              <w:jc w:val="center"/>
              <w:rPr>
                <w:color w:val="000000"/>
                <w:vertAlign w:val="baseline"/>
              </w:rPr>
            </w:pPr>
            <w:r w:rsidDel="00000000" w:rsidR="00000000" w:rsidRPr="00000000">
              <w:rPr>
                <w:color w:val="000000"/>
                <w:vertAlign w:val="baseline"/>
                <w:rtl w:val="0"/>
              </w:rPr>
              <w:t xml:space="preserve">02</w:t>
            </w:r>
          </w:p>
        </w:tc>
        <w:tc>
          <w:tcPr>
            <w:vAlign w:val="center"/>
          </w:tcPr>
          <w:p w:rsidR="00000000" w:rsidDel="00000000" w:rsidP="00000000" w:rsidRDefault="00000000" w:rsidRPr="00000000" w14:paraId="0000001C">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1D">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1E">
            <w:pPr>
              <w:widowControl w:val="0"/>
              <w:spacing w:line="312" w:lineRule="auto"/>
              <w:jc w:val="center"/>
              <w:rPr>
                <w:color w:val="000000"/>
                <w:vertAlign w:val="baseline"/>
              </w:rPr>
            </w:pPr>
            <w:r w:rsidDel="00000000" w:rsidR="00000000" w:rsidRPr="00000000">
              <w:rPr>
                <w:color w:val="000000"/>
                <w:vertAlign w:val="baseline"/>
                <w:rtl w:val="0"/>
              </w:rPr>
              <w:t xml:space="preserve">ESQV (maiores)</w:t>
            </w:r>
          </w:p>
        </w:tc>
        <w:tc>
          <w:tcPr>
            <w:vAlign w:val="center"/>
          </w:tcPr>
          <w:p w:rsidR="00000000" w:rsidDel="00000000" w:rsidP="00000000" w:rsidRDefault="00000000" w:rsidRPr="00000000" w14:paraId="0000001F">
            <w:pPr>
              <w:widowControl w:val="0"/>
              <w:spacing w:line="312" w:lineRule="auto"/>
              <w:jc w:val="both"/>
              <w:rPr>
                <w:color w:val="000000"/>
                <w:vertAlign w:val="baseline"/>
              </w:rPr>
            </w:pPr>
            <w:r w:rsidDel="00000000" w:rsidR="00000000" w:rsidRPr="00000000">
              <w:rPr>
                <w:color w:val="000000"/>
                <w:vertAlign w:val="baseline"/>
                <w:rtl w:val="0"/>
              </w:rPr>
              <w:t xml:space="preserve">Materiais de Ferro e Aço abrangendo tubos, chapas, telhas, arames, telas, vigas, vergalhões e demais acessórios, complementos e afins (baseados na Tabela SINAPI-MG)</w:t>
            </w:r>
          </w:p>
        </w:tc>
        <w:tc>
          <w:tcPr>
            <w:vAlign w:val="center"/>
          </w:tcPr>
          <w:p w:rsidR="00000000" w:rsidDel="00000000" w:rsidP="00000000" w:rsidRDefault="00000000" w:rsidRPr="00000000" w14:paraId="00000020">
            <w:pPr>
              <w:widowControl w:val="0"/>
              <w:spacing w:line="312" w:lineRule="auto"/>
              <w:jc w:val="right"/>
              <w:rPr>
                <w:color w:val="000000"/>
                <w:vertAlign w:val="baseline"/>
              </w:rPr>
            </w:pPr>
            <w:r w:rsidDel="00000000" w:rsidR="00000000" w:rsidRPr="00000000">
              <w:rPr>
                <w:rtl w:val="0"/>
              </w:rPr>
              <w:t xml:space="preserve">30</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21">
            <w:pPr>
              <w:widowControl w:val="0"/>
              <w:spacing w:line="312" w:lineRule="auto"/>
              <w:jc w:val="center"/>
              <w:rPr>
                <w:color w:val="000000"/>
                <w:vertAlign w:val="baseline"/>
              </w:rPr>
            </w:pPr>
            <w:r w:rsidDel="00000000" w:rsidR="00000000" w:rsidRPr="00000000">
              <w:rPr>
                <w:color w:val="000000"/>
                <w:vertAlign w:val="baseline"/>
                <w:rtl w:val="0"/>
              </w:rPr>
              <w:t xml:space="preserve">03</w:t>
            </w:r>
          </w:p>
        </w:tc>
        <w:tc>
          <w:tcPr>
            <w:vAlign w:val="center"/>
          </w:tcPr>
          <w:p w:rsidR="00000000" w:rsidDel="00000000" w:rsidP="00000000" w:rsidRDefault="00000000" w:rsidRPr="00000000" w14:paraId="00000022">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23">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24">
            <w:pPr>
              <w:widowControl w:val="0"/>
              <w:spacing w:line="312" w:lineRule="auto"/>
              <w:jc w:val="center"/>
              <w:rPr>
                <w:color w:val="000000"/>
                <w:vertAlign w:val="baseline"/>
              </w:rPr>
            </w:pPr>
            <w:r w:rsidDel="00000000" w:rsidR="00000000" w:rsidRPr="00000000">
              <w:rPr>
                <w:color w:val="000000"/>
                <w:vertAlign w:val="baseline"/>
                <w:rtl w:val="0"/>
              </w:rPr>
              <w:t xml:space="preserve">ASTU, INHI</w:t>
            </w:r>
          </w:p>
        </w:tc>
        <w:tc>
          <w:tcPr>
            <w:vAlign w:val="center"/>
          </w:tcPr>
          <w:p w:rsidR="00000000" w:rsidDel="00000000" w:rsidP="00000000" w:rsidRDefault="00000000" w:rsidRPr="00000000" w14:paraId="00000025">
            <w:pPr>
              <w:widowControl w:val="0"/>
              <w:spacing w:line="312" w:lineRule="auto"/>
              <w:jc w:val="both"/>
              <w:rPr>
                <w:color w:val="000000"/>
                <w:vertAlign w:val="baseline"/>
              </w:rPr>
            </w:pPr>
            <w:r w:rsidDel="00000000" w:rsidR="00000000" w:rsidRPr="00000000">
              <w:rPr>
                <w:color w:val="000000"/>
                <w:vertAlign w:val="baseline"/>
                <w:rtl w:val="0"/>
              </w:rPr>
              <w:t xml:space="preserve">Materiais Hidráulicos abrangendo tubos e conexões, aparelhos e metais, caixas e ralos, registros e válvulas, louças, torneiras, chuveiros e reservatórios e demais acessórios, complementos e afins (baseado na Tabela SINAPI-MG)</w:t>
            </w:r>
          </w:p>
        </w:tc>
        <w:tc>
          <w:tcPr>
            <w:vAlign w:val="center"/>
          </w:tcPr>
          <w:p w:rsidR="00000000" w:rsidDel="00000000" w:rsidP="00000000" w:rsidRDefault="00000000" w:rsidRPr="00000000" w14:paraId="00000026">
            <w:pPr>
              <w:widowControl w:val="0"/>
              <w:spacing w:line="312" w:lineRule="auto"/>
              <w:jc w:val="right"/>
              <w:rPr>
                <w:color w:val="000000"/>
                <w:vertAlign w:val="baseline"/>
              </w:rPr>
            </w:pPr>
            <w:r w:rsidDel="00000000" w:rsidR="00000000" w:rsidRPr="00000000">
              <w:rPr>
                <w:vertAlign w:val="baseline"/>
                <w:rtl w:val="0"/>
              </w:rPr>
              <w:t xml:space="preserve">2</w:t>
            </w:r>
            <w:r w:rsidDel="00000000" w:rsidR="00000000" w:rsidRPr="00000000">
              <w:rPr>
                <w:rtl w:val="0"/>
              </w:rPr>
              <w:t xml:space="preserve">5</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27">
            <w:pPr>
              <w:widowControl w:val="0"/>
              <w:spacing w:line="312" w:lineRule="auto"/>
              <w:jc w:val="center"/>
              <w:rPr>
                <w:color w:val="000000"/>
                <w:vertAlign w:val="baseline"/>
              </w:rPr>
            </w:pPr>
            <w:r w:rsidDel="00000000" w:rsidR="00000000" w:rsidRPr="00000000">
              <w:rPr>
                <w:color w:val="000000"/>
                <w:vertAlign w:val="baseline"/>
                <w:rtl w:val="0"/>
              </w:rPr>
              <w:t xml:space="preserve">04</w:t>
            </w:r>
          </w:p>
        </w:tc>
        <w:tc>
          <w:tcPr>
            <w:vAlign w:val="center"/>
          </w:tcPr>
          <w:p w:rsidR="00000000" w:rsidDel="00000000" w:rsidP="00000000" w:rsidRDefault="00000000" w:rsidRPr="00000000" w14:paraId="00000028">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29">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2A">
            <w:pPr>
              <w:widowControl w:val="0"/>
              <w:spacing w:line="312" w:lineRule="auto"/>
              <w:jc w:val="center"/>
              <w:rPr>
                <w:color w:val="000000"/>
                <w:vertAlign w:val="baseline"/>
              </w:rPr>
            </w:pPr>
            <w:r w:rsidDel="00000000" w:rsidR="00000000" w:rsidRPr="00000000">
              <w:rPr>
                <w:color w:val="000000"/>
                <w:vertAlign w:val="baseline"/>
                <w:rtl w:val="0"/>
              </w:rPr>
              <w:t xml:space="preserve">INEL, INES, SINA</w:t>
            </w:r>
          </w:p>
        </w:tc>
        <w:tc>
          <w:tcPr>
            <w:vAlign w:val="center"/>
          </w:tcPr>
          <w:p w:rsidR="00000000" w:rsidDel="00000000" w:rsidP="00000000" w:rsidRDefault="00000000" w:rsidRPr="00000000" w14:paraId="0000002B">
            <w:pPr>
              <w:widowControl w:val="0"/>
              <w:spacing w:line="312" w:lineRule="auto"/>
              <w:jc w:val="both"/>
              <w:rPr>
                <w:color w:val="000000"/>
                <w:vertAlign w:val="baseline"/>
              </w:rPr>
            </w:pPr>
            <w:r w:rsidDel="00000000" w:rsidR="00000000" w:rsidRPr="00000000">
              <w:rPr>
                <w:color w:val="000000"/>
                <w:vertAlign w:val="baseline"/>
                <w:rtl w:val="0"/>
              </w:rPr>
              <w:t xml:space="preserve">Materiais Elétricos abrangendo tomadas, interruptores, cabos fios, iluminação, disjuntores complementos e afins (baseado na Tabela SINAPI-MG)</w:t>
            </w:r>
          </w:p>
        </w:tc>
        <w:tc>
          <w:tcPr>
            <w:vAlign w:val="center"/>
          </w:tcPr>
          <w:p w:rsidR="00000000" w:rsidDel="00000000" w:rsidP="00000000" w:rsidRDefault="00000000" w:rsidRPr="00000000" w14:paraId="0000002C">
            <w:pPr>
              <w:widowControl w:val="0"/>
              <w:spacing w:line="312" w:lineRule="auto"/>
              <w:jc w:val="right"/>
              <w:rPr>
                <w:color w:val="000000"/>
                <w:vertAlign w:val="baseline"/>
              </w:rPr>
            </w:pPr>
            <w:r w:rsidDel="00000000" w:rsidR="00000000" w:rsidRPr="00000000">
              <w:rPr>
                <w:vertAlign w:val="baseline"/>
                <w:rtl w:val="0"/>
              </w:rPr>
              <w:t xml:space="preserve">2</w:t>
            </w:r>
            <w:r w:rsidDel="00000000" w:rsidR="00000000" w:rsidRPr="00000000">
              <w:rPr>
                <w:rtl w:val="0"/>
              </w:rPr>
              <w:t xml:space="preserve">5</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2D">
            <w:pPr>
              <w:widowControl w:val="0"/>
              <w:spacing w:line="312" w:lineRule="auto"/>
              <w:jc w:val="center"/>
              <w:rPr>
                <w:color w:val="000000"/>
                <w:vertAlign w:val="baseline"/>
              </w:rPr>
            </w:pPr>
            <w:r w:rsidDel="00000000" w:rsidR="00000000" w:rsidRPr="00000000">
              <w:rPr>
                <w:color w:val="000000"/>
                <w:vertAlign w:val="baseline"/>
                <w:rtl w:val="0"/>
              </w:rPr>
              <w:t xml:space="preserve">05</w:t>
            </w:r>
          </w:p>
        </w:tc>
        <w:tc>
          <w:tcPr>
            <w:vAlign w:val="center"/>
          </w:tcPr>
          <w:p w:rsidR="00000000" w:rsidDel="00000000" w:rsidP="00000000" w:rsidRDefault="00000000" w:rsidRPr="00000000" w14:paraId="0000002E">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2F">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30">
            <w:pPr>
              <w:widowControl w:val="0"/>
              <w:spacing w:line="312" w:lineRule="auto"/>
              <w:jc w:val="center"/>
              <w:rPr>
                <w:color w:val="000000"/>
                <w:vertAlign w:val="baseline"/>
              </w:rPr>
            </w:pPr>
            <w:r w:rsidDel="00000000" w:rsidR="00000000" w:rsidRPr="00000000">
              <w:rPr>
                <w:color w:val="000000"/>
                <w:vertAlign w:val="baseline"/>
                <w:rtl w:val="0"/>
              </w:rPr>
              <w:t xml:space="preserve">PINT, PAVI</w:t>
            </w:r>
          </w:p>
        </w:tc>
        <w:tc>
          <w:tcPr>
            <w:vAlign w:val="center"/>
          </w:tcPr>
          <w:p w:rsidR="00000000" w:rsidDel="00000000" w:rsidP="00000000" w:rsidRDefault="00000000" w:rsidRPr="00000000" w14:paraId="00000031">
            <w:pPr>
              <w:widowControl w:val="0"/>
              <w:spacing w:line="312" w:lineRule="auto"/>
              <w:jc w:val="both"/>
              <w:rPr>
                <w:color w:val="000000"/>
                <w:vertAlign w:val="baseline"/>
              </w:rPr>
            </w:pPr>
            <w:r w:rsidDel="00000000" w:rsidR="00000000" w:rsidRPr="00000000">
              <w:rPr>
                <w:color w:val="000000"/>
                <w:vertAlign w:val="baseline"/>
                <w:rtl w:val="0"/>
              </w:rPr>
              <w:t xml:space="preserve">Materiais de Pintura abrangendo tintas, massas, impermeabilizantes, solventes e removedores, fundos e seladores, vernizes, silicones, adesivos e colas, pinceis, rolos e afins (baseado na Tabela SINAPI-MG)</w:t>
            </w:r>
          </w:p>
        </w:tc>
        <w:tc>
          <w:tcPr>
            <w:vAlign w:val="center"/>
          </w:tcPr>
          <w:p w:rsidR="00000000" w:rsidDel="00000000" w:rsidP="00000000" w:rsidRDefault="00000000" w:rsidRPr="00000000" w14:paraId="00000032">
            <w:pPr>
              <w:jc w:val="right"/>
              <w:rPr>
                <w:vertAlign w:val="baseline"/>
              </w:rPr>
            </w:pPr>
            <w:r w:rsidDel="00000000" w:rsidR="00000000" w:rsidRPr="00000000">
              <w:rPr>
                <w:rtl w:val="0"/>
              </w:rPr>
            </w:r>
          </w:p>
          <w:p w:rsidR="00000000" w:rsidDel="00000000" w:rsidP="00000000" w:rsidRDefault="00000000" w:rsidRPr="00000000" w14:paraId="00000033">
            <w:pPr>
              <w:widowControl w:val="0"/>
              <w:spacing w:line="312" w:lineRule="auto"/>
              <w:jc w:val="right"/>
              <w:rPr>
                <w:color w:val="000000"/>
                <w:vertAlign w:val="baseline"/>
              </w:rPr>
            </w:pPr>
            <w:r w:rsidDel="00000000" w:rsidR="00000000" w:rsidRPr="00000000">
              <w:rPr>
                <w:vertAlign w:val="baseline"/>
                <w:rtl w:val="0"/>
              </w:rPr>
              <w:t xml:space="preserve">250.000,00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34">
            <w:pPr>
              <w:widowControl w:val="0"/>
              <w:spacing w:line="312" w:lineRule="auto"/>
              <w:jc w:val="center"/>
              <w:rPr>
                <w:color w:val="000000"/>
                <w:vertAlign w:val="baseline"/>
              </w:rPr>
            </w:pPr>
            <w:r w:rsidDel="00000000" w:rsidR="00000000" w:rsidRPr="00000000">
              <w:rPr>
                <w:color w:val="000000"/>
                <w:vertAlign w:val="baseline"/>
                <w:rtl w:val="0"/>
              </w:rPr>
              <w:t xml:space="preserve">06</w:t>
            </w:r>
          </w:p>
        </w:tc>
        <w:tc>
          <w:tcPr>
            <w:vAlign w:val="center"/>
          </w:tcPr>
          <w:p w:rsidR="00000000" w:rsidDel="00000000" w:rsidP="00000000" w:rsidRDefault="00000000" w:rsidRPr="00000000" w14:paraId="00000035">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36">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37">
            <w:pPr>
              <w:widowControl w:val="0"/>
              <w:spacing w:line="312" w:lineRule="auto"/>
              <w:jc w:val="center"/>
              <w:rPr>
                <w:color w:val="000000"/>
                <w:vertAlign w:val="baseline"/>
              </w:rPr>
            </w:pPr>
            <w:r w:rsidDel="00000000" w:rsidR="00000000" w:rsidRPr="00000000">
              <w:rPr>
                <w:color w:val="000000"/>
                <w:vertAlign w:val="baseline"/>
                <w:rtl w:val="0"/>
              </w:rPr>
              <w:t xml:space="preserve">COBE, ESQV</w:t>
            </w:r>
          </w:p>
        </w:tc>
        <w:tc>
          <w:tcPr>
            <w:vAlign w:val="center"/>
          </w:tcPr>
          <w:p w:rsidR="00000000" w:rsidDel="00000000" w:rsidP="00000000" w:rsidRDefault="00000000" w:rsidRPr="00000000" w14:paraId="00000038">
            <w:pPr>
              <w:widowControl w:val="0"/>
              <w:spacing w:line="312" w:lineRule="auto"/>
              <w:jc w:val="both"/>
              <w:rPr>
                <w:color w:val="000000"/>
                <w:vertAlign w:val="baseline"/>
              </w:rPr>
            </w:pPr>
            <w:r w:rsidDel="00000000" w:rsidR="00000000" w:rsidRPr="00000000">
              <w:rPr>
                <w:color w:val="000000"/>
                <w:vertAlign w:val="baseline"/>
                <w:rtl w:val="0"/>
              </w:rPr>
              <w:t xml:space="preserve">Materiais de carpintaria e marcenaria, abrangendo madeiras, compensados, barrotes, caibros, tábuas e demais acessórios, complementos e afins (baseado na Tabela SINAPI-MG)</w:t>
            </w:r>
          </w:p>
        </w:tc>
        <w:tc>
          <w:tcPr>
            <w:vAlign w:val="center"/>
          </w:tcPr>
          <w:p w:rsidR="00000000" w:rsidDel="00000000" w:rsidP="00000000" w:rsidRDefault="00000000" w:rsidRPr="00000000" w14:paraId="00000039">
            <w:pPr>
              <w:widowControl w:val="0"/>
              <w:spacing w:line="312" w:lineRule="auto"/>
              <w:jc w:val="right"/>
              <w:rPr>
                <w:color w:val="000000"/>
                <w:vertAlign w:val="baseline"/>
              </w:rPr>
            </w:pPr>
            <w:r w:rsidDel="00000000" w:rsidR="00000000" w:rsidRPr="00000000">
              <w:rPr>
                <w:rtl w:val="0"/>
              </w:rPr>
              <w:t xml:space="preserve">20</w:t>
            </w:r>
            <w:r w:rsidDel="00000000" w:rsidR="00000000" w:rsidRPr="00000000">
              <w:rPr>
                <w:vertAlign w:val="baseline"/>
                <w:rtl w:val="0"/>
              </w:rPr>
              <w:t xml:space="preserve">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3A">
            <w:pPr>
              <w:widowControl w:val="0"/>
              <w:spacing w:line="312" w:lineRule="auto"/>
              <w:jc w:val="center"/>
              <w:rPr>
                <w:color w:val="000000"/>
                <w:vertAlign w:val="baseline"/>
              </w:rPr>
            </w:pPr>
            <w:r w:rsidDel="00000000" w:rsidR="00000000" w:rsidRPr="00000000">
              <w:rPr>
                <w:color w:val="000000"/>
                <w:vertAlign w:val="baseline"/>
                <w:rtl w:val="0"/>
              </w:rPr>
              <w:t xml:space="preserve">07</w:t>
            </w:r>
          </w:p>
        </w:tc>
        <w:tc>
          <w:tcPr>
            <w:vAlign w:val="center"/>
          </w:tcPr>
          <w:p w:rsidR="00000000" w:rsidDel="00000000" w:rsidP="00000000" w:rsidRDefault="00000000" w:rsidRPr="00000000" w14:paraId="0000003B">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3C">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3D">
            <w:pPr>
              <w:widowControl w:val="0"/>
              <w:spacing w:line="312" w:lineRule="auto"/>
              <w:jc w:val="center"/>
              <w:rPr>
                <w:color w:val="000000"/>
                <w:vertAlign w:val="baseline"/>
              </w:rPr>
            </w:pPr>
            <w:r w:rsidDel="00000000" w:rsidR="00000000" w:rsidRPr="00000000">
              <w:rPr>
                <w:color w:val="000000"/>
                <w:vertAlign w:val="baseline"/>
                <w:rtl w:val="0"/>
              </w:rPr>
              <w:t xml:space="preserve">PISO</w:t>
            </w:r>
          </w:p>
        </w:tc>
        <w:tc>
          <w:tcPr>
            <w:vAlign w:val="center"/>
          </w:tcPr>
          <w:p w:rsidR="00000000" w:rsidDel="00000000" w:rsidP="00000000" w:rsidRDefault="00000000" w:rsidRPr="00000000" w14:paraId="0000003E">
            <w:pPr>
              <w:widowControl w:val="0"/>
              <w:spacing w:line="312" w:lineRule="auto"/>
              <w:jc w:val="both"/>
              <w:rPr>
                <w:color w:val="000000"/>
                <w:vertAlign w:val="baseline"/>
              </w:rPr>
            </w:pPr>
            <w:r w:rsidDel="00000000" w:rsidR="00000000" w:rsidRPr="00000000">
              <w:rPr>
                <w:color w:val="000000"/>
                <w:vertAlign w:val="baseline"/>
                <w:rtl w:val="0"/>
              </w:rPr>
              <w:t xml:space="preserve">Materiais de Pisos, Revestimentos e demais acessórios, complementos e afins (baseado na Tabela SINAPI-MG).</w:t>
            </w:r>
          </w:p>
        </w:tc>
        <w:tc>
          <w:tcPr>
            <w:vAlign w:val="center"/>
          </w:tcPr>
          <w:p w:rsidR="00000000" w:rsidDel="00000000" w:rsidP="00000000" w:rsidRDefault="00000000" w:rsidRPr="00000000" w14:paraId="0000003F">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40">
            <w:pPr>
              <w:widowControl w:val="0"/>
              <w:spacing w:line="312" w:lineRule="auto"/>
              <w:jc w:val="center"/>
              <w:rPr>
                <w:color w:val="000000"/>
                <w:vertAlign w:val="baseline"/>
              </w:rPr>
            </w:pPr>
            <w:r w:rsidDel="00000000" w:rsidR="00000000" w:rsidRPr="00000000">
              <w:rPr>
                <w:color w:val="000000"/>
                <w:vertAlign w:val="baseline"/>
                <w:rtl w:val="0"/>
              </w:rPr>
              <w:t xml:space="preserve">08</w:t>
            </w:r>
          </w:p>
        </w:tc>
        <w:tc>
          <w:tcPr>
            <w:vAlign w:val="center"/>
          </w:tcPr>
          <w:p w:rsidR="00000000" w:rsidDel="00000000" w:rsidP="00000000" w:rsidRDefault="00000000" w:rsidRPr="00000000" w14:paraId="00000041">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42">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43">
            <w:pPr>
              <w:widowControl w:val="0"/>
              <w:spacing w:line="312" w:lineRule="auto"/>
              <w:jc w:val="center"/>
              <w:rPr>
                <w:color w:val="000000"/>
                <w:vertAlign w:val="baseline"/>
              </w:rPr>
            </w:pPr>
            <w:r w:rsidDel="00000000" w:rsidR="00000000" w:rsidRPr="00000000">
              <w:rPr>
                <w:color w:val="000000"/>
                <w:vertAlign w:val="baseline"/>
                <w:rtl w:val="0"/>
              </w:rPr>
              <w:t xml:space="preserve">ESQV</w:t>
            </w:r>
          </w:p>
        </w:tc>
        <w:tc>
          <w:tcPr>
            <w:vAlign w:val="center"/>
          </w:tcPr>
          <w:p w:rsidR="00000000" w:rsidDel="00000000" w:rsidP="00000000" w:rsidRDefault="00000000" w:rsidRPr="00000000" w14:paraId="00000044">
            <w:pPr>
              <w:widowControl w:val="0"/>
              <w:spacing w:line="312" w:lineRule="auto"/>
              <w:jc w:val="both"/>
              <w:rPr>
                <w:color w:val="000000"/>
                <w:vertAlign w:val="baseline"/>
              </w:rPr>
            </w:pPr>
            <w:r w:rsidDel="00000000" w:rsidR="00000000" w:rsidRPr="00000000">
              <w:rPr>
                <w:color w:val="000000"/>
                <w:vertAlign w:val="baseline"/>
                <w:rtl w:val="0"/>
              </w:rPr>
              <w:t xml:space="preserve">Materiais de Janelas, Portas e demais acessórios, complementos e afins (baseado na Tabela SINAPI-MG)</w:t>
            </w:r>
          </w:p>
        </w:tc>
        <w:tc>
          <w:tcPr>
            <w:vAlign w:val="center"/>
          </w:tcPr>
          <w:p w:rsidR="00000000" w:rsidDel="00000000" w:rsidP="00000000" w:rsidRDefault="00000000" w:rsidRPr="00000000" w14:paraId="00000045">
            <w:pPr>
              <w:widowControl w:val="0"/>
              <w:spacing w:line="312" w:lineRule="auto"/>
              <w:jc w:val="right"/>
              <w:rPr>
                <w:color w:val="000000"/>
                <w:vertAlign w:val="baseline"/>
              </w:rPr>
            </w:pPr>
            <w:r w:rsidDel="00000000" w:rsidR="00000000" w:rsidRPr="00000000">
              <w:rPr>
                <w:color w:val="000000"/>
                <w:vertAlign w:val="baseline"/>
                <w:rtl w:val="0"/>
              </w:rPr>
              <w:t xml:space="preserve"> 50.000,00</w:t>
            </w:r>
          </w:p>
        </w:tc>
      </w:tr>
      <w:tr>
        <w:trPr>
          <w:cantSplit w:val="0"/>
          <w:tblHeader w:val="0"/>
        </w:trPr>
        <w:tc>
          <w:tcPr>
            <w:vAlign w:val="center"/>
          </w:tcPr>
          <w:p w:rsidR="00000000" w:rsidDel="00000000" w:rsidP="00000000" w:rsidRDefault="00000000" w:rsidRPr="00000000" w14:paraId="00000046">
            <w:pPr>
              <w:widowControl w:val="0"/>
              <w:spacing w:line="312" w:lineRule="auto"/>
              <w:jc w:val="center"/>
              <w:rPr>
                <w:color w:val="000000"/>
                <w:vertAlign w:val="baseline"/>
              </w:rPr>
            </w:pPr>
            <w:r w:rsidDel="00000000" w:rsidR="00000000" w:rsidRPr="00000000">
              <w:rPr>
                <w:color w:val="000000"/>
                <w:vertAlign w:val="baseline"/>
                <w:rtl w:val="0"/>
              </w:rPr>
              <w:t xml:space="preserve">09</w:t>
            </w:r>
          </w:p>
        </w:tc>
        <w:tc>
          <w:tcPr>
            <w:vAlign w:val="center"/>
          </w:tcPr>
          <w:p w:rsidR="00000000" w:rsidDel="00000000" w:rsidP="00000000" w:rsidRDefault="00000000" w:rsidRPr="00000000" w14:paraId="00000047">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48">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49">
            <w:pPr>
              <w:widowControl w:val="0"/>
              <w:spacing w:line="312" w:lineRule="auto"/>
              <w:jc w:val="center"/>
              <w:rPr>
                <w:color w:val="000000"/>
                <w:vertAlign w:val="baseline"/>
              </w:rPr>
            </w:pPr>
            <w:r w:rsidDel="00000000" w:rsidR="00000000" w:rsidRPr="00000000">
              <w:rPr>
                <w:color w:val="000000"/>
                <w:vertAlign w:val="baseline"/>
                <w:rtl w:val="0"/>
              </w:rPr>
              <w:t xml:space="preserve">COBE</w:t>
            </w:r>
          </w:p>
        </w:tc>
        <w:tc>
          <w:tcPr>
            <w:vAlign w:val="center"/>
          </w:tcPr>
          <w:p w:rsidR="00000000" w:rsidDel="00000000" w:rsidP="00000000" w:rsidRDefault="00000000" w:rsidRPr="00000000" w14:paraId="0000004A">
            <w:pPr>
              <w:widowControl w:val="0"/>
              <w:spacing w:line="312" w:lineRule="auto"/>
              <w:jc w:val="both"/>
              <w:rPr>
                <w:color w:val="000000"/>
                <w:vertAlign w:val="baseline"/>
              </w:rPr>
            </w:pPr>
            <w:r w:rsidDel="00000000" w:rsidR="00000000" w:rsidRPr="00000000">
              <w:rPr>
                <w:color w:val="000000"/>
                <w:vertAlign w:val="baseline"/>
                <w:rtl w:val="0"/>
              </w:rPr>
              <w:t xml:space="preserve">Materiais de Telhas e Calhas e demais acessórios, complementos e afins (baseado na Tabela SINAPI-MG)</w:t>
            </w:r>
          </w:p>
        </w:tc>
        <w:tc>
          <w:tcPr>
            <w:vAlign w:val="center"/>
          </w:tcPr>
          <w:p w:rsidR="00000000" w:rsidDel="00000000" w:rsidP="00000000" w:rsidRDefault="00000000" w:rsidRPr="00000000" w14:paraId="0000004B">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4C">
            <w:pPr>
              <w:widowControl w:val="0"/>
              <w:spacing w:line="312" w:lineRule="auto"/>
              <w:jc w:val="center"/>
              <w:rPr>
                <w:color w:val="000000"/>
                <w:vertAlign w:val="baseline"/>
              </w:rPr>
            </w:pPr>
            <w:r w:rsidDel="00000000" w:rsidR="00000000" w:rsidRPr="00000000">
              <w:rPr>
                <w:color w:val="000000"/>
                <w:vertAlign w:val="baseline"/>
                <w:rtl w:val="0"/>
              </w:rPr>
              <w:t xml:space="preserve">10</w:t>
            </w:r>
          </w:p>
        </w:tc>
        <w:tc>
          <w:tcPr>
            <w:vAlign w:val="center"/>
          </w:tcPr>
          <w:p w:rsidR="00000000" w:rsidDel="00000000" w:rsidP="00000000" w:rsidRDefault="00000000" w:rsidRPr="00000000" w14:paraId="0000004D">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4E">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4F">
            <w:pPr>
              <w:widowControl w:val="0"/>
              <w:spacing w:line="312" w:lineRule="auto"/>
              <w:jc w:val="center"/>
              <w:rPr>
                <w:color w:val="000000"/>
                <w:vertAlign w:val="baseline"/>
              </w:rPr>
            </w:pPr>
            <w:r w:rsidDel="00000000" w:rsidR="00000000" w:rsidRPr="00000000">
              <w:rPr>
                <w:color w:val="000000"/>
                <w:vertAlign w:val="baseline"/>
                <w:rtl w:val="0"/>
              </w:rPr>
              <w:t xml:space="preserve">ESQV (menores)</w:t>
            </w:r>
          </w:p>
        </w:tc>
        <w:tc>
          <w:tcPr>
            <w:vAlign w:val="center"/>
          </w:tcPr>
          <w:p w:rsidR="00000000" w:rsidDel="00000000" w:rsidP="00000000" w:rsidRDefault="00000000" w:rsidRPr="00000000" w14:paraId="00000050">
            <w:pPr>
              <w:widowControl w:val="0"/>
              <w:spacing w:line="312" w:lineRule="auto"/>
              <w:jc w:val="both"/>
              <w:rPr>
                <w:color w:val="000000"/>
                <w:vertAlign w:val="baseline"/>
              </w:rPr>
            </w:pPr>
            <w:r w:rsidDel="00000000" w:rsidR="00000000" w:rsidRPr="00000000">
              <w:rPr>
                <w:color w:val="000000"/>
                <w:vertAlign w:val="baseline"/>
                <w:rtl w:val="0"/>
              </w:rPr>
              <w:t xml:space="preserve">Materiais de ferragens abrangendo dobradiças, fechaduras, trancas, pregos, parafusos, suportes, ganchos e demais acessórios, complementos e afins (baseado na Tabela SINAPI-MG)</w:t>
            </w:r>
          </w:p>
        </w:tc>
        <w:tc>
          <w:tcPr>
            <w:vAlign w:val="center"/>
          </w:tcPr>
          <w:p w:rsidR="00000000" w:rsidDel="00000000" w:rsidP="00000000" w:rsidRDefault="00000000" w:rsidRPr="00000000" w14:paraId="00000051">
            <w:pPr>
              <w:widowControl w:val="0"/>
              <w:spacing w:line="312" w:lineRule="auto"/>
              <w:jc w:val="right"/>
              <w:rPr>
                <w:color w:val="000000"/>
                <w:vertAlign w:val="baseline"/>
              </w:rPr>
            </w:pPr>
            <w:r w:rsidDel="00000000" w:rsidR="00000000" w:rsidRPr="00000000">
              <w:rPr>
                <w:vertAlign w:val="baseline"/>
                <w:rtl w:val="0"/>
              </w:rPr>
              <w:t xml:space="preserve">50.000,00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52">
            <w:pPr>
              <w:widowControl w:val="0"/>
              <w:spacing w:line="312" w:lineRule="auto"/>
              <w:jc w:val="center"/>
              <w:rPr>
                <w:color w:val="000000"/>
                <w:vertAlign w:val="baseline"/>
              </w:rPr>
            </w:pPr>
            <w:r w:rsidDel="00000000" w:rsidR="00000000" w:rsidRPr="00000000">
              <w:rPr>
                <w:color w:val="000000"/>
                <w:vertAlign w:val="baseline"/>
                <w:rtl w:val="0"/>
              </w:rPr>
              <w:t xml:space="preserve">11</w:t>
            </w:r>
          </w:p>
        </w:tc>
        <w:tc>
          <w:tcPr>
            <w:vAlign w:val="center"/>
          </w:tcPr>
          <w:p w:rsidR="00000000" w:rsidDel="00000000" w:rsidP="00000000" w:rsidRDefault="00000000" w:rsidRPr="00000000" w14:paraId="00000053">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54">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55">
            <w:pPr>
              <w:widowControl w:val="0"/>
              <w:spacing w:line="312" w:lineRule="auto"/>
              <w:jc w:val="center"/>
              <w:rPr>
                <w:color w:val="000000"/>
                <w:vertAlign w:val="baseline"/>
              </w:rPr>
            </w:pPr>
            <w:r w:rsidDel="00000000" w:rsidR="00000000" w:rsidRPr="00000000">
              <w:rPr>
                <w:color w:val="000000"/>
                <w:vertAlign w:val="baseline"/>
                <w:rtl w:val="0"/>
              </w:rPr>
              <w:t xml:space="preserve">CHOR</w:t>
            </w:r>
          </w:p>
        </w:tc>
        <w:tc>
          <w:tcPr>
            <w:vAlign w:val="center"/>
          </w:tcPr>
          <w:p w:rsidR="00000000" w:rsidDel="00000000" w:rsidP="00000000" w:rsidRDefault="00000000" w:rsidRPr="00000000" w14:paraId="00000056">
            <w:pPr>
              <w:widowControl w:val="0"/>
              <w:spacing w:line="312" w:lineRule="auto"/>
              <w:jc w:val="both"/>
              <w:rPr>
                <w:color w:val="000000"/>
                <w:vertAlign w:val="baseline"/>
              </w:rPr>
            </w:pPr>
            <w:r w:rsidDel="00000000" w:rsidR="00000000" w:rsidRPr="00000000">
              <w:rPr>
                <w:color w:val="000000"/>
                <w:vertAlign w:val="baseline"/>
                <w:rtl w:val="0"/>
              </w:rPr>
              <w:t xml:space="preserve">Ferramental em geral, mecânica, hidráulica, elétrica, equipamentos manuais e demais acessórios, complementos e afins (baseado na Tabela SINAPI-MG)</w:t>
            </w:r>
          </w:p>
        </w:tc>
        <w:tc>
          <w:tcPr>
            <w:vAlign w:val="center"/>
          </w:tcPr>
          <w:p w:rsidR="00000000" w:rsidDel="00000000" w:rsidP="00000000" w:rsidRDefault="00000000" w:rsidRPr="00000000" w14:paraId="00000057">
            <w:pPr>
              <w:widowControl w:val="0"/>
              <w:spacing w:line="312" w:lineRule="auto"/>
              <w:jc w:val="right"/>
              <w:rPr>
                <w:color w:val="000000"/>
                <w:vertAlign w:val="baseline"/>
              </w:rPr>
            </w:pPr>
            <w:r w:rsidDel="00000000" w:rsidR="00000000" w:rsidRPr="00000000">
              <w:rPr>
                <w:vertAlign w:val="baseline"/>
                <w:rtl w:val="0"/>
              </w:rPr>
              <w:t xml:space="preserve">200.000,00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58">
            <w:pPr>
              <w:widowControl w:val="0"/>
              <w:spacing w:line="312" w:lineRule="auto"/>
              <w:jc w:val="center"/>
              <w:rPr>
                <w:color w:val="000000"/>
                <w:vertAlign w:val="baseline"/>
              </w:rPr>
            </w:pPr>
            <w:r w:rsidDel="00000000" w:rsidR="00000000" w:rsidRPr="00000000">
              <w:rPr>
                <w:color w:val="000000"/>
                <w:vertAlign w:val="baseline"/>
                <w:rtl w:val="0"/>
              </w:rPr>
              <w:t xml:space="preserve">12</w:t>
            </w:r>
          </w:p>
        </w:tc>
        <w:tc>
          <w:tcPr>
            <w:vAlign w:val="center"/>
          </w:tcPr>
          <w:p w:rsidR="00000000" w:rsidDel="00000000" w:rsidP="00000000" w:rsidRDefault="00000000" w:rsidRPr="00000000" w14:paraId="00000059">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5A">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5B">
            <w:pPr>
              <w:widowControl w:val="0"/>
              <w:spacing w:line="312" w:lineRule="auto"/>
              <w:jc w:val="center"/>
              <w:rPr>
                <w:color w:val="000000"/>
                <w:vertAlign w:val="baseline"/>
              </w:rPr>
            </w:pPr>
            <w:r w:rsidDel="00000000" w:rsidR="00000000" w:rsidRPr="00000000">
              <w:rPr>
                <w:color w:val="000000"/>
                <w:vertAlign w:val="baseline"/>
                <w:rtl w:val="0"/>
              </w:rPr>
              <w:t xml:space="preserve">ESQV</w:t>
            </w:r>
          </w:p>
        </w:tc>
        <w:tc>
          <w:tcPr>
            <w:vAlign w:val="center"/>
          </w:tcPr>
          <w:p w:rsidR="00000000" w:rsidDel="00000000" w:rsidP="00000000" w:rsidRDefault="00000000" w:rsidRPr="00000000" w14:paraId="0000005C">
            <w:pPr>
              <w:widowControl w:val="0"/>
              <w:spacing w:line="312" w:lineRule="auto"/>
              <w:jc w:val="both"/>
              <w:rPr>
                <w:color w:val="000000"/>
                <w:vertAlign w:val="baseline"/>
              </w:rPr>
            </w:pPr>
            <w:r w:rsidDel="00000000" w:rsidR="00000000" w:rsidRPr="00000000">
              <w:rPr>
                <w:color w:val="000000"/>
                <w:vertAlign w:val="baseline"/>
                <w:rtl w:val="0"/>
              </w:rPr>
              <w:t xml:space="preserve">Materiais de Vidraçaria abrangendo vidros para janelas, espelhos, puxadores, colas e demais acessórios, complementos e afins (baseados na Tabela SINAPI-MG)</w:t>
            </w:r>
          </w:p>
        </w:tc>
        <w:tc>
          <w:tcPr>
            <w:vAlign w:val="center"/>
          </w:tcPr>
          <w:p w:rsidR="00000000" w:rsidDel="00000000" w:rsidP="00000000" w:rsidRDefault="00000000" w:rsidRPr="00000000" w14:paraId="0000005D">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r>
      <w:tr>
        <w:trPr>
          <w:cantSplit w:val="0"/>
          <w:tblHeader w:val="0"/>
        </w:trPr>
        <w:tc>
          <w:tcPr>
            <w:vAlign w:val="center"/>
          </w:tcPr>
          <w:p w:rsidR="00000000" w:rsidDel="00000000" w:rsidP="00000000" w:rsidRDefault="00000000" w:rsidRPr="00000000" w14:paraId="0000005E">
            <w:pPr>
              <w:widowControl w:val="0"/>
              <w:spacing w:line="312" w:lineRule="auto"/>
              <w:jc w:val="center"/>
              <w:rPr>
                <w:color w:val="000000"/>
                <w:vertAlign w:val="baseline"/>
              </w:rPr>
            </w:pPr>
            <w:r w:rsidDel="00000000" w:rsidR="00000000" w:rsidRPr="00000000">
              <w:rPr>
                <w:color w:val="000000"/>
                <w:vertAlign w:val="baseline"/>
                <w:rtl w:val="0"/>
              </w:rPr>
              <w:t xml:space="preserve">13</w:t>
            </w:r>
          </w:p>
        </w:tc>
        <w:tc>
          <w:tcPr>
            <w:vAlign w:val="center"/>
          </w:tcPr>
          <w:p w:rsidR="00000000" w:rsidDel="00000000" w:rsidP="00000000" w:rsidRDefault="00000000" w:rsidRPr="00000000" w14:paraId="0000005F">
            <w:pPr>
              <w:widowControl w:val="0"/>
              <w:spacing w:line="312" w:lineRule="auto"/>
              <w:jc w:val="center"/>
              <w:rPr>
                <w:color w:val="000000"/>
                <w:vertAlign w:val="baseline"/>
              </w:rPr>
            </w:pPr>
            <w:r w:rsidDel="00000000" w:rsidR="00000000" w:rsidRPr="00000000">
              <w:rPr>
                <w:color w:val="000000"/>
                <w:vertAlign w:val="baseline"/>
                <w:rtl w:val="0"/>
              </w:rPr>
              <w:t xml:space="preserve">01</w:t>
            </w:r>
          </w:p>
        </w:tc>
        <w:tc>
          <w:tcPr>
            <w:vAlign w:val="center"/>
          </w:tcPr>
          <w:p w:rsidR="00000000" w:rsidDel="00000000" w:rsidP="00000000" w:rsidRDefault="00000000" w:rsidRPr="00000000" w14:paraId="00000060">
            <w:pPr>
              <w:widowControl w:val="0"/>
              <w:spacing w:line="312" w:lineRule="auto"/>
              <w:jc w:val="center"/>
              <w:rPr>
                <w:color w:val="000000"/>
                <w:vertAlign w:val="baseline"/>
              </w:rPr>
            </w:pPr>
            <w:r w:rsidDel="00000000" w:rsidR="00000000" w:rsidRPr="00000000">
              <w:rPr>
                <w:color w:val="000000"/>
                <w:vertAlign w:val="baseline"/>
                <w:rtl w:val="0"/>
              </w:rPr>
              <w:t xml:space="preserve">Unid</w:t>
            </w:r>
          </w:p>
        </w:tc>
        <w:tc>
          <w:tcPr>
            <w:vAlign w:val="center"/>
          </w:tcPr>
          <w:p w:rsidR="00000000" w:rsidDel="00000000" w:rsidP="00000000" w:rsidRDefault="00000000" w:rsidRPr="00000000" w14:paraId="00000061">
            <w:pPr>
              <w:widowControl w:val="0"/>
              <w:spacing w:line="312" w:lineRule="auto"/>
              <w:jc w:val="center"/>
              <w:rPr>
                <w:color w:val="000000"/>
                <w:vertAlign w:val="baseline"/>
              </w:rPr>
            </w:pPr>
            <w:r w:rsidDel="00000000" w:rsidR="00000000" w:rsidRPr="00000000">
              <w:rPr>
                <w:color w:val="000000"/>
                <w:vertAlign w:val="baseline"/>
                <w:rtl w:val="0"/>
              </w:rPr>
              <w:t xml:space="preserve">URBA</w:t>
            </w:r>
          </w:p>
        </w:tc>
        <w:tc>
          <w:tcPr>
            <w:vAlign w:val="center"/>
          </w:tcPr>
          <w:p w:rsidR="00000000" w:rsidDel="00000000" w:rsidP="00000000" w:rsidRDefault="00000000" w:rsidRPr="00000000" w14:paraId="00000062">
            <w:pPr>
              <w:widowControl w:val="0"/>
              <w:spacing w:line="312" w:lineRule="auto"/>
              <w:jc w:val="both"/>
              <w:rPr>
                <w:color w:val="000000"/>
                <w:vertAlign w:val="baseline"/>
              </w:rPr>
            </w:pPr>
            <w:r w:rsidDel="00000000" w:rsidR="00000000" w:rsidRPr="00000000">
              <w:rPr>
                <w:color w:val="000000"/>
                <w:vertAlign w:val="baseline"/>
                <w:rtl w:val="0"/>
              </w:rPr>
              <w:t xml:space="preserve">Materiais de Paisagismo, abrangendo grama, mudas, arbustos, árvores, palmeiras e rasteiras (baseados na Tabela SINAPI-MG)</w:t>
            </w:r>
          </w:p>
        </w:tc>
        <w:tc>
          <w:tcPr>
            <w:vAlign w:val="center"/>
          </w:tcPr>
          <w:p w:rsidR="00000000" w:rsidDel="00000000" w:rsidP="00000000" w:rsidRDefault="00000000" w:rsidRPr="00000000" w14:paraId="00000063">
            <w:pPr>
              <w:widowControl w:val="0"/>
              <w:spacing w:line="312" w:lineRule="auto"/>
              <w:jc w:val="right"/>
              <w:rPr>
                <w:color w:val="000000"/>
                <w:vertAlign w:val="baseline"/>
              </w:rPr>
            </w:pPr>
            <w:r w:rsidDel="00000000" w:rsidR="00000000" w:rsidRPr="00000000">
              <w:rPr>
                <w:vertAlign w:val="baseline"/>
                <w:rtl w:val="0"/>
              </w:rPr>
              <w:t xml:space="preserve">100.000,00</w:t>
            </w:r>
            <w:r w:rsidDel="00000000" w:rsidR="00000000" w:rsidRPr="00000000">
              <w:rPr>
                <w:color w:val="000000"/>
                <w:vertAlign w:val="baseline"/>
                <w:rtl w:val="0"/>
              </w:rPr>
              <w:t xml:space="preserve"> </w:t>
            </w:r>
          </w:p>
        </w:tc>
      </w:tr>
    </w:tbl>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65">
      <w:pPr>
        <w:spacing w:line="312" w:lineRule="auto"/>
        <w:jc w:val="both"/>
        <w:rPr>
          <w:vertAlign w:val="baseline"/>
        </w:rPr>
      </w:pPr>
      <w:r w:rsidDel="00000000" w:rsidR="00000000" w:rsidRPr="00000000">
        <w:rPr>
          <w:b w:val="1"/>
          <w:vertAlign w:val="baseline"/>
          <w:rtl w:val="0"/>
        </w:rPr>
        <w:t xml:space="preserve">2.2. </w:t>
      </w:r>
      <w:r w:rsidDel="00000000" w:rsidR="00000000" w:rsidRPr="00000000">
        <w:rPr>
          <w:vertAlign w:val="baseline"/>
          <w:rtl w:val="0"/>
        </w:rPr>
        <w:t xml:space="preserve">Diante da impossibilidade de prever o valor real para aquisição dos produtos e materiais necessários, os valores constantes deste Estudo Técnico Preliminar são meramente estimados, não cabendo a contratada exigir a execução total dos valores.  </w:t>
      </w:r>
    </w:p>
    <w:p w:rsidR="00000000" w:rsidDel="00000000" w:rsidP="00000000" w:rsidRDefault="00000000" w:rsidRPr="00000000" w14:paraId="00000066">
      <w:pPr>
        <w:spacing w:line="312" w:lineRule="auto"/>
        <w:jc w:val="both"/>
        <w:rPr>
          <w:vertAlign w:val="baseline"/>
        </w:rPr>
      </w:pPr>
      <w:r w:rsidDel="00000000" w:rsidR="00000000" w:rsidRPr="00000000">
        <w:rPr>
          <w:rtl w:val="0"/>
        </w:rPr>
      </w:r>
    </w:p>
    <w:p w:rsidR="00000000" w:rsidDel="00000000" w:rsidP="00000000" w:rsidRDefault="00000000" w:rsidRPr="00000000" w14:paraId="00000067">
      <w:pPr>
        <w:spacing w:line="312" w:lineRule="auto"/>
        <w:jc w:val="both"/>
        <w:rPr>
          <w:b w:val="0"/>
          <w:u w:val="single"/>
          <w:vertAlign w:val="baseline"/>
        </w:rPr>
      </w:pPr>
      <w:r w:rsidDel="00000000" w:rsidR="00000000" w:rsidRPr="00000000">
        <w:rPr>
          <w:b w:val="1"/>
          <w:u w:val="single"/>
          <w:vertAlign w:val="baseline"/>
          <w:rtl w:val="0"/>
        </w:rPr>
        <w:t xml:space="preserve">3 – DESCRIÇÃO DA NECESSIDADE</w:t>
      </w:r>
      <w:r w:rsidDel="00000000" w:rsidR="00000000" w:rsidRPr="00000000">
        <w:rPr>
          <w:rtl w:val="0"/>
        </w:rPr>
      </w:r>
    </w:p>
    <w:p w:rsidR="00000000" w:rsidDel="00000000" w:rsidP="00000000" w:rsidRDefault="00000000" w:rsidRPr="00000000" w14:paraId="00000068">
      <w:pPr>
        <w:spacing w:line="312" w:lineRule="auto"/>
        <w:jc w:val="both"/>
        <w:rPr>
          <w:b w:val="0"/>
          <w:vertAlign w:val="baseline"/>
        </w:rPr>
      </w:pPr>
      <w:bookmarkStart w:colFirst="0" w:colLast="0" w:name="_heading=h.1fob9te" w:id="2"/>
      <w:bookmarkEnd w:id="2"/>
      <w:r w:rsidDel="00000000" w:rsidR="00000000" w:rsidRPr="00000000">
        <w:rPr>
          <w:rtl w:val="0"/>
        </w:rPr>
      </w:r>
    </w:p>
    <w:p w:rsidR="00000000" w:rsidDel="00000000" w:rsidP="00000000" w:rsidRDefault="00000000" w:rsidRPr="00000000" w14:paraId="00000069">
      <w:pPr>
        <w:spacing w:line="312" w:lineRule="auto"/>
        <w:jc w:val="both"/>
        <w:rPr>
          <w:vertAlign w:val="baseline"/>
        </w:rPr>
      </w:pPr>
      <w:r w:rsidDel="00000000" w:rsidR="00000000" w:rsidRPr="00000000">
        <w:rPr>
          <w:vertAlign w:val="baseline"/>
          <w:rtl w:val="0"/>
        </w:rPr>
        <w:t xml:space="preserve">3.1. Em sede preliminar, justifica-se a opção de utilização do procedimento auxiliar de Sistema de Registro de Preços, para futura e eventual aquisição dos produtos, ante a impossibilidade de prever com exatidão o real quantitativo a ser demandado, pois, a necessidade de utilização dos produtos é frequente, razão pela qual não há possibilidade de previsão fidedigna da contratação, estando, assim, em consonância com o disposto no art. 82, da  Lei nº 14.133/2021 e alterações.     </w:t>
      </w:r>
    </w:p>
    <w:p w:rsidR="00000000" w:rsidDel="00000000" w:rsidP="00000000" w:rsidRDefault="00000000" w:rsidRPr="00000000" w14:paraId="0000006A">
      <w:pPr>
        <w:spacing w:line="312" w:lineRule="auto"/>
        <w:jc w:val="both"/>
        <w:rPr>
          <w:vertAlign w:val="baseline"/>
        </w:rPr>
      </w:pPr>
      <w:r w:rsidDel="00000000" w:rsidR="00000000" w:rsidRPr="00000000">
        <w:rPr>
          <w:rtl w:val="0"/>
        </w:rPr>
      </w:r>
    </w:p>
    <w:p w:rsidR="00000000" w:rsidDel="00000000" w:rsidP="00000000" w:rsidRDefault="00000000" w:rsidRPr="00000000" w14:paraId="0000006B">
      <w:pPr>
        <w:shd w:fill="ffffff" w:val="clear"/>
        <w:spacing w:line="312" w:lineRule="auto"/>
        <w:jc w:val="both"/>
        <w:rPr>
          <w:vertAlign w:val="baseline"/>
        </w:rPr>
      </w:pPr>
      <w:r w:rsidDel="00000000" w:rsidR="00000000" w:rsidRPr="00000000">
        <w:rPr>
          <w:vertAlign w:val="baseline"/>
          <w:rtl w:val="0"/>
        </w:rPr>
        <w:t xml:space="preserve">3.2 - A necessidade de aquisição dos materiais de construção em geral para a Secretaria de Obras e Serviços Urbanos e Outras do município de São José do Mantimento/MG é crucial para diversas operações e projetos de infraestrutura urbana, reformas de prédios públicos e manutenção das atividades de conservação, tais como: manutenção de calçadas, muros de contenção, cercas, pavimentação, prédios públicos, dentre outras estruturas essenciais para a zelar pelo patrimônio público municipal.</w:t>
      </w:r>
    </w:p>
    <w:p w:rsidR="00000000" w:rsidDel="00000000" w:rsidP="00000000" w:rsidRDefault="00000000" w:rsidRPr="00000000" w14:paraId="0000006C">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6D">
      <w:pPr>
        <w:shd w:fill="ffffff" w:val="clear"/>
        <w:spacing w:line="312" w:lineRule="auto"/>
        <w:jc w:val="both"/>
        <w:rPr>
          <w:vertAlign w:val="baseline"/>
        </w:rPr>
      </w:pPr>
      <w:r w:rsidDel="00000000" w:rsidR="00000000" w:rsidRPr="00000000">
        <w:rPr>
          <w:vertAlign w:val="baseline"/>
          <w:rtl w:val="0"/>
        </w:rPr>
        <w:t xml:space="preserve">3.3 - A disponibilidade imediata desses materiais permite à Secretaria de Obras e Serviços Urbanos e as demais, responder rapidamente a situações emergenciais, como reparos em vias públicas, substituição de estruturas danificadas e outras intervenções necessárias para garantir a segurança e o bem-estar dos cidadãos e dos servidores públicos em geral.</w:t>
      </w:r>
    </w:p>
    <w:p w:rsidR="00000000" w:rsidDel="00000000" w:rsidP="00000000" w:rsidRDefault="00000000" w:rsidRPr="00000000" w14:paraId="0000006E">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6F">
      <w:pPr>
        <w:shd w:fill="ffffff" w:val="clear"/>
        <w:spacing w:line="312" w:lineRule="auto"/>
        <w:jc w:val="both"/>
        <w:rPr>
          <w:vertAlign w:val="baseline"/>
        </w:rPr>
      </w:pPr>
      <w:r w:rsidDel="00000000" w:rsidR="00000000" w:rsidRPr="00000000">
        <w:rPr>
          <w:vertAlign w:val="baseline"/>
          <w:rtl w:val="0"/>
        </w:rPr>
        <w:t xml:space="preserve">3.4 - Ao adquirir esses produtos em quantidade e de fornecedores confiáveis, o município pode negociar melhores preços e condições de pagamento, otimizando o uso dos recursos públicos. Além disso, a gestão de estoques e a logística de entrega são simplificadas, aumentando a eficiência das operações da Secretaria de Obras e Serviços Urbanos.</w:t>
      </w:r>
    </w:p>
    <w:p w:rsidR="00000000" w:rsidDel="00000000" w:rsidP="00000000" w:rsidRDefault="00000000" w:rsidRPr="00000000" w14:paraId="00000070">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71">
      <w:pPr>
        <w:shd w:fill="ffffff" w:val="clear"/>
        <w:spacing w:line="312" w:lineRule="auto"/>
        <w:jc w:val="both"/>
        <w:rPr>
          <w:vertAlign w:val="baseline"/>
        </w:rPr>
      </w:pPr>
      <w:r w:rsidDel="00000000" w:rsidR="00000000" w:rsidRPr="00000000">
        <w:rPr>
          <w:vertAlign w:val="baseline"/>
          <w:rtl w:val="0"/>
        </w:rPr>
        <w:t xml:space="preserve">3.5 - A infraestrutura adequada é essencial para o desenvolvimento econômico, social e ambiental do município. Investir em materiais de construção de qualidade contribui para a melhoria da qualidade de vida dos moradores, a valorização imobiliária e a atração de investimentos para o Município de São José do Mantimento/MG.</w:t>
      </w:r>
    </w:p>
    <w:p w:rsidR="00000000" w:rsidDel="00000000" w:rsidP="00000000" w:rsidRDefault="00000000" w:rsidRPr="00000000" w14:paraId="00000072">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73">
      <w:pPr>
        <w:shd w:fill="ffffff" w:val="clear"/>
        <w:spacing w:line="312" w:lineRule="auto"/>
        <w:jc w:val="both"/>
        <w:rPr>
          <w:vertAlign w:val="baseline"/>
        </w:rPr>
      </w:pPr>
      <w:r w:rsidDel="00000000" w:rsidR="00000000" w:rsidRPr="00000000">
        <w:rPr>
          <w:vertAlign w:val="baseline"/>
          <w:rtl w:val="0"/>
        </w:rPr>
        <w:t xml:space="preserve">3.6 - Em suma, resta justificado a necessidade e o interesse público na aquisição de materiais de construção em geral, pois é de caráter essencial para a Secretaria Municipal de Obras e Serviços Urbanos e Outras do Município de São José do Mantimento/MG, visando assegurar a qualidade, durabilidade, manutenção e segurança das obras públicas realizadas no município, visto que, há necessidade de aquisição desses materiais, pois, são imperativos  e fundamental no desenvolvimento e na manutenção de toda infraestrutura urbana e rural do Município, impactando diretamente na qualidade de vida dos cidadãos e no crescimento sustentável da região.</w:t>
      </w:r>
    </w:p>
    <w:p w:rsidR="00000000" w:rsidDel="00000000" w:rsidP="00000000" w:rsidRDefault="00000000" w:rsidRPr="00000000" w14:paraId="00000074">
      <w:pPr>
        <w:spacing w:line="312" w:lineRule="auto"/>
        <w:jc w:val="both"/>
        <w:rPr>
          <w:vertAlign w:val="baseline"/>
        </w:rPr>
      </w:pPr>
      <w:r w:rsidDel="00000000" w:rsidR="00000000" w:rsidRPr="00000000">
        <w:rPr>
          <w:rtl w:val="0"/>
        </w:rPr>
      </w:r>
    </w:p>
    <w:p w:rsidR="00000000" w:rsidDel="00000000" w:rsidP="00000000" w:rsidRDefault="00000000" w:rsidRPr="00000000" w14:paraId="00000075">
      <w:pPr>
        <w:shd w:fill="ffffff" w:val="clear"/>
        <w:jc w:val="both"/>
        <w:rPr>
          <w:b w:val="0"/>
          <w:color w:val="000000"/>
          <w:u w:val="single"/>
          <w:vertAlign w:val="baseline"/>
        </w:rPr>
      </w:pPr>
      <w:r w:rsidDel="00000000" w:rsidR="00000000" w:rsidRPr="00000000">
        <w:rPr>
          <w:b w:val="1"/>
          <w:color w:val="000000"/>
          <w:u w:val="single"/>
          <w:vertAlign w:val="baseline"/>
          <w:rtl w:val="0"/>
        </w:rPr>
        <w:t xml:space="preserve">4 - PREVISÃO NO PLANO DE CONTRATAÇÕES ANUAL</w:t>
      </w:r>
      <w:r w:rsidDel="00000000" w:rsidR="00000000" w:rsidRPr="00000000">
        <w:rPr>
          <w:rtl w:val="0"/>
        </w:rPr>
      </w:r>
    </w:p>
    <w:p w:rsidR="00000000" w:rsidDel="00000000" w:rsidP="00000000" w:rsidRDefault="00000000" w:rsidRPr="00000000" w14:paraId="00000076">
      <w:pPr>
        <w:shd w:fill="ffffff" w:val="clea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77">
      <w:pPr>
        <w:shd w:fill="ffffff" w:val="clear"/>
        <w:spacing w:line="312" w:lineRule="auto"/>
        <w:jc w:val="both"/>
        <w:rPr>
          <w:color w:val="000000"/>
          <w:vertAlign w:val="baseline"/>
        </w:rPr>
      </w:pPr>
      <w:r w:rsidDel="00000000" w:rsidR="00000000" w:rsidRPr="00000000">
        <w:rPr>
          <w:color w:val="000000"/>
          <w:vertAlign w:val="baseline"/>
          <w:rtl w:val="0"/>
        </w:rPr>
        <w:t xml:space="preserve">4.1. A presente contratação não se encontra prevista no plano de contratação anual, uma vez que a Lei nº 14.133, de 01 de abril de 2021, entrou, efetivamente, em vigor em 30 de dezembro de 2023 e de acordo com a regulamentação municipal o Município deverá elaborar o plano de contratação anual , apenas para o exercício seguinte.</w:t>
      </w:r>
    </w:p>
    <w:p w:rsidR="00000000" w:rsidDel="00000000" w:rsidP="00000000" w:rsidRDefault="00000000" w:rsidRPr="00000000" w14:paraId="00000078">
      <w:pPr>
        <w:shd w:fill="ffffff" w:val="clea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79">
      <w:pP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5 - REQUISITOS DA CONTRATAÇÃO</w:t>
      </w:r>
      <w:r w:rsidDel="00000000" w:rsidR="00000000" w:rsidRPr="00000000">
        <w:rPr>
          <w:rtl w:val="0"/>
        </w:rPr>
      </w:r>
    </w:p>
    <w:p w:rsidR="00000000" w:rsidDel="00000000" w:rsidP="00000000" w:rsidRDefault="00000000" w:rsidRPr="00000000" w14:paraId="0000007A">
      <w:pPr>
        <w:spacing w:line="312" w:lineRule="auto"/>
        <w:jc w:val="both"/>
        <w:rPr>
          <w:b w:val="0"/>
          <w:color w:val="000000"/>
          <w:vertAlign w:val="baseline"/>
        </w:rPr>
      </w:pPr>
      <w:bookmarkStart w:colFirst="0" w:colLast="0" w:name="_heading=h.3znysh7" w:id="3"/>
      <w:bookmarkEnd w:id="3"/>
      <w:r w:rsidDel="00000000" w:rsidR="00000000" w:rsidRPr="00000000">
        <w:rPr>
          <w:rtl w:val="0"/>
        </w:rPr>
      </w:r>
    </w:p>
    <w:p w:rsidR="00000000" w:rsidDel="00000000" w:rsidP="00000000" w:rsidRDefault="00000000" w:rsidRPr="00000000" w14:paraId="0000007B">
      <w:pPr>
        <w:spacing w:line="312" w:lineRule="auto"/>
        <w:jc w:val="both"/>
        <w:rPr>
          <w:vertAlign w:val="baseline"/>
        </w:rPr>
      </w:pPr>
      <w:r w:rsidDel="00000000" w:rsidR="00000000" w:rsidRPr="00000000">
        <w:rPr>
          <w:color w:val="000000"/>
          <w:vertAlign w:val="baseline"/>
          <w:rtl w:val="0"/>
        </w:rPr>
        <w:t xml:space="preserve">5.1. A contratação deverá dar-se por meio de licitação, </w:t>
      </w:r>
      <w:r w:rsidDel="00000000" w:rsidR="00000000" w:rsidRPr="00000000">
        <w:rPr>
          <w:b w:val="1"/>
          <w:u w:val="single"/>
          <w:vertAlign w:val="baseline"/>
          <w:rtl w:val="0"/>
        </w:rPr>
        <w:t xml:space="preserve">na modalidade Pregão, para registro de preços, na forma eletrônica</w:t>
      </w:r>
      <w:r w:rsidDel="00000000" w:rsidR="00000000" w:rsidRPr="00000000">
        <w:rPr>
          <w:vertAlign w:val="baseline"/>
          <w:rtl w:val="0"/>
        </w:rPr>
        <w:t xml:space="preserve">, com </w:t>
      </w:r>
      <w:r w:rsidDel="00000000" w:rsidR="00000000" w:rsidRPr="00000000">
        <w:rPr>
          <w:b w:val="1"/>
          <w:u w:val="single"/>
          <w:vertAlign w:val="baseline"/>
          <w:rtl w:val="0"/>
        </w:rPr>
        <w:t xml:space="preserve">critério de julgamento de maior desconto por lote</w:t>
      </w:r>
      <w:r w:rsidDel="00000000" w:rsidR="00000000" w:rsidRPr="00000000">
        <w:rPr>
          <w:vertAlign w:val="baseline"/>
          <w:rtl w:val="0"/>
        </w:rPr>
        <w:t xml:space="preserve">, sob o regime de execução indireta, com fornecimento dos produtos/materiais, de forma parcelada e sob demanda, aplicando em todos os seus termos a Lei Federal nº 14.133, de 01 de abril de 2021, dentre outras normas regulamentares vigentes.</w:t>
      </w:r>
    </w:p>
    <w:p w:rsidR="00000000" w:rsidDel="00000000" w:rsidP="00000000" w:rsidRDefault="00000000" w:rsidRPr="00000000" w14:paraId="0000007C">
      <w:pPr>
        <w:spacing w:line="312" w:lineRule="auto"/>
        <w:jc w:val="both"/>
        <w:rPr>
          <w:vertAlign w:val="baseline"/>
        </w:rPr>
      </w:pPr>
      <w:r w:rsidDel="00000000" w:rsidR="00000000" w:rsidRPr="00000000">
        <w:rPr>
          <w:rtl w:val="0"/>
        </w:rPr>
      </w:r>
    </w:p>
    <w:p w:rsidR="00000000" w:rsidDel="00000000" w:rsidP="00000000" w:rsidRDefault="00000000" w:rsidRPr="00000000" w14:paraId="0000007D">
      <w:pPr>
        <w:spacing w:line="312" w:lineRule="auto"/>
        <w:jc w:val="both"/>
        <w:rPr>
          <w:vertAlign w:val="baseline"/>
        </w:rPr>
      </w:pPr>
      <w:r w:rsidDel="00000000" w:rsidR="00000000" w:rsidRPr="00000000">
        <w:rPr>
          <w:vertAlign w:val="baseline"/>
          <w:rtl w:val="0"/>
        </w:rPr>
        <w:t xml:space="preserve">5.2. Deverá ser exigido no Edital, para fins de habilitação, que as empresa interessadas demonstrem</w:t>
      </w:r>
      <w:r w:rsidDel="00000000" w:rsidR="00000000" w:rsidRPr="00000000">
        <w:rPr>
          <w:color w:val="000000"/>
          <w:vertAlign w:val="baseline"/>
          <w:rtl w:val="0"/>
        </w:rPr>
        <w:t xml:space="preserve"> capacidade de o licitante exercer direitos e assumir obrigações, </w:t>
      </w:r>
      <w:r w:rsidDel="00000000" w:rsidR="00000000" w:rsidRPr="00000000">
        <w:rPr>
          <w:vertAlign w:val="baseline"/>
          <w:rtl w:val="0"/>
        </w:rPr>
        <w:t xml:space="preserve">mediante comprovação dos </w:t>
      </w:r>
      <w:r w:rsidDel="00000000" w:rsidR="00000000" w:rsidRPr="00000000">
        <w:rPr>
          <w:b w:val="1"/>
          <w:u w:val="single"/>
          <w:vertAlign w:val="baseline"/>
          <w:rtl w:val="0"/>
        </w:rPr>
        <w:t xml:space="preserve">documentos de habilitação jurídica, regularidade fiscal, social e trabalhista, dentre outros</w:t>
      </w:r>
      <w:r w:rsidDel="00000000" w:rsidR="00000000" w:rsidRPr="00000000">
        <w:rPr>
          <w:vertAlign w:val="baseline"/>
          <w:rtl w:val="0"/>
        </w:rPr>
        <w:t xml:space="preserve">, se necessário, conforme disposto na lei de licitações e contratos.</w:t>
      </w:r>
    </w:p>
    <w:p w:rsidR="00000000" w:rsidDel="00000000" w:rsidP="00000000" w:rsidRDefault="00000000" w:rsidRPr="00000000" w14:paraId="0000007E">
      <w:pPr>
        <w:spacing w:line="312" w:lineRule="auto"/>
        <w:jc w:val="both"/>
        <w:rPr>
          <w:vertAlign w:val="baseline"/>
        </w:rPr>
      </w:pPr>
      <w:r w:rsidDel="00000000" w:rsidR="00000000" w:rsidRPr="00000000">
        <w:rPr>
          <w:rtl w:val="0"/>
        </w:rPr>
      </w:r>
    </w:p>
    <w:p w:rsidR="00000000" w:rsidDel="00000000" w:rsidP="00000000" w:rsidRDefault="00000000" w:rsidRPr="00000000" w14:paraId="0000007F">
      <w:pPr>
        <w:spacing w:line="312" w:lineRule="auto"/>
        <w:jc w:val="both"/>
        <w:rPr>
          <w:vertAlign w:val="baseline"/>
        </w:rPr>
      </w:pPr>
      <w:r w:rsidDel="00000000" w:rsidR="00000000" w:rsidRPr="00000000">
        <w:rPr>
          <w:vertAlign w:val="baseline"/>
          <w:rtl w:val="0"/>
        </w:rPr>
        <w:t xml:space="preserve">5.3. Deverá ser exigido no edital, para fins de habilitação, no mínimo os seguintes documentos:</w:t>
      </w:r>
    </w:p>
    <w:p w:rsidR="00000000" w:rsidDel="00000000" w:rsidP="00000000" w:rsidRDefault="00000000" w:rsidRPr="00000000" w14:paraId="00000080">
      <w:pPr>
        <w:spacing w:line="312" w:lineRule="auto"/>
        <w:jc w:val="both"/>
        <w:rPr>
          <w:vertAlign w:val="baseline"/>
        </w:rPr>
      </w:pPr>
      <w:r w:rsidDel="00000000" w:rsidR="00000000" w:rsidRPr="00000000">
        <w:rPr>
          <w:rtl w:val="0"/>
        </w:rPr>
      </w:r>
    </w:p>
    <w:p w:rsidR="00000000" w:rsidDel="00000000" w:rsidP="00000000" w:rsidRDefault="00000000" w:rsidRPr="00000000" w14:paraId="00000081">
      <w:pPr>
        <w:spacing w:line="312" w:lineRule="auto"/>
        <w:jc w:val="both"/>
        <w:rPr>
          <w:b w:val="0"/>
          <w:u w:val="single"/>
          <w:vertAlign w:val="baseline"/>
        </w:rPr>
      </w:pPr>
      <w:r w:rsidDel="00000000" w:rsidR="00000000" w:rsidRPr="00000000">
        <w:rPr>
          <w:b w:val="1"/>
          <w:u w:val="single"/>
          <w:vertAlign w:val="baseline"/>
          <w:rtl w:val="0"/>
        </w:rPr>
        <w:t xml:space="preserve">5.3.1. Habilitação Jurídica:</w:t>
      </w:r>
      <w:r w:rsidDel="00000000" w:rsidR="00000000" w:rsidRPr="00000000">
        <w:rPr>
          <w:rtl w:val="0"/>
        </w:rPr>
      </w:r>
    </w:p>
    <w:p w:rsidR="00000000" w:rsidDel="00000000" w:rsidP="00000000" w:rsidRDefault="00000000" w:rsidRPr="00000000" w14:paraId="00000082">
      <w:pPr>
        <w:spacing w:line="312" w:lineRule="auto"/>
        <w:jc w:val="both"/>
        <w:rPr>
          <w:vertAlign w:val="baseline"/>
        </w:rPr>
      </w:pPr>
      <w:r w:rsidDel="00000000" w:rsidR="00000000" w:rsidRPr="00000000">
        <w:rPr>
          <w:rtl w:val="0"/>
        </w:rPr>
      </w:r>
    </w:p>
    <w:p w:rsidR="00000000" w:rsidDel="00000000" w:rsidP="00000000" w:rsidRDefault="00000000" w:rsidRPr="00000000" w14:paraId="00000083">
      <w:pPr>
        <w:tabs>
          <w:tab w:val="left" w:leader="none" w:pos="9072"/>
          <w:tab w:val="right" w:leader="none" w:pos="9498"/>
        </w:tabs>
        <w:spacing w:line="312" w:lineRule="auto"/>
        <w:jc w:val="both"/>
        <w:rPr>
          <w:vertAlign w:val="baseline"/>
        </w:rPr>
      </w:pPr>
      <w:r w:rsidDel="00000000" w:rsidR="00000000" w:rsidRPr="00000000">
        <w:rPr>
          <w:vertAlign w:val="baseline"/>
          <w:rtl w:val="0"/>
        </w:rPr>
        <w:t xml:space="preserve">a)</w:t>
      </w:r>
      <w:r w:rsidDel="00000000" w:rsidR="00000000" w:rsidRPr="00000000">
        <w:rPr>
          <w:b w:val="1"/>
          <w:vertAlign w:val="baseline"/>
          <w:rtl w:val="0"/>
        </w:rPr>
        <w:t xml:space="preserve"> </w:t>
      </w:r>
      <w:r w:rsidDel="00000000" w:rsidR="00000000" w:rsidRPr="00000000">
        <w:rPr>
          <w:vertAlign w:val="baseline"/>
          <w:rtl w:val="0"/>
        </w:rPr>
        <w:t xml:space="preserve">Cópia da cédula de identidade e CPF do(s) sócio(s) ou de seus administradores, conforme o caso;</w:t>
      </w:r>
    </w:p>
    <w:p w:rsidR="00000000" w:rsidDel="00000000" w:rsidP="00000000" w:rsidRDefault="00000000" w:rsidRPr="00000000" w14:paraId="00000084">
      <w:pPr>
        <w:tabs>
          <w:tab w:val="left" w:leader="none" w:pos="9072"/>
          <w:tab w:val="right" w:leader="none" w:pos="9498"/>
        </w:tabs>
        <w:spacing w:line="312" w:lineRule="auto"/>
        <w:jc w:val="both"/>
        <w:rPr>
          <w:vertAlign w:val="baseline"/>
        </w:rPr>
      </w:pPr>
      <w:r w:rsidDel="00000000" w:rsidR="00000000" w:rsidRPr="00000000">
        <w:rPr>
          <w:rtl w:val="0"/>
        </w:rPr>
      </w:r>
    </w:p>
    <w:p w:rsidR="00000000" w:rsidDel="00000000" w:rsidP="00000000" w:rsidRDefault="00000000" w:rsidRPr="00000000" w14:paraId="00000085">
      <w:pPr>
        <w:tabs>
          <w:tab w:val="left" w:leader="none" w:pos="9072"/>
          <w:tab w:val="right" w:leader="none" w:pos="9498"/>
        </w:tabs>
        <w:spacing w:line="312" w:lineRule="auto"/>
        <w:jc w:val="both"/>
        <w:rPr>
          <w:vertAlign w:val="baseline"/>
        </w:rPr>
      </w:pPr>
      <w:r w:rsidDel="00000000" w:rsidR="00000000" w:rsidRPr="00000000">
        <w:rPr>
          <w:vertAlign w:val="baseline"/>
          <w:rtl w:val="0"/>
        </w:rPr>
        <w:t xml:space="preserve">b)</w:t>
      </w:r>
      <w:r w:rsidDel="00000000" w:rsidR="00000000" w:rsidRPr="00000000">
        <w:rPr>
          <w:b w:val="1"/>
          <w:vertAlign w:val="baseline"/>
          <w:rtl w:val="0"/>
        </w:rPr>
        <w:t xml:space="preserve"> </w:t>
      </w:r>
      <w:r w:rsidDel="00000000" w:rsidR="00000000" w:rsidRPr="00000000">
        <w:rPr>
          <w:vertAlign w:val="baseline"/>
          <w:rtl w:val="0"/>
        </w:rPr>
        <w:t xml:space="preserve">Registro comercial, no caso de empresa individual ou Inscrição de Microempreendedor Individual, conforme o caso;</w:t>
      </w:r>
    </w:p>
    <w:p w:rsidR="00000000" w:rsidDel="00000000" w:rsidP="00000000" w:rsidRDefault="00000000" w:rsidRPr="00000000" w14:paraId="00000086">
      <w:pPr>
        <w:tabs>
          <w:tab w:val="left" w:leader="none" w:pos="9072"/>
          <w:tab w:val="right" w:leader="none" w:pos="9498"/>
        </w:tabs>
        <w:spacing w:line="312" w:lineRule="auto"/>
        <w:jc w:val="both"/>
        <w:rPr>
          <w:vertAlign w:val="baseline"/>
        </w:rPr>
      </w:pPr>
      <w:r w:rsidDel="00000000" w:rsidR="00000000" w:rsidRPr="00000000">
        <w:rPr>
          <w:rtl w:val="0"/>
        </w:rPr>
      </w:r>
    </w:p>
    <w:p w:rsidR="00000000" w:rsidDel="00000000" w:rsidP="00000000" w:rsidRDefault="00000000" w:rsidRPr="00000000" w14:paraId="00000087">
      <w:pPr>
        <w:tabs>
          <w:tab w:val="left" w:leader="none" w:pos="9072"/>
          <w:tab w:val="right" w:leader="none" w:pos="9498"/>
        </w:tabs>
        <w:spacing w:line="312" w:lineRule="auto"/>
        <w:jc w:val="both"/>
        <w:rPr>
          <w:vertAlign w:val="baseline"/>
        </w:rPr>
      </w:pPr>
      <w:r w:rsidDel="00000000" w:rsidR="00000000" w:rsidRPr="00000000">
        <w:rPr>
          <w:vertAlign w:val="baseline"/>
          <w:rtl w:val="0"/>
        </w:rPr>
        <w:t xml:space="preserve">c)</w:t>
      </w:r>
      <w:r w:rsidDel="00000000" w:rsidR="00000000" w:rsidRPr="00000000">
        <w:rPr>
          <w:b w:val="1"/>
          <w:vertAlign w:val="baseline"/>
          <w:rtl w:val="0"/>
        </w:rPr>
        <w:t xml:space="preserve"> </w:t>
      </w:r>
      <w:r w:rsidDel="00000000" w:rsidR="00000000" w:rsidRPr="00000000">
        <w:rPr>
          <w:vertAlign w:val="baseline"/>
          <w:rtl w:val="0"/>
        </w:rPr>
        <w:t xml:space="preserve">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88">
      <w:pPr>
        <w:tabs>
          <w:tab w:val="left" w:leader="none" w:pos="9072"/>
          <w:tab w:val="right" w:leader="none" w:pos="9498"/>
        </w:tabs>
        <w:spacing w:line="312" w:lineRule="auto"/>
        <w:jc w:val="both"/>
        <w:rPr>
          <w:vertAlign w:val="baseline"/>
        </w:rPr>
      </w:pPr>
      <w:r w:rsidDel="00000000" w:rsidR="00000000" w:rsidRPr="00000000">
        <w:rPr>
          <w:rtl w:val="0"/>
        </w:rPr>
      </w:r>
    </w:p>
    <w:p w:rsidR="00000000" w:rsidDel="00000000" w:rsidP="00000000" w:rsidRDefault="00000000" w:rsidRPr="00000000" w14:paraId="00000089">
      <w:pPr>
        <w:tabs>
          <w:tab w:val="left" w:leader="none" w:pos="9072"/>
          <w:tab w:val="right" w:leader="none" w:pos="9498"/>
        </w:tabs>
        <w:spacing w:line="312" w:lineRule="auto"/>
        <w:jc w:val="both"/>
        <w:rPr>
          <w:vertAlign w:val="baseline"/>
        </w:rPr>
      </w:pPr>
      <w:r w:rsidDel="00000000" w:rsidR="00000000" w:rsidRPr="00000000">
        <w:rPr>
          <w:vertAlign w:val="baseline"/>
          <w:rtl w:val="0"/>
        </w:rPr>
        <w:t xml:space="preserve">d) Inscrição do ato constitutivo no caso de sociedades civis, acompanhada de documentação que identifique a Diretoria em exercício;</w:t>
      </w:r>
    </w:p>
    <w:p w:rsidR="00000000" w:rsidDel="00000000" w:rsidP="00000000" w:rsidRDefault="00000000" w:rsidRPr="00000000" w14:paraId="0000008A">
      <w:pPr>
        <w:tabs>
          <w:tab w:val="left" w:leader="none" w:pos="9072"/>
          <w:tab w:val="right" w:leader="none" w:pos="9498"/>
        </w:tabs>
        <w:spacing w:line="312" w:lineRule="auto"/>
        <w:jc w:val="both"/>
        <w:rPr>
          <w:vertAlign w:val="baseline"/>
        </w:rPr>
      </w:pPr>
      <w:r w:rsidDel="00000000" w:rsidR="00000000" w:rsidRPr="00000000">
        <w:rPr>
          <w:rtl w:val="0"/>
        </w:rPr>
      </w:r>
    </w:p>
    <w:p w:rsidR="00000000" w:rsidDel="00000000" w:rsidP="00000000" w:rsidRDefault="00000000" w:rsidRPr="00000000" w14:paraId="0000008B">
      <w:pPr>
        <w:tabs>
          <w:tab w:val="left" w:leader="none" w:pos="9072"/>
          <w:tab w:val="right" w:leader="none" w:pos="9498"/>
        </w:tabs>
        <w:spacing w:line="312" w:lineRule="auto"/>
        <w:jc w:val="both"/>
        <w:rPr>
          <w:vertAlign w:val="baseline"/>
        </w:rPr>
      </w:pPr>
      <w:r w:rsidDel="00000000" w:rsidR="00000000" w:rsidRPr="00000000">
        <w:rPr>
          <w:vertAlign w:val="baseline"/>
          <w:rtl w:val="0"/>
        </w:rPr>
        <w:t xml:space="preserve">e)</w:t>
      </w:r>
      <w:r w:rsidDel="00000000" w:rsidR="00000000" w:rsidRPr="00000000">
        <w:rPr>
          <w:b w:val="1"/>
          <w:vertAlign w:val="baseline"/>
          <w:rtl w:val="0"/>
        </w:rPr>
        <w:t xml:space="preserve"> </w:t>
      </w:r>
      <w:r w:rsidDel="00000000" w:rsidR="00000000" w:rsidRPr="00000000">
        <w:rPr>
          <w:vertAlign w:val="baseline"/>
          <w:rtl w:val="0"/>
        </w:rPr>
        <w:t xml:space="preserve">Decreto de autorização, em se tratando de empresa ou sociedade estrangeira em funcionamento no país, e ato de registro ou autorização para funcionamento expedido pelo órgão competente, quando a atividade assim exigir;</w:t>
      </w:r>
    </w:p>
    <w:p w:rsidR="00000000" w:rsidDel="00000000" w:rsidP="00000000" w:rsidRDefault="00000000" w:rsidRPr="00000000" w14:paraId="0000008C">
      <w:pPr>
        <w:tabs>
          <w:tab w:val="left" w:leader="none" w:pos="9072"/>
          <w:tab w:val="right" w:leader="none" w:pos="9498"/>
        </w:tabs>
        <w:spacing w:line="312" w:lineRule="auto"/>
        <w:jc w:val="both"/>
        <w:rPr>
          <w:vertAlign w:val="baseline"/>
        </w:rPr>
      </w:pPr>
      <w:r w:rsidDel="00000000" w:rsidR="00000000" w:rsidRPr="00000000">
        <w:rPr>
          <w:rtl w:val="0"/>
        </w:rPr>
      </w:r>
    </w:p>
    <w:p w:rsidR="00000000" w:rsidDel="00000000" w:rsidP="00000000" w:rsidRDefault="00000000" w:rsidRPr="00000000" w14:paraId="0000008D">
      <w:pPr>
        <w:tabs>
          <w:tab w:val="left" w:leader="none" w:pos="9072"/>
          <w:tab w:val="right" w:leader="none" w:pos="9498"/>
        </w:tabs>
        <w:spacing w:line="312" w:lineRule="auto"/>
        <w:jc w:val="both"/>
        <w:rPr>
          <w:b w:val="0"/>
          <w:u w:val="single"/>
          <w:vertAlign w:val="baseline"/>
        </w:rPr>
      </w:pPr>
      <w:r w:rsidDel="00000000" w:rsidR="00000000" w:rsidRPr="00000000">
        <w:rPr>
          <w:b w:val="1"/>
          <w:u w:val="single"/>
          <w:vertAlign w:val="baseline"/>
          <w:rtl w:val="0"/>
        </w:rPr>
        <w:t xml:space="preserve">5.3.2. </w:t>
      </w:r>
      <w:r w:rsidDel="00000000" w:rsidR="00000000" w:rsidRPr="00000000">
        <w:rPr>
          <w:b w:val="1"/>
          <w:color w:val="000000"/>
          <w:u w:val="single"/>
          <w:vertAlign w:val="baseline"/>
          <w:rtl w:val="0"/>
        </w:rPr>
        <w:t xml:space="preserve">habilitações fiscal, social e trabalhista</w:t>
      </w:r>
      <w:r w:rsidDel="00000000" w:rsidR="00000000" w:rsidRPr="00000000">
        <w:rPr>
          <w:rtl w:val="0"/>
        </w:rPr>
      </w:r>
    </w:p>
    <w:p w:rsidR="00000000" w:rsidDel="00000000" w:rsidP="00000000" w:rsidRDefault="00000000" w:rsidRPr="00000000" w14:paraId="0000008E">
      <w:pPr>
        <w:spacing w:line="312" w:lineRule="auto"/>
        <w:jc w:val="both"/>
        <w:rPr>
          <w:vertAlign w:val="baseline"/>
        </w:rPr>
      </w:pPr>
      <w:r w:rsidDel="00000000" w:rsidR="00000000" w:rsidRPr="00000000">
        <w:rPr>
          <w:rtl w:val="0"/>
        </w:rPr>
      </w:r>
    </w:p>
    <w:p w:rsidR="00000000" w:rsidDel="00000000" w:rsidP="00000000" w:rsidRDefault="00000000" w:rsidRPr="00000000" w14:paraId="0000008F">
      <w:pPr>
        <w:tabs>
          <w:tab w:val="left" w:leader="none" w:pos="9072"/>
        </w:tabs>
        <w:spacing w:line="312" w:lineRule="auto"/>
        <w:jc w:val="both"/>
        <w:rPr>
          <w:vertAlign w:val="baseline"/>
        </w:rPr>
      </w:pPr>
      <w:r w:rsidDel="00000000" w:rsidR="00000000" w:rsidRPr="00000000">
        <w:rPr>
          <w:vertAlign w:val="baseline"/>
          <w:rtl w:val="0"/>
        </w:rPr>
        <w:t xml:space="preserve">a) Prova de inscrição do Cadastro Nacional de Pessoa Jurídica (CNPJ); </w:t>
      </w:r>
    </w:p>
    <w:p w:rsidR="00000000" w:rsidDel="00000000" w:rsidP="00000000" w:rsidRDefault="00000000" w:rsidRPr="00000000" w14:paraId="00000090">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1">
      <w:pPr>
        <w:tabs>
          <w:tab w:val="left" w:leader="none" w:pos="9072"/>
        </w:tabs>
        <w:spacing w:line="312" w:lineRule="auto"/>
        <w:jc w:val="both"/>
        <w:rPr>
          <w:vertAlign w:val="baseline"/>
        </w:rPr>
      </w:pPr>
      <w:r w:rsidDel="00000000" w:rsidR="00000000" w:rsidRPr="00000000">
        <w:rPr>
          <w:vertAlign w:val="baseline"/>
          <w:rtl w:val="0"/>
        </w:rPr>
        <w:t xml:space="preserve">b) P</w:t>
      </w:r>
      <w:r w:rsidDel="00000000" w:rsidR="00000000" w:rsidRPr="00000000">
        <w:rPr>
          <w:highlight w:val="white"/>
          <w:vertAlign w:val="baselin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92">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3">
      <w:pPr>
        <w:tabs>
          <w:tab w:val="left" w:leader="none" w:pos="9072"/>
        </w:tabs>
        <w:spacing w:line="312" w:lineRule="auto"/>
        <w:jc w:val="both"/>
        <w:rPr>
          <w:vertAlign w:val="baseline"/>
        </w:rPr>
      </w:pPr>
      <w:r w:rsidDel="00000000" w:rsidR="00000000" w:rsidRPr="00000000">
        <w:rPr>
          <w:vertAlign w:val="baseline"/>
          <w:rtl w:val="0"/>
        </w:rPr>
        <w:t xml:space="preserve">c) </w:t>
      </w:r>
      <w:r w:rsidDel="00000000" w:rsidR="00000000" w:rsidRPr="00000000">
        <w:rPr>
          <w:highlight w:val="white"/>
          <w:vertAlign w:val="baselin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highlight w:val="white"/>
          <w:u w:val="single"/>
          <w:vertAlign w:val="superscript"/>
          <w:rtl w:val="0"/>
        </w:rPr>
        <w:t xml:space="preserve">o</w:t>
      </w:r>
      <w:r w:rsidDel="00000000" w:rsidR="00000000" w:rsidRPr="00000000">
        <w:rPr>
          <w:highlight w:val="white"/>
          <w:vertAlign w:val="baseline"/>
          <w:rtl w:val="0"/>
        </w:rPr>
        <w:t xml:space="preserve"> 8.212, de 24 de julho de 1991, dentro do prazo de validade</w:t>
      </w:r>
      <w:r w:rsidDel="00000000" w:rsidR="00000000" w:rsidRPr="00000000">
        <w:rPr>
          <w:vertAlign w:val="baseline"/>
          <w:rtl w:val="0"/>
        </w:rPr>
        <w:t xml:space="preserve">;</w:t>
      </w:r>
    </w:p>
    <w:p w:rsidR="00000000" w:rsidDel="00000000" w:rsidP="00000000" w:rsidRDefault="00000000" w:rsidRPr="00000000" w14:paraId="00000094">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5">
      <w:pPr>
        <w:tabs>
          <w:tab w:val="left" w:leader="none" w:pos="9072"/>
        </w:tabs>
        <w:spacing w:line="312" w:lineRule="auto"/>
        <w:jc w:val="both"/>
        <w:rPr>
          <w:vertAlign w:val="baseline"/>
        </w:rPr>
      </w:pPr>
      <w:r w:rsidDel="00000000" w:rsidR="00000000" w:rsidRPr="00000000">
        <w:rPr>
          <w:vertAlign w:val="baseline"/>
          <w:rtl w:val="0"/>
        </w:rPr>
        <w:t xml:space="preserve">d) Prova de regularidade para com a Fazenda Pública Estadual, </w:t>
      </w:r>
      <w:r w:rsidDel="00000000" w:rsidR="00000000" w:rsidRPr="00000000">
        <w:rPr>
          <w:highlight w:val="white"/>
          <w:vertAlign w:val="baselin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96">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7">
      <w:pPr>
        <w:tabs>
          <w:tab w:val="left" w:leader="none" w:pos="9072"/>
        </w:tabs>
        <w:spacing w:line="312" w:lineRule="auto"/>
        <w:jc w:val="both"/>
        <w:rPr>
          <w:vertAlign w:val="baseline"/>
        </w:rPr>
      </w:pPr>
      <w:r w:rsidDel="00000000" w:rsidR="00000000" w:rsidRPr="00000000">
        <w:rPr>
          <w:vertAlign w:val="baseline"/>
          <w:rtl w:val="0"/>
        </w:rPr>
        <w:t xml:space="preserve">e) Prova de regularidade com a Fazenda Pública Municipal do domicilio ou sede da licitante, dentro do prazo de validade;</w:t>
      </w:r>
    </w:p>
    <w:p w:rsidR="00000000" w:rsidDel="00000000" w:rsidP="00000000" w:rsidRDefault="00000000" w:rsidRPr="00000000" w14:paraId="00000098">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9">
      <w:pPr>
        <w:tabs>
          <w:tab w:val="left" w:leader="none" w:pos="9072"/>
        </w:tabs>
        <w:spacing w:line="312" w:lineRule="auto"/>
        <w:jc w:val="both"/>
        <w:rPr>
          <w:vertAlign w:val="baseline"/>
        </w:rPr>
      </w:pPr>
      <w:r w:rsidDel="00000000" w:rsidR="00000000" w:rsidRPr="00000000">
        <w:rPr>
          <w:vertAlign w:val="baseline"/>
          <w:rtl w:val="0"/>
        </w:rPr>
        <w:t xml:space="preserve">f) Prova de regularidade relativo ao FGTS (Fundo de Garantia por tempo de Serviço), dentro do prazo de validade;</w:t>
      </w:r>
    </w:p>
    <w:p w:rsidR="00000000" w:rsidDel="00000000" w:rsidP="00000000" w:rsidRDefault="00000000" w:rsidRPr="00000000" w14:paraId="0000009A">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B">
      <w:pPr>
        <w:tabs>
          <w:tab w:val="left" w:leader="none" w:pos="9072"/>
        </w:tabs>
        <w:spacing w:line="312" w:lineRule="auto"/>
        <w:jc w:val="both"/>
        <w:rPr>
          <w:vertAlign w:val="baseline"/>
        </w:rPr>
      </w:pPr>
      <w:r w:rsidDel="00000000" w:rsidR="00000000" w:rsidRPr="00000000">
        <w:rPr>
          <w:vertAlign w:val="baseline"/>
          <w:rtl w:val="0"/>
        </w:rPr>
        <w:t xml:space="preserve">g) 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p>
    <w:p w:rsidR="00000000" w:rsidDel="00000000" w:rsidP="00000000" w:rsidRDefault="00000000" w:rsidRPr="00000000" w14:paraId="0000009C">
      <w:pPr>
        <w:tabs>
          <w:tab w:val="left" w:leader="none" w:pos="9072"/>
        </w:tabs>
        <w:spacing w:line="312" w:lineRule="auto"/>
        <w:jc w:val="both"/>
        <w:rPr>
          <w:vertAlign w:val="baseline"/>
        </w:rPr>
      </w:pPr>
      <w:r w:rsidDel="00000000" w:rsidR="00000000" w:rsidRPr="00000000">
        <w:rPr>
          <w:rtl w:val="0"/>
        </w:rPr>
      </w:r>
    </w:p>
    <w:p w:rsidR="00000000" w:rsidDel="00000000" w:rsidP="00000000" w:rsidRDefault="00000000" w:rsidRPr="00000000" w14:paraId="0000009D">
      <w:pPr>
        <w:tabs>
          <w:tab w:val="left" w:leader="none" w:pos="9072"/>
        </w:tabs>
        <w:spacing w:line="312" w:lineRule="auto"/>
        <w:jc w:val="both"/>
        <w:rPr>
          <w:vertAlign w:val="baseline"/>
        </w:rPr>
      </w:pPr>
      <w:r w:rsidDel="00000000" w:rsidR="00000000" w:rsidRPr="00000000">
        <w:rPr>
          <w:vertAlign w:val="baseline"/>
          <w:rtl w:val="0"/>
        </w:rPr>
        <w:t xml:space="preserve">h) Declaração Unificada, conforme exigências contidas na Lei de Licitações e Contratos;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5.3.3. Qualificação/Habilitação econômico-financeira:</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Certidão negativa de feitos sobre falência</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expedida pelo distribuidor da sede do licitante.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5.3.4. Qualificação Técnica:</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a) Comprovação de aptidão em nome da(s) empresa(s) licitante(s), mediante apresentação de Atestado(s) de Capacidade Técnica, fornecido(s) por pessoa(s) jurídica(s) de direito público ou privado,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que comprovem que a licitante já tenha fornecido produtos, com características semelhantes ao objeto licitado.</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5.4. No ato de elaboração do Termo de Referência e Edital, poderão ser exigidos outros documentos para fins de habilitação e constantes da Lei nº 14.133/2021 e demais normas regulamentares que não constem neste ETP, para fins resguardar a Administração na consecução integral do objeto.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6 - DOS LOCAIS E CONDIÇÕES PARA A ENTREGA DOS PRODUTOS </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tabs>
          <w:tab w:val="left" w:leader="none" w:pos="9213"/>
        </w:tabs>
        <w:spacing w:line="312" w:lineRule="auto"/>
        <w:jc w:val="both"/>
        <w:rPr>
          <w:vertAlign w:val="baseline"/>
        </w:rPr>
      </w:pPr>
      <w:r w:rsidDel="00000000" w:rsidR="00000000" w:rsidRPr="00000000">
        <w:rPr>
          <w:vertAlign w:val="baseline"/>
          <w:rtl w:val="0"/>
        </w:rPr>
        <w:t xml:space="preserve">6.1. Os produtos objeto deste Estudo Técnico Preliminar, será realizado na forma de execução indireta, nos termos consignados na lei nº 14.133, de 01 de abril de 2021 e suas alterações.</w:t>
      </w:r>
    </w:p>
    <w:p w:rsidR="00000000" w:rsidDel="00000000" w:rsidP="00000000" w:rsidRDefault="00000000" w:rsidRPr="00000000" w14:paraId="000000AC">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6.2.</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 O Município de São José do Mantimento/MG, poderá solicitar os produtos no todo ou em parte, estes serão contratados e solicitados de acordo com as necessidades das secretarias requisitantes, não caberá a detentora da ata solicitar ou exigir a contratação total dos produtos sob nenhum pretexto.</w:t>
      </w:r>
      <w:r w:rsidDel="00000000" w:rsidR="00000000" w:rsidRPr="00000000">
        <w:rPr>
          <w:rtl w:val="0"/>
        </w:rPr>
      </w:r>
    </w:p>
    <w:p w:rsidR="00000000" w:rsidDel="00000000" w:rsidP="00000000" w:rsidRDefault="00000000" w:rsidRPr="00000000" w14:paraId="000000AE">
      <w:pPr>
        <w:spacing w:line="312" w:lineRule="auto"/>
        <w:jc w:val="both"/>
        <w:rPr>
          <w:vertAlign w:val="baseline"/>
        </w:rPr>
      </w:pPr>
      <w:r w:rsidDel="00000000" w:rsidR="00000000" w:rsidRPr="00000000">
        <w:rPr>
          <w:rtl w:val="0"/>
        </w:rPr>
      </w:r>
    </w:p>
    <w:p w:rsidR="00000000" w:rsidDel="00000000" w:rsidP="00000000" w:rsidRDefault="00000000" w:rsidRPr="00000000" w14:paraId="000000AF">
      <w:pPr>
        <w:spacing w:line="312" w:lineRule="auto"/>
        <w:jc w:val="both"/>
        <w:rPr>
          <w:vertAlign w:val="baseline"/>
        </w:rPr>
      </w:pPr>
      <w:r w:rsidDel="00000000" w:rsidR="00000000" w:rsidRPr="00000000">
        <w:rPr>
          <w:vertAlign w:val="baseline"/>
          <w:rtl w:val="0"/>
        </w:rPr>
        <w:t xml:space="preserve">6.3. O prazo de entrega dos produtos é de </w:t>
      </w:r>
      <w:r w:rsidDel="00000000" w:rsidR="00000000" w:rsidRPr="00000000">
        <w:rPr>
          <w:b w:val="1"/>
          <w:vertAlign w:val="baseline"/>
          <w:rtl w:val="0"/>
        </w:rPr>
        <w:t xml:space="preserve">10 (dez) dias</w:t>
      </w:r>
      <w:r w:rsidDel="00000000" w:rsidR="00000000" w:rsidRPr="00000000">
        <w:rPr>
          <w:vertAlign w:val="baseline"/>
          <w:rtl w:val="0"/>
        </w:rPr>
        <w:t xml:space="preserve">, contado da emissão da ordem de fornecimento ou pedido contendo a relação dos materiais e a quantidade a ser fornecida.</w:t>
      </w:r>
    </w:p>
    <w:p w:rsidR="00000000" w:rsidDel="00000000" w:rsidP="00000000" w:rsidRDefault="00000000" w:rsidRPr="00000000" w14:paraId="000000B0">
      <w:pPr>
        <w:spacing w:line="312" w:lineRule="auto"/>
        <w:jc w:val="both"/>
        <w:rPr>
          <w:vertAlign w:val="baseline"/>
        </w:rPr>
      </w:pPr>
      <w:r w:rsidDel="00000000" w:rsidR="00000000" w:rsidRPr="00000000">
        <w:rPr>
          <w:rtl w:val="0"/>
        </w:rPr>
      </w:r>
    </w:p>
    <w:p w:rsidR="00000000" w:rsidDel="00000000" w:rsidP="00000000" w:rsidRDefault="00000000" w:rsidRPr="00000000" w14:paraId="000000B1">
      <w:pPr>
        <w:spacing w:line="312" w:lineRule="auto"/>
        <w:jc w:val="both"/>
        <w:rPr>
          <w:vertAlign w:val="baseline"/>
        </w:rPr>
      </w:pPr>
      <w:r w:rsidDel="00000000" w:rsidR="00000000" w:rsidRPr="00000000">
        <w:rPr>
          <w:vertAlign w:val="baseline"/>
          <w:rtl w:val="0"/>
        </w:rPr>
        <w:t xml:space="preserve">6.4. Caso não seja possível a entrega na data avençada, o contratado deverá comunicar as razões respectivas com antecedência para que o pleito de prorrogação de prazo seja analisado pela contratante, ressalvadas situações de caso fortuito e força maior.</w:t>
      </w:r>
    </w:p>
    <w:p w:rsidR="00000000" w:rsidDel="00000000" w:rsidP="00000000" w:rsidRDefault="00000000" w:rsidRPr="00000000" w14:paraId="000000B2">
      <w:pPr>
        <w:spacing w:line="312" w:lineRule="auto"/>
        <w:jc w:val="both"/>
        <w:rPr>
          <w:vertAlign w:val="baseline"/>
        </w:rPr>
      </w:pPr>
      <w:r w:rsidDel="00000000" w:rsidR="00000000" w:rsidRPr="00000000">
        <w:rPr>
          <w:rtl w:val="0"/>
        </w:rPr>
      </w:r>
    </w:p>
    <w:p w:rsidR="00000000" w:rsidDel="00000000" w:rsidP="00000000" w:rsidRDefault="00000000" w:rsidRPr="00000000" w14:paraId="000000B3">
      <w:pPr>
        <w:spacing w:line="312" w:lineRule="auto"/>
        <w:jc w:val="both"/>
        <w:rPr>
          <w:vertAlign w:val="baseline"/>
        </w:rPr>
      </w:pPr>
      <w:r w:rsidDel="00000000" w:rsidR="00000000" w:rsidRPr="00000000">
        <w:rPr>
          <w:vertAlign w:val="baseline"/>
          <w:rtl w:val="0"/>
        </w:rPr>
        <w:t xml:space="preserve">6.5. Os bens deverão ser entregues na Sede do Município de São José do Mantimento/MG, no local e endereço informado na ordem de fornecimento ou pedido.</w:t>
      </w:r>
    </w:p>
    <w:p w:rsidR="00000000" w:rsidDel="00000000" w:rsidP="00000000" w:rsidRDefault="00000000" w:rsidRPr="00000000" w14:paraId="000000B4">
      <w:pPr>
        <w:spacing w:line="312" w:lineRule="auto"/>
        <w:jc w:val="both"/>
        <w:rPr>
          <w:vertAlign w:val="baseline"/>
        </w:rPr>
      </w:pPr>
      <w:r w:rsidDel="00000000" w:rsidR="00000000" w:rsidRPr="00000000">
        <w:rPr>
          <w:rtl w:val="0"/>
        </w:rPr>
      </w:r>
    </w:p>
    <w:p w:rsidR="00000000" w:rsidDel="00000000" w:rsidP="00000000" w:rsidRDefault="00000000" w:rsidRPr="00000000" w14:paraId="000000B5">
      <w:pPr>
        <w:spacing w:line="312" w:lineRule="auto"/>
        <w:jc w:val="both"/>
        <w:rPr>
          <w:vertAlign w:val="baseline"/>
        </w:rPr>
      </w:pPr>
      <w:r w:rsidDel="00000000" w:rsidR="00000000" w:rsidRPr="00000000">
        <w:rPr>
          <w:vertAlign w:val="baseline"/>
          <w:rtl w:val="0"/>
        </w:rPr>
        <w:t xml:space="preserve">6.6. Somente serão aceitos produtos legalizados, originais de fábrica, devidamente registrados na Anvisa, INMETRO ou outro órgão competente (conforme o caso) e na marca/modelo ofertada pela Licitante.</w:t>
      </w:r>
    </w:p>
    <w:p w:rsidR="00000000" w:rsidDel="00000000" w:rsidP="00000000" w:rsidRDefault="00000000" w:rsidRPr="00000000" w14:paraId="000000B6">
      <w:pPr>
        <w:spacing w:line="312" w:lineRule="auto"/>
        <w:jc w:val="both"/>
        <w:rPr>
          <w:vertAlign w:val="baseline"/>
        </w:rPr>
      </w:pPr>
      <w:r w:rsidDel="00000000" w:rsidR="00000000" w:rsidRPr="00000000">
        <w:rPr>
          <w:rtl w:val="0"/>
        </w:rPr>
      </w:r>
    </w:p>
    <w:p w:rsidR="00000000" w:rsidDel="00000000" w:rsidP="00000000" w:rsidRDefault="00000000" w:rsidRPr="00000000" w14:paraId="000000B7">
      <w:pPr>
        <w:spacing w:line="312" w:lineRule="auto"/>
        <w:jc w:val="both"/>
        <w:rPr>
          <w:vertAlign w:val="baseline"/>
        </w:rPr>
      </w:pPr>
      <w:r w:rsidDel="00000000" w:rsidR="00000000" w:rsidRPr="00000000">
        <w:rPr>
          <w:vertAlign w:val="baseline"/>
          <w:rtl w:val="0"/>
        </w:rPr>
        <w:t xml:space="preserve">6.7. É de total responsabilidade do licitante todas as despesas com entrega, transporte do material até o local indicado para a entrega, taxas, encargos de qualquer natureza e quaisquer despesas administrativas incidentes no preço apresentado na Licitação.</w:t>
      </w:r>
    </w:p>
    <w:p w:rsidR="00000000" w:rsidDel="00000000" w:rsidP="00000000" w:rsidRDefault="00000000" w:rsidRPr="00000000" w14:paraId="000000B8">
      <w:pPr>
        <w:spacing w:line="312" w:lineRule="auto"/>
        <w:jc w:val="both"/>
        <w:rPr>
          <w:vertAlign w:val="baseline"/>
        </w:rPr>
      </w:pPr>
      <w:r w:rsidDel="00000000" w:rsidR="00000000" w:rsidRPr="00000000">
        <w:rPr>
          <w:rtl w:val="0"/>
        </w:rPr>
      </w:r>
    </w:p>
    <w:p w:rsidR="00000000" w:rsidDel="00000000" w:rsidP="00000000" w:rsidRDefault="00000000" w:rsidRPr="00000000" w14:paraId="000000B9">
      <w:pPr>
        <w:spacing w:line="312" w:lineRule="auto"/>
        <w:jc w:val="both"/>
        <w:rPr>
          <w:vertAlign w:val="baseline"/>
        </w:rPr>
      </w:pPr>
      <w:r w:rsidDel="00000000" w:rsidR="00000000" w:rsidRPr="00000000">
        <w:rPr>
          <w:vertAlign w:val="baseline"/>
          <w:rtl w:val="0"/>
        </w:rPr>
        <w:t xml:space="preserve">6.8. Os produtos solicitados só serão recebidos se a Empresa: </w:t>
      </w:r>
    </w:p>
    <w:p w:rsidR="00000000" w:rsidDel="00000000" w:rsidP="00000000" w:rsidRDefault="00000000" w:rsidRPr="00000000" w14:paraId="000000BA">
      <w:pPr>
        <w:spacing w:line="312" w:lineRule="auto"/>
        <w:jc w:val="both"/>
        <w:rPr>
          <w:vertAlign w:val="baseline"/>
        </w:rPr>
      </w:pPr>
      <w:r w:rsidDel="00000000" w:rsidR="00000000" w:rsidRPr="00000000">
        <w:rPr>
          <w:rtl w:val="0"/>
        </w:rPr>
      </w:r>
    </w:p>
    <w:p w:rsidR="00000000" w:rsidDel="00000000" w:rsidP="00000000" w:rsidRDefault="00000000" w:rsidRPr="00000000" w14:paraId="000000BB">
      <w:pPr>
        <w:spacing w:line="312" w:lineRule="auto"/>
        <w:jc w:val="both"/>
        <w:rPr>
          <w:vertAlign w:val="baseline"/>
        </w:rPr>
      </w:pPr>
      <w:r w:rsidDel="00000000" w:rsidR="00000000" w:rsidRPr="00000000">
        <w:rPr>
          <w:vertAlign w:val="baseline"/>
          <w:rtl w:val="0"/>
        </w:rPr>
        <w:t xml:space="preserve">a) entregar conforme especificação/marca/modelo constantes neste Estudo Técnico Preliminar, Termo de Referência e na proposta ganhadora;</w:t>
      </w:r>
    </w:p>
    <w:p w:rsidR="00000000" w:rsidDel="00000000" w:rsidP="00000000" w:rsidRDefault="00000000" w:rsidRPr="00000000" w14:paraId="000000BC">
      <w:pPr>
        <w:spacing w:line="312" w:lineRule="auto"/>
        <w:jc w:val="both"/>
        <w:rPr>
          <w:vertAlign w:val="baseline"/>
        </w:rPr>
      </w:pPr>
      <w:r w:rsidDel="00000000" w:rsidR="00000000" w:rsidRPr="00000000">
        <w:rPr>
          <w:rtl w:val="0"/>
        </w:rPr>
      </w:r>
    </w:p>
    <w:p w:rsidR="00000000" w:rsidDel="00000000" w:rsidP="00000000" w:rsidRDefault="00000000" w:rsidRPr="00000000" w14:paraId="000000BD">
      <w:pPr>
        <w:spacing w:line="312" w:lineRule="auto"/>
        <w:jc w:val="both"/>
        <w:rPr>
          <w:vertAlign w:val="baseline"/>
        </w:rPr>
      </w:pPr>
      <w:r w:rsidDel="00000000" w:rsidR="00000000" w:rsidRPr="00000000">
        <w:rPr>
          <w:vertAlign w:val="baseline"/>
          <w:rtl w:val="0"/>
        </w:rPr>
        <w:t xml:space="preserve">b) entregar nos locais, horários e nos prazos indicados na autorização de fornecimento ou pedido; </w:t>
      </w:r>
    </w:p>
    <w:p w:rsidR="00000000" w:rsidDel="00000000" w:rsidP="00000000" w:rsidRDefault="00000000" w:rsidRPr="00000000" w14:paraId="000000BE">
      <w:pPr>
        <w:spacing w:line="312" w:lineRule="auto"/>
        <w:jc w:val="both"/>
        <w:rPr>
          <w:vertAlign w:val="baseline"/>
        </w:rPr>
      </w:pPr>
      <w:r w:rsidDel="00000000" w:rsidR="00000000" w:rsidRPr="00000000">
        <w:rPr>
          <w:vertAlign w:val="baseline"/>
          <w:rtl w:val="0"/>
        </w:rPr>
        <w:t xml:space="preserve">c) entregar conforme qualidade, quantidade e prazo de validade exigido.</w:t>
      </w:r>
    </w:p>
    <w:p w:rsidR="00000000" w:rsidDel="00000000" w:rsidP="00000000" w:rsidRDefault="00000000" w:rsidRPr="00000000" w14:paraId="000000BF">
      <w:pPr>
        <w:spacing w:line="312" w:lineRule="auto"/>
        <w:jc w:val="both"/>
        <w:rPr>
          <w:vertAlign w:val="baseline"/>
        </w:rPr>
      </w:pPr>
      <w:r w:rsidDel="00000000" w:rsidR="00000000" w:rsidRPr="00000000">
        <w:rPr>
          <w:rtl w:val="0"/>
        </w:rPr>
      </w:r>
    </w:p>
    <w:p w:rsidR="00000000" w:rsidDel="00000000" w:rsidP="00000000" w:rsidRDefault="00000000" w:rsidRPr="00000000" w14:paraId="000000C0">
      <w:pPr>
        <w:spacing w:line="312" w:lineRule="auto"/>
        <w:jc w:val="both"/>
        <w:rPr>
          <w:vertAlign w:val="baseline"/>
        </w:rPr>
      </w:pPr>
      <w:r w:rsidDel="00000000" w:rsidR="00000000" w:rsidRPr="00000000">
        <w:rPr>
          <w:vertAlign w:val="baseline"/>
          <w:rtl w:val="0"/>
        </w:rPr>
        <w:t xml:space="preserve">6.9. Constatadas irregularidades quanto à especificação, qualidade, marca/modelo, quantidade, validade/garantia do produto entregue, a Empresa deverá substitui-lo, no prazo máximo de 24h, sem prejuízo da aplicação das penalidades cabíveis.</w:t>
      </w:r>
    </w:p>
    <w:p w:rsidR="00000000" w:rsidDel="00000000" w:rsidP="00000000" w:rsidRDefault="00000000" w:rsidRPr="00000000" w14:paraId="000000C1">
      <w:pPr>
        <w:spacing w:line="312" w:lineRule="auto"/>
        <w:jc w:val="both"/>
        <w:rPr>
          <w:vertAlign w:val="baseline"/>
        </w:rPr>
      </w:pPr>
      <w:r w:rsidDel="00000000" w:rsidR="00000000" w:rsidRPr="00000000">
        <w:rPr>
          <w:rtl w:val="0"/>
        </w:rPr>
      </w:r>
    </w:p>
    <w:p w:rsidR="00000000" w:rsidDel="00000000" w:rsidP="00000000" w:rsidRDefault="00000000" w:rsidRPr="00000000" w14:paraId="000000C2">
      <w:pPr>
        <w:spacing w:line="312" w:lineRule="auto"/>
        <w:jc w:val="both"/>
        <w:rPr>
          <w:vertAlign w:val="baseline"/>
        </w:rPr>
      </w:pPr>
      <w:r w:rsidDel="00000000" w:rsidR="00000000" w:rsidRPr="00000000">
        <w:rPr>
          <w:vertAlign w:val="baseline"/>
          <w:rtl w:val="0"/>
        </w:rPr>
        <w:t xml:space="preserve">6.10. É vedada a subcontratação total ou parcial da presente contratação. </w:t>
      </w:r>
    </w:p>
    <w:p w:rsidR="00000000" w:rsidDel="00000000" w:rsidP="00000000" w:rsidRDefault="00000000" w:rsidRPr="00000000" w14:paraId="000000C3">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C4">
      <w:pP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7 - ESTIMATIVA DAS QUANTIDADES</w:t>
      </w:r>
      <w:r w:rsidDel="00000000" w:rsidR="00000000" w:rsidRPr="00000000">
        <w:rPr>
          <w:rtl w:val="0"/>
        </w:rPr>
      </w:r>
    </w:p>
    <w:p w:rsidR="00000000" w:rsidDel="00000000" w:rsidP="00000000" w:rsidRDefault="00000000" w:rsidRPr="00000000" w14:paraId="000000C5">
      <w:pPr>
        <w:spacing w:line="312" w:lineRule="auto"/>
        <w:jc w:val="both"/>
        <w:rPr>
          <w:vertAlign w:val="baseline"/>
        </w:rPr>
      </w:pPr>
      <w:r w:rsidDel="00000000" w:rsidR="00000000" w:rsidRPr="00000000">
        <w:rPr>
          <w:rtl w:val="0"/>
        </w:rPr>
      </w:r>
    </w:p>
    <w:p w:rsidR="00000000" w:rsidDel="00000000" w:rsidP="00000000" w:rsidRDefault="00000000" w:rsidRPr="00000000" w14:paraId="000000C6">
      <w:pPr>
        <w:spacing w:line="312" w:lineRule="auto"/>
        <w:jc w:val="both"/>
        <w:rPr>
          <w:vertAlign w:val="baseline"/>
        </w:rPr>
      </w:pPr>
      <w:r w:rsidDel="00000000" w:rsidR="00000000" w:rsidRPr="00000000">
        <w:rPr>
          <w:vertAlign w:val="baseline"/>
          <w:rtl w:val="0"/>
        </w:rPr>
        <w:t xml:space="preserve">7.1. Devido a impossibilidade de prever os valores, tipo/descrição e quantidade dos produtos/materiais a serem utilizados, devido aos inúmeros produtos relacionados a matérias de construção, foi estimado um valor referencial para cada classe dos produtos, com base da Tabela SINAPI, após a junção dos valores estimados por cada área demandante.</w:t>
      </w:r>
    </w:p>
    <w:p w:rsidR="00000000" w:rsidDel="00000000" w:rsidP="00000000" w:rsidRDefault="00000000" w:rsidRPr="00000000" w14:paraId="000000C7">
      <w:pPr>
        <w:spacing w:line="312" w:lineRule="auto"/>
        <w:jc w:val="both"/>
        <w:rPr>
          <w:vertAlign w:val="baseline"/>
        </w:rPr>
      </w:pPr>
      <w:r w:rsidDel="00000000" w:rsidR="00000000" w:rsidRPr="00000000">
        <w:rPr>
          <w:rtl w:val="0"/>
        </w:rPr>
      </w:r>
    </w:p>
    <w:p w:rsidR="00000000" w:rsidDel="00000000" w:rsidP="00000000" w:rsidRDefault="00000000" w:rsidRPr="00000000" w14:paraId="000000C8">
      <w:pPr>
        <w:spacing w:line="312" w:lineRule="auto"/>
        <w:jc w:val="both"/>
        <w:rPr>
          <w:b w:val="0"/>
          <w:u w:val="single"/>
          <w:vertAlign w:val="baseline"/>
        </w:rPr>
      </w:pPr>
      <w:r w:rsidDel="00000000" w:rsidR="00000000" w:rsidRPr="00000000">
        <w:rPr>
          <w:b w:val="1"/>
          <w:u w:val="single"/>
          <w:vertAlign w:val="baseline"/>
          <w:rtl w:val="0"/>
        </w:rPr>
        <w:t xml:space="preserve">8 – LEVANTAMENTO DE MERCADO</w:t>
      </w:r>
      <w:r w:rsidDel="00000000" w:rsidR="00000000" w:rsidRPr="00000000">
        <w:rPr>
          <w:rtl w:val="0"/>
        </w:rPr>
      </w:r>
    </w:p>
    <w:p w:rsidR="00000000" w:rsidDel="00000000" w:rsidP="00000000" w:rsidRDefault="00000000" w:rsidRPr="00000000" w14:paraId="000000C9">
      <w:pPr>
        <w:spacing w:line="312" w:lineRule="auto"/>
        <w:jc w:val="both"/>
        <w:rPr>
          <w:vertAlign w:val="baseline"/>
        </w:rPr>
      </w:pPr>
      <w:r w:rsidDel="00000000" w:rsidR="00000000" w:rsidRPr="00000000">
        <w:rPr>
          <w:rtl w:val="0"/>
        </w:rPr>
      </w:r>
    </w:p>
    <w:p w:rsidR="00000000" w:rsidDel="00000000" w:rsidP="00000000" w:rsidRDefault="00000000" w:rsidRPr="00000000" w14:paraId="000000CA">
      <w:pPr>
        <w:spacing w:line="312" w:lineRule="auto"/>
        <w:jc w:val="both"/>
        <w:rPr>
          <w:vertAlign w:val="baseline"/>
        </w:rPr>
      </w:pPr>
      <w:r w:rsidDel="00000000" w:rsidR="00000000" w:rsidRPr="00000000">
        <w:rPr>
          <w:vertAlign w:val="baseline"/>
          <w:rtl w:val="0"/>
        </w:rPr>
        <w:t xml:space="preserve">8.1. Após a verificação do objeto demandando e dos requisitos da contratação realizou-se o levantamento de mercado e identificou que o objeto demandado possui contratações similares feitas por outros órgãos e entidades públicas, ou seja, não se trata de demanda exclusiva ou estranha para o mercado.</w:t>
      </w:r>
    </w:p>
    <w:p w:rsidR="00000000" w:rsidDel="00000000" w:rsidP="00000000" w:rsidRDefault="00000000" w:rsidRPr="00000000" w14:paraId="000000CB">
      <w:pPr>
        <w:spacing w:line="312" w:lineRule="auto"/>
        <w:jc w:val="both"/>
        <w:rPr>
          <w:vertAlign w:val="baseline"/>
        </w:rPr>
      </w:pPr>
      <w:r w:rsidDel="00000000" w:rsidR="00000000" w:rsidRPr="00000000">
        <w:rPr>
          <w:rtl w:val="0"/>
        </w:rPr>
      </w:r>
    </w:p>
    <w:p w:rsidR="00000000" w:rsidDel="00000000" w:rsidP="00000000" w:rsidRDefault="00000000" w:rsidRPr="00000000" w14:paraId="000000CC">
      <w:pPr>
        <w:spacing w:line="312" w:lineRule="auto"/>
        <w:jc w:val="both"/>
        <w:rPr>
          <w:vertAlign w:val="baseline"/>
        </w:rPr>
      </w:pPr>
      <w:r w:rsidDel="00000000" w:rsidR="00000000" w:rsidRPr="00000000">
        <w:rPr>
          <w:vertAlign w:val="baseline"/>
          <w:rtl w:val="0"/>
        </w:rPr>
        <w:t xml:space="preserve">8.2. Foram realizados estudos técnicos, que concluiu que a melhor solução a ser adotada é a realização de licitação, na modalidade pregão para registro de preços, na forma eletrônica, com maior desconto sobre a Tabela SINAI, uma vez que a tabela possui relação de todos os insumos necessários para manutenção dos serviços públicos que necessitam dos materiais.</w:t>
      </w:r>
    </w:p>
    <w:p w:rsidR="00000000" w:rsidDel="00000000" w:rsidP="00000000" w:rsidRDefault="00000000" w:rsidRPr="00000000" w14:paraId="000000CD">
      <w:pPr>
        <w:spacing w:line="312" w:lineRule="auto"/>
        <w:jc w:val="both"/>
        <w:rP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8.3. Assim, após longos estudos, visando atender o interesse público, as Secretarias demandantes concluíram-se, pela utilização da TABELA SINAPI, visto que é utilizada diversos órgãos públicos, tanto na esfera municipal, estadual e federal por ser uma tabela elaborada pelos órgãos federais, que contempla diversas variedades dos produtos e seus respectivos valores referenciais.</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8.4. Tendo em vista que os valores constantes da Tabela SINAPI/MG ser o referencial para a contratação, </w:t>
      </w: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julgamos necessário estipular um percentual minimo de desconto, a serem ofertados pelos licitantes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haja vista que a Tabela SINAPI, utiliza uma metologia de apuração de preços referenciais, por conta das variedades de marcas, contemplando ainda, as variações regionais e nacionais por conta da distância, diferença de impostos e fretes.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9 – ESTIMATIVA DO PREÇO DA CONTRATAÇÃO</w:t>
      </w:r>
      <w:r w:rsidDel="00000000" w:rsidR="00000000" w:rsidRPr="00000000">
        <w:rPr>
          <w:rtl w:val="0"/>
        </w:rPr>
      </w:r>
    </w:p>
    <w:p w:rsidR="00000000" w:rsidDel="00000000" w:rsidP="00000000" w:rsidRDefault="00000000" w:rsidRPr="00000000" w14:paraId="000000D3">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4">
      <w:pPr>
        <w:spacing w:line="312" w:lineRule="auto"/>
        <w:jc w:val="both"/>
        <w:rPr>
          <w:vertAlign w:val="baseline"/>
        </w:rPr>
      </w:pPr>
      <w:r w:rsidDel="00000000" w:rsidR="00000000" w:rsidRPr="00000000">
        <w:rPr>
          <w:color w:val="000000"/>
          <w:vertAlign w:val="baseline"/>
          <w:rtl w:val="0"/>
        </w:rPr>
        <w:t xml:space="preserve">9.1. O valor global estimado da contratação é de </w:t>
      </w:r>
      <w:r w:rsidDel="00000000" w:rsidR="00000000" w:rsidRPr="00000000">
        <w:rPr>
          <w:b w:val="1"/>
          <w:vertAlign w:val="baseline"/>
          <w:rtl w:val="0"/>
        </w:rPr>
        <w:t xml:space="preserve">R$ </w:t>
      </w:r>
      <w:r w:rsidDel="00000000" w:rsidR="00000000" w:rsidRPr="00000000">
        <w:rPr>
          <w:b w:val="1"/>
          <w:color w:val="000000"/>
          <w:vertAlign w:val="baseline"/>
          <w:rtl w:val="0"/>
        </w:rPr>
        <w:t xml:space="preserve">2.</w:t>
      </w:r>
      <w:r w:rsidDel="00000000" w:rsidR="00000000" w:rsidRPr="00000000">
        <w:rPr>
          <w:b w:val="1"/>
          <w:rtl w:val="0"/>
        </w:rPr>
        <w:t xml:space="preserve">55</w:t>
      </w:r>
      <w:r w:rsidDel="00000000" w:rsidR="00000000" w:rsidRPr="00000000">
        <w:rPr>
          <w:b w:val="1"/>
          <w:color w:val="000000"/>
          <w:vertAlign w:val="baseline"/>
          <w:rtl w:val="0"/>
        </w:rPr>
        <w:t xml:space="preserve">0.000,00</w:t>
      </w:r>
      <w:r w:rsidDel="00000000" w:rsidR="00000000" w:rsidRPr="00000000">
        <w:rPr>
          <w:b w:val="1"/>
          <w:vertAlign w:val="baseline"/>
          <w:rtl w:val="0"/>
        </w:rPr>
        <w:t xml:space="preserve"> (dois milhões </w:t>
      </w:r>
      <w:r w:rsidDel="00000000" w:rsidR="00000000" w:rsidRPr="00000000">
        <w:rPr>
          <w:b w:val="1"/>
          <w:rtl w:val="0"/>
        </w:rPr>
        <w:t xml:space="preserve">quinhentos</w:t>
      </w:r>
      <w:r w:rsidDel="00000000" w:rsidR="00000000" w:rsidRPr="00000000">
        <w:rPr>
          <w:b w:val="1"/>
          <w:vertAlign w:val="baseline"/>
          <w:rtl w:val="0"/>
        </w:rPr>
        <w:t xml:space="preserve"> e cinquenta mil reais)</w:t>
      </w:r>
      <w:r w:rsidDel="00000000" w:rsidR="00000000" w:rsidRPr="00000000">
        <w:rPr>
          <w:vertAlign w:val="baseline"/>
          <w:rtl w:val="0"/>
        </w:rPr>
        <w:t xml:space="preserve">, para todas as secretarias requisitantes, incluindo todos os custos diretos e indiretos para fornecimento dos produtos, conforme descrição no item 2, deste Estudo Técnico Preliminar.</w:t>
      </w:r>
    </w:p>
    <w:p w:rsidR="00000000" w:rsidDel="00000000" w:rsidP="00000000" w:rsidRDefault="00000000" w:rsidRPr="00000000" w14:paraId="000000D5">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D6">
      <w:pPr>
        <w:spacing w:line="312" w:lineRule="auto"/>
        <w:jc w:val="both"/>
        <w:rPr>
          <w:b w:val="0"/>
          <w:u w:val="single"/>
          <w:vertAlign w:val="baseline"/>
        </w:rPr>
      </w:pPr>
      <w:r w:rsidDel="00000000" w:rsidR="00000000" w:rsidRPr="00000000">
        <w:rPr>
          <w:b w:val="1"/>
          <w:u w:val="single"/>
          <w:vertAlign w:val="baseline"/>
          <w:rtl w:val="0"/>
        </w:rPr>
        <w:t xml:space="preserve">10 - DESCRIÇÃO DA SOLUÇÃO COMO UM TODO</w:t>
      </w:r>
      <w:r w:rsidDel="00000000" w:rsidR="00000000" w:rsidRPr="00000000">
        <w:rPr>
          <w:rtl w:val="0"/>
        </w:rPr>
      </w:r>
    </w:p>
    <w:p w:rsidR="00000000" w:rsidDel="00000000" w:rsidP="00000000" w:rsidRDefault="00000000" w:rsidRPr="00000000" w14:paraId="000000D7">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D8">
      <w:pPr>
        <w:spacing w:line="312" w:lineRule="auto"/>
        <w:jc w:val="both"/>
        <w:rPr>
          <w:vertAlign w:val="baseline"/>
        </w:rPr>
      </w:pPr>
      <w:r w:rsidDel="00000000" w:rsidR="00000000" w:rsidRPr="00000000">
        <w:rPr>
          <w:vertAlign w:val="baseline"/>
          <w:rtl w:val="0"/>
        </w:rPr>
        <w:t xml:space="preserve">10.1. Ao longo deste Estudo Técnico Preliminar, conclui-se que a solução como um todo, seria a aquisição dos materiais de construção, por meio de licitação, na modalidade pregão, na forma eletrônica, utilizando o procedimento auxiliar de sistema de registro de preços, visto que a aquisição pretendida possui caráter continuado e as secretarias demandantes não conseguem prever o real quantitativo os produtos que serão demandados.</w:t>
      </w:r>
    </w:p>
    <w:p w:rsidR="00000000" w:rsidDel="00000000" w:rsidP="00000000" w:rsidRDefault="00000000" w:rsidRPr="00000000" w14:paraId="000000D9">
      <w:pPr>
        <w:tabs>
          <w:tab w:val="left" w:leader="none" w:pos="284"/>
        </w:tabs>
        <w:spacing w:line="312" w:lineRule="auto"/>
        <w:jc w:val="both"/>
        <w:rPr>
          <w:vertAlign w:val="baseline"/>
        </w:rPr>
      </w:pPr>
      <w:r w:rsidDel="00000000" w:rsidR="00000000" w:rsidRPr="00000000">
        <w:rPr>
          <w:rtl w:val="0"/>
        </w:rPr>
      </w:r>
    </w:p>
    <w:p w:rsidR="00000000" w:rsidDel="00000000" w:rsidP="00000000" w:rsidRDefault="00000000" w:rsidRPr="00000000" w14:paraId="000000DA">
      <w:pPr>
        <w:spacing w:line="312" w:lineRule="auto"/>
        <w:jc w:val="both"/>
        <w:rPr>
          <w:b w:val="0"/>
          <w:color w:val="000000"/>
          <w:u w:val="single"/>
          <w:vertAlign w:val="baseline"/>
        </w:rPr>
      </w:pPr>
      <w:bookmarkStart w:colFirst="0" w:colLast="0" w:name="_heading=h.2et92p0" w:id="4"/>
      <w:bookmarkEnd w:id="4"/>
      <w:r w:rsidDel="00000000" w:rsidR="00000000" w:rsidRPr="00000000">
        <w:rPr>
          <w:b w:val="1"/>
          <w:color w:val="000000"/>
          <w:u w:val="single"/>
          <w:vertAlign w:val="baseline"/>
          <w:rtl w:val="0"/>
        </w:rPr>
        <w:t xml:space="preserve">11 – JUSTIFICATIVA PARA PARCELAMENTO</w:t>
      </w:r>
      <w:r w:rsidDel="00000000" w:rsidR="00000000" w:rsidRPr="00000000">
        <w:rPr>
          <w:rtl w:val="0"/>
        </w:rPr>
      </w:r>
    </w:p>
    <w:p w:rsidR="00000000" w:rsidDel="00000000" w:rsidP="00000000" w:rsidRDefault="00000000" w:rsidRPr="00000000" w14:paraId="000000DB">
      <w:pPr>
        <w:spacing w:line="312" w:lineRule="auto"/>
        <w:jc w:val="both"/>
        <w:rPr>
          <w:vertAlign w:val="baseline"/>
        </w:rPr>
      </w:pPr>
      <w:r w:rsidDel="00000000" w:rsidR="00000000" w:rsidRPr="00000000">
        <w:rPr>
          <w:rtl w:val="0"/>
        </w:rPr>
      </w:r>
    </w:p>
    <w:p w:rsidR="00000000" w:rsidDel="00000000" w:rsidP="00000000" w:rsidRDefault="00000000" w:rsidRPr="00000000" w14:paraId="000000DC">
      <w:pPr>
        <w:spacing w:line="312" w:lineRule="auto"/>
        <w:jc w:val="both"/>
        <w:rPr>
          <w:vertAlign w:val="baseline"/>
        </w:rPr>
      </w:pPr>
      <w:r w:rsidDel="00000000" w:rsidR="00000000" w:rsidRPr="00000000">
        <w:rPr>
          <w:vertAlign w:val="baseline"/>
          <w:rtl w:val="0"/>
        </w:rPr>
        <w:t xml:space="preserve">11.1. Considerando os dispositivos legais previstos na lei nº 14.133/2021, no presente caso, se adota o princípio do parcelamento, uma vez que foi verificado a possibilidade de divisão do objeto em itens/lotes, objetivando as peculiaridades e classes de cada produto, visando a ampliação da competição com a finalidade de evitar a concentração de mercado e a busca da melhor proposta para a Administração. </w:t>
      </w:r>
    </w:p>
    <w:p w:rsidR="00000000" w:rsidDel="00000000" w:rsidP="00000000" w:rsidRDefault="00000000" w:rsidRPr="00000000" w14:paraId="000000DD">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0DE">
      <w:pPr>
        <w:spacing w:line="312" w:lineRule="auto"/>
        <w:jc w:val="both"/>
        <w:rPr>
          <w:b w:val="0"/>
          <w:u w:val="single"/>
          <w:vertAlign w:val="baseline"/>
        </w:rPr>
      </w:pPr>
      <w:r w:rsidDel="00000000" w:rsidR="00000000" w:rsidRPr="00000000">
        <w:rPr>
          <w:b w:val="1"/>
          <w:u w:val="single"/>
          <w:vertAlign w:val="baseline"/>
          <w:rtl w:val="0"/>
        </w:rPr>
        <w:t xml:space="preserve">12 - DEMONSTRATIVO DOS RESULTADOS PRETENDIDOS</w:t>
      </w:r>
      <w:r w:rsidDel="00000000" w:rsidR="00000000" w:rsidRPr="00000000">
        <w:rPr>
          <w:rtl w:val="0"/>
        </w:rPr>
      </w:r>
    </w:p>
    <w:p w:rsidR="00000000" w:rsidDel="00000000" w:rsidP="00000000" w:rsidRDefault="00000000" w:rsidRPr="00000000" w14:paraId="000000DF">
      <w:pPr>
        <w:spacing w:line="312" w:lineRule="auto"/>
        <w:jc w:val="both"/>
        <w:rPr>
          <w:vertAlign w:val="baseline"/>
        </w:rPr>
      </w:pPr>
      <w:r w:rsidDel="00000000" w:rsidR="00000000" w:rsidRPr="00000000">
        <w:rPr>
          <w:color w:val="000000"/>
          <w:vertAlign w:val="baseline"/>
          <w:rtl w:val="0"/>
        </w:rPr>
        <w:br w:type="textWrapping"/>
      </w:r>
      <w:r w:rsidDel="00000000" w:rsidR="00000000" w:rsidRPr="00000000">
        <w:rPr>
          <w:vertAlign w:val="baseline"/>
          <w:rtl w:val="0"/>
        </w:rPr>
        <w:t xml:space="preserve">12.1 - Pretende-se com esta contratação atingir os seguintes resultados:</w:t>
      </w:r>
    </w:p>
    <w:p w:rsidR="00000000" w:rsidDel="00000000" w:rsidP="00000000" w:rsidRDefault="00000000" w:rsidRPr="00000000" w14:paraId="000000E0">
      <w:pPr>
        <w:spacing w:line="312" w:lineRule="auto"/>
        <w:jc w:val="both"/>
        <w:rPr>
          <w:vertAlign w:val="baseline"/>
        </w:rPr>
      </w:pPr>
      <w:r w:rsidDel="00000000" w:rsidR="00000000" w:rsidRPr="00000000">
        <w:rPr>
          <w:rtl w:val="0"/>
        </w:rPr>
      </w:r>
    </w:p>
    <w:p w:rsidR="00000000" w:rsidDel="00000000" w:rsidP="00000000" w:rsidRDefault="00000000" w:rsidRPr="00000000" w14:paraId="000000E1">
      <w:pPr>
        <w:numPr>
          <w:ilvl w:val="0"/>
          <w:numId w:val="1"/>
        </w:numPr>
        <w:spacing w:line="312" w:lineRule="auto"/>
        <w:ind w:left="0" w:firstLine="0"/>
        <w:jc w:val="both"/>
        <w:rPr>
          <w:vertAlign w:val="baseline"/>
        </w:rPr>
      </w:pPr>
      <w:r w:rsidDel="00000000" w:rsidR="00000000" w:rsidRPr="00000000">
        <w:rPr>
          <w:color w:val="000000"/>
          <w:vertAlign w:val="baseline"/>
          <w:rtl w:val="0"/>
        </w:rPr>
        <w:t xml:space="preserve">Garantir o abastecimento regular dos produtos essenciais para atender às necessidades da Secretaria Municipal de Obras e Serviços Urbanos e das demais secretarias.</w:t>
      </w:r>
      <w:r w:rsidDel="00000000" w:rsidR="00000000" w:rsidRPr="00000000">
        <w:rPr>
          <w:rtl w:val="0"/>
        </w:rPr>
      </w:r>
    </w:p>
    <w:p w:rsidR="00000000" w:rsidDel="00000000" w:rsidP="00000000" w:rsidRDefault="00000000" w:rsidRPr="00000000" w14:paraId="000000E2">
      <w:pPr>
        <w:spacing w:line="312" w:lineRule="auto"/>
        <w:jc w:val="both"/>
        <w:rPr>
          <w:vertAlign w:val="baseline"/>
        </w:rPr>
      </w:pPr>
      <w:r w:rsidDel="00000000" w:rsidR="00000000" w:rsidRPr="00000000">
        <w:rPr>
          <w:rtl w:val="0"/>
        </w:rPr>
      </w:r>
    </w:p>
    <w:p w:rsidR="00000000" w:rsidDel="00000000" w:rsidP="00000000" w:rsidRDefault="00000000" w:rsidRPr="00000000" w14:paraId="000000E3">
      <w:pPr>
        <w:numPr>
          <w:ilvl w:val="0"/>
          <w:numId w:val="1"/>
        </w:numPr>
        <w:spacing w:line="312" w:lineRule="auto"/>
        <w:ind w:left="0" w:firstLine="0"/>
        <w:jc w:val="both"/>
        <w:rPr>
          <w:vertAlign w:val="baseline"/>
        </w:rPr>
      </w:pPr>
      <w:r w:rsidDel="00000000" w:rsidR="00000000" w:rsidRPr="00000000">
        <w:rPr>
          <w:color w:val="000000"/>
          <w:vertAlign w:val="baseline"/>
          <w:rtl w:val="0"/>
        </w:rPr>
        <w:t xml:space="preserve">Assegurar a qualidade e segurança dos produtos fornecidos, atendendo aos padrões regulatórios e de boas práticas de fabricação.</w:t>
      </w:r>
      <w:r w:rsidDel="00000000" w:rsidR="00000000" w:rsidRPr="00000000">
        <w:rPr>
          <w:rtl w:val="0"/>
        </w:rPr>
      </w:r>
    </w:p>
    <w:p w:rsidR="00000000" w:rsidDel="00000000" w:rsidP="00000000" w:rsidRDefault="00000000" w:rsidRPr="00000000" w14:paraId="000000E4">
      <w:pPr>
        <w:spacing w:line="312" w:lineRule="auto"/>
        <w:jc w:val="both"/>
        <w:rPr>
          <w:vertAlign w:val="baseline"/>
        </w:rPr>
      </w:pPr>
      <w:r w:rsidDel="00000000" w:rsidR="00000000" w:rsidRPr="00000000">
        <w:rPr>
          <w:rtl w:val="0"/>
        </w:rPr>
      </w:r>
    </w:p>
    <w:p w:rsidR="00000000" w:rsidDel="00000000" w:rsidP="00000000" w:rsidRDefault="00000000" w:rsidRPr="00000000" w14:paraId="000000E5">
      <w:pPr>
        <w:numPr>
          <w:ilvl w:val="0"/>
          <w:numId w:val="1"/>
        </w:numPr>
        <w:spacing w:line="312" w:lineRule="auto"/>
        <w:ind w:left="0" w:firstLine="0"/>
        <w:jc w:val="both"/>
        <w:rPr>
          <w:vertAlign w:val="baseline"/>
        </w:rPr>
      </w:pPr>
      <w:r w:rsidDel="00000000" w:rsidR="00000000" w:rsidRPr="00000000">
        <w:rPr>
          <w:color w:val="000000"/>
          <w:vertAlign w:val="baseline"/>
          <w:rtl w:val="0"/>
        </w:rPr>
        <w:t xml:space="preserve">Reduzir o impacto financeiro para a administração, uma vez que a disponibilidade desses produtos no almoxarifado central da administração pode diminuir custos com aquisições individuais.</w:t>
      </w:r>
      <w:r w:rsidDel="00000000" w:rsidR="00000000" w:rsidRPr="00000000">
        <w:rPr>
          <w:rtl w:val="0"/>
        </w:rPr>
      </w:r>
    </w:p>
    <w:p w:rsidR="00000000" w:rsidDel="00000000" w:rsidP="00000000" w:rsidRDefault="00000000" w:rsidRPr="00000000" w14:paraId="000000E6">
      <w:pPr>
        <w:spacing w:line="312" w:lineRule="auto"/>
        <w:jc w:val="both"/>
        <w:rPr>
          <w:vertAlign w:val="baseline"/>
        </w:rPr>
      </w:pPr>
      <w:r w:rsidDel="00000000" w:rsidR="00000000" w:rsidRPr="00000000">
        <w:rPr>
          <w:rtl w:val="0"/>
        </w:rPr>
      </w:r>
    </w:p>
    <w:p w:rsidR="00000000" w:rsidDel="00000000" w:rsidP="00000000" w:rsidRDefault="00000000" w:rsidRPr="00000000" w14:paraId="000000E7">
      <w:pPr>
        <w:numPr>
          <w:ilvl w:val="0"/>
          <w:numId w:val="1"/>
        </w:numPr>
        <w:spacing w:line="312" w:lineRule="auto"/>
        <w:ind w:left="0" w:firstLine="0"/>
        <w:jc w:val="both"/>
        <w:rPr>
          <w:vertAlign w:val="baseline"/>
        </w:rPr>
      </w:pPr>
      <w:r w:rsidDel="00000000" w:rsidR="00000000" w:rsidRPr="00000000">
        <w:rPr>
          <w:color w:val="000000"/>
          <w:vertAlign w:val="baseline"/>
          <w:rtl w:val="0"/>
        </w:rPr>
        <w:t xml:space="preserve">Contribuir para o bom andamento das atividades das secretarias com a manutenção contínua da oferta desses produtos.</w:t>
      </w:r>
      <w:r w:rsidDel="00000000" w:rsidR="00000000" w:rsidRPr="00000000">
        <w:rPr>
          <w:rtl w:val="0"/>
        </w:rPr>
      </w:r>
    </w:p>
    <w:p w:rsidR="00000000" w:rsidDel="00000000" w:rsidP="00000000" w:rsidRDefault="00000000" w:rsidRPr="00000000" w14:paraId="000000E8">
      <w:pPr>
        <w:spacing w:line="312" w:lineRule="auto"/>
        <w:jc w:val="both"/>
        <w:rPr>
          <w:vertAlign w:val="baseline"/>
        </w:rPr>
      </w:pPr>
      <w:r w:rsidDel="00000000" w:rsidR="00000000" w:rsidRPr="00000000">
        <w:rPr>
          <w:rtl w:val="0"/>
        </w:rPr>
      </w:r>
    </w:p>
    <w:p w:rsidR="00000000" w:rsidDel="00000000" w:rsidP="00000000" w:rsidRDefault="00000000" w:rsidRPr="00000000" w14:paraId="000000E9">
      <w:pPr>
        <w:numPr>
          <w:ilvl w:val="0"/>
          <w:numId w:val="1"/>
        </w:numPr>
        <w:spacing w:line="312" w:lineRule="auto"/>
        <w:ind w:left="0" w:firstLine="0"/>
        <w:jc w:val="both"/>
        <w:rPr>
          <w:vertAlign w:val="baseline"/>
        </w:rPr>
      </w:pPr>
      <w:r w:rsidDel="00000000" w:rsidR="00000000" w:rsidRPr="00000000">
        <w:rPr>
          <w:color w:val="000000"/>
          <w:vertAlign w:val="baseline"/>
          <w:rtl w:val="0"/>
        </w:rPr>
        <w:t xml:space="preserve">Promover a eficiência no uso dos recursos públicos, por meio da aquisição de produtos com melhores condições de preço e qualidade, por meio de um processo licitatório único, transparente e competitivo.</w:t>
      </w:r>
      <w:r w:rsidDel="00000000" w:rsidR="00000000" w:rsidRPr="00000000">
        <w:rPr>
          <w:rtl w:val="0"/>
        </w:rPr>
      </w:r>
    </w:p>
    <w:p w:rsidR="00000000" w:rsidDel="00000000" w:rsidP="00000000" w:rsidRDefault="00000000" w:rsidRPr="00000000" w14:paraId="000000EA">
      <w:pPr>
        <w:spacing w:line="312" w:lineRule="auto"/>
        <w:jc w:val="both"/>
        <w:rPr>
          <w:vertAlign w:val="baseline"/>
        </w:rPr>
      </w:pPr>
      <w:r w:rsidDel="00000000" w:rsidR="00000000" w:rsidRPr="00000000">
        <w:rPr>
          <w:rtl w:val="0"/>
        </w:rPr>
      </w:r>
    </w:p>
    <w:p w:rsidR="00000000" w:rsidDel="00000000" w:rsidP="00000000" w:rsidRDefault="00000000" w:rsidRPr="00000000" w14:paraId="000000EB">
      <w:pPr>
        <w:numPr>
          <w:ilvl w:val="0"/>
          <w:numId w:val="1"/>
        </w:numPr>
        <w:spacing w:line="312" w:lineRule="auto"/>
        <w:ind w:left="0" w:firstLine="0"/>
        <w:jc w:val="both"/>
        <w:rPr>
          <w:vertAlign w:val="baseline"/>
        </w:rPr>
      </w:pPr>
      <w:r w:rsidDel="00000000" w:rsidR="00000000" w:rsidRPr="00000000">
        <w:rPr>
          <w:vertAlign w:val="baseline"/>
          <w:rtl w:val="0"/>
        </w:rPr>
        <w:t xml:space="preserve">economia no valor da contratação em função do ganho no parcelamento.</w:t>
      </w:r>
    </w:p>
    <w:p w:rsidR="00000000" w:rsidDel="00000000" w:rsidP="00000000" w:rsidRDefault="00000000" w:rsidRPr="00000000" w14:paraId="000000EC">
      <w:pPr>
        <w:spacing w:line="312" w:lineRule="auto"/>
        <w:jc w:val="both"/>
        <w:rPr>
          <w:vertAlign w:val="baseline"/>
        </w:rPr>
      </w:pPr>
      <w:r w:rsidDel="00000000" w:rsidR="00000000" w:rsidRPr="00000000">
        <w:rPr>
          <w:rtl w:val="0"/>
        </w:rPr>
      </w:r>
    </w:p>
    <w:p w:rsidR="00000000" w:rsidDel="00000000" w:rsidP="00000000" w:rsidRDefault="00000000" w:rsidRPr="00000000" w14:paraId="000000ED">
      <w:pPr>
        <w:numPr>
          <w:ilvl w:val="0"/>
          <w:numId w:val="1"/>
        </w:numPr>
        <w:spacing w:line="312" w:lineRule="auto"/>
        <w:ind w:left="0" w:firstLine="0"/>
        <w:jc w:val="both"/>
        <w:rPr>
          <w:vertAlign w:val="baseline"/>
        </w:rPr>
      </w:pPr>
      <w:r w:rsidDel="00000000" w:rsidR="00000000" w:rsidRPr="00000000">
        <w:rPr>
          <w:vertAlign w:val="baseline"/>
          <w:rtl w:val="0"/>
        </w:rPr>
        <w:t xml:space="preserve">eficiência com a redução do custo administrativo em função da redução da fragmentação de processos licitatórios.</w:t>
      </w:r>
    </w:p>
    <w:p w:rsidR="00000000" w:rsidDel="00000000" w:rsidP="00000000" w:rsidRDefault="00000000" w:rsidRPr="00000000" w14:paraId="000000EE">
      <w:pPr>
        <w:spacing w:line="312"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0EF">
      <w:pPr>
        <w:shd w:fill="ffffff" w:val="clea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13 - PROVIDÊNCIAS PRÉVIAS AO CONTRATO</w:t>
      </w:r>
      <w:r w:rsidDel="00000000" w:rsidR="00000000" w:rsidRPr="00000000">
        <w:rPr>
          <w:rtl w:val="0"/>
        </w:rPr>
      </w:r>
    </w:p>
    <w:p w:rsidR="00000000" w:rsidDel="00000000" w:rsidP="00000000" w:rsidRDefault="00000000" w:rsidRPr="00000000" w14:paraId="000000F0">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1">
      <w:pPr>
        <w:spacing w:line="312" w:lineRule="auto"/>
        <w:jc w:val="both"/>
        <w:rPr>
          <w:vertAlign w:val="baseline"/>
        </w:rPr>
      </w:pPr>
      <w:r w:rsidDel="00000000" w:rsidR="00000000" w:rsidRPr="00000000">
        <w:rPr>
          <w:vertAlign w:val="baseline"/>
          <w:rtl w:val="0"/>
        </w:rPr>
        <w:t xml:space="preserve">13.1. Por se tratar de produtos e materiais prontamente encontrados no mercado, não se vislumbra nenhuma necessidade de providências prévias ao contrato, exceto, a orientação ao(s) gestor(es) e fiscal(is) do instrumento contratual, no que tange as suas responsabilidades no decorrer da execução do contrato.</w:t>
      </w:r>
    </w:p>
    <w:p w:rsidR="00000000" w:rsidDel="00000000" w:rsidP="00000000" w:rsidRDefault="00000000" w:rsidRPr="00000000" w14:paraId="000000F2">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3">
      <w:pP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14 – CONTRATAÇÕES CORRELATAS/INTERDEPENDENTES</w:t>
      </w:r>
      <w:r w:rsidDel="00000000" w:rsidR="00000000" w:rsidRPr="00000000">
        <w:rPr>
          <w:rtl w:val="0"/>
        </w:rPr>
      </w:r>
    </w:p>
    <w:p w:rsidR="00000000" w:rsidDel="00000000" w:rsidP="00000000" w:rsidRDefault="00000000" w:rsidRPr="00000000" w14:paraId="000000F4">
      <w:pPr>
        <w:spacing w:line="312" w:lineRule="auto"/>
        <w:jc w:val="both"/>
        <w:rPr>
          <w:b w:val="0"/>
          <w:color w:val="000000"/>
          <w:vertAlign w:val="baseline"/>
        </w:rPr>
      </w:pPr>
      <w:r w:rsidDel="00000000" w:rsidR="00000000" w:rsidRPr="00000000">
        <w:rPr>
          <w:rtl w:val="0"/>
        </w:rPr>
      </w:r>
    </w:p>
    <w:p w:rsidR="00000000" w:rsidDel="00000000" w:rsidP="00000000" w:rsidRDefault="00000000" w:rsidRPr="00000000" w14:paraId="000000F5">
      <w:pPr>
        <w:spacing w:line="312" w:lineRule="auto"/>
        <w:jc w:val="both"/>
        <w:rPr>
          <w:vertAlign w:val="baseline"/>
        </w:rPr>
      </w:pPr>
      <w:r w:rsidDel="00000000" w:rsidR="00000000" w:rsidRPr="00000000">
        <w:rPr>
          <w:vertAlign w:val="baseline"/>
          <w:rtl w:val="0"/>
        </w:rPr>
        <w:t xml:space="preserve">14.1. Após diversas pesquisas realizadas e verificação dos serviços a serem contratados, não se verificou necessidade de contratações correlatas e/ou interdependentes que possam interferir ou merecer maiores cuidados no planejamento desta contratação.</w:t>
      </w:r>
    </w:p>
    <w:p w:rsidR="00000000" w:rsidDel="00000000" w:rsidP="00000000" w:rsidRDefault="00000000" w:rsidRPr="00000000" w14:paraId="000000F6">
      <w:pPr>
        <w:spacing w:line="312" w:lineRule="auto"/>
        <w:jc w:val="both"/>
        <w:rPr>
          <w:vertAlign w:val="baseline"/>
        </w:rPr>
      </w:pPr>
      <w:r w:rsidDel="00000000" w:rsidR="00000000" w:rsidRPr="00000000">
        <w:rPr>
          <w:rtl w:val="0"/>
        </w:rPr>
      </w:r>
    </w:p>
    <w:p w:rsidR="00000000" w:rsidDel="00000000" w:rsidP="00000000" w:rsidRDefault="00000000" w:rsidRPr="00000000" w14:paraId="000000F7">
      <w:pPr>
        <w:shd w:fill="ffffff" w:val="clea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15 – IMPACTOS AMBIENTAIS</w:t>
      </w:r>
      <w:r w:rsidDel="00000000" w:rsidR="00000000" w:rsidRPr="00000000">
        <w:rPr>
          <w:rtl w:val="0"/>
        </w:rPr>
      </w:r>
    </w:p>
    <w:p w:rsidR="00000000" w:rsidDel="00000000" w:rsidP="00000000" w:rsidRDefault="00000000" w:rsidRPr="00000000" w14:paraId="000000F8">
      <w:pPr>
        <w:shd w:fill="ffffff" w:val="clea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0F9">
      <w:pPr>
        <w:shd w:fill="ffffff" w:val="clear"/>
        <w:spacing w:line="312" w:lineRule="auto"/>
        <w:jc w:val="both"/>
        <w:rPr>
          <w:vertAlign w:val="baseline"/>
        </w:rPr>
      </w:pPr>
      <w:r w:rsidDel="00000000" w:rsidR="00000000" w:rsidRPr="00000000">
        <w:rPr>
          <w:vertAlign w:val="baseline"/>
          <w:rtl w:val="0"/>
        </w:rPr>
        <w:t xml:space="preserve">15.1 - A aquisição e utilização de materiais de construção pela Secretaria Municipal de Obras e outras do município de São José do Mantimento/MG podem ter diversos impactos ambientais, que devem ser considerados e mitigados para promover práticas sustentáveis e responsáveis. Aqui estão alguns dos principais impactos ambientais associados:</w:t>
      </w:r>
    </w:p>
    <w:p w:rsidR="00000000" w:rsidDel="00000000" w:rsidP="00000000" w:rsidRDefault="00000000" w:rsidRPr="00000000" w14:paraId="000000FA">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FB">
      <w:pPr>
        <w:shd w:fill="ffffff" w:val="clear"/>
        <w:spacing w:line="312" w:lineRule="auto"/>
        <w:jc w:val="both"/>
        <w:rPr>
          <w:vertAlign w:val="baseline"/>
        </w:rPr>
      </w:pPr>
      <w:r w:rsidDel="00000000" w:rsidR="00000000" w:rsidRPr="00000000">
        <w:rPr>
          <w:vertAlign w:val="baseline"/>
          <w:rtl w:val="0"/>
        </w:rPr>
        <w:t xml:space="preserve">1. Consumo de Recursos Naturais: A extração de materiais como areia, brita e argila pode causar impactos negativos nos ecossistemas locais, incluindo a degradação de habitats naturais e a alteração do curso de rios e córregos.</w:t>
      </w:r>
    </w:p>
    <w:p w:rsidR="00000000" w:rsidDel="00000000" w:rsidP="00000000" w:rsidRDefault="00000000" w:rsidRPr="00000000" w14:paraId="000000FC">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0FD">
      <w:pPr>
        <w:shd w:fill="ffffff" w:val="clear"/>
        <w:spacing w:line="312" w:lineRule="auto"/>
        <w:jc w:val="both"/>
        <w:rPr>
          <w:vertAlign w:val="baseline"/>
        </w:rPr>
      </w:pPr>
      <w:r w:rsidDel="00000000" w:rsidR="00000000" w:rsidRPr="00000000">
        <w:rPr>
          <w:vertAlign w:val="baseline"/>
          <w:rtl w:val="0"/>
        </w:rPr>
        <w:t xml:space="preserve">2. Emissões de Gases de Efeito Estufa: A fabricação de cimento é uma fonte significativa de emissões de dióxido de carbono (CO2) para a atmosfera. Essas emissões contribuem para o aquecimento global e as mudanças climáticas, impactando negativamente o clima e o meio ambiente.</w:t>
      </w:r>
    </w:p>
    <w:p w:rsidR="00000000" w:rsidDel="00000000" w:rsidP="00000000" w:rsidRDefault="00000000" w:rsidRPr="00000000" w14:paraId="000000FE">
      <w:pPr>
        <w:shd w:fill="ffffff" w:val="clear"/>
        <w:spacing w:line="312" w:lineRule="auto"/>
        <w:jc w:val="both"/>
        <w:rPr>
          <w:vertAlign w:val="baseline"/>
        </w:rPr>
      </w:pPr>
      <w:r w:rsidDel="00000000" w:rsidR="00000000" w:rsidRPr="00000000">
        <w:rPr>
          <w:vertAlign w:val="baseline"/>
          <w:rtl w:val="0"/>
        </w:rPr>
        <w:t xml:space="preserve">3. Geração de Resíduos: Durante a produção e utilização de produtos de construção, há a geração de resíduos sólidos, como sobras de concreto e materiais de embalagem. O manejo inadequado desses resíduos pode resultar em poluição do solo, da água e afetar a biodiversidade local.</w:t>
      </w:r>
    </w:p>
    <w:p w:rsidR="00000000" w:rsidDel="00000000" w:rsidP="00000000" w:rsidRDefault="00000000" w:rsidRPr="00000000" w14:paraId="000000FF">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100">
      <w:pPr>
        <w:shd w:fill="ffffff" w:val="clear"/>
        <w:spacing w:line="312" w:lineRule="auto"/>
        <w:jc w:val="both"/>
        <w:rPr>
          <w:vertAlign w:val="baseline"/>
        </w:rPr>
      </w:pPr>
      <w:r w:rsidDel="00000000" w:rsidR="00000000" w:rsidRPr="00000000">
        <w:rPr>
          <w:vertAlign w:val="baseline"/>
          <w:rtl w:val="0"/>
        </w:rPr>
        <w:t xml:space="preserve">15.2 - Para mitigar esses impactos ambientais, é importante adotar práticas sustentáveis ao longo de todo o ciclo de vida dos produtos, desde a seleção de matérias-primas até a gestão de resíduos. Algumas medidas que podem ser implementadas incluem:</w:t>
      </w:r>
    </w:p>
    <w:p w:rsidR="00000000" w:rsidDel="00000000" w:rsidP="00000000" w:rsidRDefault="00000000" w:rsidRPr="00000000" w14:paraId="00000101">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102">
      <w:pPr>
        <w:numPr>
          <w:ilvl w:val="0"/>
          <w:numId w:val="2"/>
        </w:numPr>
        <w:shd w:fill="ffffff" w:val="clear"/>
        <w:spacing w:line="312" w:lineRule="auto"/>
        <w:ind w:left="0" w:firstLine="0"/>
        <w:jc w:val="both"/>
        <w:rPr>
          <w:vertAlign w:val="baseline"/>
        </w:rPr>
      </w:pPr>
      <w:r w:rsidDel="00000000" w:rsidR="00000000" w:rsidRPr="00000000">
        <w:rPr>
          <w:vertAlign w:val="baseline"/>
          <w:rtl w:val="0"/>
        </w:rPr>
        <w:t xml:space="preserve">Uso de Materiais Alternativos: *Explorar opções de concretos sustentáveis, como concreto reciclado ou concreto de baixo impacto ambiental, que utilizam menos cimento ou incorporam materiais reciclados.</w:t>
      </w:r>
    </w:p>
    <w:p w:rsidR="00000000" w:rsidDel="00000000" w:rsidP="00000000" w:rsidRDefault="00000000" w:rsidRPr="00000000" w14:paraId="00000103">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104">
      <w:pPr>
        <w:numPr>
          <w:ilvl w:val="0"/>
          <w:numId w:val="2"/>
        </w:numPr>
        <w:shd w:fill="ffffff" w:val="clear"/>
        <w:spacing w:line="312" w:lineRule="auto"/>
        <w:ind w:left="0" w:firstLine="0"/>
        <w:jc w:val="both"/>
        <w:rPr>
          <w:vertAlign w:val="baseline"/>
        </w:rPr>
      </w:pPr>
      <w:r w:rsidDel="00000000" w:rsidR="00000000" w:rsidRPr="00000000">
        <w:rPr>
          <w:vertAlign w:val="baseline"/>
          <w:rtl w:val="0"/>
        </w:rPr>
        <w:t xml:space="preserve">Melhoria na Eficiência Energética: Investir em tecnologias e práticas que reduzam o consumo de energia durante o uso dos materiais e a otimização dos processos industriais.</w:t>
      </w:r>
    </w:p>
    <w:p w:rsidR="00000000" w:rsidDel="00000000" w:rsidP="00000000" w:rsidRDefault="00000000" w:rsidRPr="00000000" w14:paraId="00000105">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106">
      <w:pPr>
        <w:numPr>
          <w:ilvl w:val="0"/>
          <w:numId w:val="2"/>
        </w:numPr>
        <w:shd w:fill="ffffff" w:val="clear"/>
        <w:spacing w:line="312" w:lineRule="auto"/>
        <w:ind w:left="0" w:firstLine="0"/>
        <w:jc w:val="both"/>
        <w:rPr>
          <w:vertAlign w:val="baseline"/>
        </w:rPr>
      </w:pPr>
      <w:r w:rsidDel="00000000" w:rsidR="00000000" w:rsidRPr="00000000">
        <w:rPr>
          <w:vertAlign w:val="baseline"/>
          <w:rtl w:val="0"/>
        </w:rPr>
        <w:t xml:space="preserve">Tratamento de Águas Residuais: Implementar sistemas de tratamento de águas residuais para minimizar o impacto sobre os recursos hídricos locais, garantindo que as águas sejam tratadas antes de serem descartadas no meio ambiente.</w:t>
      </w:r>
    </w:p>
    <w:p w:rsidR="00000000" w:rsidDel="00000000" w:rsidP="00000000" w:rsidRDefault="00000000" w:rsidRPr="00000000" w14:paraId="00000107">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108">
      <w:pPr>
        <w:numPr>
          <w:ilvl w:val="0"/>
          <w:numId w:val="2"/>
        </w:numPr>
        <w:shd w:fill="ffffff" w:val="clear"/>
        <w:spacing w:line="312" w:lineRule="auto"/>
        <w:ind w:left="0" w:firstLine="0"/>
        <w:jc w:val="both"/>
        <w:rPr>
          <w:vertAlign w:val="baseline"/>
        </w:rPr>
      </w:pPr>
      <w:r w:rsidDel="00000000" w:rsidR="00000000" w:rsidRPr="00000000">
        <w:rPr>
          <w:vertAlign w:val="baseline"/>
          <w:rtl w:val="0"/>
        </w:rPr>
        <w:t xml:space="preserve">Gestão Sustentável de Resíduos: Implementar programas de reciclagem dos resíduos e outras sobras de materiais, promovendo a reutilização e a reciclagem como alternativas ao descarte em aterros sanitários.</w:t>
      </w:r>
    </w:p>
    <w:p w:rsidR="00000000" w:rsidDel="00000000" w:rsidP="00000000" w:rsidRDefault="00000000" w:rsidRPr="00000000" w14:paraId="00000109">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10A">
      <w:pPr>
        <w:numPr>
          <w:ilvl w:val="0"/>
          <w:numId w:val="2"/>
        </w:numPr>
        <w:shd w:fill="ffffff" w:val="clear"/>
        <w:spacing w:line="312" w:lineRule="auto"/>
        <w:ind w:left="0" w:firstLine="0"/>
        <w:jc w:val="both"/>
        <w:rPr>
          <w:vertAlign w:val="baseline"/>
        </w:rPr>
      </w:pPr>
      <w:r w:rsidDel="00000000" w:rsidR="00000000" w:rsidRPr="00000000">
        <w:rPr>
          <w:vertAlign w:val="baseline"/>
          <w:rtl w:val="0"/>
        </w:rPr>
        <w:t xml:space="preserve">Monitoramento Ambiental: Realizar monitoramento regular dos impactos ambientais associados às operações relacionadas as obras, utilizando os resultados para aprimorar as práticas e reduzir ainda mais os impactos negativos.</w:t>
      </w:r>
    </w:p>
    <w:p w:rsidR="00000000" w:rsidDel="00000000" w:rsidP="00000000" w:rsidRDefault="00000000" w:rsidRPr="00000000" w14:paraId="0000010B">
      <w:pPr>
        <w:shd w:fill="ffffff" w:val="clear"/>
        <w:spacing w:line="312" w:lineRule="auto"/>
        <w:jc w:val="both"/>
        <w:rPr>
          <w:vertAlign w:val="baseline"/>
        </w:rPr>
      </w:pPr>
      <w:r w:rsidDel="00000000" w:rsidR="00000000" w:rsidRPr="00000000">
        <w:rPr>
          <w:rtl w:val="0"/>
        </w:rPr>
      </w:r>
    </w:p>
    <w:p w:rsidR="00000000" w:rsidDel="00000000" w:rsidP="00000000" w:rsidRDefault="00000000" w:rsidRPr="00000000" w14:paraId="0000010C">
      <w:pPr>
        <w:shd w:fill="ffffff" w:val="clear"/>
        <w:spacing w:line="312" w:lineRule="auto"/>
        <w:jc w:val="both"/>
        <w:rPr>
          <w:b w:val="0"/>
          <w:u w:val="single"/>
          <w:vertAlign w:val="baseline"/>
        </w:rPr>
      </w:pPr>
      <w:r w:rsidDel="00000000" w:rsidR="00000000" w:rsidRPr="00000000">
        <w:rPr>
          <w:vertAlign w:val="baseline"/>
          <w:rtl w:val="0"/>
        </w:rPr>
        <w:t xml:space="preserve">15.3 - Ao adotar essas medidas, a Secretaria Municipal de Obras e Serviços Urbanos e Outras do Município de São José do Mantimento/MG pode contribuir para a preservação ambiental enquanto realiza suas atividades de construção e manutenção de infraestruturas urbanas, promovendo o desenvolvimento sustentável e o bem-estar da comunidade local.</w:t>
      </w:r>
      <w:r w:rsidDel="00000000" w:rsidR="00000000" w:rsidRPr="00000000">
        <w:rPr>
          <w:rtl w:val="0"/>
        </w:rPr>
      </w:r>
    </w:p>
    <w:p w:rsidR="00000000" w:rsidDel="00000000" w:rsidP="00000000" w:rsidRDefault="00000000" w:rsidRPr="00000000" w14:paraId="0000010D">
      <w:pPr>
        <w:shd w:fill="ffffff" w:val="clear"/>
        <w:spacing w:line="360"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10E">
      <w:pPr>
        <w:spacing w:line="312" w:lineRule="auto"/>
        <w:jc w:val="both"/>
        <w:rPr>
          <w:u w:val="single"/>
          <w:vertAlign w:val="baseline"/>
        </w:rPr>
      </w:pPr>
      <w:r w:rsidDel="00000000" w:rsidR="00000000" w:rsidRPr="00000000">
        <w:rPr>
          <w:b w:val="1"/>
          <w:u w:val="single"/>
          <w:vertAlign w:val="baseline"/>
          <w:rtl w:val="0"/>
        </w:rPr>
        <w:t xml:space="preserve">16 - ANÁLISE DE RISCO </w:t>
      </w:r>
      <w:r w:rsidDel="00000000" w:rsidR="00000000" w:rsidRPr="00000000">
        <w:rPr>
          <w:rtl w:val="0"/>
        </w:rPr>
      </w:r>
    </w:p>
    <w:p w:rsidR="00000000" w:rsidDel="00000000" w:rsidP="00000000" w:rsidRDefault="00000000" w:rsidRPr="00000000" w14:paraId="0000010F">
      <w:pPr>
        <w:spacing w:line="312" w:lineRule="auto"/>
        <w:jc w:val="both"/>
        <w:rPr>
          <w:vertAlign w:val="baseline"/>
        </w:rPr>
      </w:pPr>
      <w:r w:rsidDel="00000000" w:rsidR="00000000" w:rsidRPr="00000000">
        <w:rPr>
          <w:rtl w:val="0"/>
        </w:rPr>
      </w:r>
    </w:p>
    <w:p w:rsidR="00000000" w:rsidDel="00000000" w:rsidP="00000000" w:rsidRDefault="00000000" w:rsidRPr="00000000" w14:paraId="00000110">
      <w:pPr>
        <w:spacing w:line="312" w:lineRule="auto"/>
        <w:jc w:val="both"/>
        <w:rPr>
          <w:vertAlign w:val="baseline"/>
        </w:rPr>
      </w:pPr>
      <w:r w:rsidDel="00000000" w:rsidR="00000000" w:rsidRPr="00000000">
        <w:rPr>
          <w:vertAlign w:val="baseline"/>
          <w:rtl w:val="0"/>
        </w:rPr>
        <w:t xml:space="preserve">16.1 - Conforme entendimento do TCU "(...) o estudo técnico preliminar já serve, naturalmente, ao gerenciamento de riscos da futura contratação". </w:t>
      </w:r>
    </w:p>
    <w:p w:rsidR="00000000" w:rsidDel="00000000" w:rsidP="00000000" w:rsidRDefault="00000000" w:rsidRPr="00000000" w14:paraId="00000111">
      <w:pPr>
        <w:spacing w:line="312" w:lineRule="auto"/>
        <w:jc w:val="both"/>
        <w:rPr>
          <w:vertAlign w:val="baseline"/>
        </w:rPr>
      </w:pPr>
      <w:r w:rsidDel="00000000" w:rsidR="00000000" w:rsidRPr="00000000">
        <w:rPr>
          <w:rtl w:val="0"/>
        </w:rPr>
      </w:r>
    </w:p>
    <w:p w:rsidR="00000000" w:rsidDel="00000000" w:rsidP="00000000" w:rsidRDefault="00000000" w:rsidRPr="00000000" w14:paraId="00000112">
      <w:pPr>
        <w:spacing w:line="312" w:lineRule="auto"/>
        <w:jc w:val="both"/>
        <w:rPr>
          <w:vertAlign w:val="baseline"/>
        </w:rPr>
      </w:pPr>
      <w:r w:rsidDel="00000000" w:rsidR="00000000" w:rsidRPr="00000000">
        <w:rPr>
          <w:vertAlign w:val="baseline"/>
          <w:rtl w:val="0"/>
        </w:rPr>
        <w:t xml:space="preserve">16.2. Desse modo, cada elemento do Estudo Técnico Preliminar permite de certa forma, antecipar problemas e prever oportunidades, orientando a tomada de decisão na fase de elaboração dos demais documentos, especialmente o termo de referência.</w:t>
      </w:r>
    </w:p>
    <w:p w:rsidR="00000000" w:rsidDel="00000000" w:rsidP="00000000" w:rsidRDefault="00000000" w:rsidRPr="00000000" w14:paraId="00000113">
      <w:pPr>
        <w:spacing w:line="312" w:lineRule="auto"/>
        <w:jc w:val="both"/>
        <w:rPr>
          <w:vertAlign w:val="baseline"/>
        </w:rPr>
      </w:pPr>
      <w:r w:rsidDel="00000000" w:rsidR="00000000" w:rsidRPr="00000000">
        <w:rPr>
          <w:rtl w:val="0"/>
        </w:rPr>
      </w:r>
    </w:p>
    <w:p w:rsidR="00000000" w:rsidDel="00000000" w:rsidP="00000000" w:rsidRDefault="00000000" w:rsidRPr="00000000" w14:paraId="00000114">
      <w:pPr>
        <w:spacing w:line="312" w:lineRule="auto"/>
        <w:jc w:val="both"/>
        <w:rPr>
          <w:vertAlign w:val="baseline"/>
        </w:rPr>
      </w:pPr>
      <w:r w:rsidDel="00000000" w:rsidR="00000000" w:rsidRPr="00000000">
        <w:rPr>
          <w:vertAlign w:val="baseline"/>
          <w:rtl w:val="0"/>
        </w:rPr>
        <w:t xml:space="preserve">16.3 - Posto isso, no presente caso, por se tratar de contratação de baixa complexidade já conhecida da administração, em que os próprios elementos do ETP já servem ao gerenciamento de risco, não há necessidade de elaboração do Mapa de risco na fase preparatória.</w:t>
      </w:r>
    </w:p>
    <w:p w:rsidR="00000000" w:rsidDel="00000000" w:rsidP="00000000" w:rsidRDefault="00000000" w:rsidRPr="00000000" w14:paraId="00000115">
      <w:pPr>
        <w:shd w:fill="ffffff" w:val="clear"/>
        <w:spacing w:line="312" w:lineRule="auto"/>
        <w:jc w:val="both"/>
        <w:rPr>
          <w:b w:val="0"/>
          <w:color w:val="000000"/>
          <w:u w:val="single"/>
          <w:vertAlign w:val="baseline"/>
        </w:rPr>
      </w:pPr>
      <w:r w:rsidDel="00000000" w:rsidR="00000000" w:rsidRPr="00000000">
        <w:rPr>
          <w:rtl w:val="0"/>
        </w:rPr>
      </w:r>
    </w:p>
    <w:p w:rsidR="00000000" w:rsidDel="00000000" w:rsidP="00000000" w:rsidRDefault="00000000" w:rsidRPr="00000000" w14:paraId="00000116">
      <w:pPr>
        <w:shd w:fill="ffffff" w:val="clear"/>
        <w:spacing w:line="312" w:lineRule="auto"/>
        <w:jc w:val="both"/>
        <w:rPr>
          <w:b w:val="0"/>
          <w:color w:val="000000"/>
          <w:u w:val="single"/>
          <w:vertAlign w:val="baseline"/>
        </w:rPr>
      </w:pPr>
      <w:r w:rsidDel="00000000" w:rsidR="00000000" w:rsidRPr="00000000">
        <w:rPr>
          <w:b w:val="1"/>
          <w:color w:val="000000"/>
          <w:u w:val="single"/>
          <w:vertAlign w:val="baseline"/>
          <w:rtl w:val="0"/>
        </w:rPr>
        <w:t xml:space="preserve">17 - VIABILIDADE DA CONTRATAÇÃO</w:t>
      </w:r>
      <w:r w:rsidDel="00000000" w:rsidR="00000000" w:rsidRPr="00000000">
        <w:rPr>
          <w:rtl w:val="0"/>
        </w:rPr>
      </w:r>
    </w:p>
    <w:p w:rsidR="00000000" w:rsidDel="00000000" w:rsidP="00000000" w:rsidRDefault="00000000" w:rsidRPr="00000000" w14:paraId="00000117">
      <w:pPr>
        <w:shd w:fill="ffffff" w:val="clear"/>
        <w:spacing w:line="312" w:lineRule="auto"/>
        <w:jc w:val="both"/>
        <w:rPr>
          <w:color w:val="000000"/>
          <w:u w:val="single"/>
          <w:vertAlign w:val="baseline"/>
        </w:rPr>
      </w:pPr>
      <w:r w:rsidDel="00000000" w:rsidR="00000000" w:rsidRPr="00000000">
        <w:rPr>
          <w:rtl w:val="0"/>
        </w:rPr>
      </w:r>
    </w:p>
    <w:p w:rsidR="00000000" w:rsidDel="00000000" w:rsidP="00000000" w:rsidRDefault="00000000" w:rsidRPr="00000000" w14:paraId="00000118">
      <w:pPr>
        <w:spacing w:line="312" w:lineRule="auto"/>
        <w:jc w:val="both"/>
        <w:rPr>
          <w:vertAlign w:val="baseline"/>
        </w:rPr>
      </w:pPr>
      <w:r w:rsidDel="00000000" w:rsidR="00000000" w:rsidRPr="00000000">
        <w:rPr>
          <w:vertAlign w:val="baseline"/>
          <w:rtl w:val="0"/>
        </w:rPr>
        <w:t xml:space="preserve">17.1. Em diversas pesquisas realizadas para a contratação, conclui-se que que os materiais a serem adquiridos se encaixam como comum e com baixa elasticidade de custo, haja vista que, existem diversas empresas que atuam neste ramo de atividade relativo ao objeto deste Estudo Técnico Preliminar, com sede na região do Município de São José do Mantimento/MG.</w:t>
      </w:r>
    </w:p>
    <w:p w:rsidR="00000000" w:rsidDel="00000000" w:rsidP="00000000" w:rsidRDefault="00000000" w:rsidRPr="00000000" w14:paraId="00000119">
      <w:pPr>
        <w:spacing w:line="312" w:lineRule="auto"/>
        <w:jc w:val="both"/>
        <w:rPr>
          <w:vertAlign w:val="baseline"/>
        </w:rPr>
      </w:pPr>
      <w:r w:rsidDel="00000000" w:rsidR="00000000" w:rsidRPr="00000000">
        <w:rPr>
          <w:vertAlign w:val="baseline"/>
          <w:rtl w:val="0"/>
        </w:rPr>
        <w:t xml:space="preserve">17.2. Assim, com base nas informações levantadas ao longo deste Estudo Técnico Preliminar, evidenciamos que a contratação objeto deste Estudo Técnico Preliminar mostra-se possível e tecnicamente viável.</w:t>
      </w:r>
    </w:p>
    <w:p w:rsidR="00000000" w:rsidDel="00000000" w:rsidP="00000000" w:rsidRDefault="00000000" w:rsidRPr="00000000" w14:paraId="0000011A">
      <w:pPr>
        <w:spacing w:line="312" w:lineRule="auto"/>
        <w:jc w:val="both"/>
        <w:rPr>
          <w:vertAlign w:val="baseline"/>
        </w:rPr>
      </w:pPr>
      <w:r w:rsidDel="00000000" w:rsidR="00000000" w:rsidRPr="00000000">
        <w:rPr>
          <w:rtl w:val="0"/>
        </w:rPr>
      </w:r>
    </w:p>
    <w:p w:rsidR="00000000" w:rsidDel="00000000" w:rsidP="00000000" w:rsidRDefault="00000000" w:rsidRPr="00000000" w14:paraId="0000011B">
      <w:pPr>
        <w:spacing w:line="312" w:lineRule="auto"/>
        <w:jc w:val="both"/>
        <w:rPr>
          <w:color w:val="000000"/>
          <w:vertAlign w:val="baseline"/>
        </w:rPr>
      </w:pPr>
      <w:r w:rsidDel="00000000" w:rsidR="00000000" w:rsidRPr="00000000">
        <w:rPr>
          <w:color w:val="000000"/>
          <w:vertAlign w:val="baseline"/>
          <w:rtl w:val="0"/>
        </w:rPr>
        <w:t xml:space="preserve">17.3. Por fim, o presente planejamento foi elaborado em harmonia com o regulamento municipal - bem como em conformidade com os requisitos necessários ao cumprimento das necessidades e objeto da contratação. No mais, atende adequadamente às demandas de negócio formuladas, os benefícios pretendidos são adequados, os custos previstos são compatíveis e caracterizam a economicidade, os riscos envolvidos são administráveis e, por isso, recomendamos a aquisição proposta</w:t>
      </w:r>
    </w:p>
    <w:p w:rsidR="00000000" w:rsidDel="00000000" w:rsidP="00000000" w:rsidRDefault="00000000" w:rsidRPr="00000000" w14:paraId="0000011C">
      <w:pPr>
        <w:spacing w:line="312" w:lineRule="auto"/>
        <w:jc w:val="both"/>
        <w:rPr>
          <w:color w:val="000000"/>
          <w:vertAlign w:val="baseline"/>
        </w:rPr>
      </w:pPr>
      <w:r w:rsidDel="00000000" w:rsidR="00000000" w:rsidRPr="00000000">
        <w:rPr>
          <w:rtl w:val="0"/>
        </w:rPr>
      </w:r>
    </w:p>
    <w:p w:rsidR="00000000" w:rsidDel="00000000" w:rsidP="00000000" w:rsidRDefault="00000000" w:rsidRPr="00000000" w14:paraId="0000011D">
      <w:pPr>
        <w:spacing w:line="312" w:lineRule="auto"/>
        <w:jc w:val="both"/>
        <w:rPr>
          <w:vertAlign w:val="baseline"/>
        </w:rPr>
      </w:pPr>
      <w:r w:rsidDel="00000000" w:rsidR="00000000" w:rsidRPr="00000000">
        <w:rPr>
          <w:vertAlign w:val="baseline"/>
          <w:rtl w:val="0"/>
        </w:rPr>
        <w:t xml:space="preserve">17.4. Diante disso, declara-se viável a aquisição dos materiais ora pretendidos.</w:t>
      </w:r>
    </w:p>
    <w:p w:rsidR="00000000" w:rsidDel="00000000" w:rsidP="00000000" w:rsidRDefault="00000000" w:rsidRPr="00000000" w14:paraId="0000011E">
      <w:pPr>
        <w:spacing w:line="312" w:lineRule="auto"/>
        <w:jc w:val="both"/>
        <w:rPr>
          <w:color w:val="ff0000"/>
          <w:vertAlign w:val="baseline"/>
        </w:rPr>
      </w:pPr>
      <w:r w:rsidDel="00000000" w:rsidR="00000000" w:rsidRPr="00000000">
        <w:rPr>
          <w:rtl w:val="0"/>
        </w:rPr>
      </w:r>
    </w:p>
    <w:p w:rsidR="00000000" w:rsidDel="00000000" w:rsidP="00000000" w:rsidRDefault="00000000" w:rsidRPr="00000000" w14:paraId="0000011F">
      <w:pPr>
        <w:spacing w:line="312" w:lineRule="auto"/>
        <w:jc w:val="right"/>
        <w:rPr>
          <w:vertAlign w:val="baseline"/>
        </w:rPr>
      </w:pPr>
      <w:r w:rsidDel="00000000" w:rsidR="00000000" w:rsidRPr="00000000">
        <w:rPr>
          <w:vertAlign w:val="baseline"/>
          <w:rtl w:val="0"/>
        </w:rPr>
        <w:t xml:space="preserve">São José do Mantimento/MG 23 de julho de 2024.</w:t>
      </w:r>
    </w:p>
    <w:p w:rsidR="00000000" w:rsidDel="00000000" w:rsidP="00000000" w:rsidRDefault="00000000" w:rsidRPr="00000000" w14:paraId="00000120">
      <w:pPr>
        <w:spacing w:line="312" w:lineRule="auto"/>
        <w:jc w:val="both"/>
        <w:rPr>
          <w:color w:val="ff0000"/>
          <w:highlight w:val="green"/>
          <w:vertAlign w:val="baseline"/>
        </w:rPr>
      </w:pPr>
      <w:r w:rsidDel="00000000" w:rsidR="00000000" w:rsidRPr="00000000">
        <w:rPr>
          <w:rtl w:val="0"/>
        </w:rPr>
      </w:r>
    </w:p>
    <w:p w:rsidR="00000000" w:rsidDel="00000000" w:rsidP="00000000" w:rsidRDefault="00000000" w:rsidRPr="00000000" w14:paraId="00000121">
      <w:pPr>
        <w:jc w:val="center"/>
        <w:rPr>
          <w:highlight w:val="green"/>
          <w:vertAlign w:val="baseline"/>
        </w:rPr>
      </w:pPr>
      <w:r w:rsidDel="00000000" w:rsidR="00000000" w:rsidRPr="00000000">
        <w:rPr>
          <w:rtl w:val="0"/>
        </w:rPr>
      </w:r>
    </w:p>
    <w:p w:rsidR="00000000" w:rsidDel="00000000" w:rsidP="00000000" w:rsidRDefault="00000000" w:rsidRPr="00000000" w14:paraId="00000122">
      <w:pPr>
        <w:rPr>
          <w:vertAlign w:val="baseline"/>
        </w:rPr>
      </w:pPr>
      <w:r w:rsidDel="00000000" w:rsidR="00000000" w:rsidRPr="00000000">
        <w:rPr>
          <w:rtl w:val="0"/>
        </w:rPr>
        <w:t xml:space="preserve">V</w:t>
      </w:r>
      <w:r w:rsidDel="00000000" w:rsidR="00000000" w:rsidRPr="00000000">
        <w:rPr>
          <w:vertAlign w:val="baseline"/>
          <w:rtl w:val="0"/>
        </w:rPr>
        <w:t xml:space="preserve">ALDEIR FREITAS GUINODIES</w:t>
        <w:tab/>
        <w:tab/>
        <w:t xml:space="preserve">                          HYEDA KLEM SAAR</w:t>
      </w:r>
    </w:p>
    <w:p w:rsidR="00000000" w:rsidDel="00000000" w:rsidP="00000000" w:rsidRDefault="00000000" w:rsidRPr="00000000" w14:paraId="00000123">
      <w:pPr>
        <w:rPr>
          <w:vertAlign w:val="baseline"/>
        </w:rPr>
      </w:pPr>
      <w:r w:rsidDel="00000000" w:rsidR="00000000" w:rsidRPr="00000000">
        <w:rPr>
          <w:vertAlign w:val="baseline"/>
          <w:rtl w:val="0"/>
        </w:rPr>
        <w:t xml:space="preserve">Secretária Municipal de Obras e Serviços Urbanos</w:t>
        <w:tab/>
        <w:t xml:space="preserve">              Secretária Municipal de Educação</w:t>
      </w:r>
    </w:p>
    <w:p w:rsidR="00000000" w:rsidDel="00000000" w:rsidP="00000000" w:rsidRDefault="00000000" w:rsidRPr="00000000" w14:paraId="00000124">
      <w:pPr>
        <w:rPr>
          <w:vertAlign w:val="baseline"/>
        </w:rPr>
      </w:pPr>
      <w:r w:rsidDel="00000000" w:rsidR="00000000" w:rsidRPr="00000000">
        <w:rPr>
          <w:rtl w:val="0"/>
        </w:rPr>
      </w:r>
    </w:p>
    <w:p w:rsidR="00000000" w:rsidDel="00000000" w:rsidP="00000000" w:rsidRDefault="00000000" w:rsidRPr="00000000" w14:paraId="00000125">
      <w:pPr>
        <w:rPr>
          <w:vertAlign w:val="baseline"/>
        </w:rPr>
      </w:pPr>
      <w:r w:rsidDel="00000000" w:rsidR="00000000" w:rsidRPr="00000000">
        <w:rPr>
          <w:rtl w:val="0"/>
        </w:rPr>
      </w:r>
    </w:p>
    <w:p w:rsidR="00000000" w:rsidDel="00000000" w:rsidP="00000000" w:rsidRDefault="00000000" w:rsidRPr="00000000" w14:paraId="00000126">
      <w:pPr>
        <w:rPr>
          <w:vertAlign w:val="baseline"/>
        </w:rPr>
      </w:pPr>
      <w:r w:rsidDel="00000000" w:rsidR="00000000" w:rsidRPr="00000000">
        <w:rPr>
          <w:vertAlign w:val="baseline"/>
          <w:rtl w:val="0"/>
        </w:rPr>
        <w:t xml:space="preserve">RICARDO RODRIGUES ROCHA DOS REIS</w:t>
        <w:tab/>
        <w:t xml:space="preserve">                  AVELINO TEIXEIRA DE SOUZA</w:t>
      </w:r>
    </w:p>
    <w:p w:rsidR="00000000" w:rsidDel="00000000" w:rsidP="00000000" w:rsidRDefault="00000000" w:rsidRPr="00000000" w14:paraId="00000127">
      <w:pPr>
        <w:rPr>
          <w:vertAlign w:val="baseline"/>
        </w:rPr>
      </w:pPr>
      <w:r w:rsidDel="00000000" w:rsidR="00000000" w:rsidRPr="00000000">
        <w:rPr>
          <w:vertAlign w:val="baseline"/>
          <w:rtl w:val="0"/>
        </w:rPr>
        <w:t xml:space="preserve">Secretário Municipal de Administração</w:t>
        <w:tab/>
        <w:tab/>
        <w:t xml:space="preserve">                    Secretário Municipal de Turismo</w:t>
      </w:r>
    </w:p>
    <w:p w:rsidR="00000000" w:rsidDel="00000000" w:rsidP="00000000" w:rsidRDefault="00000000" w:rsidRPr="00000000" w14:paraId="00000128">
      <w:pPr>
        <w:jc w:val="center"/>
        <w:rPr>
          <w:vertAlign w:val="baseline"/>
        </w:rPr>
      </w:pPr>
      <w:r w:rsidDel="00000000" w:rsidR="00000000" w:rsidRPr="00000000">
        <w:rPr>
          <w:rtl w:val="0"/>
        </w:rPr>
      </w:r>
    </w:p>
    <w:p w:rsidR="00000000" w:rsidDel="00000000" w:rsidP="00000000" w:rsidRDefault="00000000" w:rsidRPr="00000000" w14:paraId="00000129">
      <w:pPr>
        <w:jc w:val="center"/>
        <w:rPr>
          <w:vertAlign w:val="baseline"/>
        </w:rPr>
      </w:pPr>
      <w:r w:rsidDel="00000000" w:rsidR="00000000" w:rsidRPr="00000000">
        <w:rPr>
          <w:rtl w:val="0"/>
        </w:rPr>
      </w:r>
    </w:p>
    <w:p w:rsidR="00000000" w:rsidDel="00000000" w:rsidP="00000000" w:rsidRDefault="00000000" w:rsidRPr="00000000" w14:paraId="0000012A">
      <w:pPr>
        <w:rPr>
          <w:color w:val="000000"/>
          <w:vertAlign w:val="baseline"/>
        </w:rPr>
      </w:pPr>
      <w:r w:rsidDel="00000000" w:rsidR="00000000" w:rsidRPr="00000000">
        <w:rPr>
          <w:vertAlign w:val="baseline"/>
          <w:rtl w:val="0"/>
        </w:rPr>
        <w:t xml:space="preserve">LEONARDO DIAS LACERDA</w:t>
        <w:tab/>
        <w:tab/>
        <w:t xml:space="preserve">                </w:t>
      </w:r>
      <w:r w:rsidDel="00000000" w:rsidR="00000000" w:rsidRPr="00000000">
        <w:rPr>
          <w:color w:val="000000"/>
          <w:vertAlign w:val="baseline"/>
          <w:rtl w:val="0"/>
        </w:rPr>
        <w:t xml:space="preserve">JUSSARA DAMES SAAR VERISSIMO</w:t>
      </w:r>
    </w:p>
    <w:p w:rsidR="00000000" w:rsidDel="00000000" w:rsidP="00000000" w:rsidRDefault="00000000" w:rsidRPr="00000000" w14:paraId="0000012B">
      <w:pPr>
        <w:rPr>
          <w:color w:val="333333"/>
          <w:highlight w:val="white"/>
          <w:vertAlign w:val="baseline"/>
        </w:rPr>
      </w:pPr>
      <w:r w:rsidDel="00000000" w:rsidR="00000000" w:rsidRPr="00000000">
        <w:rPr>
          <w:vertAlign w:val="baseline"/>
          <w:rtl w:val="0"/>
        </w:rPr>
        <w:t xml:space="preserve">Secretária Municipal de Saúde                                                                             </w:t>
      </w:r>
      <w:r w:rsidDel="00000000" w:rsidR="00000000" w:rsidRPr="00000000">
        <w:rPr>
          <w:color w:val="333333"/>
          <w:highlight w:val="white"/>
          <w:vertAlign w:val="baseline"/>
          <w:rtl w:val="0"/>
        </w:rPr>
        <w:t xml:space="preserve">Secretária Municipal de Meio Ambiente</w:t>
      </w:r>
    </w:p>
    <w:p w:rsidR="00000000" w:rsidDel="00000000" w:rsidP="00000000" w:rsidRDefault="00000000" w:rsidRPr="00000000" w14:paraId="0000012C">
      <w:pPr>
        <w:rPr>
          <w:vertAlign w:val="baseline"/>
        </w:rPr>
      </w:pPr>
      <w:r w:rsidDel="00000000" w:rsidR="00000000" w:rsidRPr="00000000">
        <w:rPr>
          <w:rtl w:val="0"/>
        </w:rPr>
      </w:r>
    </w:p>
    <w:p w:rsidR="00000000" w:rsidDel="00000000" w:rsidP="00000000" w:rsidRDefault="00000000" w:rsidRPr="00000000" w14:paraId="0000012D">
      <w:pPr>
        <w:jc w:val="center"/>
        <w:rPr>
          <w:vertAlign w:val="baseline"/>
        </w:rPr>
      </w:pPr>
      <w:r w:rsidDel="00000000" w:rsidR="00000000" w:rsidRPr="00000000">
        <w:rPr>
          <w:rtl w:val="0"/>
        </w:rPr>
      </w:r>
    </w:p>
    <w:p w:rsidR="00000000" w:rsidDel="00000000" w:rsidP="00000000" w:rsidRDefault="00000000" w:rsidRPr="00000000" w14:paraId="0000012E">
      <w:pPr>
        <w:rPr>
          <w:vertAlign w:val="baseline"/>
        </w:rPr>
      </w:pPr>
      <w:r w:rsidDel="00000000" w:rsidR="00000000" w:rsidRPr="00000000">
        <w:rPr>
          <w:vertAlign w:val="baseline"/>
          <w:rtl w:val="0"/>
        </w:rPr>
        <w:t xml:space="preserve">CLEITON RIBEIRO DA SILVA</w:t>
        <w:tab/>
        <w:tab/>
        <w:t xml:space="preserve">                     RUY FELIPE GUERRA FERRAZ</w:t>
      </w:r>
    </w:p>
    <w:p w:rsidR="00000000" w:rsidDel="00000000" w:rsidP="00000000" w:rsidRDefault="00000000" w:rsidRPr="00000000" w14:paraId="0000012F">
      <w:pPr>
        <w:rPr>
          <w:vertAlign w:val="baseline"/>
        </w:rPr>
      </w:pPr>
      <w:r w:rsidDel="00000000" w:rsidR="00000000" w:rsidRPr="00000000">
        <w:rPr>
          <w:vertAlign w:val="baseline"/>
          <w:rtl w:val="0"/>
        </w:rPr>
        <w:t xml:space="preserve">Secretária Municipal de Assistência Social</w:t>
        <w:tab/>
        <w:t xml:space="preserve">                      Secretário Municipal de Esportes</w:t>
      </w:r>
    </w:p>
    <w:p w:rsidR="00000000" w:rsidDel="00000000" w:rsidP="00000000" w:rsidRDefault="00000000" w:rsidRPr="00000000" w14:paraId="00000130">
      <w:pPr>
        <w:jc w:val="center"/>
        <w:rPr>
          <w:vertAlign w:val="baseline"/>
        </w:rPr>
      </w:pPr>
      <w:r w:rsidDel="00000000" w:rsidR="00000000" w:rsidRPr="00000000">
        <w:rPr>
          <w:rtl w:val="0"/>
        </w:rPr>
      </w:r>
    </w:p>
    <w:p w:rsidR="00000000" w:rsidDel="00000000" w:rsidP="00000000" w:rsidRDefault="00000000" w:rsidRPr="00000000" w14:paraId="00000131">
      <w:pPr>
        <w:rPr>
          <w:color w:val="000000"/>
          <w:vertAlign w:val="baseline"/>
        </w:rPr>
      </w:pPr>
      <w:r w:rsidDel="00000000" w:rsidR="00000000" w:rsidRPr="00000000">
        <w:rPr>
          <w:rtl w:val="0"/>
        </w:rPr>
      </w:r>
    </w:p>
    <w:p w:rsidR="00000000" w:rsidDel="00000000" w:rsidP="00000000" w:rsidRDefault="00000000" w:rsidRPr="00000000" w14:paraId="00000132">
      <w:pPr>
        <w:rPr>
          <w:color w:val="000000"/>
          <w:vertAlign w:val="baseline"/>
        </w:rPr>
      </w:pPr>
      <w:r w:rsidDel="00000000" w:rsidR="00000000" w:rsidRPr="00000000">
        <w:rPr>
          <w:color w:val="000000"/>
          <w:vertAlign w:val="baseline"/>
          <w:rtl w:val="0"/>
        </w:rPr>
        <w:t xml:space="preserve">LENILZA APARECIDA PEREIRA</w:t>
      </w:r>
    </w:p>
    <w:p w:rsidR="00000000" w:rsidDel="00000000" w:rsidP="00000000" w:rsidRDefault="00000000" w:rsidRPr="00000000" w14:paraId="00000133">
      <w:pPr>
        <w:rPr>
          <w:vertAlign w:val="baseline"/>
        </w:rPr>
      </w:pPr>
      <w:r w:rsidDel="00000000" w:rsidR="00000000" w:rsidRPr="00000000">
        <w:rPr>
          <w:color w:val="000000"/>
          <w:vertAlign w:val="baseline"/>
          <w:rtl w:val="0"/>
        </w:rPr>
        <w:t xml:space="preserve">Secretária Municipal de Cultura</w:t>
      </w:r>
      <w:r w:rsidDel="00000000" w:rsidR="00000000" w:rsidRPr="00000000">
        <w:rPr>
          <w:rtl w:val="0"/>
        </w:rPr>
      </w:r>
    </w:p>
    <w:p w:rsidR="00000000" w:rsidDel="00000000" w:rsidP="00000000" w:rsidRDefault="00000000" w:rsidRPr="00000000" w14:paraId="00000134">
      <w:pPr>
        <w:spacing w:line="312" w:lineRule="auto"/>
        <w:jc w:val="center"/>
        <w:rPr>
          <w:vertAlign w:val="baseline"/>
        </w:rPr>
      </w:pPr>
      <w:r w:rsidDel="00000000" w:rsidR="00000000" w:rsidRPr="00000000">
        <w:rPr>
          <w:rtl w:val="0"/>
        </w:rPr>
      </w:r>
    </w:p>
    <w:p w:rsidR="00000000" w:rsidDel="00000000" w:rsidP="00000000" w:rsidRDefault="00000000" w:rsidRPr="00000000" w14:paraId="00000135">
      <w:pPr>
        <w:spacing w:line="312" w:lineRule="auto"/>
        <w:jc w:val="both"/>
        <w:rPr>
          <w:b w:val="0"/>
          <w:u w:val="single"/>
          <w:vertAlign w:val="baseline"/>
        </w:rPr>
      </w:pPr>
      <w:r w:rsidDel="00000000" w:rsidR="00000000" w:rsidRPr="00000000">
        <w:rPr>
          <w:rtl w:val="0"/>
        </w:rPr>
      </w:r>
    </w:p>
    <w:p w:rsidR="00000000" w:rsidDel="00000000" w:rsidP="00000000" w:rsidRDefault="00000000" w:rsidRPr="00000000" w14:paraId="00000136">
      <w:pPr>
        <w:spacing w:line="312" w:lineRule="auto"/>
        <w:jc w:val="both"/>
        <w:rPr>
          <w:b w:val="0"/>
          <w:u w:val="single"/>
          <w:vertAlign w:val="baseline"/>
        </w:rPr>
      </w:pPr>
      <w:r w:rsidDel="00000000" w:rsidR="00000000" w:rsidRPr="00000000">
        <w:rPr>
          <w:b w:val="1"/>
          <w:u w:val="single"/>
          <w:vertAlign w:val="baseline"/>
          <w:rtl w:val="0"/>
        </w:rPr>
        <w:t xml:space="preserve">Confere com a transcrição do original</w:t>
      </w:r>
      <w:r w:rsidDel="00000000" w:rsidR="00000000" w:rsidRPr="00000000">
        <w:rPr>
          <w:rtl w:val="0"/>
        </w:rPr>
      </w:r>
    </w:p>
    <w:sectPr>
      <w:headerReference r:id="rId7" w:type="default"/>
      <w:footerReference r:id="rId8" w:type="default"/>
      <w:pgSz w:h="16840" w:w="11907" w:orient="portrait"/>
      <w:pgMar w:bottom="1418" w:top="1702" w:left="1418" w:right="567" w:header="113"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00" w:right="-851" w:firstLine="0"/>
      <w:jc w:val="center"/>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leftMargin">
            <wp:posOffset>-2314574</wp:posOffset>
          </wp:positionH>
          <wp:positionV relativeFrom="topMargin">
            <wp:posOffset>-1002664</wp:posOffset>
          </wp:positionV>
          <wp:extent cx="9653270" cy="97409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53270" cy="97409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0" w:firstLine="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0" w:firstLine="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widowControl w:val="0"/>
      <w:ind w:left="128"/>
      <w:jc w:val="both"/>
    </w:pPr>
    <w:rPr>
      <w:rFonts w:ascii="Arial" w:cs="Arial" w:eastAsia="Arial" w:hAnsi="Arial"/>
      <w:b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hAnsi="Arial"/>
      <w:b w:val="1"/>
      <w:bCs w:val="1"/>
      <w:w w:val="100"/>
      <w:kern w:val="32"/>
      <w:position w:val="-1"/>
      <w:sz w:val="32"/>
      <w:szCs w:val="32"/>
      <w:effect w:val="none"/>
      <w:vertAlign w:val="baseline"/>
      <w:cs w:val="0"/>
      <w:em w:val="none"/>
      <w:lang w:bidi="ar-SA" w:eastAsia="und" w:val="und"/>
    </w:rPr>
  </w:style>
  <w:style w:type="paragraph" w:styleId="Título2">
    <w:name w:val="Título 2"/>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Cambria" w:hAnsi="Cambria"/>
      <w:b w:val="1"/>
      <w:bCs w:val="1"/>
      <w:i w:val="1"/>
      <w:iCs w:val="1"/>
      <w:w w:val="100"/>
      <w:position w:val="-1"/>
      <w:sz w:val="28"/>
      <w:szCs w:val="28"/>
      <w:effect w:val="none"/>
      <w:vertAlign w:val="baseline"/>
      <w:cs w:val="0"/>
      <w:em w:val="none"/>
      <w:lang w:bidi="ar-SA" w:eastAsia="und" w:val="und"/>
    </w:rPr>
  </w:style>
  <w:style w:type="paragraph" w:styleId="Título3">
    <w:name w:val="Título 3"/>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2"/>
    </w:pPr>
    <w:rPr>
      <w:rFonts w:ascii="Arial" w:hAnsi="Arial"/>
      <w:b w:val="1"/>
      <w:bCs w:val="1"/>
      <w:w w:val="100"/>
      <w:position w:val="-1"/>
      <w:sz w:val="26"/>
      <w:szCs w:val="26"/>
      <w:effect w:val="none"/>
      <w:vertAlign w:val="baseline"/>
      <w:cs w:val="0"/>
      <w:em w:val="none"/>
      <w:lang w:bidi="ar-SA" w:eastAsia="und" w:val="und"/>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b w:val="1"/>
      <w:bCs w:val="1"/>
      <w:w w:val="100"/>
      <w:position w:val="-1"/>
      <w:sz w:val="36"/>
      <w:effect w:val="none"/>
      <w:vertAlign w:val="baseline"/>
      <w:cs w:val="0"/>
      <w:em w:val="none"/>
      <w:lang w:bidi="ar-SA" w:eastAsia="und" w:val="und"/>
    </w:rPr>
  </w:style>
  <w:style w:type="paragraph" w:styleId="Título5">
    <w:name w:val="Título 5"/>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4"/>
    </w:pPr>
    <w:rPr>
      <w:rFonts w:ascii="Calibri" w:hAnsi="Calibri"/>
      <w:b w:val="1"/>
      <w:bCs w:val="1"/>
      <w:i w:val="1"/>
      <w:iCs w:val="1"/>
      <w:w w:val="100"/>
      <w:position w:val="-1"/>
      <w:sz w:val="26"/>
      <w:szCs w:val="26"/>
      <w:effect w:val="none"/>
      <w:vertAlign w:val="baseline"/>
      <w:cs w:val="0"/>
      <w:em w:val="none"/>
      <w:lang w:bidi="ar-SA" w:eastAsia="und" w:val="und"/>
    </w:rPr>
  </w:style>
  <w:style w:type="paragraph" w:styleId="Título6">
    <w:name w:val="Título 6"/>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5"/>
    </w:pPr>
    <w:rPr>
      <w:rFonts w:ascii="Calibri" w:hAnsi="Calibri"/>
      <w:b w:val="1"/>
      <w:bCs w:val="1"/>
      <w:w w:val="100"/>
      <w:position w:val="-1"/>
      <w:sz w:val="22"/>
      <w:szCs w:val="22"/>
      <w:effect w:val="none"/>
      <w:vertAlign w:val="baseline"/>
      <w:cs w:val="0"/>
      <w:em w:val="none"/>
      <w:lang w:bidi="ar-SA" w:eastAsia="und" w:val="und"/>
    </w:rPr>
  </w:style>
  <w:style w:type="paragraph" w:styleId="Título7">
    <w:name w:val="Título 7"/>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6"/>
    </w:pPr>
    <w:rPr>
      <w:rFonts w:ascii="Calibri" w:hAnsi="Calibri"/>
      <w:w w:val="100"/>
      <w:position w:val="-1"/>
      <w:sz w:val="24"/>
      <w:szCs w:val="24"/>
      <w:effect w:val="none"/>
      <w:vertAlign w:val="baseline"/>
      <w:cs w:val="0"/>
      <w:em w:val="none"/>
      <w:lang w:bidi="ar-SA" w:eastAsia="und" w:val="und"/>
    </w:rPr>
  </w:style>
  <w:style w:type="paragraph" w:styleId="Título9">
    <w:name w:val="Título 9"/>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8"/>
    </w:pPr>
    <w:rPr>
      <w:rFonts w:ascii="Arial" w:hAnsi="Arial"/>
      <w:w w:val="100"/>
      <w:position w:val="-1"/>
      <w:sz w:val="22"/>
      <w:szCs w:val="22"/>
      <w:effect w:val="none"/>
      <w:vertAlign w:val="baseline"/>
      <w:cs w:val="0"/>
      <w:em w:val="none"/>
      <w:lang w:bidi="ar-SA" w:eastAsia="und" w:val="und"/>
    </w:rPr>
  </w:style>
  <w:style w:type="character" w:styleId="Fonteparág.padrão">
    <w:name w:val="Fonte parág. padrão"/>
    <w:next w:val="Fonteparág.padrão"/>
    <w:autoRedefine w:val="0"/>
    <w:hidden w:val="0"/>
    <w:qFormat w:val="0"/>
    <w:rPr>
      <w:w w:val="100"/>
      <w:position w:val="-1"/>
      <w:effect w:val="none"/>
      <w:vertAlign w:val="baseline"/>
      <w:cs w:val="0"/>
      <w:em w:val="none"/>
      <w:lang/>
    </w:rPr>
  </w:style>
  <w:style w:type="table" w:styleId="Tabelanormal">
    <w:name w:val="Tabela normal"/>
    <w:next w:val="Tabela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emlista">
    <w:name w:val="Sem lista"/>
    <w:next w:val="Semlista"/>
    <w:autoRedefine w:val="0"/>
    <w:hidden w:val="0"/>
    <w:qFormat w:val="0"/>
    <w:pPr>
      <w:suppressAutoHyphens w:val="1"/>
      <w:spacing w:line="1" w:lineRule="atLeast"/>
      <w:ind w:leftChars="-1" w:rightChars="0" w:firstLineChars="-1"/>
      <w:textDirection w:val="btLr"/>
      <w:textAlignment w:val="top"/>
      <w:outlineLvl w:val="0"/>
    </w:pPr>
  </w:style>
  <w:style w:type="character" w:styleId="Título2Char">
    <w:name w:val="Título 2 Char"/>
    <w:next w:val="Título2Char"/>
    <w:autoRedefine w:val="0"/>
    <w:hidden w:val="0"/>
    <w:qFormat w:val="0"/>
    <w:rPr>
      <w:rFonts w:ascii="Cambria" w:cs="Times New Roman" w:eastAsia="Times New Roman" w:hAnsi="Cambria"/>
      <w:b w:val="1"/>
      <w:bCs w:val="1"/>
      <w:i w:val="1"/>
      <w:iCs w:val="1"/>
      <w:w w:val="100"/>
      <w:position w:val="-1"/>
      <w:sz w:val="28"/>
      <w:szCs w:val="28"/>
      <w:effect w:val="none"/>
      <w:vertAlign w:val="baseline"/>
      <w:cs w:val="0"/>
      <w:em w:val="none"/>
      <w:lang/>
    </w:rPr>
  </w:style>
  <w:style w:type="character" w:styleId="Título5Char">
    <w:name w:val="Título 5 Char"/>
    <w:next w:val="Título5Char"/>
    <w:autoRedefine w:val="0"/>
    <w:hidden w:val="0"/>
    <w:qFormat w:val="0"/>
    <w:rPr>
      <w:rFonts w:ascii="Calibri" w:cs="Times New Roman" w:eastAsia="Times New Roman" w:hAnsi="Calibri"/>
      <w:b w:val="1"/>
      <w:bCs w:val="1"/>
      <w:i w:val="1"/>
      <w:iCs w:val="1"/>
      <w:w w:val="100"/>
      <w:position w:val="-1"/>
      <w:sz w:val="26"/>
      <w:szCs w:val="26"/>
      <w:effect w:val="none"/>
      <w:vertAlign w:val="baseline"/>
      <w:cs w:val="0"/>
      <w:em w:val="none"/>
      <w:lang/>
    </w:rPr>
  </w:style>
  <w:style w:type="character" w:styleId="Título6Char">
    <w:name w:val="Título 6 Char"/>
    <w:next w:val="Título6Char"/>
    <w:autoRedefine w:val="0"/>
    <w:hidden w:val="0"/>
    <w:qFormat w:val="0"/>
    <w:rPr>
      <w:rFonts w:ascii="Calibri" w:cs="Times New Roman" w:eastAsia="Times New Roman" w:hAnsi="Calibri"/>
      <w:b w:val="1"/>
      <w:bCs w:val="1"/>
      <w:w w:val="100"/>
      <w:position w:val="-1"/>
      <w:sz w:val="22"/>
      <w:szCs w:val="22"/>
      <w:effect w:val="none"/>
      <w:vertAlign w:val="baseline"/>
      <w:cs w:val="0"/>
      <w:em w:val="none"/>
      <w:lang/>
    </w:rPr>
  </w:style>
  <w:style w:type="character" w:styleId="Título7Char">
    <w:name w:val="Título 7 Char"/>
    <w:next w:val="Título7Char"/>
    <w:autoRedefine w:val="0"/>
    <w:hidden w:val="0"/>
    <w:qFormat w:val="0"/>
    <w:rPr>
      <w:rFonts w:ascii="Calibri" w:cs="Times New Roman" w:eastAsia="Times New Roman" w:hAnsi="Calibri"/>
      <w:w w:val="100"/>
      <w:position w:val="-1"/>
      <w:sz w:val="24"/>
      <w:szCs w:val="24"/>
      <w:effect w:val="none"/>
      <w:vertAlign w:val="baseline"/>
      <w:cs w:val="0"/>
      <w:em w:val="none"/>
      <w:lang/>
    </w:rPr>
  </w:style>
  <w:style w:type="character" w:styleId="Título9Char">
    <w:name w:val="Título 9 Char"/>
    <w:next w:val="Título9Char"/>
    <w:autoRedefine w:val="0"/>
    <w:hidden w:val="0"/>
    <w:qFormat w:val="0"/>
    <w:rPr>
      <w:rFonts w:ascii="Arial" w:cs="Arial" w:hAnsi="Arial"/>
      <w:w w:val="100"/>
      <w:position w:val="-1"/>
      <w:sz w:val="22"/>
      <w:szCs w:val="22"/>
      <w:effect w:val="none"/>
      <w:vertAlign w:val="baseline"/>
      <w:cs w:val="0"/>
      <w:em w:val="none"/>
      <w:lang/>
    </w:rPr>
  </w:style>
  <w:style w:type="paragraph" w:styleId="Cabeçalho,CharChar">
    <w:name w:val="Cabeçalho, Char Char"/>
    <w:basedOn w:val="Normal"/>
    <w:next w:val="Cabeçalho,CharChar"/>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CabeçalhoChar,CharCharChar">
    <w:name w:val="Cabeçalho Char, Char Char Char"/>
    <w:next w:val="CabeçalhoChar,CharCharChar"/>
    <w:autoRedefine w:val="0"/>
    <w:hidden w:val="0"/>
    <w:qFormat w:val="0"/>
    <w:rPr>
      <w:w w:val="100"/>
      <w:position w:val="-1"/>
      <w:effect w:val="none"/>
      <w:vertAlign w:val="baseline"/>
      <w:cs w:val="0"/>
      <w:em w:val="none"/>
      <w:lang/>
    </w:rPr>
  </w:style>
  <w:style w:type="paragraph" w:styleId="Rodapé">
    <w:name w:val="Rodapé"/>
    <w:basedOn w:val="Normal"/>
    <w:next w:val="Rodapé"/>
    <w:autoRedefine w:val="0"/>
    <w:hidden w:val="0"/>
    <w:qFormat w:val="0"/>
    <w:pPr>
      <w:tabs>
        <w:tab w:val="center" w:leader="none" w:pos="4252"/>
        <w:tab w:val="right" w:leader="none" w:pos="8504"/>
      </w:tabs>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odapéChar">
    <w:name w:val="Rodapé Char"/>
    <w:basedOn w:val="Fonteparág.padrão"/>
    <w:next w:val="RodapéChar"/>
    <w:autoRedefine w:val="0"/>
    <w:hidden w:val="0"/>
    <w:qFormat w:val="0"/>
    <w:rPr>
      <w:w w:val="100"/>
      <w:position w:val="-1"/>
      <w:effect w:val="none"/>
      <w:vertAlign w:val="baseline"/>
      <w:cs w:val="0"/>
      <w:em w:val="none"/>
      <w:lang/>
    </w:rPr>
  </w:style>
  <w:style w:type="paragraph" w:styleId="Textodebalão">
    <w:name w:val="Texto de balão"/>
    <w:basedOn w:val="Normal"/>
    <w:next w:val="Textodebalão"/>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und" w:val="und"/>
    </w:rPr>
  </w:style>
  <w:style w:type="paragraph" w:styleId="Corpodetexto">
    <w:name w:val="Corpo de texto"/>
    <w:basedOn w:val="Normal"/>
    <w:next w:val="Corpodetexto"/>
    <w:autoRedefine w:val="0"/>
    <w:hidden w:val="0"/>
    <w:qFormat w:val="0"/>
    <w:pPr>
      <w:suppressAutoHyphens w:val="1"/>
      <w:spacing w:line="360" w:lineRule="auto"/>
      <w:ind w:leftChars="-1" w:rightChars="0" w:firstLineChars="-1"/>
      <w:jc w:val="both"/>
      <w:textDirection w:val="btLr"/>
      <w:textAlignment w:val="top"/>
      <w:outlineLvl w:val="0"/>
    </w:pPr>
    <w:rPr>
      <w:rFonts w:ascii="Arial" w:hAnsi="Arial"/>
      <w:w w:val="100"/>
      <w:position w:val="-1"/>
      <w:effect w:val="none"/>
      <w:vertAlign w:val="baseline"/>
      <w:cs w:val="0"/>
      <w:em w:val="none"/>
      <w:lang w:bidi="ar-SA" w:eastAsia="und" w:val="und"/>
    </w:rPr>
  </w:style>
  <w:style w:type="paragraph" w:styleId="Corpodetexto2">
    <w:name w:val="Corpo de texto 2"/>
    <w:basedOn w:val="Normal"/>
    <w:next w:val="Corpodetexto2"/>
    <w:autoRedefine w:val="0"/>
    <w:hidden w:val="0"/>
    <w:qFormat w:val="0"/>
    <w:pPr>
      <w:suppressAutoHyphens w:val="1"/>
      <w:spacing w:line="1" w:lineRule="atLeast"/>
      <w:ind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und" w:val="und"/>
    </w:rPr>
  </w:style>
  <w:style w:type="paragraph" w:styleId="Recuodecorpodetexto3">
    <w:name w:val="Recuo de corpo de texto 3"/>
    <w:basedOn w:val="Normal"/>
    <w:next w:val="Recuodecorpodetexto3"/>
    <w:autoRedefine w:val="0"/>
    <w:hidden w:val="0"/>
    <w:qFormat w:val="0"/>
    <w:pPr>
      <w:suppressAutoHyphens w:val="1"/>
      <w:spacing w:line="1" w:lineRule="atLeast"/>
      <w:ind w:left="708" w:leftChars="-1" w:rightChars="0" w:firstLineChars="-1"/>
      <w:jc w:val="both"/>
      <w:textDirection w:val="btLr"/>
      <w:textAlignment w:val="top"/>
      <w:outlineLvl w:val="0"/>
    </w:pPr>
    <w:rPr>
      <w:b w:val="1"/>
      <w:color w:val="ff0000"/>
      <w:w w:val="100"/>
      <w:position w:val="-1"/>
      <w:sz w:val="24"/>
      <w:effect w:val="none"/>
      <w:vertAlign w:val="baseline"/>
      <w:cs w:val="0"/>
      <w:em w:val="none"/>
      <w:lang w:bidi="ar-SA" w:eastAsia="pt-BR" w:val="pt-BR"/>
    </w:rPr>
  </w:style>
  <w:style w:type="paragraph" w:styleId="Recuodecorpodetexto">
    <w:name w:val="Recuo de corpo de texto"/>
    <w:basedOn w:val="Normal"/>
    <w:next w:val="Recuodecorpodetexto"/>
    <w:autoRedefine w:val="0"/>
    <w:hidden w:val="0"/>
    <w:qFormat w:val="0"/>
    <w:pPr>
      <w:suppressAutoHyphens w:val="0"/>
      <w:spacing w:line="360" w:lineRule="auto"/>
      <w:ind w:left="709" w:leftChars="-1" w:rightChars="0" w:firstLineChars="-1"/>
      <w:textDirection w:val="btLr"/>
      <w:textAlignment w:val="top"/>
      <w:outlineLvl w:val="0"/>
    </w:pPr>
    <w:rPr>
      <w:rFonts w:ascii="Arial" w:hAnsi="Arial"/>
      <w:w w:val="100"/>
      <w:position w:val="-1"/>
      <w:effect w:val="none"/>
      <w:vertAlign w:val="baseline"/>
      <w:cs w:val="0"/>
      <w:em w:val="none"/>
      <w:lang w:bidi="ar-SA" w:eastAsia="und" w:val="und"/>
    </w:rPr>
  </w:style>
  <w:style w:type="paragraph" w:styleId="Subtítulo">
    <w:name w:val="Subtítulo"/>
    <w:basedOn w:val="Normal"/>
    <w:next w:val="Subtítulo"/>
    <w:autoRedefine w:val="0"/>
    <w:hidden w:val="0"/>
    <w:qFormat w:val="0"/>
    <w:pPr>
      <w:suppressAutoHyphens w:val="1"/>
      <w:spacing w:line="360" w:lineRule="auto"/>
      <w:ind w:leftChars="-1" w:rightChars="0" w:firstLineChars="-1"/>
      <w:textDirection w:val="btLr"/>
      <w:textAlignment w:val="top"/>
      <w:outlineLvl w:val="0"/>
    </w:pPr>
    <w:rPr>
      <w:b w:val="1"/>
      <w:w w:val="100"/>
      <w:position w:val="-1"/>
      <w:sz w:val="24"/>
      <w:effect w:val="none"/>
      <w:vertAlign w:val="baseline"/>
      <w:cs w:val="0"/>
      <w:em w:val="none"/>
      <w:lang w:bidi="ar-SA" w:eastAsia="und" w:val="und"/>
    </w:rPr>
  </w:style>
  <w:style w:type="character" w:styleId="SubtítuloChar">
    <w:name w:val="Subtítulo Char"/>
    <w:next w:val="SubtítuloChar"/>
    <w:autoRedefine w:val="0"/>
    <w:hidden w:val="0"/>
    <w:qFormat w:val="0"/>
    <w:rPr>
      <w:b w:val="1"/>
      <w:w w:val="100"/>
      <w:position w:val="-1"/>
      <w:sz w:val="24"/>
      <w:effect w:val="none"/>
      <w:vertAlign w:val="baseline"/>
      <w:cs w:val="0"/>
      <w:em w:val="none"/>
      <w:lang/>
    </w:rPr>
  </w:style>
  <w:style w:type="paragraph" w:styleId="Textoembloco">
    <w:name w:val="Texto em bloco"/>
    <w:basedOn w:val="Normal"/>
    <w:next w:val="Textoembloco"/>
    <w:autoRedefine w:val="0"/>
    <w:hidden w:val="0"/>
    <w:qFormat w:val="0"/>
    <w:pPr>
      <w:suppressAutoHyphens w:val="1"/>
      <w:spacing w:line="1" w:lineRule="atLeast"/>
      <w:ind w:left="851" w:right="474" w:leftChars="-1" w:rightChars="0" w:firstLine="1701" w:firstLineChars="-1"/>
      <w:jc w:val="both"/>
      <w:textDirection w:val="btLr"/>
      <w:textAlignment w:val="top"/>
      <w:outlineLvl w:val="0"/>
    </w:pPr>
    <w:rPr>
      <w:w w:val="100"/>
      <w:position w:val="-1"/>
      <w:sz w:val="26"/>
      <w:effect w:val="none"/>
      <w:vertAlign w:val="baseline"/>
      <w:cs w:val="0"/>
      <w:em w:val="none"/>
      <w:lang w:bidi="ar-SA" w:eastAsia="pt-BR" w:val="pt-BR"/>
    </w:rPr>
  </w:style>
  <w:style w:type="paragraph" w:styleId="Título">
    <w:name w:val="Título"/>
    <w:basedOn w:val="Normal"/>
    <w:next w:val="Título"/>
    <w:autoRedefine w:val="0"/>
    <w:hidden w:val="0"/>
    <w:qFormat w:val="0"/>
    <w:pPr>
      <w:suppressAutoHyphens w:val="1"/>
      <w:spacing w:before="120" w:line="1" w:lineRule="atLeast"/>
      <w:ind w:leftChars="-1" w:rightChars="0" w:firstLineChars="-1"/>
      <w:jc w:val="center"/>
      <w:textDirection w:val="btLr"/>
      <w:textAlignment w:val="top"/>
      <w:outlineLvl w:val="0"/>
    </w:pPr>
    <w:rPr>
      <w:rFonts w:ascii="Arial" w:hAnsi="Arial"/>
      <w:b w:val="1"/>
      <w:smallCaps w:val="1"/>
      <w:w w:val="100"/>
      <w:position w:val="-1"/>
      <w:sz w:val="24"/>
      <w:effect w:val="none"/>
      <w:vertAlign w:val="baseline"/>
      <w:cs w:val="0"/>
      <w:em w:val="none"/>
      <w:lang w:bidi="ar-SA" w:eastAsia="und" w:val="und"/>
    </w:rPr>
  </w:style>
  <w:style w:type="character" w:styleId="TítuloChar">
    <w:name w:val="Título Char"/>
    <w:next w:val="TítuloChar"/>
    <w:autoRedefine w:val="0"/>
    <w:hidden w:val="0"/>
    <w:qFormat w:val="0"/>
    <w:rPr>
      <w:rFonts w:ascii="Arial" w:hAnsi="Arial"/>
      <w:b w:val="1"/>
      <w:smallCaps w:val="1"/>
      <w:w w:val="100"/>
      <w:position w:val="-1"/>
      <w:sz w:val="24"/>
      <w:effect w:val="none"/>
      <w:vertAlign w:val="baseline"/>
      <w:cs w:val="0"/>
      <w:em w:val="none"/>
      <w:lang/>
    </w:rPr>
  </w:style>
  <w:style w:type="paragraph" w:styleId="Recuodecorpodetexto2">
    <w:name w:val="Recuo de corpo de texto 2"/>
    <w:basedOn w:val="Normal"/>
    <w:next w:val="Recuodecorpodetexto2"/>
    <w:autoRedefine w:val="0"/>
    <w:hidden w:val="0"/>
    <w:qFormat w:val="0"/>
    <w:pPr>
      <w:suppressAutoHyphens w:val="1"/>
      <w:spacing w:after="120" w:line="480" w:lineRule="auto"/>
      <w:ind w:left="283"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Recuodecorpodetexto2Char">
    <w:name w:val="Recuo de corpo de texto 2 Char"/>
    <w:basedOn w:val="Fonteparág.padrão"/>
    <w:next w:val="Recuodecorpodetexto2Char"/>
    <w:autoRedefine w:val="0"/>
    <w:hidden w:val="0"/>
    <w:qFormat w:val="0"/>
    <w:rPr>
      <w:w w:val="100"/>
      <w:position w:val="-1"/>
      <w:effect w:val="none"/>
      <w:vertAlign w:val="baseline"/>
      <w:cs w:val="0"/>
      <w:em w:val="none"/>
      <w:lang/>
    </w:rPr>
  </w:style>
  <w:style w:type="paragraph" w:styleId="Blockquote">
    <w:name w:val="Blockquote"/>
    <w:basedOn w:val="Normal"/>
    <w:next w:val="Blockquote"/>
    <w:autoRedefine w:val="0"/>
    <w:hidden w:val="0"/>
    <w:qFormat w:val="0"/>
    <w:pPr>
      <w:suppressAutoHyphens w:val="1"/>
      <w:spacing w:after="100" w:before="100" w:line="1" w:lineRule="atLeast"/>
      <w:ind w:left="360" w:right="360" w:leftChars="-1" w:rightChars="0" w:firstLineChars="-1"/>
      <w:textDirection w:val="btLr"/>
      <w:textAlignment w:val="top"/>
      <w:outlineLvl w:val="0"/>
    </w:pPr>
    <w:rPr>
      <w:snapToGrid w:val="0"/>
      <w:w w:val="100"/>
      <w:position w:val="-1"/>
      <w:sz w:val="24"/>
      <w:effect w:val="none"/>
      <w:vertAlign w:val="baseline"/>
      <w:cs w:val="0"/>
      <w:em w:val="none"/>
      <w:lang w:bidi="ar-SA" w:eastAsia="pt-BR" w:val="pt-BR"/>
    </w:rPr>
  </w:style>
  <w:style w:type="paragraph" w:styleId="Corpodetexto3">
    <w:name w:val="Corpo de texto 3"/>
    <w:basedOn w:val="Normal"/>
    <w:next w:val="Corpodetexto3"/>
    <w:autoRedefine w:val="0"/>
    <w:hidden w:val="0"/>
    <w:qFormat w:val="0"/>
    <w:pPr>
      <w:suppressAutoHyphens w:val="1"/>
      <w:spacing w:after="120" w:line="1" w:lineRule="atLeast"/>
      <w:ind w:leftChars="-1" w:rightChars="0" w:firstLineChars="-1"/>
      <w:textDirection w:val="btLr"/>
      <w:textAlignment w:val="top"/>
      <w:outlineLvl w:val="0"/>
    </w:pPr>
    <w:rPr>
      <w:w w:val="100"/>
      <w:position w:val="-1"/>
      <w:sz w:val="16"/>
      <w:szCs w:val="16"/>
      <w:effect w:val="none"/>
      <w:vertAlign w:val="baseline"/>
      <w:cs w:val="0"/>
      <w:em w:val="none"/>
      <w:lang w:bidi="ar-SA" w:eastAsia="und" w:val="und"/>
    </w:rPr>
  </w:style>
  <w:style w:type="character" w:styleId="Corpodetexto3Char">
    <w:name w:val="Corpo de texto 3 Char"/>
    <w:next w:val="Corpodetexto3Char"/>
    <w:autoRedefine w:val="0"/>
    <w:hidden w:val="0"/>
    <w:qFormat w:val="0"/>
    <w:rPr>
      <w:w w:val="100"/>
      <w:position w:val="-1"/>
      <w:sz w:val="16"/>
      <w:szCs w:val="16"/>
      <w:effect w:val="none"/>
      <w:vertAlign w:val="baseline"/>
      <w:cs w:val="0"/>
      <w:em w:val="none"/>
      <w:lang/>
    </w:rPr>
  </w:style>
  <w:style w:type="table" w:styleId="Tabelacomgrade">
    <w:name w:val="Tabela com grade"/>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acomgrade"/>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character" w:styleId="HiperlinkVisitado">
    <w:name w:val="HiperlinkVisitado"/>
    <w:next w:val="HiperlinkVisitado"/>
    <w:autoRedefine w:val="0"/>
    <w:hidden w:val="0"/>
    <w:qFormat w:val="1"/>
    <w:rPr>
      <w:color w:val="800080"/>
      <w:w w:val="100"/>
      <w:position w:val="-1"/>
      <w:u w:val="single"/>
      <w:effect w:val="none"/>
      <w:vertAlign w:val="baseline"/>
      <w:cs w:val="0"/>
      <w:em w:val="none"/>
      <w:lang/>
    </w:rPr>
  </w:style>
  <w:style w:type="numbering" w:styleId="Semlista1">
    <w:name w:val="Sem lista1"/>
    <w:next w:val="Semlista"/>
    <w:autoRedefine w:val="0"/>
    <w:hidden w:val="0"/>
    <w:qFormat w:val="0"/>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textDirection w:val="btLr"/>
      <w:textAlignment w:val="top"/>
      <w:outlineLvl w:val="0"/>
    </w:pPr>
    <w:rPr>
      <w:rFonts w:ascii="Calibri" w:hAnsi="Calibri"/>
      <w:w w:val="100"/>
      <w:position w:val="-1"/>
      <w:sz w:val="22"/>
      <w:szCs w:val="22"/>
      <w:effect w:val="none"/>
      <w:vertAlign w:val="baseline"/>
      <w:cs w:val="0"/>
      <w:em w:val="none"/>
      <w:lang w:bidi="ar-SA" w:eastAsia="en-US" w:val="pt-BR"/>
    </w:rPr>
  </w:style>
  <w:style w:type="character" w:styleId="CorpodetextoChar">
    <w:name w:val="Corpo de texto Char"/>
    <w:next w:val="CorpodetextoChar"/>
    <w:autoRedefine w:val="0"/>
    <w:hidden w:val="0"/>
    <w:qFormat w:val="0"/>
    <w:rPr>
      <w:rFonts w:ascii="Arial" w:hAnsi="Arial"/>
      <w:w w:val="100"/>
      <w:position w:val="-1"/>
      <w:effect w:val="none"/>
      <w:vertAlign w:val="baseline"/>
      <w:cs w:val="0"/>
      <w:em w:val="none"/>
      <w:lang/>
    </w:rPr>
  </w:style>
  <w:style w:type="paragraph" w:styleId="Heading2">
    <w:name w:val="Heading 2"/>
    <w:basedOn w:val="Normal"/>
    <w:next w:val="Heading2"/>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2"/>
    </w:pPr>
    <w:rPr>
      <w:rFonts w:ascii="Arial" w:cs="Arial" w:eastAsia="Arial" w:hAnsi="Arial"/>
      <w:b w:val="1"/>
      <w:bCs w:val="1"/>
      <w:w w:val="100"/>
      <w:position w:val="-1"/>
      <w:sz w:val="22"/>
      <w:szCs w:val="22"/>
      <w:effect w:val="none"/>
      <w:vertAlign w:val="baseline"/>
      <w:cs w:val="0"/>
      <w:em w:val="none"/>
      <w:lang w:bidi="ar-SA" w:eastAsia="en-US" w:val="en-US"/>
    </w:rPr>
  </w:style>
  <w:style w:type="paragraph" w:styleId="ParágrafodaLista">
    <w:name w:val="Parágrafo da Lista"/>
    <w:basedOn w:val="Normal"/>
    <w:next w:val="ParágrafodaLista"/>
    <w:autoRedefine w:val="0"/>
    <w:hidden w:val="0"/>
    <w:qFormat w:val="0"/>
    <w:pPr>
      <w:widowControl w:val="0"/>
      <w:suppressAutoHyphens w:val="1"/>
      <w:autoSpaceDE w:val="0"/>
      <w:autoSpaceDN w:val="0"/>
      <w:spacing w:line="1" w:lineRule="atLeast"/>
      <w:ind w:left="128" w:leftChars="-1" w:rightChars="0" w:firstLineChars="-1"/>
      <w:jc w:val="both"/>
      <w:textDirection w:val="btLr"/>
      <w:textAlignment w:val="top"/>
      <w:outlineLvl w:val="0"/>
    </w:pPr>
    <w:rPr>
      <w:rFonts w:ascii="Arial" w:cs="Arial" w:eastAsia="Arial" w:hAnsi="Arial"/>
      <w:w w:val="100"/>
      <w:position w:val="-1"/>
      <w:sz w:val="22"/>
      <w:szCs w:val="22"/>
      <w:effect w:val="none"/>
      <w:vertAlign w:val="baseline"/>
      <w:cs w:val="0"/>
      <w:em w:val="none"/>
      <w:lang w:bidi="ar-SA" w:eastAsia="en-US" w:val="en-US"/>
    </w:rPr>
  </w:style>
  <w:style w:type="character" w:styleId="TextodebalãoChar">
    <w:name w:val="Texto de balão Char"/>
    <w:next w:val="TextodebalãoChar"/>
    <w:autoRedefine w:val="0"/>
    <w:hidden w:val="0"/>
    <w:qFormat w:val="0"/>
    <w:rPr>
      <w:rFonts w:ascii="Tahoma" w:cs="Tahoma" w:hAnsi="Tahoma"/>
      <w:w w:val="100"/>
      <w:position w:val="-1"/>
      <w:sz w:val="16"/>
      <w:szCs w:val="16"/>
      <w:effect w:val="none"/>
      <w:vertAlign w:val="baseline"/>
      <w:cs w:val="0"/>
      <w:em w:val="none"/>
      <w:lang/>
    </w:rPr>
  </w:style>
  <w:style w:type="paragraph" w:styleId="SemEspaçamento">
    <w:name w:val="Sem Espaçamento"/>
    <w:next w:val="SemEspaçament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pt-BR" w:val="pt-BR"/>
    </w:rPr>
  </w:style>
  <w:style w:type="character" w:styleId="Título4Char">
    <w:name w:val="Título 4 Char"/>
    <w:next w:val="Título4Char"/>
    <w:autoRedefine w:val="0"/>
    <w:hidden w:val="0"/>
    <w:qFormat w:val="0"/>
    <w:rPr>
      <w:b w:val="1"/>
      <w:bCs w:val="1"/>
      <w:w w:val="100"/>
      <w:position w:val="-1"/>
      <w:sz w:val="36"/>
      <w:effect w:val="none"/>
      <w:vertAlign w:val="baseline"/>
      <w:cs w:val="0"/>
      <w:em w:val="none"/>
      <w:lang/>
    </w:rPr>
  </w:style>
  <w:style w:type="numbering" w:styleId="Semlista11">
    <w:name w:val="Sem lista11"/>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har">
    <w:name w:val="Título 1 Char"/>
    <w:next w:val="Título1Char"/>
    <w:autoRedefine w:val="0"/>
    <w:hidden w:val="0"/>
    <w:qFormat w:val="0"/>
    <w:rPr>
      <w:rFonts w:ascii="Arial" w:cs="Arial" w:hAnsi="Arial"/>
      <w:b w:val="1"/>
      <w:bCs w:val="1"/>
      <w:w w:val="100"/>
      <w:kern w:val="32"/>
      <w:position w:val="-1"/>
      <w:sz w:val="32"/>
      <w:szCs w:val="32"/>
      <w:effect w:val="none"/>
      <w:vertAlign w:val="baseline"/>
      <w:cs w:val="0"/>
      <w:em w:val="none"/>
      <w:lang/>
    </w:rPr>
  </w:style>
  <w:style w:type="character" w:styleId="Título3Char">
    <w:name w:val="Título 3 Char"/>
    <w:next w:val="Título3Char"/>
    <w:autoRedefine w:val="0"/>
    <w:hidden w:val="0"/>
    <w:qFormat w:val="0"/>
    <w:rPr>
      <w:rFonts w:ascii="Arial" w:cs="Arial" w:hAnsi="Arial"/>
      <w:b w:val="1"/>
      <w:bCs w:val="1"/>
      <w:w w:val="100"/>
      <w:position w:val="-1"/>
      <w:sz w:val="26"/>
      <w:szCs w:val="26"/>
      <w:effect w:val="none"/>
      <w:vertAlign w:val="baseline"/>
      <w:cs w:val="0"/>
      <w:em w:val="none"/>
      <w:lang/>
    </w:rPr>
  </w:style>
  <w:style w:type="table" w:styleId="Tabelacomgrade1">
    <w:name w:val="Tabela com grade1"/>
    <w:basedOn w:val="Tabelanormal"/>
    <w:next w:val="Tabelacomgrade"/>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effect w:val="none"/>
      <w:vertAlign w:val="baseline"/>
      <w:cs w:val="0"/>
      <w:em w:val="none"/>
      <w:lang/>
    </w:rPr>
    <w:tblPr>
      <w:tblStyle w:val="Tabelacomgrade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semFormatação">
    <w:name w:val="Texto sem Formatação"/>
    <w:basedOn w:val="Normal"/>
    <w:next w:val="TextosemFormatação"/>
    <w:autoRedefine w:val="0"/>
    <w:hidden w:val="0"/>
    <w:qFormat w:val="0"/>
    <w:pPr>
      <w:suppressAutoHyphens w:val="1"/>
      <w:spacing w:line="1" w:lineRule="atLeast"/>
      <w:ind w:leftChars="-1" w:rightChars="0" w:firstLineChars="-1"/>
      <w:textDirection w:val="btLr"/>
      <w:textAlignment w:val="top"/>
      <w:outlineLvl w:val="0"/>
    </w:pPr>
    <w:rPr>
      <w:rFonts w:ascii="Courier New" w:hAnsi="Courier New"/>
      <w:w w:val="100"/>
      <w:position w:val="-1"/>
      <w:effect w:val="none"/>
      <w:vertAlign w:val="baseline"/>
      <w:cs w:val="0"/>
      <w:em w:val="none"/>
      <w:lang w:bidi="ar-SA" w:eastAsia="und" w:val="und"/>
    </w:rPr>
  </w:style>
  <w:style w:type="character" w:styleId="TextosemFormataçãoChar">
    <w:name w:val="Texto sem Formatação Char"/>
    <w:next w:val="TextosemFormataçãoChar"/>
    <w:autoRedefine w:val="0"/>
    <w:hidden w:val="0"/>
    <w:qFormat w:val="0"/>
    <w:rPr>
      <w:rFonts w:ascii="Courier New" w:hAnsi="Courier New"/>
      <w:w w:val="100"/>
      <w:position w:val="-1"/>
      <w:effect w:val="none"/>
      <w:vertAlign w:val="baseline"/>
      <w:cs w:val="0"/>
      <w:em w:val="none"/>
      <w:lang w:eastAsia="und" w:val="und"/>
    </w:rPr>
  </w:style>
  <w:style w:type="character" w:styleId="Corpodetexto2Char">
    <w:name w:val="Corpo de texto 2 Char"/>
    <w:next w:val="Corpodetexto2Char"/>
    <w:autoRedefine w:val="0"/>
    <w:hidden w:val="0"/>
    <w:qFormat w:val="0"/>
    <w:rPr>
      <w:b w:val="1"/>
      <w:color w:val="ff0000"/>
      <w:w w:val="100"/>
      <w:position w:val="-1"/>
      <w:sz w:val="24"/>
      <w:effect w:val="none"/>
      <w:vertAlign w:val="baseline"/>
      <w:cs w:val="0"/>
      <w:em w:val="none"/>
      <w:lang/>
    </w:rPr>
  </w:style>
  <w:style w:type="character" w:styleId="RecuodecorpodetextoChar">
    <w:name w:val="Recuo de corpo de texto Char"/>
    <w:next w:val="RecuodecorpodetextoChar"/>
    <w:autoRedefine w:val="0"/>
    <w:hidden w:val="0"/>
    <w:qFormat w:val="0"/>
    <w:rPr>
      <w:rFonts w:ascii="Arial" w:hAnsi="Arial"/>
      <w:w w:val="100"/>
      <w:position w:val="-1"/>
      <w:effect w:val="none"/>
      <w:vertAlign w:val="baseline"/>
      <w:cs w:val="0"/>
      <w:em w:val="none"/>
      <w:lang/>
    </w:rPr>
  </w:style>
  <w:style w:type="numbering" w:styleId="Semlista2">
    <w:name w:val="Sem lista2"/>
    <w:next w:val="Semlista"/>
    <w:autoRedefine w:val="0"/>
    <w:hidden w:val="0"/>
    <w:qFormat w:val="1"/>
    <w:pPr>
      <w:suppressAutoHyphens w:val="1"/>
      <w:spacing w:line="1" w:lineRule="atLeast"/>
      <w:ind w:leftChars="-1" w:rightChars="0" w:firstLineChars="-1"/>
      <w:textDirection w:val="btLr"/>
      <w:textAlignment w:val="top"/>
      <w:outlineLvl w:val="0"/>
    </w:pPr>
  </w:style>
  <w:style w:type="character" w:styleId="markedcontent">
    <w:name w:val="markedcontent"/>
    <w:basedOn w:val="Fonteparág.padrão"/>
    <w:next w:val="markedcontent"/>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pt-BR" w:val="pt-BR"/>
    </w:rPr>
  </w:style>
  <w:style w:type="character" w:styleId="Forte">
    <w:name w:val="Forte"/>
    <w:next w:val="Forte"/>
    <w:autoRedefine w:val="0"/>
    <w:hidden w:val="0"/>
    <w:qFormat w:val="0"/>
    <w:rPr>
      <w:b w:val="1"/>
      <w:b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character" w:styleId="MençãoPendente">
    <w:name w:val="Menção Pendente"/>
    <w:next w:val="MençãoPendente"/>
    <w:autoRedefine w:val="0"/>
    <w:hidden w:val="0"/>
    <w:qFormat w:val="1"/>
    <w:rPr>
      <w:color w:val="605e5c"/>
      <w:w w:val="100"/>
      <w:position w:val="-1"/>
      <w:effect w:val="none"/>
      <w:shd w:color="auto" w:fill="e1dfdd" w:val="clear"/>
      <w:vertAlign w:val="baseline"/>
      <w:cs w:val="0"/>
      <w:em w:val="none"/>
      <w:lang/>
    </w:rPr>
  </w:style>
  <w:style w:type="paragraph" w:styleId="msonormal">
    <w:name w:val="msonormal"/>
    <w:basedOn w:val="Normal"/>
    <w:next w:val="msonormal"/>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Standard">
    <w:name w:val="Standard"/>
    <w:next w:val="Standard"/>
    <w:autoRedefine w:val="0"/>
    <w:hidden w:val="0"/>
    <w:qFormat w:val="0"/>
    <w:pPr>
      <w:suppressAutoHyphens w:val="0"/>
      <w:autoSpaceDN w:val="0"/>
      <w:spacing w:after="160" w:line="256" w:lineRule="auto"/>
      <w:ind w:leftChars="-1" w:rightChars="0" w:firstLineChars="-1"/>
      <w:textDirection w:val="btLr"/>
      <w:textAlignment w:val="top"/>
      <w:outlineLvl w:val="0"/>
    </w:pPr>
    <w:rPr>
      <w:w w:val="100"/>
      <w:kern w:val="3"/>
      <w:position w:val="-1"/>
      <w:sz w:val="24"/>
      <w:szCs w:val="24"/>
      <w:effect w:val="none"/>
      <w:vertAlign w:val="baseline"/>
      <w:cs w:val="0"/>
      <w:em w:val="none"/>
      <w:lang w:bidi="ar-SA" w:eastAsia="zh-CN" w:val="pt-BR"/>
    </w:rPr>
  </w:style>
  <w:style w:type="paragraph" w:styleId="TableParagraph">
    <w:name w:val="Table Paragraph"/>
    <w:basedOn w:val="Normal"/>
    <w:next w:val="TableParagraph"/>
    <w:autoRedefine w:val="0"/>
    <w:hidden w:val="0"/>
    <w:qFormat w:val="0"/>
    <w:pPr>
      <w:widowControl w:val="0"/>
      <w:suppressAutoHyphens w:val="1"/>
      <w:autoSpaceDE w:val="0"/>
      <w:autoSpaceDN w:val="0"/>
      <w:spacing w:line="1" w:lineRule="atLeast"/>
      <w:ind w:left="107" w:leftChars="-1" w:rightChars="0" w:firstLineChars="-1"/>
      <w:textDirection w:val="btLr"/>
      <w:textAlignment w:val="top"/>
      <w:outlineLvl w:val="0"/>
    </w:pPr>
    <w:rPr>
      <w:rFonts w:ascii="Cambria" w:cs="Cambria" w:eastAsia="Cambria" w:hAnsi="Cambria"/>
      <w:w w:val="100"/>
      <w:position w:val="-1"/>
      <w:sz w:val="22"/>
      <w:szCs w:val="22"/>
      <w:effect w:val="none"/>
      <w:vertAlign w:val="baseline"/>
      <w:cs w:val="0"/>
      <w:em w:val="none"/>
      <w:lang w:bidi="ar-SA" w:eastAsia="en-US" w:val="pt-PT"/>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US"/>
    </w:rPr>
    <w:tblPr>
      <w:tblStyle w:val="TableNormal"/>
      <w:jc w:val="left"/>
      <w:tblCellMar>
        <w:top w:w="0.0" w:type="dxa"/>
        <w:left w:w="0.0" w:type="dxa"/>
        <w:bottom w:w="0.0" w:type="dxa"/>
        <w:right w:w="0.0" w:type="dxa"/>
      </w:tblCellMar>
    </w:tblPr>
  </w:style>
  <w:style w:type="paragraph" w:styleId="Normal2">
    <w:name w:val="Normal2"/>
    <w:next w:val="Normal2"/>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pt-BR" w:val="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rdu5Z09cT8nzhsaamVEsucucQg==">CgMxLjAyCGguZ2pkZ3hzMgloLjMwajB6bGwyCWguMWZvYjl0ZTIJaC4zem55c2g3MgloLjJldDkycDA4AHIhMWc2REcwYWpKR2FrZXlOLWVEUUdsQm9ZSXRfVDBDU1Nt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2023-08-05T14:40:00Z</dcterms:created>
  <dc:creator>Leonardo Berbert Sperber</dc:creator>
</cp:coreProperties>
</file>