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3B8" w:rsidRDefault="00E666DE">
      <w:pPr>
        <w:pStyle w:val="normal0"/>
        <w:tabs>
          <w:tab w:val="left" w:pos="9072"/>
        </w:tabs>
        <w:spacing w:before="180" w:after="180" w:line="480" w:lineRule="auto"/>
        <w:jc w:val="center"/>
        <w:rPr>
          <w:rFonts w:ascii="Times New Roman" w:eastAsia="Times New Roman" w:hAnsi="Times New Roman" w:cs="Times New Roman"/>
          <w:sz w:val="20"/>
          <w:szCs w:val="20"/>
          <w:u w:val="single"/>
        </w:rPr>
      </w:pPr>
      <w:r>
        <w:rPr>
          <w:rFonts w:ascii="Times New Roman" w:eastAsia="Times New Roman" w:hAnsi="Times New Roman" w:cs="Times New Roman"/>
          <w:b/>
          <w:i/>
          <w:sz w:val="20"/>
          <w:szCs w:val="20"/>
          <w:u w:val="single"/>
        </w:rPr>
        <w:t>EDITAL</w:t>
      </w:r>
    </w:p>
    <w:p w:rsidR="002B03B8" w:rsidRDefault="00E666DE">
      <w:pPr>
        <w:pStyle w:val="normal0"/>
        <w:tabs>
          <w:tab w:val="left" w:pos="9072"/>
        </w:tabs>
        <w:spacing w:before="180" w:after="180" w:line="480" w:lineRule="auto"/>
        <w:jc w:val="center"/>
        <w:rPr>
          <w:rFonts w:ascii="Times New Roman" w:eastAsia="Times New Roman" w:hAnsi="Times New Roman" w:cs="Times New Roman"/>
          <w:sz w:val="20"/>
          <w:szCs w:val="20"/>
          <w:u w:val="single"/>
        </w:rPr>
      </w:pPr>
      <w:r>
        <w:rPr>
          <w:rFonts w:ascii="Times New Roman" w:eastAsia="Times New Roman" w:hAnsi="Times New Roman" w:cs="Times New Roman"/>
          <w:b/>
          <w:i/>
          <w:sz w:val="20"/>
          <w:szCs w:val="20"/>
          <w:u w:val="single"/>
        </w:rPr>
        <w:t>CREDENCIAMENTO Nº 003/2025.</w:t>
      </w:r>
    </w:p>
    <w:p w:rsidR="002B03B8" w:rsidRDefault="00E666DE">
      <w:pPr>
        <w:pStyle w:val="normal0"/>
        <w:tabs>
          <w:tab w:val="left" w:pos="9072"/>
        </w:tabs>
        <w:spacing w:before="180" w:after="180" w:line="480" w:lineRule="auto"/>
        <w:jc w:val="both"/>
        <w:rPr>
          <w:rFonts w:ascii="Times New Roman" w:eastAsia="Times New Roman" w:hAnsi="Times New Roman" w:cs="Times New Roman"/>
          <w:sz w:val="20"/>
          <w:szCs w:val="20"/>
          <w:highlight w:val="red"/>
        </w:rPr>
      </w:pPr>
      <w:r>
        <w:rPr>
          <w:rFonts w:ascii="Times New Roman" w:eastAsia="Times New Roman" w:hAnsi="Times New Roman" w:cs="Times New Roman"/>
          <w:b/>
          <w:i/>
          <w:sz w:val="20"/>
          <w:szCs w:val="20"/>
          <w:highlight w:val="white"/>
        </w:rPr>
        <w:t>PROCESSO ADMINISTRATIVO Nº 061/2025.</w:t>
      </w:r>
    </w:p>
    <w:tbl>
      <w:tblPr>
        <w:tblStyle w:val="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 PREÂMBULO</w:t>
            </w:r>
          </w:p>
        </w:tc>
      </w:tr>
    </w:tbl>
    <w:p w:rsidR="002B03B8" w:rsidRDefault="00E666DE">
      <w:pPr>
        <w:pStyle w:val="normal0"/>
        <w:tabs>
          <w:tab w:val="left" w:pos="270"/>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1.1. </w:t>
      </w:r>
      <w:r>
        <w:rPr>
          <w:rFonts w:ascii="Times New Roman" w:eastAsia="Times New Roman" w:hAnsi="Times New Roman" w:cs="Times New Roman"/>
          <w:sz w:val="20"/>
          <w:szCs w:val="20"/>
        </w:rPr>
        <w:t>O</w:t>
      </w:r>
      <w:r>
        <w:rPr>
          <w:rFonts w:ascii="Times New Roman" w:eastAsia="Times New Roman" w:hAnsi="Times New Roman" w:cs="Times New Roman"/>
          <w:b/>
          <w:sz w:val="20"/>
          <w:szCs w:val="20"/>
        </w:rPr>
        <w:t xml:space="preserve"> MUNICÍPIO DE SÃO JOSÉ DO MANTIMENTO/MG,</w:t>
      </w:r>
      <w:r>
        <w:rPr>
          <w:rFonts w:ascii="Times New Roman" w:eastAsia="Times New Roman" w:hAnsi="Times New Roman" w:cs="Times New Roman"/>
          <w:sz w:val="20"/>
          <w:szCs w:val="20"/>
        </w:rPr>
        <w:t xml:space="preserve"> pessoa jurídica, de direito público, devidamente inscrita no CNPJ sob o nº 18.392.514/0001-03, com sede na Rua Marechal Rondon, nº 60, Centro, CEP: 36.990-000, São José do Mantimento/MG, torna público para ciência e conhecimento dos interessados que, atendendo às solicitações das Secretarias Municipais, realizará </w:t>
      </w:r>
      <w:r>
        <w:rPr>
          <w:rFonts w:ascii="Times New Roman" w:eastAsia="Times New Roman" w:hAnsi="Times New Roman" w:cs="Times New Roman"/>
          <w:b/>
          <w:sz w:val="20"/>
          <w:szCs w:val="20"/>
          <w:u w:val="single"/>
        </w:rPr>
        <w:t>credenciamento na forma eletrônica</w:t>
      </w:r>
      <w:r>
        <w:rPr>
          <w:rFonts w:ascii="Times New Roman" w:eastAsia="Times New Roman" w:hAnsi="Times New Roman" w:cs="Times New Roman"/>
          <w:sz w:val="20"/>
          <w:szCs w:val="20"/>
        </w:rPr>
        <w:t>, com amparo na Lei Federal nº 14.133, de 01 de abril de 2021 e alterações, Lei Complementar nº 123, de 14 de dezembro de 2006 e suas alterações, Decreto nº 013/2025 e demais normas regulamentares vigentes, por meio do Agente de Contratação/Comissão de Contratação, designados pelo decreto nº 014, de 09 de janeiro de 2025 e demais normas pertinentes em vigor, consoantes às condições estatuídas neste instrumento convocatório e seus anexos.</w:t>
      </w:r>
    </w:p>
    <w:p w:rsidR="002B03B8" w:rsidRDefault="00E666DE">
      <w:pPr>
        <w:pStyle w:val="normal0"/>
        <w:tabs>
          <w:tab w:val="left" w:pos="270"/>
        </w:tabs>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RECEBIMENTO DOS DOCUMENTOS DE CREDENCIAMENTO:</w:t>
      </w:r>
      <w:r w:rsidR="00B60594">
        <w:rPr>
          <w:rFonts w:ascii="Times New Roman" w:eastAsia="Times New Roman" w:hAnsi="Times New Roman" w:cs="Times New Roman"/>
          <w:sz w:val="20"/>
          <w:szCs w:val="20"/>
          <w:highlight w:val="white"/>
        </w:rPr>
        <w:t xml:space="preserve"> A partir das 15</w:t>
      </w:r>
      <w:r>
        <w:rPr>
          <w:rFonts w:ascii="Times New Roman" w:eastAsia="Times New Roman" w:hAnsi="Times New Roman" w:cs="Times New Roman"/>
          <w:sz w:val="20"/>
          <w:szCs w:val="20"/>
          <w:highlight w:val="white"/>
        </w:rPr>
        <w:t>h0</w:t>
      </w:r>
      <w:r w:rsidR="00B60594">
        <w:rPr>
          <w:rFonts w:ascii="Times New Roman" w:eastAsia="Times New Roman" w:hAnsi="Times New Roman" w:cs="Times New Roman"/>
          <w:sz w:val="20"/>
          <w:szCs w:val="20"/>
          <w:highlight w:val="white"/>
        </w:rPr>
        <w:t>0min do dia 25/06/2025 até às 15</w:t>
      </w:r>
      <w:r>
        <w:rPr>
          <w:rFonts w:ascii="Times New Roman" w:eastAsia="Times New Roman" w:hAnsi="Times New Roman" w:cs="Times New Roman"/>
          <w:sz w:val="20"/>
          <w:szCs w:val="20"/>
          <w:highlight w:val="white"/>
        </w:rPr>
        <w:t>h00min do dia 25/06/2026.</w:t>
      </w:r>
    </w:p>
    <w:p w:rsidR="002B03B8" w:rsidRDefault="00E666DE">
      <w:pPr>
        <w:pStyle w:val="normal0"/>
        <w:tabs>
          <w:tab w:val="left" w:pos="270"/>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ANÁLISE DOS DOCUMENTOS DE HABILITAÇÃO:</w:t>
      </w:r>
      <w:r>
        <w:rPr>
          <w:rFonts w:ascii="Times New Roman" w:eastAsia="Times New Roman" w:hAnsi="Times New Roman" w:cs="Times New Roman"/>
          <w:sz w:val="20"/>
          <w:szCs w:val="20"/>
        </w:rPr>
        <w:t xml:space="preserve"> A análise dos documentos de habilitação será realizada pela agente de Contratação em prazo não superior a 02 (dois) dias úteis, contados a partir da inserção dos documentos na plataforma.</w:t>
      </w:r>
    </w:p>
    <w:p w:rsidR="002B03B8" w:rsidRDefault="00E666DE">
      <w:pPr>
        <w:pStyle w:val="normal0"/>
        <w:tabs>
          <w:tab w:val="left" w:pos="270"/>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REFERÊNCIA/HORA: </w:t>
      </w:r>
      <w:r>
        <w:rPr>
          <w:rFonts w:ascii="Times New Roman" w:eastAsia="Times New Roman" w:hAnsi="Times New Roman" w:cs="Times New Roman"/>
          <w:sz w:val="20"/>
          <w:szCs w:val="20"/>
        </w:rPr>
        <w:t>Horário de Brasília/DF.</w:t>
      </w:r>
    </w:p>
    <w:p w:rsidR="002B03B8" w:rsidRDefault="00E666DE">
      <w:pPr>
        <w:pStyle w:val="normal0"/>
        <w:tabs>
          <w:tab w:val="left" w:pos="270"/>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CRITÉRIO DO CREDENCIAMENTO: </w:t>
      </w:r>
      <w:r>
        <w:rPr>
          <w:rFonts w:ascii="Times New Roman" w:eastAsia="Times New Roman" w:hAnsi="Times New Roman" w:cs="Times New Roman"/>
          <w:sz w:val="20"/>
          <w:szCs w:val="20"/>
        </w:rPr>
        <w:t>Paralelo e Não Excludente.</w:t>
      </w:r>
    </w:p>
    <w:p w:rsidR="002B03B8" w:rsidRDefault="00E666DE">
      <w:pPr>
        <w:pStyle w:val="normal0"/>
        <w:tabs>
          <w:tab w:val="left" w:pos="270"/>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LOCAL/PLATAFORMA:</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Bolsa Nacional de Compras - BNC (</w:t>
      </w:r>
      <w:hyperlink r:id="rId7">
        <w:r>
          <w:rPr>
            <w:rFonts w:ascii="Times New Roman" w:eastAsia="Times New Roman" w:hAnsi="Times New Roman" w:cs="Times New Roman"/>
            <w:b/>
            <w:color w:val="0000FF"/>
            <w:sz w:val="20"/>
            <w:szCs w:val="20"/>
            <w:u w:val="single"/>
          </w:rPr>
          <w:t>https://bnc.org.br/</w:t>
        </w:r>
      </w:hyperlink>
      <w:r>
        <w:rPr>
          <w:rFonts w:ascii="Times New Roman" w:eastAsia="Times New Roman" w:hAnsi="Times New Roman" w:cs="Times New Roman"/>
          <w:b/>
          <w:sz w:val="20"/>
          <w:szCs w:val="20"/>
        </w:rPr>
        <w:t>).</w:t>
      </w:r>
    </w:p>
    <w:p w:rsidR="002B03B8" w:rsidRDefault="00E666DE">
      <w:pPr>
        <w:pStyle w:val="normal0"/>
        <w:tabs>
          <w:tab w:val="left" w:pos="270"/>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MODO DA DISPUTA:</w:t>
      </w:r>
      <w:r>
        <w:rPr>
          <w:rFonts w:ascii="Times New Roman" w:eastAsia="Times New Roman" w:hAnsi="Times New Roman" w:cs="Times New Roman"/>
          <w:sz w:val="20"/>
          <w:szCs w:val="20"/>
        </w:rPr>
        <w:t xml:space="preserve"> Não haverá modo de disputa utilizado para a contratação, haja vista se tratar de procedimento auxiliar de credenciamento paralelo e não excludente, uma vez que a Administração contratará simultaneamente todos os interessados.</w:t>
      </w:r>
    </w:p>
    <w:tbl>
      <w:tblPr>
        <w:tblStyle w:val="a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tabs>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2. OBJETO</w:t>
            </w:r>
          </w:p>
        </w:tc>
      </w:tr>
    </w:tbl>
    <w:p w:rsidR="002B03B8" w:rsidRDefault="00E666DE">
      <w:pPr>
        <w:pStyle w:val="normal0"/>
        <w:tabs>
          <w:tab w:val="left" w:pos="270"/>
        </w:tabs>
        <w:spacing w:before="200" w:after="200"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2.1. O presente credenciamento tem por objetivo habilitar pessoas jurídicas para eventual contratação de empresas especializadas na prestação de serviços de manutenção preventiva e corretiva de veículos, abrangendo as áreas de mecânica, funilaria, borracharia, recapagem, elétrica, lavagem e higienização de veículos, alinhamento, balanceamento e cambagem, manutenção preventiva e corretiva de máquinas roçadeiras motosserra, soprador,  inclui-se, ainda, o fornecimento de peças novas, originais e/ou genuínas, óleos, fluidos, lubrificantes, filtros, e demais materiais indispensáveis à plena execução dos serviços, conforme demanda da contratante.</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bookmarkStart w:id="0" w:name="_rc4yt6csp6h1" w:colFirst="0" w:colLast="0"/>
      <w:bookmarkEnd w:id="0"/>
      <w:r>
        <w:rPr>
          <w:rFonts w:ascii="Times New Roman" w:eastAsia="Times New Roman" w:hAnsi="Times New Roman" w:cs="Times New Roman"/>
          <w:b/>
          <w:sz w:val="20"/>
          <w:szCs w:val="20"/>
        </w:rPr>
        <w:lastRenderedPageBreak/>
        <w:t>2.2.</w:t>
      </w:r>
      <w:r>
        <w:rPr>
          <w:rFonts w:ascii="Times New Roman" w:eastAsia="Times New Roman" w:hAnsi="Times New Roman" w:cs="Times New Roman"/>
          <w:sz w:val="20"/>
          <w:szCs w:val="20"/>
        </w:rPr>
        <w:t xml:space="preserve"> A contratação será realizada com base no percentual de desconto aplicado sobre os valores constantes na Tabela Traz Valor, para atender às necessidades de manutenção dos veículos oficiais e das máquinas que compõem a frota do Município de São José do Mantimento/MG, nos termos e nas condições estabelecidas no presente instrumento convocatório e seus anexos, que se subordinam às normas gerais da Lei Federal nº 14.133/2021.</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bookmarkStart w:id="1" w:name="_ni23ew5hbm5u" w:colFirst="0" w:colLast="0"/>
      <w:bookmarkEnd w:id="1"/>
      <w:r>
        <w:rPr>
          <w:rFonts w:ascii="Times New Roman" w:eastAsia="Times New Roman" w:hAnsi="Times New Roman" w:cs="Times New Roman"/>
          <w:b/>
          <w:sz w:val="20"/>
          <w:szCs w:val="20"/>
        </w:rPr>
        <w:t>2.3.</w:t>
      </w:r>
      <w:r>
        <w:rPr>
          <w:rFonts w:ascii="Times New Roman" w:eastAsia="Times New Roman" w:hAnsi="Times New Roman" w:cs="Times New Roman"/>
          <w:sz w:val="20"/>
          <w:szCs w:val="20"/>
        </w:rPr>
        <w:t xml:space="preserve"> As descrições detalhadas dos serviços a serem prestados, quantidades e valores que o Município propõe a pagar são os constantes no Apêndice I, do Estudo Técnico Preliminar e do item 2.2, do Termo de Referência.</w:t>
      </w:r>
    </w:p>
    <w:p w:rsidR="002B03B8" w:rsidRDefault="00E666DE">
      <w:pPr>
        <w:pStyle w:val="normal0"/>
        <w:tabs>
          <w:tab w:val="left" w:pos="27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2.4.</w:t>
      </w:r>
      <w:r>
        <w:rPr>
          <w:rFonts w:ascii="Times New Roman" w:eastAsia="Times New Roman" w:hAnsi="Times New Roman" w:cs="Times New Roman"/>
          <w:sz w:val="20"/>
          <w:szCs w:val="20"/>
        </w:rPr>
        <w:t xml:space="preserve"> Conforme art. 6º, inciso XLIII, da Lei Federal nº 14.133/2021, define-se credenciamento como o processo administrativo de chamamento público em que a Administração Pública convoca interessados em fornecer bens para que, preenchidos os requisitos necessários, se credenciarem no órgão ou na entidade para executar o objeto quando convocados.</w:t>
      </w:r>
    </w:p>
    <w:p w:rsidR="002B03B8" w:rsidRDefault="00E666DE">
      <w:pPr>
        <w:pStyle w:val="normal0"/>
        <w:tabs>
          <w:tab w:val="left" w:pos="27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2.5.</w:t>
      </w:r>
      <w:r>
        <w:rPr>
          <w:rFonts w:ascii="Times New Roman" w:eastAsia="Times New Roman" w:hAnsi="Times New Roman" w:cs="Times New Roman"/>
          <w:sz w:val="20"/>
          <w:szCs w:val="20"/>
        </w:rPr>
        <w:t xml:space="preserve"> A fundamentação da contratação tem como base o previsto no art. 79, inciso I, da Lei Federal nº 14.133/2021, ou seja, paralela e não excludente, caso em que é viável e vantajosa para a Administração a realização de contratações simultâneas em condições padronizadas.</w:t>
      </w:r>
    </w:p>
    <w:p w:rsidR="002B03B8" w:rsidRDefault="00E666DE">
      <w:pPr>
        <w:pStyle w:val="normal0"/>
        <w:tabs>
          <w:tab w:val="left" w:pos="27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2.6.</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u w:val="single"/>
        </w:rPr>
        <w:t>Este credenciamento não implica em contratação pela administração. Para as eventuais e futuras contratações serão realizadas, preferencialmente, a publicação de</w:t>
      </w:r>
      <w:r>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u w:val="single"/>
        </w:rPr>
        <w:t>chamamento para contratação, a depender da demanda, com as condições e prazos.</w:t>
      </w:r>
    </w:p>
    <w:tbl>
      <w:tblPr>
        <w:tblStyle w:val="a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tabs>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3. DISPOSIÇÕES PRELIMINARES</w:t>
            </w:r>
          </w:p>
        </w:tc>
      </w:tr>
    </w:tbl>
    <w:p w:rsidR="002B03B8" w:rsidRDefault="00E666DE">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3.1.</w:t>
      </w:r>
      <w:r>
        <w:rPr>
          <w:rFonts w:ascii="Times New Roman" w:eastAsia="Times New Roman" w:hAnsi="Times New Roman" w:cs="Times New Roman"/>
          <w:sz w:val="20"/>
          <w:szCs w:val="20"/>
        </w:rPr>
        <w:t xml:space="preserve"> O credenciamento será realizado em sessão pública virtual, por meio da internet, mediante condições de segurança - criptografia e autenticação - em todas as suas fases, através da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na Forma Eletrônica.</w:t>
      </w:r>
    </w:p>
    <w:p w:rsidR="002B03B8" w:rsidRDefault="00E666DE">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3.2.</w:t>
      </w:r>
      <w:r>
        <w:rPr>
          <w:rFonts w:ascii="Times New Roman" w:eastAsia="Times New Roman" w:hAnsi="Times New Roman" w:cs="Times New Roman"/>
          <w:sz w:val="20"/>
          <w:szCs w:val="20"/>
        </w:rPr>
        <w:t xml:space="preserve"> A utilização do sistema eletrônico do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está consubstanciada nos §§ 2º e 4º do artigo 17º da Lei 14.133, de 01 de abril de 2021 e alterações, além de outros normativos municipais que regulamentam a matéria.</w:t>
      </w:r>
    </w:p>
    <w:tbl>
      <w:tblPr>
        <w:tblStyle w:val="a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4. </w:t>
            </w:r>
            <w:r>
              <w:rPr>
                <w:rFonts w:ascii="Times New Roman" w:eastAsia="Times New Roman" w:hAnsi="Times New Roman" w:cs="Times New Roman"/>
                <w:b/>
                <w:sz w:val="20"/>
                <w:szCs w:val="20"/>
              </w:rPr>
              <w:t>DOS RECURSOS FINANCEIROS PARA COBERTURA DAS DESPESAS E DOTAÇÃO ORÇAMENTÁRIA E VALOR ESTIMADO DA CONTRATAÇÃO</w:t>
            </w:r>
          </w:p>
        </w:tc>
      </w:tr>
    </w:tbl>
    <w:p w:rsidR="002B03B8" w:rsidRDefault="00E666DE">
      <w:pPr>
        <w:pStyle w:val="normal0"/>
        <w:widowControl w:val="0"/>
        <w:tabs>
          <w:tab w:val="left" w:pos="599"/>
          <w:tab w:val="left" w:pos="9213"/>
        </w:tabs>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4.1.</w:t>
      </w:r>
      <w:r>
        <w:rPr>
          <w:rFonts w:ascii="Times New Roman" w:eastAsia="Times New Roman" w:hAnsi="Times New Roman" w:cs="Times New Roman"/>
          <w:sz w:val="20"/>
          <w:szCs w:val="20"/>
        </w:rPr>
        <w:t xml:space="preserve"> As despesas decorrentes da contratação deste processo licitatório estão consignadas na LOA - Lei Orçamentária Anual do Município de São José do Mantimento/MG – Exercício de 2025, asseguradas na seguinte dotação orçamentária:</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GABINETE DA PREFEITA</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01 01 04 122 00 32 21 97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66;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01 01 04 122 00 32 21 97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67;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SEC. MUNICIPAL DE ADMINISTRAÇÃO</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lastRenderedPageBreak/>
        <w:t xml:space="preserve">DOTAÇÃO: </w:t>
      </w:r>
      <w:r>
        <w:rPr>
          <w:rFonts w:ascii="Times New Roman" w:eastAsia="Times New Roman" w:hAnsi="Times New Roman" w:cs="Times New Roman"/>
          <w:sz w:val="18"/>
          <w:szCs w:val="18"/>
          <w:highlight w:val="white"/>
        </w:rPr>
        <w:t xml:space="preserve">02 03 02 04 122 00 33 21 18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98;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03 02 04 122 00 33 21 18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100;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POLÍCIA CIVIL</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03 02 06 181 00 04 21 03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111;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03 02 06 181 00 04 21 03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113;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POLÍCIA MILITAR</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03 02 06 181 00 04 21 04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114;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03 02 06 181 00 04 21 04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115;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DEFESA CIVIL (COMDEC)</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03 02 04 182 00 04 21 30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105;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03 02 04 182 00 04 21 30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106;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SEC. MUNICIPAL DE EDUCAÇÃO - ENSINO FUNDAMENTAL</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05 01 12 361 00 11 20 19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171;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1500.001001;</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05 01 12 361 00 11 20 19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172;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1500.001001.</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EDUCAÇÃO - TRANSPORTE ESCOLAR</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05 01 12 361 00 12 20 24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177;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1500.001001;</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05 01 12 361 00 12 20 24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178;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1500.001001.</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SEC. MUNICIPAL DE SAÚDE</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06 01 10 301 00 08 20 52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276;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1500.001002;</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06 01 10 301 00 08 20 52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280;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1500.001002.</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SEC. MUNICIPAL DE OBRAS E SERVIÇOS URBANOS</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07 01 15 122 00 16 22 03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340;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07 01 15 122 00 16 22 03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343;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SEC. MUNICIPAL DE OBRAS E SERVIÇOS URBANOS - LIMPEZA URBANA</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07 01 15 452 00 17 20 30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365;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07 01 15 452 00 17 20 30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367;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S.M.E.R.</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07 01 26 782 00 24 20 37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417;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1720.000000;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lastRenderedPageBreak/>
        <w:t xml:space="preserve">DOTAÇÃO: </w:t>
      </w:r>
      <w:r>
        <w:rPr>
          <w:rFonts w:ascii="Times New Roman" w:eastAsia="Times New Roman" w:hAnsi="Times New Roman" w:cs="Times New Roman"/>
          <w:sz w:val="18"/>
          <w:szCs w:val="18"/>
          <w:highlight w:val="white"/>
        </w:rPr>
        <w:t xml:space="preserve">02 07 01 26 782 00 24 20 37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421;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1720.000000.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SEC. MUNICIPAL DE ASSISTÊNCIA SOCIAL / C.R.A.S</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09 01 08 122 00 06 20 08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458;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09 01 08 122 00 06 20 08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463;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u w:val="single"/>
        </w:rPr>
      </w:pPr>
      <w:r>
        <w:rPr>
          <w:rFonts w:ascii="Times New Roman" w:eastAsia="Times New Roman" w:hAnsi="Times New Roman" w:cs="Times New Roman"/>
          <w:b/>
          <w:sz w:val="18"/>
          <w:szCs w:val="18"/>
          <w:highlight w:val="white"/>
          <w:u w:val="single"/>
        </w:rPr>
        <w:t>SEC. MUNICIPAL DE ASSISTÊNCIA SOCIAL / C.R.A.S</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09 01 08 244 00 06 21 05 33 90 30;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509;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1800"/>
          <w:tab w:val="left" w:pos="9072"/>
        </w:tabs>
        <w:spacing w:before="180" w:after="180" w:line="360" w:lineRule="auto"/>
        <w:jc w:val="both"/>
        <w:rPr>
          <w:rFonts w:ascii="Times New Roman" w:eastAsia="Times New Roman" w:hAnsi="Times New Roman" w:cs="Times New Roman"/>
          <w:b/>
          <w:sz w:val="18"/>
          <w:szCs w:val="18"/>
          <w:highlight w:val="white"/>
        </w:rPr>
      </w:pPr>
      <w:r>
        <w:rPr>
          <w:rFonts w:ascii="Times New Roman" w:eastAsia="Times New Roman" w:hAnsi="Times New Roman" w:cs="Times New Roman"/>
          <w:b/>
          <w:sz w:val="18"/>
          <w:szCs w:val="18"/>
          <w:highlight w:val="white"/>
        </w:rPr>
        <w:t xml:space="preserve">DOTAÇÃO: </w:t>
      </w:r>
      <w:r>
        <w:rPr>
          <w:rFonts w:ascii="Times New Roman" w:eastAsia="Times New Roman" w:hAnsi="Times New Roman" w:cs="Times New Roman"/>
          <w:sz w:val="18"/>
          <w:szCs w:val="18"/>
          <w:highlight w:val="white"/>
        </w:rPr>
        <w:t xml:space="preserve">02 09 01 08 244 00 06 21 05 33 90 39; </w:t>
      </w:r>
      <w:r>
        <w:rPr>
          <w:rFonts w:ascii="Times New Roman" w:eastAsia="Times New Roman" w:hAnsi="Times New Roman" w:cs="Times New Roman"/>
          <w:b/>
          <w:sz w:val="18"/>
          <w:szCs w:val="18"/>
          <w:highlight w:val="white"/>
        </w:rPr>
        <w:t xml:space="preserve">FICHA: </w:t>
      </w:r>
      <w:r>
        <w:rPr>
          <w:rFonts w:ascii="Times New Roman" w:eastAsia="Times New Roman" w:hAnsi="Times New Roman" w:cs="Times New Roman"/>
          <w:sz w:val="18"/>
          <w:szCs w:val="18"/>
          <w:highlight w:val="white"/>
        </w:rPr>
        <w:t xml:space="preserve">516; </w:t>
      </w:r>
      <w:r>
        <w:rPr>
          <w:rFonts w:ascii="Times New Roman" w:eastAsia="Times New Roman" w:hAnsi="Times New Roman" w:cs="Times New Roman"/>
          <w:b/>
          <w:sz w:val="18"/>
          <w:szCs w:val="18"/>
          <w:highlight w:val="white"/>
        </w:rPr>
        <w:t xml:space="preserve">DR: </w:t>
      </w:r>
      <w:r>
        <w:rPr>
          <w:rFonts w:ascii="Times New Roman" w:eastAsia="Times New Roman" w:hAnsi="Times New Roman" w:cs="Times New Roman"/>
          <w:sz w:val="18"/>
          <w:szCs w:val="18"/>
          <w:highlight w:val="white"/>
        </w:rPr>
        <w:t>1500.000000.</w:t>
      </w:r>
    </w:p>
    <w:p w:rsidR="002B03B8" w:rsidRDefault="00E666DE">
      <w:pPr>
        <w:pStyle w:val="normal0"/>
        <w:tabs>
          <w:tab w:val="left" w:pos="9213"/>
        </w:tabs>
        <w:spacing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4.2.</w:t>
      </w:r>
      <w:r>
        <w:rPr>
          <w:rFonts w:ascii="Times New Roman" w:eastAsia="Times New Roman" w:hAnsi="Times New Roman" w:cs="Times New Roman"/>
          <w:sz w:val="20"/>
          <w:szCs w:val="20"/>
        </w:rPr>
        <w:t xml:space="preserve"> Quanto aos recursos financeiros para cobertura das despesas, estes que correrão a conta de recursos próprios do Município de São José do Mantimento/MG, e outros consignados na Lei Orçamentária, conforme informações prestadas pelo Setor Contábil Municipal.</w:t>
      </w:r>
    </w:p>
    <w:p w:rsidR="002B03B8" w:rsidRDefault="00E666DE">
      <w:pPr>
        <w:pStyle w:val="normal0"/>
        <w:tabs>
          <w:tab w:val="left" w:pos="9213"/>
        </w:tabs>
        <w:spacing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4.3.</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highlight w:val="white"/>
        </w:rPr>
        <w:t>O valor global estimado das despesas do presente credenciamento, para 12 (doze) meses é de R$ 3.295.000,00 (três milhões, duzentos e noventa e cinco mil reais)</w:t>
      </w:r>
      <w:r>
        <w:rPr>
          <w:rFonts w:ascii="Times New Roman" w:eastAsia="Times New Roman" w:hAnsi="Times New Roman" w:cs="Times New Roman"/>
          <w:sz w:val="20"/>
          <w:szCs w:val="20"/>
        </w:rPr>
        <w:t>, conforme os serviços especificados no Apêndice I do Estudo Técnico Preliminar e do Termo de Referência, valor que se refere ao equivalente a todos os serviços a serem prestados e disponibilização de peças e/ou outros insumos.</w:t>
      </w:r>
    </w:p>
    <w:p w:rsidR="002B03B8" w:rsidRDefault="00E666DE">
      <w:pPr>
        <w:pStyle w:val="normal0"/>
        <w:tabs>
          <w:tab w:val="left" w:pos="9213"/>
        </w:tabs>
        <w:spacing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4.5. </w:t>
      </w:r>
      <w:r>
        <w:rPr>
          <w:rFonts w:ascii="Times New Roman" w:eastAsia="Times New Roman" w:hAnsi="Times New Roman" w:cs="Times New Roman"/>
          <w:sz w:val="20"/>
          <w:szCs w:val="20"/>
        </w:rPr>
        <w:t>As Secretarias Municipais responsáveis farão a gestão, controle e fiscalização dos serviços objeto deste credenciamento, conforme demanda e as empresas credenciadas e, não haverá garantia mínima individual de execuções dos serviços.</w:t>
      </w:r>
    </w:p>
    <w:p w:rsidR="002B03B8" w:rsidRDefault="00E666DE">
      <w:pPr>
        <w:pStyle w:val="normal0"/>
        <w:tabs>
          <w:tab w:val="left" w:pos="9213"/>
        </w:tabs>
        <w:spacing w:after="200" w:line="360" w:lineRule="auto"/>
        <w:ind w:right="68"/>
        <w:jc w:val="both"/>
        <w:rPr>
          <w:rFonts w:ascii="Times New Roman" w:eastAsia="Times New Roman" w:hAnsi="Times New Roman" w:cs="Times New Roman"/>
          <w:sz w:val="2"/>
          <w:szCs w:val="2"/>
        </w:rPr>
      </w:pPr>
      <w:r>
        <w:rPr>
          <w:rFonts w:ascii="Times New Roman" w:eastAsia="Times New Roman" w:hAnsi="Times New Roman" w:cs="Times New Roman"/>
          <w:b/>
          <w:sz w:val="20"/>
          <w:szCs w:val="20"/>
        </w:rPr>
        <w:t xml:space="preserve">4.6. </w:t>
      </w:r>
      <w:r>
        <w:rPr>
          <w:rFonts w:ascii="Times New Roman" w:eastAsia="Times New Roman" w:hAnsi="Times New Roman" w:cs="Times New Roman"/>
          <w:sz w:val="20"/>
          <w:szCs w:val="20"/>
        </w:rPr>
        <w:t>Caso ocorra mais de uma empresa interessada e devidamente credenciada, os serviços serão prestados em regime de revezamento, ficando a cargo da Administração Municipal as regulamentações para distribuição dos serviços e/ou aquisições.</w:t>
      </w:r>
    </w:p>
    <w:tbl>
      <w:tblPr>
        <w:tblStyle w:val="a3"/>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56"/>
      </w:tblGrid>
      <w:tr w:rsidR="002B03B8">
        <w:trPr>
          <w:cantSplit/>
          <w:tblHeader/>
        </w:trPr>
        <w:tc>
          <w:tcPr>
            <w:tcW w:w="9356" w:type="dxa"/>
            <w:shd w:val="clear" w:color="auto" w:fill="FFFF00"/>
          </w:tcPr>
          <w:p w:rsidR="002B03B8" w:rsidRDefault="00E666DE">
            <w:pPr>
              <w:pStyle w:val="normal0"/>
              <w:shd w:val="clear" w:color="auto" w:fill="FFFF00"/>
              <w:tabs>
                <w:tab w:val="left" w:pos="142"/>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5. D</w:t>
            </w:r>
            <w:r>
              <w:rPr>
                <w:rFonts w:ascii="Times New Roman" w:eastAsia="Times New Roman" w:hAnsi="Times New Roman" w:cs="Times New Roman"/>
                <w:b/>
                <w:sz w:val="20"/>
                <w:szCs w:val="20"/>
              </w:rPr>
              <w:t>AS CONDIÇÕES DE PARTICIPAÇÃO</w:t>
            </w:r>
          </w:p>
        </w:tc>
      </w:tr>
    </w:tbl>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5.1. </w:t>
      </w:r>
      <w:r>
        <w:rPr>
          <w:rFonts w:ascii="Times New Roman" w:eastAsia="Times New Roman" w:hAnsi="Times New Roman" w:cs="Times New Roman"/>
          <w:sz w:val="20"/>
          <w:szCs w:val="20"/>
        </w:rPr>
        <w:t>Poderão participar deste processo licitatório os interessados pertencentes ao ramo de atividade relacionado ao objeto da licitação, conforme disposto nos respectivos atos constitutivos, que atenderem a todas as exigências, inclusive quanto à documentação, constantes deste Edital e seus Anexos.</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5.2.</w:t>
      </w:r>
      <w:r>
        <w:rPr>
          <w:rFonts w:ascii="Times New Roman" w:eastAsia="Times New Roman" w:hAnsi="Times New Roman" w:cs="Times New Roman"/>
          <w:sz w:val="20"/>
          <w:szCs w:val="20"/>
        </w:rPr>
        <w:t xml:space="preserve"> Os dados informados na Solicitação de Credenciamento são de responsabilidade dos interessados, que deverão comprová-los através da apresentação da documentação exigida neste Edital.</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5.3.</w:t>
      </w:r>
      <w:r>
        <w:rPr>
          <w:rFonts w:ascii="Times New Roman" w:eastAsia="Times New Roman" w:hAnsi="Times New Roman" w:cs="Times New Roman"/>
          <w:sz w:val="20"/>
          <w:szCs w:val="20"/>
        </w:rPr>
        <w:t xml:space="preserve"> Os documentos exigidos deverão apresentados em forma de cópias autenticadas por cartório competente, ou cópias simples, desde que acompanhadas dos respectivos originais para autenticação pelo Agente de Contração, à exceção dos documentos gerados automaticamente pelos Sistemas Previdenciário/Fiscal e Outros.</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5.4.</w:t>
      </w:r>
      <w:r>
        <w:rPr>
          <w:rFonts w:ascii="Times New Roman" w:eastAsia="Times New Roman" w:hAnsi="Times New Roman" w:cs="Times New Roman"/>
          <w:sz w:val="20"/>
          <w:szCs w:val="20"/>
        </w:rPr>
        <w:t xml:space="preserve"> Os documentos emitidos e/ou extraídos via internet poderão ser novamente impressos e/ou consultados pelo Agente de Contratação para efeito de comprovação de sua autenticidade.</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5.5.</w:t>
      </w:r>
      <w:r>
        <w:rPr>
          <w:rFonts w:ascii="Times New Roman" w:eastAsia="Times New Roman" w:hAnsi="Times New Roman" w:cs="Times New Roman"/>
          <w:sz w:val="20"/>
          <w:szCs w:val="20"/>
        </w:rPr>
        <w:t xml:space="preserve"> Com exceção dos documentos que, por sua natureza, não possuem prazo de validade, os demais documentos deverão ser apresentados dentro da validade neles expressa ou com data de expedição não superior a 03 (três) meses da data da entrega da Solicitação de Credenciamento.</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5.6.</w:t>
      </w:r>
      <w:r>
        <w:rPr>
          <w:rFonts w:ascii="Times New Roman" w:eastAsia="Times New Roman" w:hAnsi="Times New Roman" w:cs="Times New Roman"/>
          <w:sz w:val="20"/>
          <w:szCs w:val="20"/>
        </w:rPr>
        <w:t xml:space="preserve"> Não serão aceitos protocolos de entrega ou solicitação de documentos em substituição aos documentos requeridos no presente Edital e Anexos, com exceção dos casos expressamente previstos.</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5.7.</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 xml:space="preserve">NÃO </w:t>
      </w:r>
      <w:r>
        <w:rPr>
          <w:rFonts w:ascii="Times New Roman" w:eastAsia="Times New Roman" w:hAnsi="Times New Roman" w:cs="Times New Roman"/>
          <w:sz w:val="20"/>
          <w:szCs w:val="20"/>
        </w:rPr>
        <w:t>será admitida nesta licitação a participação de pessoas jurídica ou física nos casos:</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5.7.1.</w:t>
      </w:r>
      <w:r>
        <w:rPr>
          <w:rFonts w:ascii="Times New Roman" w:eastAsia="Times New Roman" w:hAnsi="Times New Roman" w:cs="Times New Roman"/>
          <w:sz w:val="20"/>
          <w:szCs w:val="20"/>
        </w:rPr>
        <w:t xml:space="preserve"> Entidades empresariais que estejam reunidas em consórcio;</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5.7.2.</w:t>
      </w:r>
      <w:r>
        <w:rPr>
          <w:rFonts w:ascii="Times New Roman" w:eastAsia="Times New Roman" w:hAnsi="Times New Roman" w:cs="Times New Roman"/>
          <w:sz w:val="20"/>
          <w:szCs w:val="20"/>
        </w:rPr>
        <w:t xml:space="preserve"> Entidades empresariais que estejam sob falência, concurso de credores, em processo de dissolução total ou liquidação;</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5.7.3. </w:t>
      </w:r>
      <w:r>
        <w:rPr>
          <w:rFonts w:ascii="Times New Roman" w:eastAsia="Times New Roman" w:hAnsi="Times New Roman" w:cs="Times New Roman"/>
          <w:sz w:val="20"/>
          <w:szCs w:val="20"/>
        </w:rPr>
        <w:t>Que estejam suspensas de licitar e impedidas de contratar com qualquer órgão ou entidade da Administração Pública, seja na esfera federal, estadual, do Distrito Federal ou municipal, nos termos do art. 156, III, § 4º, da Lei n. 14.133/2021;</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5.7.4. </w:t>
      </w:r>
      <w:r>
        <w:rPr>
          <w:rFonts w:ascii="Times New Roman" w:eastAsia="Times New Roman" w:hAnsi="Times New Roman" w:cs="Times New Roman"/>
          <w:sz w:val="20"/>
          <w:szCs w:val="20"/>
        </w:rPr>
        <w:t>Suspensos de participar de licitações e impedidos de contratar com qualquer órgão ou entidade da Administração Pública, seja na esfera federal, estadual, do Distrito Federal, nos termos do art. 87, III, da Lei n. 8.666/1993;</w:t>
      </w:r>
    </w:p>
    <w:p w:rsidR="002B03B8" w:rsidRDefault="00E666DE">
      <w:pPr>
        <w:pStyle w:val="normal0"/>
        <w:spacing w:before="180" w:after="180" w:line="360" w:lineRule="auto"/>
        <w:ind w:right="1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5.7.5. </w:t>
      </w:r>
      <w:r>
        <w:rPr>
          <w:rFonts w:ascii="Times New Roman" w:eastAsia="Times New Roman" w:hAnsi="Times New Roman" w:cs="Times New Roman"/>
          <w:sz w:val="20"/>
          <w:szCs w:val="20"/>
        </w:rPr>
        <w:t xml:space="preserve">Impedidos de licitar e contratar com qualquer órgão ou entidade da Administração Pública, seja na esfera federal, estadual, do Distrito Federal, nos termos do art. 7º da Lei n. 10.520/2002; </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5.7.6. </w:t>
      </w:r>
      <w:r>
        <w:rPr>
          <w:rFonts w:ascii="Times New Roman" w:eastAsia="Times New Roman" w:hAnsi="Times New Roman" w:cs="Times New Roman"/>
          <w:sz w:val="20"/>
          <w:szCs w:val="20"/>
        </w:rPr>
        <w:t>Declarados inidôneos para licitar ou contratar com qualquer órgão ou entidade da Administração Pública, seja na esfera federal, estadual, do Distrito Federal, nos termos do art. 87, IV, da Lei n. 8.666/1993;</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5.7.7. </w:t>
      </w:r>
      <w:r>
        <w:rPr>
          <w:rFonts w:ascii="Times New Roman" w:eastAsia="Times New Roman" w:hAnsi="Times New Roman" w:cs="Times New Roman"/>
          <w:sz w:val="20"/>
          <w:szCs w:val="20"/>
        </w:rPr>
        <w:t>declarados inidôneos para licitar ou contratar com a Administração Pública, na forma do art. 156, IV, § 5º, da Lei n. 14.133/2021;</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5.7.8. </w:t>
      </w:r>
      <w:r>
        <w:rPr>
          <w:rFonts w:ascii="Times New Roman" w:eastAsia="Times New Roman" w:hAnsi="Times New Roman" w:cs="Times New Roman"/>
          <w:sz w:val="20"/>
          <w:szCs w:val="20"/>
        </w:rPr>
        <w:t>Que estejam proibidas de contratar com a Administração Pública, em razão de sanção restritiva de direito decorrente de infração administrativa ambiental, nos termos do artigo 72, § 8°, inciso V, da Lei n° 9.605, de 1998;</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5.7.9. </w:t>
      </w:r>
      <w:r>
        <w:rPr>
          <w:rFonts w:ascii="Times New Roman" w:eastAsia="Times New Roman" w:hAnsi="Times New Roman" w:cs="Times New Roman"/>
          <w:sz w:val="20"/>
          <w:szCs w:val="20"/>
        </w:rPr>
        <w:t>Que sejam controladoras, coligadas ou subsidiárias entre si;</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5.7.10. </w:t>
      </w:r>
      <w:r>
        <w:rPr>
          <w:rFonts w:ascii="Times New Roman" w:eastAsia="Times New Roman" w:hAnsi="Times New Roman" w:cs="Times New Roman"/>
          <w:sz w:val="20"/>
          <w:szCs w:val="20"/>
        </w:rPr>
        <w:t>Estrangeiros que não tenham representação legal no Brasil com poderes expressos para receber citação e responder administrativa e judicialmente;</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5.7.11. </w:t>
      </w:r>
      <w:r>
        <w:rPr>
          <w:rFonts w:ascii="Times New Roman" w:eastAsia="Times New Roman" w:hAnsi="Times New Roman" w:cs="Times New Roman"/>
          <w:sz w:val="20"/>
          <w:szCs w:val="20"/>
        </w:rPr>
        <w:t>Quaisquer interessados que se enquadrem nas vedações previstas no artigo 9º da Lei nº 14.133/21.</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5.7.12. </w:t>
      </w:r>
      <w:r>
        <w:rPr>
          <w:rFonts w:ascii="Times New Roman" w:eastAsia="Times New Roman" w:hAnsi="Times New Roman" w:cs="Times New Roman"/>
          <w:sz w:val="20"/>
          <w:szCs w:val="20"/>
        </w:rPr>
        <w:t>Aquele que mantenha vínculo de natureza técnica, comercial, econômica, financeira, trabalhista ou civil com dirigente do órgão ou entidade contratante ou com agente público que desempenha função na licitação ou atue na fiscalização ou na gestão do contrato, ou que deles seja cônjuge, companheiro ou parente em linha reta, colateral ou por afinidade, até o terceiro grau;</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5.7.13. </w:t>
      </w:r>
      <w:r>
        <w:rPr>
          <w:rFonts w:ascii="Times New Roman" w:eastAsia="Times New Roman" w:hAnsi="Times New Roman" w:cs="Times New Roman"/>
          <w:sz w:val="20"/>
          <w:szCs w:val="20"/>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5.7.14. </w:t>
      </w:r>
      <w:r>
        <w:rPr>
          <w:rFonts w:ascii="Times New Roman" w:eastAsia="Times New Roman" w:hAnsi="Times New Roman" w:cs="Times New Roman"/>
          <w:sz w:val="20"/>
          <w:szCs w:val="20"/>
        </w:rPr>
        <w:t>Que não pertence ao ramo de atividade relacionado ao objeto da licitação.</w:t>
      </w:r>
    </w:p>
    <w:p w:rsidR="002B03B8" w:rsidRDefault="00E666DE">
      <w:pPr>
        <w:pStyle w:val="normal0"/>
        <w:spacing w:before="180" w:after="180"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5.7.15. </w:t>
      </w:r>
      <w:r>
        <w:rPr>
          <w:rFonts w:ascii="Times New Roman" w:eastAsia="Times New Roman" w:hAnsi="Times New Roman" w:cs="Times New Roman"/>
          <w:sz w:val="20"/>
          <w:szCs w:val="20"/>
        </w:rPr>
        <w:t>O descumprimento de qualquer condição de participação acarretará a inabilitação do licitante.</w:t>
      </w:r>
    </w:p>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5.7.16. </w:t>
      </w:r>
      <w:r>
        <w:rPr>
          <w:rFonts w:ascii="Times New Roman" w:eastAsia="Times New Roman" w:hAnsi="Times New Roman" w:cs="Times New Roman"/>
          <w:sz w:val="20"/>
          <w:szCs w:val="20"/>
        </w:rPr>
        <w:t xml:space="preserve">A participação no </w:t>
      </w:r>
      <w:r>
        <w:rPr>
          <w:rFonts w:ascii="Times New Roman" w:eastAsia="Times New Roman" w:hAnsi="Times New Roman" w:cs="Times New Roman"/>
          <w:b/>
          <w:sz w:val="20"/>
          <w:szCs w:val="20"/>
          <w:u w:val="single"/>
        </w:rPr>
        <w:t>Credenciamento, na Forma Eletrônica</w:t>
      </w:r>
      <w:r>
        <w:rPr>
          <w:rFonts w:ascii="Times New Roman" w:eastAsia="Times New Roman" w:hAnsi="Times New Roman" w:cs="Times New Roman"/>
          <w:sz w:val="20"/>
          <w:szCs w:val="20"/>
        </w:rPr>
        <w:t xml:space="preserve"> se dará por meio da </w:t>
      </w:r>
      <w:r>
        <w:rPr>
          <w:rFonts w:ascii="Times New Roman" w:eastAsia="Times New Roman" w:hAnsi="Times New Roman" w:cs="Times New Roman"/>
          <w:b/>
          <w:sz w:val="20"/>
          <w:szCs w:val="20"/>
          <w:u w:val="single"/>
        </w:rPr>
        <w:t>plataforma Bolsa Nacional de Compras - BNC</w:t>
      </w:r>
      <w:r>
        <w:rPr>
          <w:rFonts w:ascii="Times New Roman" w:eastAsia="Times New Roman" w:hAnsi="Times New Roman" w:cs="Times New Roman"/>
          <w:sz w:val="20"/>
          <w:szCs w:val="20"/>
        </w:rPr>
        <w:t>, mediante digitação da senha pessoal e intransferível do representante credenciado e subsequente encaminhamento dos documentos de habilitação, exclusivamente por meio do sistema eletrônico, observados data e horário limite estabelecido neste Edital.</w:t>
      </w:r>
    </w:p>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5.7.17.</w:t>
      </w:r>
      <w:r>
        <w:rPr>
          <w:rFonts w:ascii="Times New Roman" w:eastAsia="Times New Roman" w:hAnsi="Times New Roman" w:cs="Times New Roman"/>
          <w:sz w:val="20"/>
          <w:szCs w:val="20"/>
        </w:rPr>
        <w:t xml:space="preserve"> O presente certame será regido pela Lei nº 14.133, de 1º de abril de 2021 nos arts.74, “</w:t>
      </w:r>
      <w:r>
        <w:rPr>
          <w:rFonts w:ascii="Times New Roman" w:eastAsia="Times New Roman" w:hAnsi="Times New Roman" w:cs="Times New Roman"/>
          <w:i/>
          <w:sz w:val="20"/>
          <w:szCs w:val="20"/>
        </w:rPr>
        <w:t>caput</w:t>
      </w:r>
      <w:r>
        <w:rPr>
          <w:rFonts w:ascii="Times New Roman" w:eastAsia="Times New Roman" w:hAnsi="Times New Roman" w:cs="Times New Roman"/>
          <w:sz w:val="20"/>
          <w:szCs w:val="20"/>
        </w:rPr>
        <w:t>”, inciso IV, 78, inciso I, combinados com o art. 79, inciso I. e art. 6º, inciso XLIII e demais legislação aplicáveis, observando ainda, as condições estabelecidas neste Ato Convocatório e seus anexos.</w:t>
      </w:r>
    </w:p>
    <w:tbl>
      <w:tblPr>
        <w:tblStyle w:val="a4"/>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56"/>
      </w:tblGrid>
      <w:tr w:rsidR="002B03B8">
        <w:trPr>
          <w:cantSplit/>
          <w:trHeight w:val="262"/>
          <w:tblHeader/>
        </w:trPr>
        <w:tc>
          <w:tcPr>
            <w:tcW w:w="9356" w:type="dxa"/>
            <w:shd w:val="clear" w:color="auto" w:fill="FFFF00"/>
          </w:tcPr>
          <w:p w:rsidR="002B03B8" w:rsidRDefault="00E666DE">
            <w:pPr>
              <w:pStyle w:val="normal0"/>
              <w:shd w:val="clear" w:color="auto" w:fill="FFFF00"/>
              <w:tabs>
                <w:tab w:val="left" w:pos="142"/>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6. DO CREDENCIAMENTO JUNTO À PLATAFORMA</w:t>
            </w:r>
          </w:p>
        </w:tc>
      </w:tr>
    </w:tbl>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6.1.</w:t>
      </w:r>
      <w:r>
        <w:rPr>
          <w:rFonts w:ascii="Times New Roman" w:eastAsia="Times New Roman" w:hAnsi="Times New Roman" w:cs="Times New Roman"/>
          <w:sz w:val="20"/>
          <w:szCs w:val="20"/>
        </w:rPr>
        <w:t xml:space="preserve"> O(s) licitante(s) interessado(s) deverá(ão) estar(em) credenciado(s), de forma direta ou através de empresas associadas ao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u w:val="single"/>
        </w:rPr>
        <w:t>até ao horário fixado no Edital para o recebimento dos documentos de habilitação.</w:t>
      </w:r>
    </w:p>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 xml:space="preserve">6.2. </w:t>
      </w:r>
      <w:r>
        <w:rPr>
          <w:rFonts w:ascii="Times New Roman" w:eastAsia="Times New Roman" w:hAnsi="Times New Roman" w:cs="Times New Roman"/>
          <w:sz w:val="20"/>
          <w:szCs w:val="20"/>
        </w:rPr>
        <w:t xml:space="preserve">Os interessados deverão ser previamente credenciados perante o provedor do sistema, para obtenção do </w:t>
      </w:r>
      <w:r>
        <w:rPr>
          <w:rFonts w:ascii="Times New Roman" w:eastAsia="Times New Roman" w:hAnsi="Times New Roman" w:cs="Times New Roman"/>
          <w:b/>
          <w:sz w:val="20"/>
          <w:szCs w:val="20"/>
          <w:u w:val="single"/>
        </w:rPr>
        <w:t>login e senha de acesso ao sistema eletrônico de licitação</w:t>
      </w:r>
      <w:r>
        <w:rPr>
          <w:rFonts w:ascii="Times New Roman" w:eastAsia="Times New Roman" w:hAnsi="Times New Roman" w:cs="Times New Roman"/>
          <w:sz w:val="20"/>
          <w:szCs w:val="20"/>
        </w:rPr>
        <w:t xml:space="preserve">, mediante contato direto com o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através do site: </w:t>
      </w:r>
      <w:hyperlink r:id="rId8">
        <w:r>
          <w:rPr>
            <w:rFonts w:ascii="Times New Roman" w:eastAsia="Times New Roman" w:hAnsi="Times New Roman" w:cs="Times New Roman"/>
            <w:b/>
            <w:color w:val="0000FF"/>
            <w:sz w:val="20"/>
            <w:szCs w:val="20"/>
            <w:u w:val="single"/>
          </w:rPr>
          <w:t>https://bnc.org.br/</w:t>
        </w:r>
      </w:hyperlink>
      <w:r>
        <w:rPr>
          <w:rFonts w:ascii="Times New Roman" w:eastAsia="Times New Roman" w:hAnsi="Times New Roman" w:cs="Times New Roman"/>
          <w:b/>
          <w:sz w:val="20"/>
          <w:szCs w:val="20"/>
          <w:u w:val="single"/>
        </w:rPr>
        <w:t xml:space="preserve"> ou pelos telefones </w:t>
      </w:r>
      <w:r>
        <w:rPr>
          <w:rFonts w:ascii="Times New Roman" w:eastAsia="Times New Roman" w:hAnsi="Times New Roman" w:cs="Times New Roman"/>
          <w:b/>
          <w:sz w:val="20"/>
          <w:szCs w:val="20"/>
          <w:highlight w:val="white"/>
          <w:u w:val="single"/>
        </w:rPr>
        <w:t>(42) 3026-4555 ou (42) 3026-4550.</w:t>
      </w:r>
    </w:p>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6.3.</w:t>
      </w:r>
      <w:r>
        <w:rPr>
          <w:rFonts w:ascii="Times New Roman" w:eastAsia="Times New Roman" w:hAnsi="Times New Roman" w:cs="Times New Roman"/>
          <w:sz w:val="20"/>
          <w:szCs w:val="20"/>
        </w:rPr>
        <w:t xml:space="preserve"> Qualquer dúvida em relação ao </w:t>
      </w:r>
      <w:r>
        <w:rPr>
          <w:rFonts w:ascii="Times New Roman" w:eastAsia="Times New Roman" w:hAnsi="Times New Roman" w:cs="Times New Roman"/>
          <w:b/>
          <w:sz w:val="20"/>
          <w:szCs w:val="20"/>
          <w:u w:val="single"/>
        </w:rPr>
        <w:t>acesso ou credenciamento na plataforma Bolsa Nacional de Compras - BNC</w:t>
      </w:r>
      <w:r>
        <w:rPr>
          <w:rFonts w:ascii="Times New Roman" w:eastAsia="Times New Roman" w:hAnsi="Times New Roman" w:cs="Times New Roman"/>
          <w:sz w:val="20"/>
          <w:szCs w:val="20"/>
        </w:rPr>
        <w:t xml:space="preserve">, deverá ser esclarecida, exclusivamente, através da empresa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ou suas associadas, pelos telefones acima mencionados.</w:t>
      </w:r>
    </w:p>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6.4.</w:t>
      </w:r>
      <w:r>
        <w:rPr>
          <w:rFonts w:ascii="Times New Roman" w:eastAsia="Times New Roman" w:hAnsi="Times New Roman" w:cs="Times New Roman"/>
          <w:sz w:val="20"/>
          <w:szCs w:val="20"/>
        </w:rPr>
        <w:t xml:space="preserve"> O uso da senha de acesso pelo interessado é de sua exclusiva responsabilidade, incluindo qualquer transação efetuada diretamente ou por seu representante, não cabendo ao provedor do sistema ou ao órgão promotor do credenciamento, responsabilidade por eventuais danos decorrentes de uso indevido da senha, ainda que por terceiros.</w:t>
      </w:r>
    </w:p>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6.5.</w:t>
      </w:r>
      <w:r>
        <w:rPr>
          <w:rFonts w:ascii="Times New Roman" w:eastAsia="Times New Roman" w:hAnsi="Times New Roman" w:cs="Times New Roman"/>
          <w:sz w:val="20"/>
          <w:szCs w:val="20"/>
        </w:rPr>
        <w:t xml:space="preserve"> O credenciamento junto ao provedor do sistema implica a responsabilidade legal do interessado ou de seu representante legal e a presunção de sua capacidade técnica para realização das transações inerentes ao credenciamento eletrônico.</w:t>
      </w:r>
    </w:p>
    <w:p w:rsidR="002B03B8" w:rsidRDefault="00E666DE">
      <w:pPr>
        <w:pStyle w:val="normal0"/>
        <w:tabs>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6.6.</w:t>
      </w:r>
      <w:r>
        <w:rPr>
          <w:rFonts w:ascii="Times New Roman" w:eastAsia="Times New Roman" w:hAnsi="Times New Roman" w:cs="Times New Roman"/>
          <w:sz w:val="20"/>
          <w:szCs w:val="20"/>
        </w:rPr>
        <w:t xml:space="preserve"> O custo de operacionalização e uso do sistema ficará a cargo do interessado, que pagará ao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provedora do sistema eletrônico, o equivalente ao estabelecido pela mesma, a título de taxa pela utilização dos recursos de tecnologia da informação, em conformidade com o regulamento operacional do Banco Nacional de Compras.</w:t>
      </w:r>
    </w:p>
    <w:tbl>
      <w:tblPr>
        <w:tblStyle w:val="a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lastRenderedPageBreak/>
              <w:t>7. D</w:t>
            </w:r>
            <w:r>
              <w:rPr>
                <w:rFonts w:ascii="Times New Roman" w:eastAsia="Times New Roman" w:hAnsi="Times New Roman" w:cs="Times New Roman"/>
                <w:b/>
                <w:sz w:val="20"/>
                <w:szCs w:val="20"/>
              </w:rPr>
              <w:t>A CONDUÇÃO E DO REGULAMENTO OPERACIONAL DO CREDENCIAMENTO</w:t>
            </w:r>
          </w:p>
        </w:tc>
      </w:tr>
    </w:tbl>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7.1.</w:t>
      </w:r>
      <w:r>
        <w:rPr>
          <w:rFonts w:ascii="Times New Roman" w:eastAsia="Times New Roman" w:hAnsi="Times New Roman" w:cs="Times New Roman"/>
          <w:sz w:val="20"/>
          <w:szCs w:val="20"/>
          <w:highlight w:val="white"/>
        </w:rPr>
        <w:t xml:space="preserve"> O procedimento obedecerá, integralmente, as disposições da Lei Federal nº. 14.133/21.</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7.2.</w:t>
      </w:r>
      <w:r>
        <w:rPr>
          <w:rFonts w:ascii="Times New Roman" w:eastAsia="Times New Roman" w:hAnsi="Times New Roman" w:cs="Times New Roman"/>
          <w:sz w:val="20"/>
          <w:szCs w:val="20"/>
          <w:highlight w:val="white"/>
        </w:rPr>
        <w:t xml:space="preserve"> Para realizar o credenciamento o Agente de Contratação poderá utilizar-se de assessoramento técnico ou jurídico, através de consultas em tempo real, podendo solicitar parecer técnico ou jurídico que integrará o processo.</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7.3.</w:t>
      </w:r>
      <w:r>
        <w:rPr>
          <w:rFonts w:ascii="Times New Roman" w:eastAsia="Times New Roman" w:hAnsi="Times New Roman" w:cs="Times New Roman"/>
          <w:sz w:val="20"/>
          <w:szCs w:val="20"/>
          <w:highlight w:val="white"/>
        </w:rPr>
        <w:t xml:space="preserve"> É assegurado acesso permanente a qualquer interessado que preencha as exigências estabelecidas para o credenciamento, podendo realizar inscrição a partir do dia 24/06/2025, às 09h00.</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7.4.</w:t>
      </w:r>
      <w:r>
        <w:rPr>
          <w:rFonts w:ascii="Times New Roman" w:eastAsia="Times New Roman" w:hAnsi="Times New Roman" w:cs="Times New Roman"/>
          <w:sz w:val="20"/>
          <w:szCs w:val="20"/>
          <w:highlight w:val="white"/>
        </w:rPr>
        <w:t xml:space="preserve"> O prazo de vigência do credenciamento será até 24/06/2025, às 08h59, podendo ser prorrogado, conforme o interesse da administração pública por sucessivos períodos.</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7.5.</w:t>
      </w:r>
      <w:r>
        <w:rPr>
          <w:rFonts w:ascii="Times New Roman" w:eastAsia="Times New Roman" w:hAnsi="Times New Roman" w:cs="Times New Roman"/>
          <w:sz w:val="20"/>
          <w:szCs w:val="20"/>
          <w:highlight w:val="white"/>
        </w:rPr>
        <w:t xml:space="preserve"> A contratação será firmada por ato formal da autoridade administrativa competente, após o reconhecimento do cumprimento de todas as exigências estabelecidas, o que ensejará a subscrição do Termo de Contrato ao Credenciamento.</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7.6.</w:t>
      </w:r>
      <w:r>
        <w:rPr>
          <w:rFonts w:ascii="Times New Roman" w:eastAsia="Times New Roman" w:hAnsi="Times New Roman" w:cs="Times New Roman"/>
          <w:sz w:val="20"/>
          <w:szCs w:val="20"/>
          <w:highlight w:val="white"/>
        </w:rPr>
        <w:t xml:space="preserve"> O fornecimento será remunerado com base nos valores definidos no Termo de referência deste Edital, ficando expressamente vedado o pagamento de qualquer sobretaxa em relação à tabela de remuneração adotada.</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7.7.</w:t>
      </w:r>
      <w:r>
        <w:rPr>
          <w:rFonts w:ascii="Times New Roman" w:eastAsia="Times New Roman" w:hAnsi="Times New Roman" w:cs="Times New Roman"/>
          <w:sz w:val="20"/>
          <w:szCs w:val="20"/>
          <w:highlight w:val="white"/>
        </w:rPr>
        <w:t xml:space="preserve"> É vedada a cessão ou transferência do Termo de Contrato, total ou parcial, bem como a subcontratação parcial do objeto.</w:t>
      </w:r>
    </w:p>
    <w:p w:rsidR="002B03B8" w:rsidRDefault="00E666DE">
      <w:pPr>
        <w:pStyle w:val="normal0"/>
        <w:spacing w:before="18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white"/>
        </w:rPr>
        <w:t>7.7.</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0"/>
          <w:szCs w:val="20"/>
        </w:rPr>
        <w:t>O processo de credenciamento seguirá as seguintes etapas:</w:t>
      </w:r>
    </w:p>
    <w:p w:rsidR="002B03B8" w:rsidRDefault="00E666DE">
      <w:pPr>
        <w:pStyle w:val="normal0"/>
        <w:numPr>
          <w:ilvl w:val="0"/>
          <w:numId w:val="1"/>
        </w:numPr>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Inscrição;</w:t>
      </w:r>
    </w:p>
    <w:p w:rsidR="002B03B8" w:rsidRDefault="00E666DE">
      <w:pPr>
        <w:pStyle w:val="normal0"/>
        <w:numPr>
          <w:ilvl w:val="0"/>
          <w:numId w:val="1"/>
        </w:numPr>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Habilitação;</w:t>
      </w:r>
    </w:p>
    <w:p w:rsidR="002B03B8" w:rsidRDefault="00E666DE">
      <w:pPr>
        <w:pStyle w:val="normal0"/>
        <w:numPr>
          <w:ilvl w:val="0"/>
          <w:numId w:val="1"/>
        </w:numPr>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Classificação;</w:t>
      </w:r>
    </w:p>
    <w:p w:rsidR="002B03B8" w:rsidRDefault="00E666DE">
      <w:pPr>
        <w:pStyle w:val="normal0"/>
        <w:numPr>
          <w:ilvl w:val="0"/>
          <w:numId w:val="1"/>
        </w:numPr>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Convocação;</w:t>
      </w:r>
    </w:p>
    <w:p w:rsidR="002B03B8" w:rsidRDefault="00E666DE">
      <w:pPr>
        <w:pStyle w:val="normal0"/>
        <w:numPr>
          <w:ilvl w:val="0"/>
          <w:numId w:val="1"/>
        </w:numPr>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Assinatura do Termo de Contrato;</w:t>
      </w:r>
    </w:p>
    <w:p w:rsidR="002B03B8" w:rsidRDefault="00E666DE">
      <w:pPr>
        <w:pStyle w:val="normal0"/>
        <w:numPr>
          <w:ilvl w:val="0"/>
          <w:numId w:val="1"/>
        </w:numPr>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Publicação de Resumo do Termo de Contrato.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7.8.</w:t>
      </w:r>
      <w:r>
        <w:rPr>
          <w:rFonts w:ascii="Times New Roman" w:eastAsia="Times New Roman" w:hAnsi="Times New Roman" w:cs="Times New Roman"/>
          <w:sz w:val="20"/>
          <w:szCs w:val="20"/>
        </w:rPr>
        <w:t xml:space="preserve"> As três primeiras etapas correspondem ao processo de credenciamento, e as três etapas seguintes, à própria execução dos efeitos do credenciamento.</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rPr>
        <w:t>7.9.</w:t>
      </w:r>
      <w:r>
        <w:rPr>
          <w:rFonts w:ascii="Times New Roman" w:eastAsia="Times New Roman" w:hAnsi="Times New Roman" w:cs="Times New Roman"/>
          <w:sz w:val="20"/>
          <w:szCs w:val="20"/>
        </w:rPr>
        <w:t xml:space="preserve"> A divulgação da lista dos credenciados no site oficial do município, não impõe à administração a obrigação de celebrar o Termo de Contrato.</w:t>
      </w:r>
    </w:p>
    <w:tbl>
      <w:tblPr>
        <w:tblStyle w:val="a6"/>
        <w:tblW w:w="948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80"/>
      </w:tblGrid>
      <w:tr w:rsidR="002B03B8">
        <w:trPr>
          <w:cantSplit/>
          <w:tblHeader/>
        </w:trPr>
        <w:tc>
          <w:tcPr>
            <w:tcW w:w="9480" w:type="dxa"/>
            <w:shd w:val="clear" w:color="auto" w:fill="FFFF00"/>
          </w:tcPr>
          <w:p w:rsidR="002B03B8" w:rsidRDefault="00E666DE">
            <w:pPr>
              <w:pStyle w:val="normal0"/>
              <w:shd w:val="clear" w:color="auto" w:fill="FFFF00"/>
              <w:tabs>
                <w:tab w:val="left" w:pos="142"/>
                <w:tab w:val="left" w:pos="9072"/>
              </w:tabs>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8. </w:t>
            </w:r>
            <w:r>
              <w:rPr>
                <w:rFonts w:ascii="Times New Roman" w:eastAsia="Times New Roman" w:hAnsi="Times New Roman" w:cs="Times New Roman"/>
                <w:b/>
                <w:sz w:val="20"/>
                <w:szCs w:val="20"/>
              </w:rPr>
              <w:t xml:space="preserve">DOS DOCUMENTOS DE HABILITAÇÃO </w:t>
            </w:r>
          </w:p>
        </w:tc>
      </w:tr>
    </w:tbl>
    <w:p w:rsidR="002B03B8" w:rsidRDefault="00E666DE">
      <w:pPr>
        <w:pStyle w:val="normal0"/>
        <w:tabs>
          <w:tab w:val="left" w:pos="9072"/>
        </w:tabs>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8.1.</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u w:val="single"/>
        </w:rPr>
        <w:t>Para fins de habilitação no credenciamento, as interessadas deverão enviar os documentos de habilitação, exclusivamente, por meio do sistema eletrônico, conforme relação abaixo, sob pena de inabilitação no credenciamento.</w:t>
      </w:r>
    </w:p>
    <w:tbl>
      <w:tblPr>
        <w:tblStyle w:val="a7"/>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8.2. DOCUMENTOS RELATIVO À HABILITAÇÃO JURÍDICA</w:t>
            </w:r>
          </w:p>
        </w:tc>
      </w:tr>
    </w:tbl>
    <w:p w:rsidR="002B03B8" w:rsidRDefault="00E666DE">
      <w:pPr>
        <w:pStyle w:val="normal0"/>
        <w:numPr>
          <w:ilvl w:val="0"/>
          <w:numId w:val="8"/>
        </w:numPr>
        <w:tabs>
          <w:tab w:val="left" w:pos="9072"/>
          <w:tab w:val="right" w:pos="9498"/>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Cópia da cédula de identidade e CPF do(s) sócio(s) ou de seus administradores, conforme o caso;</w:t>
      </w:r>
    </w:p>
    <w:p w:rsidR="002B03B8" w:rsidRDefault="00E666DE">
      <w:pPr>
        <w:pStyle w:val="normal0"/>
        <w:numPr>
          <w:ilvl w:val="0"/>
          <w:numId w:val="8"/>
        </w:numPr>
        <w:tabs>
          <w:tab w:val="left" w:pos="9072"/>
          <w:tab w:val="right" w:pos="9498"/>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Registro comercial, no caso de empresa individual ou Inscrição de Microempreendedor Individual, conforme o caso;</w:t>
      </w:r>
    </w:p>
    <w:p w:rsidR="002B03B8" w:rsidRDefault="00E666DE">
      <w:pPr>
        <w:pStyle w:val="normal0"/>
        <w:numPr>
          <w:ilvl w:val="0"/>
          <w:numId w:val="8"/>
        </w:numPr>
        <w:tabs>
          <w:tab w:val="left" w:pos="9072"/>
          <w:tab w:val="right" w:pos="9498"/>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2B03B8" w:rsidRDefault="00E666DE">
      <w:pPr>
        <w:pStyle w:val="normal0"/>
        <w:numPr>
          <w:ilvl w:val="0"/>
          <w:numId w:val="8"/>
        </w:numPr>
        <w:tabs>
          <w:tab w:val="left" w:pos="9072"/>
          <w:tab w:val="right" w:pos="9498"/>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Inscrição do ato constitutivo no caso de sociedades civis, acompanhada de documentação que identifique a Diretoria em exercício;</w:t>
      </w:r>
    </w:p>
    <w:p w:rsidR="002B03B8" w:rsidRDefault="00E666DE">
      <w:pPr>
        <w:pStyle w:val="normal0"/>
        <w:numPr>
          <w:ilvl w:val="0"/>
          <w:numId w:val="8"/>
        </w:numPr>
        <w:tabs>
          <w:tab w:val="left" w:pos="9072"/>
          <w:tab w:val="right" w:pos="9498"/>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Decreto de autorização, em se tratando de empresa ou sociedade estrangeira em funcionamento no país, e ato de registro ou autorização para funcionamento expedido pelo órgão competente, quando a atividade assim exigir.</w:t>
      </w:r>
    </w:p>
    <w:tbl>
      <w:tblPr>
        <w:tblStyle w:val="a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8.3. </w:t>
            </w:r>
            <w:r>
              <w:rPr>
                <w:rFonts w:ascii="Times New Roman" w:eastAsia="Times New Roman" w:hAnsi="Times New Roman" w:cs="Times New Roman"/>
                <w:b/>
                <w:sz w:val="20"/>
                <w:szCs w:val="20"/>
              </w:rPr>
              <w:t>DOCUMENTOS RELATIVOS À HABILITAÇÃO FISCAL, SOCIAL E TRABALHISTA</w:t>
            </w:r>
          </w:p>
        </w:tc>
      </w:tr>
    </w:tbl>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Prova de inscrição do Cadastro Nacional de Pessoa Jurídica (CNPJ);</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w:t>
      </w:r>
      <w:r>
        <w:rPr>
          <w:rFonts w:ascii="Times New Roman" w:eastAsia="Times New Roman" w:hAnsi="Times New Roman" w:cs="Times New Roman"/>
          <w:sz w:val="20"/>
          <w:szCs w:val="20"/>
          <w:highlight w:val="white"/>
        </w:rPr>
        <w:t>rova de inscrição no cadastro de contribuintes estadual ou municipal (conforme o caso), relativo ao domicílio ou sede do licitante, pertinente ao seu ramo de atividade e compatível com o objeto contratual, dentro do prazo de validade;</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Prova de Regularidade para com a Fazenda Federal (Certidão Conjunta Negativa da Dívida Ativa da União e Receita Federal), abrangendo inclusive as contribuições sociais previstas nas alíneas 'a' a 'd' do parágrafo único do art. 11 da Lei n</w:t>
      </w:r>
      <w:r>
        <w:rPr>
          <w:rFonts w:ascii="Times New Roman" w:eastAsia="Times New Roman" w:hAnsi="Times New Roman" w:cs="Times New Roman"/>
          <w:sz w:val="20"/>
          <w:szCs w:val="20"/>
          <w:highlight w:val="white"/>
          <w:u w:val="single"/>
          <w:vertAlign w:val="superscript"/>
        </w:rPr>
        <w:t>o</w:t>
      </w:r>
      <w:r>
        <w:rPr>
          <w:rFonts w:ascii="Times New Roman" w:eastAsia="Times New Roman" w:hAnsi="Times New Roman" w:cs="Times New Roman"/>
          <w:sz w:val="20"/>
          <w:szCs w:val="20"/>
          <w:highlight w:val="white"/>
        </w:rPr>
        <w:t> 8.212, de 24 de julho de 1991, dentro do prazo de validade</w:t>
      </w:r>
      <w:r>
        <w:rPr>
          <w:rFonts w:ascii="Times New Roman" w:eastAsia="Times New Roman" w:hAnsi="Times New Roman" w:cs="Times New Roman"/>
          <w:sz w:val="20"/>
          <w:szCs w:val="20"/>
        </w:rPr>
        <w:t>;</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Prova de regularidade para com a Fazenda Pública Estadual, </w:t>
      </w:r>
      <w:r>
        <w:rPr>
          <w:rFonts w:ascii="Times New Roman" w:eastAsia="Times New Roman" w:hAnsi="Times New Roman" w:cs="Times New Roman"/>
          <w:sz w:val="20"/>
          <w:szCs w:val="20"/>
          <w:highlight w:val="white"/>
        </w:rPr>
        <w:t>do domicílio ou sede do licitante, ou outra equivalente, na forma da lei, dentro do prazo de validade;</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Prova de regularidade com a Fazenda Pública Municipal do domicílio ou sede da licitante, dentro do prazo de validade;</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Prova de regularidade relativo ao FGTS (Fundo de Garantia por tempo de Serviço), dentro do prazo de validade;</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 xml:space="preserve">O </w:t>
      </w:r>
      <w:r>
        <w:rPr>
          <w:rFonts w:ascii="Times New Roman" w:eastAsia="Times New Roman" w:hAnsi="Times New Roman" w:cs="Times New Roman"/>
          <w:sz w:val="20"/>
          <w:szCs w:val="20"/>
        </w:rPr>
        <w:t>Agente de Contratação/Comissão de Contratação</w:t>
      </w:r>
      <w:r>
        <w:rPr>
          <w:rFonts w:ascii="Times New Roman" w:eastAsia="Times New Roman" w:hAnsi="Times New Roman" w:cs="Times New Roman"/>
          <w:sz w:val="20"/>
          <w:szCs w:val="20"/>
          <w:highlight w:val="white"/>
        </w:rPr>
        <w:t>,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Pr>
          <w:rFonts w:ascii="Times New Roman" w:eastAsia="Times New Roman" w:hAnsi="Times New Roman" w:cs="Times New Roman"/>
          <w:sz w:val="20"/>
          <w:szCs w:val="20"/>
        </w:rPr>
        <w:t xml:space="preserve">adastro Nacional de Condenações Cíveis por Atos de Improbidade Administrativa, mantido pelo Conselho Nacional de Justiça site: </w:t>
      </w:r>
      <w:hyperlink r:id="rId9">
        <w:r>
          <w:rPr>
            <w:rFonts w:ascii="Times New Roman" w:eastAsia="Times New Roman" w:hAnsi="Times New Roman" w:cs="Times New Roman"/>
            <w:color w:val="0000FF"/>
            <w:sz w:val="20"/>
            <w:szCs w:val="20"/>
            <w:u w:val="single"/>
          </w:rPr>
          <w:t>www.cnj.jus.br/improbidade_adm/consultar_requerido.php</w:t>
        </w:r>
      </w:hyperlink>
      <w:r>
        <w:rPr>
          <w:rFonts w:ascii="Times New Roman" w:eastAsia="Times New Roman" w:hAnsi="Times New Roman" w:cs="Times New Roman"/>
          <w:sz w:val="20"/>
          <w:szCs w:val="20"/>
        </w:rPr>
        <w:t xml:space="preserve"> e Lista de Inidôneos, mantida pelo Tribunal de Contas da União – TCU – site: </w:t>
      </w:r>
      <w:hyperlink r:id="rId10">
        <w:r>
          <w:rPr>
            <w:rFonts w:ascii="Times New Roman" w:eastAsia="Times New Roman" w:hAnsi="Times New Roman" w:cs="Times New Roman"/>
            <w:color w:val="0000FF"/>
            <w:sz w:val="20"/>
            <w:szCs w:val="20"/>
            <w:u w:val="single"/>
          </w:rPr>
          <w:t>https://contas.tcu.gov.br/ords/f?p=1660:3:0</w:t>
        </w:r>
      </w:hyperlink>
      <w:r>
        <w:rPr>
          <w:rFonts w:ascii="Times New Roman" w:eastAsia="Times New Roman" w:hAnsi="Times New Roman" w:cs="Times New Roman"/>
          <w:sz w:val="20"/>
          <w:szCs w:val="20"/>
        </w:rPr>
        <w:t>.</w:t>
      </w:r>
    </w:p>
    <w:p w:rsidR="002B03B8" w:rsidRDefault="00E666DE">
      <w:pPr>
        <w:pStyle w:val="normal0"/>
        <w:numPr>
          <w:ilvl w:val="0"/>
          <w:numId w:val="3"/>
        </w:numPr>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tbl>
      <w:tblPr>
        <w:tblStyle w:val="a9"/>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2B03B8">
        <w:trPr>
          <w:cantSplit/>
          <w:tblHeader/>
        </w:trPr>
        <w:tc>
          <w:tcPr>
            <w:tcW w:w="9388" w:type="dxa"/>
            <w:shd w:val="clear" w:color="auto" w:fill="FFFF00"/>
          </w:tcPr>
          <w:p w:rsidR="002B03B8" w:rsidRDefault="00E666DE">
            <w:pPr>
              <w:pStyle w:val="normal0"/>
              <w:spacing w:line="276"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8.4. DOCUMENTOS RELATIVOS À QUALIFICAÇÃO TÉCNICA</w:t>
            </w:r>
          </w:p>
        </w:tc>
      </w:tr>
    </w:tbl>
    <w:p w:rsidR="002B03B8" w:rsidRDefault="00E666DE">
      <w:pPr>
        <w:pStyle w:val="normal0"/>
        <w:widowControl w:val="0"/>
        <w:numPr>
          <w:ilvl w:val="0"/>
          <w:numId w:val="9"/>
        </w:numPr>
        <w:tabs>
          <w:tab w:val="left" w:pos="443"/>
        </w:tabs>
        <w:spacing w:before="180" w:after="180" w:line="360" w:lineRule="auto"/>
        <w:ind w:right="68"/>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Comprovação de aptidão em nome da(s) empresa(s) licitante(s), mediante apresentação de Atestado(s) de Capacidade Técnica, fornecido(s) por pessoa(s) jurídica(s) de direito público ou privado, que comprovem que a licitante já tenha fornecido produtos, com características semelhantes ao objeto licitado.</w:t>
      </w:r>
    </w:p>
    <w:tbl>
      <w:tblPr>
        <w:tblStyle w:val="aa"/>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2B03B8">
        <w:trPr>
          <w:cantSplit/>
          <w:tblHeader/>
        </w:trPr>
        <w:tc>
          <w:tcPr>
            <w:tcW w:w="9388" w:type="dxa"/>
            <w:shd w:val="clear" w:color="auto" w:fill="FFFF00"/>
          </w:tcPr>
          <w:p w:rsidR="002B03B8" w:rsidRDefault="00E666DE">
            <w:pPr>
              <w:pStyle w:val="normal0"/>
              <w:spacing w:line="276"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8.5. DA QUALIFICAÇÃO ECONÔMICO-FINANCEIRA</w:t>
            </w:r>
          </w:p>
        </w:tc>
      </w:tr>
    </w:tbl>
    <w:p w:rsidR="002B03B8" w:rsidRDefault="00E666DE">
      <w:pPr>
        <w:pStyle w:val="normal0"/>
        <w:numPr>
          <w:ilvl w:val="0"/>
          <w:numId w:val="7"/>
        </w:numPr>
        <w:tabs>
          <w:tab w:val="left" w:pos="657"/>
        </w:tabs>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Certidão negativa de feitos sobre falência expedida pelo distribuidor da sede do licitante.</w:t>
      </w:r>
    </w:p>
    <w:tbl>
      <w:tblPr>
        <w:tblStyle w:val="a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8.6. </w:t>
            </w:r>
            <w:r>
              <w:rPr>
                <w:rFonts w:ascii="Times New Roman" w:eastAsia="Times New Roman" w:hAnsi="Times New Roman" w:cs="Times New Roman"/>
                <w:b/>
                <w:sz w:val="20"/>
                <w:szCs w:val="20"/>
              </w:rPr>
              <w:t xml:space="preserve">OUTROS DOCUMENTOS – DECLARAÇÃO E REQUERIMENTO </w:t>
            </w:r>
          </w:p>
        </w:tc>
      </w:tr>
    </w:tbl>
    <w:p w:rsidR="002B03B8" w:rsidRDefault="00E666DE">
      <w:pPr>
        <w:pStyle w:val="normal0"/>
        <w:numPr>
          <w:ilvl w:val="0"/>
          <w:numId w:val="5"/>
        </w:numPr>
        <w:tabs>
          <w:tab w:val="left" w:pos="9072"/>
        </w:tabs>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Requerimento de Credenciamento, </w:t>
      </w:r>
      <w:r>
        <w:rPr>
          <w:rFonts w:ascii="Times New Roman" w:eastAsia="Times New Roman" w:hAnsi="Times New Roman" w:cs="Times New Roman"/>
          <w:sz w:val="20"/>
          <w:szCs w:val="20"/>
        </w:rPr>
        <w:t xml:space="preserve">firmado pelo representante legal da empresa, </w:t>
      </w:r>
      <w:r>
        <w:rPr>
          <w:rFonts w:ascii="Times New Roman" w:eastAsia="Times New Roman" w:hAnsi="Times New Roman" w:cs="Times New Roman"/>
          <w:b/>
          <w:sz w:val="20"/>
          <w:szCs w:val="20"/>
        </w:rPr>
        <w:t>conforme modelo Anexo III;</w:t>
      </w:r>
    </w:p>
    <w:p w:rsidR="002B03B8" w:rsidRDefault="00E666DE">
      <w:pPr>
        <w:pStyle w:val="normal0"/>
        <w:numPr>
          <w:ilvl w:val="0"/>
          <w:numId w:val="5"/>
        </w:numPr>
        <w:tabs>
          <w:tab w:val="left" w:pos="9072"/>
        </w:tabs>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Declaração Unificada</w:t>
      </w:r>
      <w:r>
        <w:rPr>
          <w:rFonts w:ascii="Times New Roman" w:eastAsia="Times New Roman" w:hAnsi="Times New Roman" w:cs="Times New Roman"/>
          <w:sz w:val="20"/>
          <w:szCs w:val="20"/>
        </w:rPr>
        <w:t xml:space="preserve">, firmada pelo representante legal da empresa, </w:t>
      </w:r>
      <w:r>
        <w:rPr>
          <w:rFonts w:ascii="Times New Roman" w:eastAsia="Times New Roman" w:hAnsi="Times New Roman" w:cs="Times New Roman"/>
          <w:b/>
          <w:sz w:val="20"/>
          <w:szCs w:val="20"/>
        </w:rPr>
        <w:t>conforme modelo Anexo IV.</w:t>
      </w:r>
    </w:p>
    <w:tbl>
      <w:tblPr>
        <w:tblStyle w:val="ac"/>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9. </w:t>
            </w:r>
            <w:r>
              <w:rPr>
                <w:rFonts w:ascii="Times New Roman" w:eastAsia="Times New Roman" w:hAnsi="Times New Roman" w:cs="Times New Roman"/>
                <w:b/>
                <w:sz w:val="20"/>
                <w:szCs w:val="20"/>
              </w:rPr>
              <w:t>DA ANÁLISE DOS DOCUMENTOS DE HABILITAÇÃO</w:t>
            </w:r>
          </w:p>
        </w:tc>
      </w:tr>
    </w:tbl>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9.1. </w:t>
      </w:r>
      <w:r>
        <w:rPr>
          <w:rFonts w:ascii="Times New Roman" w:eastAsia="Times New Roman" w:hAnsi="Times New Roman" w:cs="Times New Roman"/>
          <w:sz w:val="20"/>
          <w:szCs w:val="20"/>
        </w:rPr>
        <w:t>Conforme disposto no preâmbulo deste edital, a análise dos documentos de habilitação para o credenciamento, será realizada pela Comissão de Contratação em prazo não superior a 05 (dias) dias úteis, contados a partir da inserção dos documentos na plataforma.</w:t>
      </w:r>
    </w:p>
    <w:p w:rsidR="002B03B8" w:rsidRDefault="00E666DE">
      <w:pPr>
        <w:pStyle w:val="normal0"/>
        <w:spacing w:before="200" w:after="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9.2.</w:t>
      </w:r>
      <w:r>
        <w:rPr>
          <w:rFonts w:ascii="Times New Roman" w:eastAsia="Times New Roman" w:hAnsi="Times New Roman" w:cs="Times New Roman"/>
          <w:sz w:val="20"/>
          <w:szCs w:val="20"/>
        </w:rPr>
        <w:t xml:space="preserve"> A falta de apresentação e comprovação pelas empresas interessadas de quaisquer dos documentos de habilitação, acima relacionados, ou sua apresentação em desconformidade com o exigido neste Edital, </w:t>
      </w:r>
      <w:r>
        <w:rPr>
          <w:rFonts w:ascii="Times New Roman" w:eastAsia="Times New Roman" w:hAnsi="Times New Roman" w:cs="Times New Roman"/>
          <w:b/>
          <w:sz w:val="20"/>
          <w:szCs w:val="20"/>
          <w:u w:val="single"/>
        </w:rPr>
        <w:t xml:space="preserve">ensejará na inabilitação ou não credenciamento. </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9.3.</w:t>
      </w:r>
      <w:r>
        <w:rPr>
          <w:rFonts w:ascii="Times New Roman" w:eastAsia="Times New Roman" w:hAnsi="Times New Roman" w:cs="Times New Roman"/>
          <w:sz w:val="20"/>
          <w:szCs w:val="20"/>
        </w:rPr>
        <w:t xml:space="preserve">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9.4.</w:t>
      </w:r>
      <w:r>
        <w:rPr>
          <w:rFonts w:ascii="Times New Roman" w:eastAsia="Times New Roman" w:hAnsi="Times New Roman" w:cs="Times New Roman"/>
          <w:sz w:val="20"/>
          <w:szCs w:val="20"/>
        </w:rPr>
        <w:t xml:space="preserve"> As Microempresas, Empresas de Pequeno Porte ou Equiparadas deverão encaminhar os documentos de habilitação constantes deste Edital, ainda que haja alguma restrição de regularidade fiscal ou trabalhista, nos termos do art. 43, § 1º da LC nº 123, de 2006, sob pena de inabilitação.</w:t>
      </w:r>
    </w:p>
    <w:p w:rsidR="002B03B8" w:rsidRDefault="00E666DE">
      <w:pPr>
        <w:pStyle w:val="normal0"/>
        <w:spacing w:before="200" w:after="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 xml:space="preserve">9.5. Os documentos exigidos para fins de habilitação relacionados nos subitens acima, deverão ser apresentados pelos interessados na Plataforma </w:t>
      </w:r>
      <w:r>
        <w:rPr>
          <w:rFonts w:ascii="Times New Roman" w:eastAsia="Times New Roman" w:hAnsi="Times New Roman" w:cs="Times New Roman"/>
          <w:b/>
          <w:i/>
          <w:sz w:val="20"/>
          <w:szCs w:val="20"/>
          <w:u w:val="single"/>
        </w:rPr>
        <w:t>BOLSA NACIONAL DE COMPRAS - BNC</w:t>
      </w:r>
      <w:r>
        <w:rPr>
          <w:rFonts w:ascii="Times New Roman" w:eastAsia="Times New Roman" w:hAnsi="Times New Roman" w:cs="Times New Roman"/>
          <w:b/>
          <w:sz w:val="20"/>
          <w:szCs w:val="20"/>
          <w:u w:val="single"/>
        </w:rPr>
        <w:t xml:space="preserve">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seja o interessado declarado apto no credenciamento.</w:t>
      </w:r>
    </w:p>
    <w:tbl>
      <w:tblPr>
        <w:tblStyle w:val="a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10. </w:t>
            </w:r>
            <w:r>
              <w:rPr>
                <w:rFonts w:ascii="Times New Roman" w:eastAsia="Times New Roman" w:hAnsi="Times New Roman" w:cs="Times New Roman"/>
                <w:b/>
                <w:sz w:val="20"/>
                <w:szCs w:val="20"/>
              </w:rPr>
              <w:t>DAS MICROEMPRESAS, EMPRESAS DE PEQUENO PORTE OU EQUIPARADAS</w:t>
            </w:r>
          </w:p>
        </w:tc>
      </w:tr>
    </w:tbl>
    <w:p w:rsidR="002B03B8" w:rsidRDefault="00E666DE">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10.1. </w:t>
      </w:r>
      <w:r>
        <w:rPr>
          <w:rFonts w:ascii="Times New Roman" w:eastAsia="Times New Roman" w:hAnsi="Times New Roman" w:cs="Times New Roman"/>
          <w:sz w:val="20"/>
          <w:szCs w:val="20"/>
        </w:rPr>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10.2. </w:t>
      </w:r>
      <w:r>
        <w:rPr>
          <w:rFonts w:ascii="Times New Roman" w:eastAsia="Times New Roman" w:hAnsi="Times New Roman" w:cs="Times New Roman"/>
          <w:sz w:val="20"/>
          <w:szCs w:val="20"/>
        </w:rPr>
        <w:t xml:space="preserve">Havendo alguma restrição na comprovação da regularidade fiscal e trabalhista, a microempresa ou empresa de pequeno porte terá assegurado o prazo de 05 (cinco) dias úteis, </w:t>
      </w:r>
      <w:r>
        <w:rPr>
          <w:rFonts w:ascii="Times New Roman" w:eastAsia="Times New Roman" w:hAnsi="Times New Roman" w:cs="Times New Roman"/>
          <w:sz w:val="20"/>
          <w:szCs w:val="20"/>
          <w:highlight w:val="white"/>
        </w:rPr>
        <w:t>cujo termo inicial corresponderá ao momento em que o proponente for declarado o vencedor do certame,</w:t>
      </w:r>
      <w:r>
        <w:rPr>
          <w:rFonts w:ascii="Times New Roman" w:eastAsia="Times New Roman" w:hAnsi="Times New Roman" w:cs="Times New Roman"/>
          <w:sz w:val="20"/>
          <w:szCs w:val="20"/>
        </w:rPr>
        <w:t xml:space="preserve"> prorrogável por igual período, a critério da Administração Pública, para a devida regularização da documentação, pagamento ou parcelamento do débito, e emissão de eventuais certidões negativas ou positivas com efeito negativas.</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10.3. </w:t>
      </w:r>
      <w:r>
        <w:rPr>
          <w:rFonts w:ascii="Times New Roman" w:eastAsia="Times New Roman" w:hAnsi="Times New Roman" w:cs="Times New Roman"/>
          <w:sz w:val="20"/>
          <w:szCs w:val="20"/>
        </w:rPr>
        <w:t>A não regularização da documentação, no prazo previsto no subitem acima, implicará na decadência do direito à contratação, sem prejuízo das sanções previstas na Lei nº 14.133/2021 e demais normas regulamentares vigentes, sendo facultado à Administração convocar os licitantes remanescentes, na ordem de classificação, para a assinatura do contrato, ou revogar a licitação.</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10.4. </w:t>
      </w:r>
      <w:r>
        <w:rPr>
          <w:rFonts w:ascii="Times New Roman" w:eastAsia="Times New Roman" w:hAnsi="Times New Roman" w:cs="Times New Roman"/>
          <w:sz w:val="20"/>
          <w:szCs w:val="20"/>
        </w:rPr>
        <w:t>Constatado o atendimento das exigências previstas neste Edital, a licitante será declarada vencedora, sendo-lhe adjudicado o objeto da licitação, pelo próprio Agente de Contratação/Comissão de Contratação, na hipótese da inexistência de recursos, ou desistência de sua interposição, e pela autoridade titular do órgão promotor do certame, na hipótese de existência de recursos e desde que improvisos, face ao reconhecimento da regularidade dos atos procedimentais.</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10.5. </w:t>
      </w:r>
      <w:r>
        <w:rPr>
          <w:rFonts w:ascii="Times New Roman" w:eastAsia="Times New Roman" w:hAnsi="Times New Roman" w:cs="Times New Roman"/>
          <w:sz w:val="20"/>
          <w:szCs w:val="20"/>
        </w:rPr>
        <w:t xml:space="preserve">Se a licitante desatender as exigências licitatórias, o Agente de Contratação/Comissão de Contratação examinará a oferta subsequente, verificando a sua aceitabilidade e procedendo à habilitação da licitante, na ordem </w:t>
      </w:r>
      <w:r>
        <w:rPr>
          <w:rFonts w:ascii="Times New Roman" w:eastAsia="Times New Roman" w:hAnsi="Times New Roman" w:cs="Times New Roman"/>
          <w:sz w:val="20"/>
          <w:szCs w:val="20"/>
        </w:rPr>
        <w:lastRenderedPageBreak/>
        <w:t xml:space="preserve">de classificação, e assim sucessivamente, até a apuração de uma proposta que atenda ao edital, sendo a respectiva licitante declarada vencedora e a ela adjudicada o objeto do certame, pelo Agente de Contratação/Comissão de Contratação. </w:t>
      </w:r>
    </w:p>
    <w:tbl>
      <w:tblPr>
        <w:tblStyle w:val="ae"/>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9"/>
      </w:tblGrid>
      <w:tr w:rsidR="002B03B8">
        <w:trPr>
          <w:cantSplit/>
          <w:tblHeader/>
        </w:trPr>
        <w:tc>
          <w:tcPr>
            <w:tcW w:w="9639"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11. </w:t>
            </w:r>
            <w:r>
              <w:rPr>
                <w:rFonts w:ascii="Times New Roman" w:eastAsia="Times New Roman" w:hAnsi="Times New Roman" w:cs="Times New Roman"/>
                <w:b/>
                <w:sz w:val="20"/>
                <w:szCs w:val="20"/>
              </w:rPr>
              <w:t>DOS RECURSOS ADMINISTRATIVOS</w:t>
            </w:r>
          </w:p>
        </w:tc>
      </w:tr>
    </w:tbl>
    <w:p w:rsidR="002B03B8" w:rsidRDefault="00E666DE">
      <w:pPr>
        <w:pStyle w:val="normal0"/>
        <w:tabs>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11.1.</w:t>
      </w:r>
      <w:r>
        <w:rPr>
          <w:rFonts w:ascii="Times New Roman" w:eastAsia="Times New Roman" w:hAnsi="Times New Roman" w:cs="Times New Roman"/>
          <w:sz w:val="20"/>
          <w:szCs w:val="20"/>
          <w:highlight w:val="white"/>
        </w:rPr>
        <w:t xml:space="preserve"> Ao final da sessão, depois de declarada o(s) interessado(s) aptos ao credenciamento, qualquer interessado poderá manifestar imediata e motivadamente a intenção de recorrer nos casos de:</w:t>
      </w:r>
    </w:p>
    <w:p w:rsidR="002B03B8" w:rsidRDefault="00E666DE">
      <w:pPr>
        <w:pStyle w:val="normal0"/>
        <w:numPr>
          <w:ilvl w:val="0"/>
          <w:numId w:val="2"/>
        </w:numPr>
        <w:tabs>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Ato de habilitação ou inabilitação; e,</w:t>
      </w:r>
    </w:p>
    <w:p w:rsidR="002B03B8" w:rsidRDefault="00E666DE">
      <w:pPr>
        <w:pStyle w:val="normal0"/>
        <w:numPr>
          <w:ilvl w:val="0"/>
          <w:numId w:val="2"/>
        </w:numPr>
        <w:tabs>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Anulação ou revogação da licitação.</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11.2.</w:t>
      </w:r>
      <w:r>
        <w:rPr>
          <w:rFonts w:ascii="Times New Roman" w:eastAsia="Times New Roman" w:hAnsi="Times New Roman" w:cs="Times New Roman"/>
          <w:sz w:val="20"/>
          <w:szCs w:val="20"/>
          <w:highlight w:val="white"/>
        </w:rPr>
        <w:t xml:space="preserve"> A fase recursal deverá ser formalmente anunciada pelo Agente de Contratação/Comissão de Contratação, que consultará aos interessados sobre sua intenção de recorrer ou não, e declarará, expressamente, que só serão conhecidos os recursos interpostos nos prazos fixados neste Edital.</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11.3.</w:t>
      </w:r>
      <w:r>
        <w:rPr>
          <w:rFonts w:ascii="Times New Roman" w:eastAsia="Times New Roman" w:hAnsi="Times New Roman" w:cs="Times New Roman"/>
          <w:sz w:val="20"/>
          <w:szCs w:val="20"/>
          <w:highlight w:val="white"/>
        </w:rPr>
        <w:t xml:space="preserve"> A(s) interessadas em interpor recursos, deverão manifestar(em) imediatamente e motivadamente a intenção de recurso,  no prazo máximo de </w:t>
      </w:r>
      <w:r>
        <w:rPr>
          <w:rFonts w:ascii="Times New Roman" w:eastAsia="Times New Roman" w:hAnsi="Times New Roman" w:cs="Times New Roman"/>
          <w:b/>
          <w:sz w:val="20"/>
          <w:szCs w:val="20"/>
          <w:highlight w:val="white"/>
          <w:u w:val="single"/>
        </w:rPr>
        <w:t>15 (quinze) minutos,</w:t>
      </w:r>
      <w:r>
        <w:rPr>
          <w:rFonts w:ascii="Times New Roman" w:eastAsia="Times New Roman" w:hAnsi="Times New Roman" w:cs="Times New Roman"/>
          <w:sz w:val="20"/>
          <w:szCs w:val="20"/>
          <w:highlight w:val="white"/>
        </w:rPr>
        <w:t xml:space="preserve"> contados da intimação ou lavratura da ata, com registro em ata ou em campo próprio do sistema Bolsa Nacional de Compras - BNC a síntese das suas razões, e, caso não o faça, importará na preclusão do direito de recurso.</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11.4. </w:t>
      </w:r>
      <w:r>
        <w:rPr>
          <w:rFonts w:ascii="Times New Roman" w:eastAsia="Times New Roman" w:hAnsi="Times New Roman" w:cs="Times New Roman"/>
          <w:sz w:val="20"/>
          <w:szCs w:val="20"/>
          <w:highlight w:val="white"/>
        </w:rPr>
        <w:t>Havendo manifestação, caberá ao Agente de Contratação/Comissão de Contratação verificar a tempestividade e a existência de motivação da intenção de recorrer, para decidir se admite ou não o recurso, por meio de decisão fundamentada.</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11.5.</w:t>
      </w:r>
      <w:r>
        <w:rPr>
          <w:rFonts w:ascii="Times New Roman" w:eastAsia="Times New Roman" w:hAnsi="Times New Roman" w:cs="Times New Roman"/>
          <w:sz w:val="20"/>
          <w:szCs w:val="20"/>
          <w:highlight w:val="white"/>
        </w:rPr>
        <w:t xml:space="preserve"> Nesse momento, o Agente de Contratação/Comissão de Contratação não adentrará ao mérito recursal, mas apenas verificará as condições de admissibilidade do recurso.</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11.6.</w:t>
      </w:r>
      <w:r>
        <w:rPr>
          <w:rFonts w:ascii="Times New Roman" w:eastAsia="Times New Roman" w:hAnsi="Times New Roman" w:cs="Times New Roman"/>
          <w:sz w:val="20"/>
          <w:szCs w:val="20"/>
          <w:highlight w:val="white"/>
        </w:rPr>
        <w:t xml:space="preserve"> Deferido a admissibilidade recursal, a recorrente, poderá apresentar as razões do recurso em forma de memoriais, no prazo de </w:t>
      </w:r>
      <w:r>
        <w:rPr>
          <w:rFonts w:ascii="Times New Roman" w:eastAsia="Times New Roman" w:hAnsi="Times New Roman" w:cs="Times New Roman"/>
          <w:b/>
          <w:sz w:val="20"/>
          <w:szCs w:val="20"/>
          <w:highlight w:val="white"/>
          <w:u w:val="single"/>
        </w:rPr>
        <w:t>03 (três) dias</w:t>
      </w:r>
      <w:r>
        <w:rPr>
          <w:rFonts w:ascii="Times New Roman" w:eastAsia="Times New Roman" w:hAnsi="Times New Roman" w:cs="Times New Roman"/>
          <w:sz w:val="20"/>
          <w:szCs w:val="20"/>
          <w:highlight w:val="white"/>
        </w:rPr>
        <w:t xml:space="preserve">, que será iniciado na data de intimação ou de lavratura da ata de habilitação ou inabilitação, protocolizando-o, </w:t>
      </w:r>
      <w:r>
        <w:rPr>
          <w:rFonts w:ascii="Times New Roman" w:eastAsia="Times New Roman" w:hAnsi="Times New Roman" w:cs="Times New Roman"/>
          <w:b/>
          <w:sz w:val="20"/>
          <w:szCs w:val="20"/>
          <w:highlight w:val="white"/>
          <w:u w:val="single"/>
        </w:rPr>
        <w:t xml:space="preserve">em local próprio na Plataforma Bolsa Nacional de Compras - BNC ou envio via e-mail: </w:t>
      </w:r>
      <w:hyperlink r:id="rId11">
        <w:r>
          <w:rPr>
            <w:rFonts w:ascii="Times New Roman" w:eastAsia="Times New Roman" w:hAnsi="Times New Roman" w:cs="Times New Roman"/>
            <w:b/>
            <w:color w:val="0000FF"/>
            <w:sz w:val="20"/>
            <w:szCs w:val="20"/>
            <w:highlight w:val="white"/>
            <w:u w:val="single"/>
          </w:rPr>
          <w:t>licitacao@pmsjmantimento.mg.gov.br</w:t>
        </w:r>
      </w:hyperlink>
      <w:r>
        <w:rPr>
          <w:rFonts w:ascii="Times New Roman" w:eastAsia="Times New Roman" w:hAnsi="Times New Roman" w:cs="Times New Roman"/>
          <w:sz w:val="20"/>
          <w:szCs w:val="20"/>
          <w:highlight w:val="white"/>
        </w:rPr>
        <w:t>,  ficando os demais licitantes desde logo intimados para apresentar contrarrazões em igual número de dias, que começarão a correr do término do prazo da recorrente, sendo-lhes assegurada vista dos elementos indispensáveis à defesa de seus interesses.</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11.7.</w:t>
      </w:r>
      <w:r>
        <w:rPr>
          <w:rFonts w:ascii="Times New Roman" w:eastAsia="Times New Roman" w:hAnsi="Times New Roman" w:cs="Times New Roman"/>
          <w:sz w:val="20"/>
          <w:szCs w:val="20"/>
          <w:highlight w:val="white"/>
        </w:rPr>
        <w:t xml:space="preserve"> A apreciação do recurso dar-se-á em fase única, devendo, </w:t>
      </w:r>
      <w:r>
        <w:rPr>
          <w:rFonts w:ascii="Times New Roman" w:eastAsia="Times New Roman" w:hAnsi="Times New Roman" w:cs="Times New Roman"/>
          <w:b/>
          <w:sz w:val="20"/>
          <w:szCs w:val="20"/>
          <w:highlight w:val="white"/>
        </w:rPr>
        <w:t>o recurso ser</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b/>
          <w:sz w:val="20"/>
          <w:szCs w:val="20"/>
          <w:highlight w:val="white"/>
        </w:rPr>
        <w:t>dirigido à autoridade que tiver editado o ato ou proferido a decisão recorrida, que, se não reconsiderar o ato ou a decisão no prazo de</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b/>
          <w:sz w:val="20"/>
          <w:szCs w:val="20"/>
          <w:highlight w:val="white"/>
        </w:rPr>
        <w:t>3 (três) dias úteis</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b/>
          <w:sz w:val="20"/>
          <w:szCs w:val="20"/>
          <w:highlight w:val="white"/>
        </w:rPr>
        <w:t>encaminhará o recurso com a sua motivação à autoridade superior, a qual deverá proferir sua decisão no prazo máximo de 10 (dez) dias úteis, contado do recebimento dos autos.</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11.8.</w:t>
      </w:r>
      <w:r>
        <w:rPr>
          <w:rFonts w:ascii="Times New Roman" w:eastAsia="Times New Roman" w:hAnsi="Times New Roman" w:cs="Times New Roman"/>
          <w:sz w:val="20"/>
          <w:szCs w:val="20"/>
          <w:highlight w:val="white"/>
        </w:rPr>
        <w:t xml:space="preserve"> O(s) recurso(s) previstos neste Edital terá</w:t>
      </w:r>
      <w:bookmarkStart w:id="2" w:name="kix.hklk7erbl104" w:colFirst="0" w:colLast="0"/>
      <w:bookmarkEnd w:id="2"/>
      <w:r>
        <w:rPr>
          <w:rFonts w:ascii="Times New Roman" w:eastAsia="Times New Roman" w:hAnsi="Times New Roman" w:cs="Times New Roman"/>
          <w:sz w:val="20"/>
          <w:szCs w:val="20"/>
          <w:highlight w:val="white"/>
        </w:rPr>
        <w:t xml:space="preserve"> efeito suspensivo do ato ou da decisão recorrida até que sobrevenha decisão final da autoridade competente.</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lastRenderedPageBreak/>
        <w:t>11.9.</w:t>
      </w:r>
      <w:r>
        <w:rPr>
          <w:rFonts w:ascii="Times New Roman" w:eastAsia="Times New Roman" w:hAnsi="Times New Roman" w:cs="Times New Roman"/>
          <w:sz w:val="20"/>
          <w:szCs w:val="20"/>
          <w:highlight w:val="white"/>
        </w:rPr>
        <w:t xml:space="preserve"> Na elaboração das decisões, a autoridade competente será auxiliada pelo órgão de assessoramento jurídico, que deverá dirimir quaisquer dúvidas e subsidiá-la com as informações necessárias.</w:t>
      </w:r>
    </w:p>
    <w:p w:rsidR="002B03B8" w:rsidRDefault="00E666DE">
      <w:pPr>
        <w:pStyle w:val="normal0"/>
        <w:tabs>
          <w:tab w:val="left" w:pos="9072"/>
        </w:tabs>
        <w:spacing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11.10.</w:t>
      </w:r>
      <w:r>
        <w:rPr>
          <w:rFonts w:ascii="Times New Roman" w:eastAsia="Times New Roman" w:hAnsi="Times New Roman" w:cs="Times New Roman"/>
          <w:sz w:val="20"/>
          <w:szCs w:val="20"/>
          <w:highlight w:val="white"/>
        </w:rPr>
        <w:t xml:space="preserve"> O acolhimento do recurso importará a invalidação apenas dos atos insuscetíveis de aproveitamento.</w:t>
      </w:r>
    </w:p>
    <w:tbl>
      <w:tblPr>
        <w:tblStyle w:val="af"/>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12. </w:t>
            </w:r>
            <w:r>
              <w:rPr>
                <w:rFonts w:ascii="Times New Roman" w:eastAsia="Times New Roman" w:hAnsi="Times New Roman" w:cs="Times New Roman"/>
                <w:b/>
                <w:sz w:val="20"/>
                <w:szCs w:val="20"/>
              </w:rPr>
              <w:t>DO ENCERRAMENTO DO CREDENCIAMENTO</w:t>
            </w:r>
          </w:p>
        </w:tc>
      </w:tr>
    </w:tbl>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12.1.</w:t>
      </w:r>
      <w:r>
        <w:rPr>
          <w:rFonts w:ascii="Times New Roman" w:eastAsia="Times New Roman" w:hAnsi="Times New Roman" w:cs="Times New Roman"/>
          <w:sz w:val="20"/>
          <w:szCs w:val="20"/>
        </w:rPr>
        <w:t xml:space="preserve"> Encerradas as fases de julgamento e habilitação, e exauridos os recursos administrativos, o procedimento auxiliar </w:t>
      </w:r>
      <w:bookmarkStart w:id="3" w:name="kix.lv01g8c7eul" w:colFirst="0" w:colLast="0"/>
      <w:bookmarkEnd w:id="3"/>
      <w:r>
        <w:rPr>
          <w:rFonts w:ascii="Times New Roman" w:eastAsia="Times New Roman" w:hAnsi="Times New Roman" w:cs="Times New Roman"/>
          <w:sz w:val="20"/>
          <w:szCs w:val="20"/>
        </w:rPr>
        <w:t>será encaminhado à autoridade superior, que poderá:</w:t>
      </w:r>
    </w:p>
    <w:p w:rsidR="002B03B8" w:rsidRDefault="00E666DE">
      <w:pPr>
        <w:pStyle w:val="normal0"/>
        <w:spacing w:before="200" w:after="200" w:line="360" w:lineRule="auto"/>
        <w:jc w:val="both"/>
        <w:rPr>
          <w:rFonts w:ascii="Times New Roman" w:eastAsia="Times New Roman" w:hAnsi="Times New Roman" w:cs="Times New Roman"/>
          <w:sz w:val="20"/>
          <w:szCs w:val="20"/>
        </w:rPr>
      </w:pPr>
      <w:bookmarkStart w:id="4" w:name="kix.mysj4n59vhri" w:colFirst="0" w:colLast="0"/>
      <w:bookmarkEnd w:id="4"/>
      <w:r>
        <w:rPr>
          <w:rFonts w:ascii="Times New Roman" w:eastAsia="Times New Roman" w:hAnsi="Times New Roman" w:cs="Times New Roman"/>
          <w:sz w:val="20"/>
          <w:szCs w:val="20"/>
        </w:rPr>
        <w:t>I - determinar o retorno dos autos para saneamento de irregularidades;</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 - revogar a inexigibilidade de licitação</w:t>
      </w:r>
      <w:bookmarkStart w:id="5" w:name="kix.k1v4gpiv3rj4" w:colFirst="0" w:colLast="0"/>
      <w:bookmarkEnd w:id="5"/>
      <w:r>
        <w:rPr>
          <w:rFonts w:ascii="Times New Roman" w:eastAsia="Times New Roman" w:hAnsi="Times New Roman" w:cs="Times New Roman"/>
          <w:sz w:val="20"/>
          <w:szCs w:val="20"/>
        </w:rPr>
        <w:t xml:space="preserve"> por motivo de conveniência e oportunidade;</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III - proceder à anulação da inexigibilidade</w:t>
      </w:r>
      <w:bookmarkStart w:id="6" w:name="kix.yd2g8anjtdjc" w:colFirst="0" w:colLast="0"/>
      <w:bookmarkEnd w:id="6"/>
      <w:r>
        <w:rPr>
          <w:rFonts w:ascii="Times New Roman" w:eastAsia="Times New Roman" w:hAnsi="Times New Roman" w:cs="Times New Roman"/>
          <w:sz w:val="20"/>
          <w:szCs w:val="20"/>
        </w:rPr>
        <w:t>, de ofício ou mediante provocação de terceiros, sempre que presente ilegalidade insanável;</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IV - adjudicar o objeto e homologar/ratificar a inexigibilidade</w:t>
      </w:r>
      <w:bookmarkStart w:id="7" w:name="kix.2cal1gdlhvwq" w:colFirst="0" w:colLast="0"/>
      <w:bookmarkEnd w:id="7"/>
      <w:r>
        <w:rPr>
          <w:rFonts w:ascii="Times New Roman" w:eastAsia="Times New Roman" w:hAnsi="Times New Roman" w:cs="Times New Roman"/>
          <w:sz w:val="20"/>
          <w:szCs w:val="20"/>
        </w:rPr>
        <w:t>.</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12.2.</w:t>
      </w:r>
      <w:bookmarkStart w:id="8" w:name="kix.l75w9scdzovm" w:colFirst="0" w:colLast="0"/>
      <w:bookmarkEnd w:id="8"/>
      <w:r>
        <w:rPr>
          <w:rFonts w:ascii="Times New Roman" w:eastAsia="Times New Roman" w:hAnsi="Times New Roman" w:cs="Times New Roman"/>
          <w:sz w:val="20"/>
          <w:szCs w:val="20"/>
        </w:rPr>
        <w:t xml:space="preserve"> Em caso de nulidade, a autoridade indicará expressamente os atos com vícios insanáveis, tornando sem efeito todos os subsequentes que deles dependam, e dará ensejo à apuração de responsabilidade de quem lhes tenha dado causa.</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12.3.</w:t>
      </w:r>
      <w:r>
        <w:rPr>
          <w:rFonts w:ascii="Times New Roman" w:eastAsia="Times New Roman" w:hAnsi="Times New Roman" w:cs="Times New Roman"/>
          <w:sz w:val="20"/>
          <w:szCs w:val="20"/>
        </w:rPr>
        <w:t xml:space="preserve"> Em caso de revogação do procedimento auxiliar</w:t>
      </w:r>
      <w:bookmarkStart w:id="9" w:name="kix.thex5ra37sno" w:colFirst="0" w:colLast="0"/>
      <w:bookmarkEnd w:id="9"/>
      <w:r>
        <w:rPr>
          <w:rFonts w:ascii="Times New Roman" w:eastAsia="Times New Roman" w:hAnsi="Times New Roman" w:cs="Times New Roman"/>
          <w:sz w:val="20"/>
          <w:szCs w:val="20"/>
        </w:rPr>
        <w:t>, o motivo determinante deverá ser resultante de fato superveniente devidamente comprovado.</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12.4. </w:t>
      </w:r>
      <w:bookmarkStart w:id="10" w:name="kix.xdh1ra9729yj" w:colFirst="0" w:colLast="0"/>
      <w:bookmarkEnd w:id="10"/>
      <w:r>
        <w:rPr>
          <w:rFonts w:ascii="Times New Roman" w:eastAsia="Times New Roman" w:hAnsi="Times New Roman" w:cs="Times New Roman"/>
          <w:sz w:val="20"/>
          <w:szCs w:val="20"/>
        </w:rPr>
        <w:t>Nos casos de anulação e revogação, deverá ser assegurada a prévia manifestação dos interessados, nos termos do art. 165, da Lei nº 14.133, de 01 de abril de 2021 e alterações.</w:t>
      </w:r>
    </w:p>
    <w:tbl>
      <w:tblPr>
        <w:tblStyle w:val="af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13. DO SANEAMENTO DOS DOCUMENTOS DE HABILITAÇÃO</w:t>
            </w:r>
          </w:p>
        </w:tc>
      </w:tr>
    </w:tbl>
    <w:p w:rsidR="002B03B8" w:rsidRDefault="00E666DE">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w:t>
      </w:r>
      <w:r>
        <w:rPr>
          <w:rFonts w:ascii="Times New Roman" w:eastAsia="Times New Roman" w:hAnsi="Times New Roman" w:cs="Times New Roman"/>
          <w:sz w:val="20"/>
          <w:szCs w:val="20"/>
        </w:rPr>
        <w:t xml:space="preserve"> O Agente de Contratação/Comissão de Contratação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observadas o disposto no art. 64, da Lei nº 14.133/2021.</w:t>
      </w:r>
    </w:p>
    <w:tbl>
      <w:tblPr>
        <w:tblStyle w:val="af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14.</w:t>
            </w:r>
            <w:r>
              <w:rPr>
                <w:rFonts w:ascii="Times New Roman" w:eastAsia="Times New Roman" w:hAnsi="Times New Roman" w:cs="Times New Roman"/>
                <w:b/>
                <w:sz w:val="20"/>
                <w:szCs w:val="20"/>
              </w:rPr>
              <w:t xml:space="preserve"> DA CLASSIFICAÇÃO</w:t>
            </w:r>
          </w:p>
        </w:tc>
      </w:tr>
    </w:tbl>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14.1. </w:t>
      </w:r>
      <w:r>
        <w:rPr>
          <w:rFonts w:ascii="Times New Roman" w:eastAsia="Times New Roman" w:hAnsi="Times New Roman" w:cs="Times New Roman"/>
          <w:sz w:val="20"/>
          <w:szCs w:val="20"/>
        </w:rPr>
        <w:t>Após a homologação/ratificação, em sendo realizada a contratação, será firmado Termo de Contrato ou emitido instrumento equivalente, conforme minuta que faz parte integrante deste Edital.</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14.2.</w:t>
      </w:r>
      <w:r>
        <w:rPr>
          <w:rFonts w:ascii="Times New Roman" w:eastAsia="Times New Roman" w:hAnsi="Times New Roman" w:cs="Times New Roman"/>
          <w:sz w:val="20"/>
          <w:szCs w:val="20"/>
        </w:rPr>
        <w:t xml:space="preserve"> O credenciado será convocado, para no </w:t>
      </w:r>
      <w:r>
        <w:rPr>
          <w:rFonts w:ascii="Times New Roman" w:eastAsia="Times New Roman" w:hAnsi="Times New Roman" w:cs="Times New Roman"/>
          <w:b/>
          <w:sz w:val="20"/>
          <w:szCs w:val="20"/>
          <w:u w:val="single"/>
        </w:rPr>
        <w:t>prazo maximo de 05 (cinco) dias</w:t>
      </w:r>
      <w:r>
        <w:rPr>
          <w:rFonts w:ascii="Times New Roman" w:eastAsia="Times New Roman" w:hAnsi="Times New Roman" w:cs="Times New Roman"/>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14.3.</w:t>
      </w:r>
      <w:r>
        <w:rPr>
          <w:rFonts w:ascii="Times New Roman" w:eastAsia="Times New Roman" w:hAnsi="Times New Roman" w:cs="Times New Roman"/>
          <w:sz w:val="20"/>
          <w:szCs w:val="20"/>
        </w:rPr>
        <w:t xml:space="preserve"> Alternativamente à convocação para a assinatura do Contrato ou aceite do instrumento equivalente, a Administração poderá encaminhá-lo para assinatura ou aceite da adjudicatária, assinatura digital por e-mail </w:t>
      </w:r>
      <w:hyperlink r:id="rId12">
        <w:r>
          <w:rPr>
            <w:rFonts w:ascii="Times New Roman" w:eastAsia="Times New Roman" w:hAnsi="Times New Roman" w:cs="Times New Roman"/>
            <w:color w:val="1155CC"/>
            <w:sz w:val="20"/>
            <w:szCs w:val="20"/>
            <w:u w:val="single"/>
          </w:rPr>
          <w:t>licitacao@pmsjmantimento.mg.gov.br</w:t>
        </w:r>
      </w:hyperlink>
      <w:r>
        <w:rPr>
          <w:rFonts w:ascii="Times New Roman" w:eastAsia="Times New Roman" w:hAnsi="Times New Roman" w:cs="Times New Roman"/>
          <w:sz w:val="20"/>
          <w:szCs w:val="20"/>
        </w:rPr>
        <w:t xml:space="preserve"> ou mediante correspondência postal com aviso de recebimento (AR) ou meio eletrônico (e-mail ou pela plataforma de realização do certame), para que seja assinado ou aceito no </w:t>
      </w:r>
      <w:r>
        <w:rPr>
          <w:rFonts w:ascii="Times New Roman" w:eastAsia="Times New Roman" w:hAnsi="Times New Roman" w:cs="Times New Roman"/>
          <w:b/>
          <w:sz w:val="20"/>
          <w:szCs w:val="20"/>
          <w:u w:val="single"/>
        </w:rPr>
        <w:t>prazo de 05 (cinco) dias</w:t>
      </w:r>
      <w:r>
        <w:rPr>
          <w:rFonts w:ascii="Times New Roman" w:eastAsia="Times New Roman" w:hAnsi="Times New Roman" w:cs="Times New Roman"/>
          <w:sz w:val="20"/>
          <w:szCs w:val="20"/>
        </w:rPr>
        <w:t>, a contar da data de seu recebimento.</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14.4. </w:t>
      </w:r>
      <w:r>
        <w:rPr>
          <w:rFonts w:ascii="Times New Roman" w:eastAsia="Times New Roman" w:hAnsi="Times New Roman" w:cs="Times New Roman"/>
          <w:sz w:val="20"/>
          <w:szCs w:val="20"/>
        </w:rPr>
        <w:t>O prazo previsto no subitem anterior poderá ser prorrogado, por igual período, mediante solicitação justificada do credenciado e aceito pela Administração.</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14.5. </w:t>
      </w:r>
      <w:r>
        <w:rPr>
          <w:rFonts w:ascii="Times New Roman" w:eastAsia="Times New Roman" w:hAnsi="Times New Roman" w:cs="Times New Roman"/>
          <w:sz w:val="20"/>
          <w:szCs w:val="20"/>
        </w:rPr>
        <w:t>O Aceite da Nota de Empenho ou do instrumento equivalente, emitida à empresa credenciada, implica no reconhecimento de que:</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14.6. </w:t>
      </w:r>
      <w:r>
        <w:rPr>
          <w:rFonts w:ascii="Times New Roman" w:eastAsia="Times New Roman" w:hAnsi="Times New Roman" w:cs="Times New Roman"/>
          <w:sz w:val="20"/>
          <w:szCs w:val="20"/>
        </w:rPr>
        <w:t>A referida Nota está substituindo o contrato, aplicando-se à relação de negócios ali estabelecida as disposições da Lei nº 14.133/2021;</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14.4. </w:t>
      </w:r>
      <w:r>
        <w:rPr>
          <w:rFonts w:ascii="Times New Roman" w:eastAsia="Times New Roman" w:hAnsi="Times New Roman" w:cs="Times New Roman"/>
          <w:sz w:val="20"/>
          <w:szCs w:val="20"/>
        </w:rPr>
        <w:t>A contratada se vincula à todas às disposições contidas no edital e seus anexos.</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14.5.</w:t>
      </w:r>
      <w:r>
        <w:rPr>
          <w:rFonts w:ascii="Times New Roman" w:eastAsia="Times New Roman" w:hAnsi="Times New Roman" w:cs="Times New Roman"/>
          <w:sz w:val="20"/>
          <w:szCs w:val="2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14.6.</w:t>
      </w:r>
      <w:r>
        <w:rPr>
          <w:rFonts w:ascii="Times New Roman" w:eastAsia="Times New Roman" w:hAnsi="Times New Roman" w:cs="Times New Roman"/>
          <w:sz w:val="20"/>
          <w:szCs w:val="20"/>
        </w:rPr>
        <w:t xml:space="preserve"> Na assinatura do contrato, será exigida a comprovação das condições de habilitação consignadas no edital, que deverão ser mantidas pelo credenciado durante a vigência do contrato.</w:t>
      </w:r>
    </w:p>
    <w:p w:rsidR="002B03B8" w:rsidRDefault="00E666DE">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14.7.</w:t>
      </w:r>
      <w:r>
        <w:rPr>
          <w:rFonts w:ascii="Times New Roman" w:eastAsia="Times New Roman" w:hAnsi="Times New Roman" w:cs="Times New Roman"/>
          <w:sz w:val="20"/>
          <w:szCs w:val="20"/>
        </w:rPr>
        <w:t xml:space="preserve"> Na hipótese de o vencedor da credenciada não comprovar as condições de habilitação consignadas no edital ou se recusar a assinar o contrato, a Administração, sem prejuízo da aplicação das sanções das demais cominações legais cabíveis a esse credenciado.</w:t>
      </w:r>
    </w:p>
    <w:p w:rsidR="002B03B8" w:rsidRDefault="00E666DE">
      <w:pPr>
        <w:pStyle w:val="normal0"/>
        <w:tabs>
          <w:tab w:val="left" w:pos="567"/>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14.8.</w:t>
      </w:r>
      <w:r>
        <w:rPr>
          <w:rFonts w:ascii="Times New Roman" w:eastAsia="Times New Roman" w:hAnsi="Times New Roman" w:cs="Times New Roman"/>
          <w:sz w:val="20"/>
          <w:szCs w:val="20"/>
        </w:rPr>
        <w:t xml:space="preserve"> Na hipótese de contratação paralela e não excludente, caso não se pretenda a convocação, ao mesmo tempo, de todos os credenciados para a execução do fornecimento do bem, o edital prevê os critérios objetivos de distribuição da demanda, sendo adotados, dentre outros, os seguintes:</w:t>
      </w:r>
    </w:p>
    <w:p w:rsidR="002B03B8" w:rsidRDefault="00E666DE">
      <w:pPr>
        <w:pStyle w:val="normal0"/>
        <w:numPr>
          <w:ilvl w:val="0"/>
          <w:numId w:val="6"/>
        </w:numPr>
        <w:tabs>
          <w:tab w:val="left" w:pos="567"/>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Convocação dos credenciados por ordem de inscrição;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14.9.</w:t>
      </w:r>
      <w:r>
        <w:rPr>
          <w:rFonts w:ascii="Times New Roman" w:eastAsia="Times New Roman" w:hAnsi="Times New Roman" w:cs="Times New Roman"/>
          <w:sz w:val="20"/>
          <w:szCs w:val="20"/>
        </w:rPr>
        <w:t xml:space="preserve"> Será considerado o dia da inscrição aquele em que todos os documentos exigidos no Edital forem apresentados na sua completude e regularidade, onde constará horário de entrega. Caso o documento seja enviado por e-mail, passará a contar da data do envio, onde datas anteriores ao da abertura serão consideradas como enviados às zero horas desta data. </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14.10. </w:t>
      </w:r>
      <w:r>
        <w:rPr>
          <w:rFonts w:ascii="Times New Roman" w:eastAsia="Times New Roman" w:hAnsi="Times New Roman" w:cs="Times New Roman"/>
          <w:sz w:val="20"/>
          <w:szCs w:val="20"/>
        </w:rPr>
        <w:t>A relação numerada dos credenciados será utilizada de forma a se estabelecer a ordem de designação e será rigorosamente seguida, mantendo-se a sequência, a começar pelo primeiro classificado.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14.11.</w:t>
      </w:r>
      <w:r>
        <w:rPr>
          <w:rFonts w:ascii="Times New Roman" w:eastAsia="Times New Roman" w:hAnsi="Times New Roman" w:cs="Times New Roman"/>
          <w:sz w:val="20"/>
          <w:szCs w:val="20"/>
        </w:rPr>
        <w:t xml:space="preserve"> Aqueles que forem credenciados após o prazo inicial de envio de documentos previsto neste edital, entrarão no final da ordem da lista de atendimento estabelecida  pela classificação.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14.12.</w:t>
      </w:r>
      <w:r>
        <w:rPr>
          <w:rFonts w:ascii="Times New Roman" w:eastAsia="Times New Roman" w:hAnsi="Times New Roman" w:cs="Times New Roman"/>
          <w:sz w:val="20"/>
          <w:szCs w:val="20"/>
        </w:rPr>
        <w:t xml:space="preserve"> Havendo descredenciamento, sua posição será ocupada pelo próximo na ordem de classificação, ordenando os demais.</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14.13. </w:t>
      </w:r>
      <w:r>
        <w:rPr>
          <w:rFonts w:ascii="Times New Roman" w:eastAsia="Times New Roman" w:hAnsi="Times New Roman" w:cs="Times New Roman"/>
          <w:sz w:val="20"/>
          <w:szCs w:val="20"/>
        </w:rPr>
        <w:t>O Agente de Contratação avaliará os casos omissos, considerando sempre o interesse público.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14.14. </w:t>
      </w:r>
      <w:r>
        <w:rPr>
          <w:rFonts w:ascii="Times New Roman" w:eastAsia="Times New Roman" w:hAnsi="Times New Roman" w:cs="Times New Roman"/>
          <w:sz w:val="20"/>
          <w:szCs w:val="20"/>
        </w:rPr>
        <w:t>É assegurada a rotatividade entre os credenciados, sempre excluída a vontade da Administração na determinação da demanda por credenciado, inclusive entre os que já estão credenciados.</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14.15. </w:t>
      </w:r>
      <w:r>
        <w:rPr>
          <w:rFonts w:ascii="Times New Roman" w:eastAsia="Times New Roman" w:hAnsi="Times New Roman" w:cs="Times New Roman"/>
          <w:sz w:val="20"/>
          <w:szCs w:val="20"/>
        </w:rPr>
        <w:t>O Agente de Contratação observará a periodicidade máxima de 06 (seis) meses complementares e publicará novas listas, nas quais constarão as novas pessoas credenciadas que tenham sido classificadas, obedecendo-se à rotatividade necessária para fornecimento ou prestação de serviços  do material.</w:t>
      </w:r>
    </w:p>
    <w:tbl>
      <w:tblPr>
        <w:tblStyle w:val="af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15.</w:t>
            </w:r>
            <w:r>
              <w:rPr>
                <w:rFonts w:ascii="Times New Roman" w:eastAsia="Times New Roman" w:hAnsi="Times New Roman" w:cs="Times New Roman"/>
                <w:b/>
                <w:sz w:val="20"/>
                <w:szCs w:val="20"/>
              </w:rPr>
              <w:t xml:space="preserve"> DA CONVOCAÇÃO</w:t>
            </w:r>
          </w:p>
        </w:tc>
      </w:tr>
    </w:tbl>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15.1. A convocação dar-se-á de acordo com as necessidades, metas planejadas e programadas e a disponibilidade financeira e orçamentária.</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15.2. O Agente de Contratação convocará os credenciados para a assinatura do contrato, obedecida rigorosamente a ordem de classificação, através de publicação no site oficial do município, no endereço eletrônico </w:t>
      </w:r>
      <w:hyperlink r:id="rId13">
        <w:r>
          <w:rPr>
            <w:rFonts w:ascii="Times New Roman" w:eastAsia="Times New Roman" w:hAnsi="Times New Roman" w:cs="Times New Roman"/>
            <w:color w:val="0000FF"/>
            <w:sz w:val="20"/>
            <w:szCs w:val="20"/>
            <w:u w:val="single"/>
          </w:rPr>
          <w:t>Prefeitura Municipal de São José do Mantimento - Principal</w:t>
        </w:r>
      </w:hyperlink>
      <w:r>
        <w:rPr>
          <w:rFonts w:ascii="Times New Roman" w:eastAsia="Times New Roman" w:hAnsi="Times New Roman" w:cs="Times New Roman"/>
          <w:sz w:val="20"/>
          <w:szCs w:val="20"/>
        </w:rPr>
        <w:t>.</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15.3. O ato de convocação conterá, resumidamente, contratado, objeto, local do fornecimento, valor da contratação, fundamento legal e dotação orçamentária.</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15.4.  O convocado deverá assinar o Termo de Contrato, que lhe será encaminhado pela Agente de Contratação, no prazo de 72 (setenta e duas) horas da data de recebimento deste, podendo ser prorrogado.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15.5. A convocada que não assinar o Termo de Contrato, no prazo estipulado, decairá do direito de fornecer o bem e, independentemente de notificação, deverá prestar esclarecimentos pertinentes no prazo de 72 (setenta e duas) horas após findo o prazo de assinatura, estando sujeita às penalidades previstas na Lei 14.133/21, inclusive com descredenciamento.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15.6. Caso a convocada não apresente a documentação exigida para assinatura do Termo de Contrato, será convocada a próxima credenciada da lista, respeitada a ordem de classificação. </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15.7. A execução do fornecimento de bens somente será autorizada após a publicação do extrato do Termo de Contrato, em conformidade com suas cláusulas.</w:t>
      </w:r>
    </w:p>
    <w:p w:rsidR="002B03B8" w:rsidRDefault="00E666DE">
      <w:pPr>
        <w:pStyle w:val="normal0"/>
        <w:spacing w:before="180" w:after="18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15.8. O Termo de Contrato/Credenciamento será enviado por meio eletrônico, para assinatura digital, devendo assim todas as assinaturas apostas serem digitais, contando para vigência a data da última assinatura.</w:t>
      </w:r>
    </w:p>
    <w:p w:rsidR="002B03B8" w:rsidRDefault="00E666DE">
      <w:pPr>
        <w:pStyle w:val="normal0"/>
        <w:spacing w:before="180" w:after="180" w:line="360" w:lineRule="auto"/>
        <w:jc w:val="both"/>
        <w:rPr>
          <w:rFonts w:ascii="Times New Roman" w:eastAsia="Times New Roman" w:hAnsi="Times New Roman" w:cs="Times New Roman"/>
          <w:b/>
          <w:sz w:val="18"/>
          <w:szCs w:val="18"/>
        </w:rPr>
      </w:pPr>
      <w:r>
        <w:rPr>
          <w:rFonts w:ascii="Times New Roman" w:eastAsia="Times New Roman" w:hAnsi="Times New Roman" w:cs="Times New Roman"/>
          <w:sz w:val="20"/>
          <w:szCs w:val="20"/>
          <w:highlight w:val="white"/>
        </w:rPr>
        <w:t xml:space="preserve">15.9. Após a Classificação, e assinatura do Termo de contrato, </w:t>
      </w:r>
      <w:r>
        <w:rPr>
          <w:rFonts w:ascii="Times New Roman" w:eastAsia="Times New Roman" w:hAnsi="Times New Roman" w:cs="Times New Roman"/>
          <w:b/>
          <w:sz w:val="20"/>
          <w:szCs w:val="20"/>
          <w:highlight w:val="white"/>
        </w:rPr>
        <w:t>a solicitação do fornecimento/serviço se dará conforme classificação</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b/>
          <w:sz w:val="20"/>
          <w:szCs w:val="20"/>
          <w:highlight w:val="white"/>
        </w:rPr>
        <w:t>e assim passará para o final da fila chamando o segundo classificado para o próximo pedido, e assim sucessivamente.</w:t>
      </w:r>
    </w:p>
    <w:tbl>
      <w:tblPr>
        <w:tblStyle w:val="af3"/>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lastRenderedPageBreak/>
              <w:t>16.</w:t>
            </w:r>
            <w:r>
              <w:rPr>
                <w:rFonts w:ascii="Times New Roman" w:eastAsia="Times New Roman" w:hAnsi="Times New Roman" w:cs="Times New Roman"/>
                <w:b/>
                <w:sz w:val="20"/>
                <w:szCs w:val="20"/>
              </w:rPr>
              <w:t xml:space="preserve"> DA VIGÊNCIA DO CONTRATO E EXECUÇÃO DOS SERVIÇOS</w:t>
            </w:r>
          </w:p>
        </w:tc>
      </w:tr>
    </w:tbl>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16.1. O presente credenciamento terá vigência até 31/12/2025, contados da data de publicação do edital, podendo ser prorrogado caso haja interesse da Administração.</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16.2. Ao final de cada período e durante a vigência deste credenciamento, será republicado o aviso do edital para credenciamento de novas interessadas, sem prejuízo dos credenciamentos já homologados.</w:t>
      </w:r>
    </w:p>
    <w:p w:rsidR="002B03B8" w:rsidRDefault="00E666DE">
      <w:pPr>
        <w:pStyle w:val="normal0"/>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16.3. A interessada que tiver sua solicitação de credenciamento homologada será credenciada e assim permanecerá enquanto houver interesse, respeitado o término do prazo de vigência.</w:t>
      </w:r>
    </w:p>
    <w:p w:rsidR="002B03B8" w:rsidRDefault="00E666DE">
      <w:pPr>
        <w:pStyle w:val="normal0"/>
        <w:spacing w:before="180" w:after="180" w:line="360" w:lineRule="auto"/>
        <w:jc w:val="both"/>
        <w:rPr>
          <w:rFonts w:ascii="Times New Roman" w:eastAsia="Times New Roman" w:hAnsi="Times New Roman" w:cs="Times New Roman"/>
          <w:b/>
          <w:sz w:val="18"/>
          <w:szCs w:val="18"/>
        </w:rPr>
      </w:pPr>
      <w:r>
        <w:rPr>
          <w:rFonts w:ascii="Times New Roman" w:eastAsia="Times New Roman" w:hAnsi="Times New Roman" w:cs="Times New Roman"/>
          <w:sz w:val="20"/>
          <w:szCs w:val="20"/>
        </w:rPr>
        <w:t>16.4. 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tbl>
      <w:tblPr>
        <w:tblStyle w:val="af4"/>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17.</w:t>
            </w:r>
            <w:r>
              <w:rPr>
                <w:rFonts w:ascii="Times New Roman" w:eastAsia="Times New Roman" w:hAnsi="Times New Roman" w:cs="Times New Roman"/>
                <w:b/>
                <w:sz w:val="20"/>
                <w:szCs w:val="20"/>
              </w:rPr>
              <w:t xml:space="preserve"> DA ALTERAÇÃO DOS CONTRATOS E DOS PREÇOS</w:t>
            </w:r>
          </w:p>
        </w:tc>
      </w:tr>
    </w:tbl>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17.1.</w:t>
      </w:r>
      <w:r>
        <w:rPr>
          <w:rFonts w:ascii="Times New Roman" w:eastAsia="Times New Roman" w:hAnsi="Times New Roman" w:cs="Times New Roman"/>
          <w:sz w:val="20"/>
          <w:szCs w:val="20"/>
        </w:rPr>
        <w:t xml:space="preserve"> O(s) contrato(s) oriundos de este procedimento auxiliar de contratação poderão ser alterados, com as devidas justificativas, conforme disposições contidas no item 15 e seguintes do Termo de Referência, que faz parte integrante deste Edital de Credenciamento. </w:t>
      </w:r>
    </w:p>
    <w:tbl>
      <w:tblPr>
        <w:tblStyle w:val="af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17.</w:t>
            </w:r>
            <w:r>
              <w:rPr>
                <w:rFonts w:ascii="Times New Roman" w:eastAsia="Times New Roman" w:hAnsi="Times New Roman" w:cs="Times New Roman"/>
                <w:b/>
                <w:sz w:val="20"/>
                <w:szCs w:val="20"/>
              </w:rPr>
              <w:t xml:space="preserve"> DAS OBRIGAÇÕES DAS PARTES</w:t>
            </w:r>
          </w:p>
        </w:tc>
      </w:tr>
    </w:tbl>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17.1.</w:t>
      </w:r>
      <w:r>
        <w:rPr>
          <w:rFonts w:ascii="Times New Roman" w:eastAsia="Times New Roman" w:hAnsi="Times New Roman" w:cs="Times New Roman"/>
          <w:sz w:val="20"/>
          <w:szCs w:val="20"/>
        </w:rPr>
        <w:t xml:space="preserve"> As obrigações das partes contratante e da contratada, são as estabelecidas no Termo de Referência e na Minuta do Instrumento Contratual, que fazem parte integrante deste Edital, independente de transcrição.</w:t>
      </w:r>
    </w:p>
    <w:tbl>
      <w:tblPr>
        <w:tblStyle w:val="af6"/>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18.</w:t>
            </w:r>
            <w:r>
              <w:rPr>
                <w:rFonts w:ascii="Times New Roman" w:eastAsia="Times New Roman" w:hAnsi="Times New Roman" w:cs="Times New Roman"/>
                <w:b/>
                <w:sz w:val="20"/>
                <w:szCs w:val="20"/>
              </w:rPr>
              <w:t xml:space="preserve"> DOS PAGAMENTOS</w:t>
            </w:r>
          </w:p>
        </w:tc>
      </w:tr>
    </w:tbl>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18.1.</w:t>
      </w:r>
      <w:r>
        <w:rPr>
          <w:rFonts w:ascii="Times New Roman" w:eastAsia="Times New Roman" w:hAnsi="Times New Roman" w:cs="Times New Roman"/>
          <w:sz w:val="20"/>
          <w:szCs w:val="20"/>
        </w:rPr>
        <w:t xml:space="preserve"> O(s) pagamento(s) devidos referente a contratação objeto deste Edital de Credenciamento, são os estabelecidas no Termo de Referência e na Minuta do Instrumento Contratual, que fazem parte integrante deste Edital, independente de transcrição.</w:t>
      </w:r>
    </w:p>
    <w:tbl>
      <w:tblPr>
        <w:tblStyle w:val="af7"/>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19.</w:t>
            </w:r>
            <w:r>
              <w:rPr>
                <w:rFonts w:ascii="Times New Roman" w:eastAsia="Times New Roman" w:hAnsi="Times New Roman" w:cs="Times New Roman"/>
                <w:b/>
                <w:sz w:val="20"/>
                <w:szCs w:val="20"/>
              </w:rPr>
              <w:t xml:space="preserve"> DAS INFRAÇÕES E SANÇÕES ADMINISTRATIVAS</w:t>
            </w:r>
          </w:p>
        </w:tc>
      </w:tr>
    </w:tbl>
    <w:p w:rsidR="002B03B8" w:rsidRDefault="00E666DE">
      <w:pPr>
        <w:pStyle w:val="normal0"/>
        <w:spacing w:before="200" w:after="200" w:line="360" w:lineRule="auto"/>
        <w:jc w:val="both"/>
        <w:rPr>
          <w:rFonts w:ascii="Times New Roman" w:eastAsia="Times New Roman" w:hAnsi="Times New Roman" w:cs="Times New Roman"/>
          <w:sz w:val="20"/>
          <w:szCs w:val="20"/>
        </w:rPr>
      </w:pPr>
      <w:bookmarkStart w:id="11" w:name="_bkdzx24rzyjb" w:colFirst="0" w:colLast="0"/>
      <w:bookmarkEnd w:id="11"/>
      <w:r>
        <w:rPr>
          <w:rFonts w:ascii="Times New Roman" w:eastAsia="Times New Roman" w:hAnsi="Times New Roman" w:cs="Times New Roman"/>
          <w:b/>
          <w:sz w:val="20"/>
          <w:szCs w:val="20"/>
        </w:rPr>
        <w:t>19.1.</w:t>
      </w:r>
      <w:r>
        <w:rPr>
          <w:rFonts w:ascii="Times New Roman" w:eastAsia="Times New Roman" w:hAnsi="Times New Roman" w:cs="Times New Roman"/>
          <w:sz w:val="20"/>
          <w:szCs w:val="2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2B03B8" w:rsidRDefault="00E666DE">
      <w:pPr>
        <w:pStyle w:val="normal0"/>
        <w:spacing w:before="200" w:after="200" w:line="360" w:lineRule="auto"/>
        <w:jc w:val="both"/>
        <w:rPr>
          <w:rFonts w:ascii="Times New Roman" w:eastAsia="Times New Roman" w:hAnsi="Times New Roman" w:cs="Times New Roman"/>
          <w:sz w:val="20"/>
          <w:szCs w:val="20"/>
        </w:rPr>
      </w:pPr>
      <w:bookmarkStart w:id="12" w:name="_19yt7xss3f6v" w:colFirst="0" w:colLast="0"/>
      <w:bookmarkEnd w:id="12"/>
      <w:r>
        <w:rPr>
          <w:rFonts w:ascii="Times New Roman" w:eastAsia="Times New Roman" w:hAnsi="Times New Roman" w:cs="Times New Roman"/>
          <w:b/>
          <w:sz w:val="20"/>
          <w:szCs w:val="20"/>
        </w:rPr>
        <w:t>19.2.</w:t>
      </w:r>
      <w:r>
        <w:rPr>
          <w:rFonts w:ascii="Times New Roman" w:eastAsia="Times New Roman" w:hAnsi="Times New Roman" w:cs="Times New Roman"/>
          <w:sz w:val="20"/>
          <w:szCs w:val="2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no Termo de Referência e Instrumento Contratual.</w:t>
      </w:r>
    </w:p>
    <w:tbl>
      <w:tblPr>
        <w:tblStyle w:val="af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20.</w:t>
            </w:r>
            <w:r>
              <w:rPr>
                <w:rFonts w:ascii="Times New Roman" w:eastAsia="Times New Roman" w:hAnsi="Times New Roman" w:cs="Times New Roman"/>
                <w:b/>
                <w:sz w:val="20"/>
                <w:szCs w:val="20"/>
              </w:rPr>
              <w:t xml:space="preserve"> DA FISCALIZAÇÃO DO CONTRATO</w:t>
            </w:r>
          </w:p>
        </w:tc>
      </w:tr>
    </w:tbl>
    <w:p w:rsidR="002B03B8" w:rsidRDefault="00E666DE">
      <w:pPr>
        <w:pStyle w:val="normal0"/>
        <w:tabs>
          <w:tab w:val="left" w:pos="139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20.1.</w:t>
      </w:r>
      <w:r>
        <w:rPr>
          <w:rFonts w:ascii="Times New Roman" w:eastAsia="Times New Roman" w:hAnsi="Times New Roman" w:cs="Times New Roman"/>
          <w:sz w:val="20"/>
          <w:szCs w:val="20"/>
        </w:rPr>
        <w:t xml:space="preserve"> A execução das obrigações integrantes do contrato será gerenciado e fiscalizado por servidores designados pela Administração, que dispõem de autoridade para exercer toda e qualquer ação de orientação geral, acompanhamento e fiscalização da execução contratual, objetivando garantir sua qualidade e conformidade com o objeto deste edital, nos termos da lei nº 14.133/2021.</w:t>
      </w:r>
    </w:p>
    <w:p w:rsidR="002B03B8" w:rsidRDefault="00E666DE">
      <w:pPr>
        <w:pStyle w:val="normal0"/>
        <w:tabs>
          <w:tab w:val="left" w:pos="139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20.2.</w:t>
      </w:r>
      <w:r>
        <w:rPr>
          <w:rFonts w:ascii="Times New Roman" w:eastAsia="Times New Roman" w:hAnsi="Times New Roman" w:cs="Times New Roman"/>
          <w:sz w:val="20"/>
          <w:szCs w:val="20"/>
        </w:rPr>
        <w:t xml:space="preserve"> O acompanhamento e a fiscalização do instrumento contratual firmado com o credenciado serão feitos por servidores designados por Portaria ou insertos no próprio contrato, em conformidade com os dispositivos legais previstos na lei nº 14.133/2021 e demais regulamentações pertinentes.</w:t>
      </w:r>
    </w:p>
    <w:p w:rsidR="002B03B8" w:rsidRDefault="00E666DE">
      <w:pPr>
        <w:pStyle w:val="normal0"/>
        <w:tabs>
          <w:tab w:val="left" w:pos="1390"/>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20.3. </w:t>
      </w:r>
      <w:r>
        <w:rPr>
          <w:rFonts w:ascii="Times New Roman" w:eastAsia="Times New Roman" w:hAnsi="Times New Roman" w:cs="Times New Roman"/>
          <w:sz w:val="20"/>
          <w:szCs w:val="20"/>
        </w:rPr>
        <w:t>Outras deliberações sobre a fiscalização e gestão do contrato estão consignadas no Termo de Referência e no Instrumento Contratual, que fazem parte integrante deste Edital, independente de transcrição e, observarão ainda os dispositivos legais previstos no Decreto nº 013/2025.</w:t>
      </w:r>
    </w:p>
    <w:tbl>
      <w:tblPr>
        <w:tblStyle w:val="af9"/>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21.</w:t>
            </w:r>
            <w:r>
              <w:rPr>
                <w:rFonts w:ascii="Times New Roman" w:eastAsia="Times New Roman" w:hAnsi="Times New Roman" w:cs="Times New Roman"/>
                <w:b/>
                <w:sz w:val="20"/>
                <w:szCs w:val="20"/>
              </w:rPr>
              <w:t xml:space="preserve"> DA EXTINÇÃO DO(S) CONTRATO(S) E/OU DESCREDENCIAMENTO</w:t>
            </w:r>
          </w:p>
        </w:tc>
      </w:tr>
    </w:tbl>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21.1.</w:t>
      </w:r>
      <w:r>
        <w:rPr>
          <w:rFonts w:ascii="Times New Roman" w:eastAsia="Times New Roman" w:hAnsi="Times New Roman" w:cs="Times New Roman"/>
          <w:sz w:val="20"/>
          <w:szCs w:val="20"/>
        </w:rPr>
        <w:t xml:space="preserve"> O(s) contrato(s) se extingue(m) quando cumpridas as obrigações de ambas as partes, ainda que isso ocorra antes do prazo estipulado para tanto e independente de termo de rescisão.</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21.2.</w:t>
      </w:r>
      <w:r>
        <w:rPr>
          <w:rFonts w:ascii="Times New Roman" w:eastAsia="Times New Roman" w:hAnsi="Times New Roman" w:cs="Times New Roman"/>
          <w:sz w:val="20"/>
          <w:szCs w:val="20"/>
        </w:rPr>
        <w:t xml:space="preserve"> Constituirão ainda motivos para extinção do(s) contrato(s), a qual deverá ser formalmente motivada nos autos do processo, assegurados o contraditório e a ampla defesa, acaso ocorra as situações previstas nos dispositivos legais do art. 137, da Lei nº 14.133, de 2021, de 01 de abril de 2021.</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21.3.</w:t>
      </w:r>
      <w:r>
        <w:rPr>
          <w:rFonts w:ascii="Times New Roman" w:eastAsia="Times New Roman" w:hAnsi="Times New Roman" w:cs="Times New Roman"/>
          <w:sz w:val="20"/>
          <w:szCs w:val="20"/>
        </w:rPr>
        <w:t xml:space="preserve"> Nas situações de extinção contratual, aplicar-se-ão os dispositivos legais previstos nos arts. 138 e 139 da Lei nº 14.133, de 01 de abril de 2021, bem como as demais normas e regulamentações vigentes.</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21.4. </w:t>
      </w:r>
      <w:r>
        <w:rPr>
          <w:rFonts w:ascii="Times New Roman" w:eastAsia="Times New Roman" w:hAnsi="Times New Roman" w:cs="Times New Roman"/>
          <w:sz w:val="20"/>
          <w:szCs w:val="20"/>
        </w:rPr>
        <w:t>O credenciado poderá solicitar o descredenciamento, quando não possuir mais interesse na prestação dos serviços, devendo, para tanto, comunicar à Administração Municipal para anuência e conhecimento, por escrito, com prazo mínimo de 30 (trinta) dias de antecedência e com a conclusão total de todos os trabalhos iniciados.</w:t>
      </w:r>
    </w:p>
    <w:p w:rsidR="002B03B8" w:rsidRDefault="00E666DE">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21.5</w:t>
      </w:r>
      <w:r>
        <w:rPr>
          <w:rFonts w:ascii="Times New Roman" w:eastAsia="Times New Roman" w:hAnsi="Times New Roman" w:cs="Times New Roman"/>
          <w:sz w:val="20"/>
          <w:szCs w:val="20"/>
        </w:rPr>
        <w:t xml:space="preserve"> Recebido a comunicação, a Administração Pública encaminhará a solicitação juntamente com o ofício autorizando o descredenciamento ao Setor de Contratos da Prefeitura Municipal de São José do Mantimento/MG, para que proceda a extinção do contrato nos termos da lei.</w:t>
      </w:r>
    </w:p>
    <w:tbl>
      <w:tblPr>
        <w:tblStyle w:val="af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22.</w:t>
            </w:r>
            <w:r>
              <w:rPr>
                <w:rFonts w:ascii="Times New Roman" w:eastAsia="Times New Roman" w:hAnsi="Times New Roman" w:cs="Times New Roman"/>
                <w:b/>
                <w:sz w:val="20"/>
                <w:szCs w:val="20"/>
              </w:rPr>
              <w:t xml:space="preserve"> DOS PEDIDOS DE ESCLARECIMENTOS E DA IMPUGNAÇÃO AO EDITAL</w:t>
            </w:r>
          </w:p>
        </w:tc>
      </w:tr>
    </w:tbl>
    <w:p w:rsidR="002B03B8" w:rsidRDefault="00E666DE">
      <w:pPr>
        <w:pStyle w:val="normal0"/>
        <w:spacing w:before="200" w:after="200"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22.1.</w:t>
      </w:r>
      <w:r>
        <w:rPr>
          <w:rFonts w:ascii="Times New Roman" w:eastAsia="Times New Roman" w:hAnsi="Times New Roman" w:cs="Times New Roman"/>
          <w:sz w:val="20"/>
          <w:szCs w:val="20"/>
        </w:rPr>
        <w:t xml:space="preserve"> Qualquer pessoa é parte legítima para impugnar edital de credenciamento ou para solicitar esclarecimento sobre os seus termos, devendo protocolar o pedido em </w:t>
      </w:r>
      <w:r>
        <w:rPr>
          <w:rFonts w:ascii="Times New Roman" w:eastAsia="Times New Roman" w:hAnsi="Times New Roman" w:cs="Times New Roman"/>
          <w:b/>
          <w:sz w:val="20"/>
          <w:szCs w:val="20"/>
          <w:u w:val="single"/>
        </w:rPr>
        <w:t>até 3 (três) dias úteis</w:t>
      </w:r>
      <w:r>
        <w:rPr>
          <w:rFonts w:ascii="Times New Roman" w:eastAsia="Times New Roman" w:hAnsi="Times New Roman" w:cs="Times New Roman"/>
          <w:sz w:val="20"/>
          <w:szCs w:val="20"/>
        </w:rPr>
        <w:t xml:space="preserve">, mediante documento formalizado, no endereço eletrônico: </w:t>
      </w:r>
      <w:hyperlink r:id="rId14">
        <w:r>
          <w:rPr>
            <w:rFonts w:ascii="Times New Roman" w:eastAsia="Times New Roman" w:hAnsi="Times New Roman" w:cs="Times New Roman"/>
            <w:color w:val="0000FF"/>
            <w:sz w:val="20"/>
            <w:szCs w:val="20"/>
            <w:u w:val="single"/>
          </w:rPr>
          <w:t>https://bnc.org.br/</w:t>
        </w:r>
      </w:hyperlink>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u w:val="single"/>
        </w:rPr>
        <w:t xml:space="preserve">Bolsa Nacional de Compras - BNC ou via e-mail: </w:t>
      </w:r>
      <w:hyperlink r:id="rId15">
        <w:r>
          <w:rPr>
            <w:rFonts w:ascii="Times New Roman" w:eastAsia="Times New Roman" w:hAnsi="Times New Roman" w:cs="Times New Roman"/>
            <w:color w:val="0000FF"/>
            <w:sz w:val="20"/>
            <w:szCs w:val="20"/>
            <w:u w:val="single"/>
          </w:rPr>
          <w:t>licitacao@pmsjmantimento.mg.gov.br.</w:t>
        </w:r>
      </w:hyperlink>
    </w:p>
    <w:p w:rsidR="002B03B8" w:rsidRDefault="00E666DE">
      <w:pPr>
        <w:pStyle w:val="normal0"/>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22.2.</w:t>
      </w:r>
      <w:r>
        <w:rPr>
          <w:rFonts w:ascii="Times New Roman" w:eastAsia="Times New Roman" w:hAnsi="Times New Roman" w:cs="Times New Roman"/>
          <w:sz w:val="20"/>
          <w:szCs w:val="20"/>
        </w:rPr>
        <w:t xml:space="preserve"> O Agente de Contratação ou a Comissão de Contratação, quando o substituir, responderá aos pedidos de esclarecimentos e/ou impugnação no </w:t>
      </w:r>
      <w:r>
        <w:rPr>
          <w:rFonts w:ascii="Times New Roman" w:eastAsia="Times New Roman" w:hAnsi="Times New Roman" w:cs="Times New Roman"/>
          <w:b/>
          <w:sz w:val="20"/>
          <w:szCs w:val="20"/>
          <w:u w:val="single"/>
        </w:rPr>
        <w:t>prazo de até 3 (três) dias úteis contado da data de recebimento do pedido</w:t>
      </w:r>
      <w:r>
        <w:rPr>
          <w:rFonts w:ascii="Times New Roman" w:eastAsia="Times New Roman" w:hAnsi="Times New Roman" w:cs="Times New Roman"/>
          <w:sz w:val="20"/>
          <w:szCs w:val="20"/>
        </w:rPr>
        <w:t xml:space="preserve"> e poderá requisitar subsídios formais aos responsáveis pela elaboração do Termo de Referência e seus anexos. </w:t>
      </w:r>
    </w:p>
    <w:p w:rsidR="002B03B8" w:rsidRDefault="00E666DE">
      <w:pPr>
        <w:pStyle w:val="normal0"/>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22.3</w:t>
      </w:r>
      <w:r>
        <w:rPr>
          <w:rFonts w:ascii="Times New Roman" w:eastAsia="Times New Roman" w:hAnsi="Times New Roman" w:cs="Times New Roman"/>
          <w:sz w:val="20"/>
          <w:szCs w:val="20"/>
        </w:rPr>
        <w:t>. A impugnação não possui efeito suspensivo, sendo a sua concessão medida excepcional que deverá ser motivada pelo Agente de Contratação/Comissão de Contratação, quando o substituir, ou ainda pelos responsáveis pela elaboração do Termo de Referência e seus anexos, nos autos do procedimento auxiliar.</w:t>
      </w:r>
    </w:p>
    <w:p w:rsidR="002B03B8" w:rsidRDefault="00E666DE">
      <w:pPr>
        <w:pStyle w:val="normal0"/>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22.4</w:t>
      </w:r>
      <w:r>
        <w:rPr>
          <w:rFonts w:ascii="Times New Roman" w:eastAsia="Times New Roman" w:hAnsi="Times New Roman" w:cs="Times New Roman"/>
          <w:sz w:val="20"/>
          <w:szCs w:val="20"/>
        </w:rPr>
        <w:t>. Acolhida a impugnação contra o instrumento convocatório, será definida e publicada nova data para a realização do credenciamento.</w:t>
      </w:r>
    </w:p>
    <w:p w:rsidR="002B03B8" w:rsidRDefault="00E666DE">
      <w:pPr>
        <w:pStyle w:val="normal0"/>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22.5</w:t>
      </w:r>
      <w:r>
        <w:rPr>
          <w:rFonts w:ascii="Times New Roman" w:eastAsia="Times New Roman" w:hAnsi="Times New Roman" w:cs="Times New Roman"/>
          <w:sz w:val="20"/>
          <w:szCs w:val="20"/>
        </w:rPr>
        <w:t xml:space="preserve">. As respostas aos pedidos de esclarecimentos e impugnações serão divulgadas no site: </w:t>
      </w:r>
      <w:hyperlink r:id="rId16">
        <w:r>
          <w:rPr>
            <w:rFonts w:ascii="Times New Roman" w:eastAsia="Times New Roman" w:hAnsi="Times New Roman" w:cs="Times New Roman"/>
            <w:color w:val="0000FF"/>
            <w:sz w:val="20"/>
            <w:szCs w:val="20"/>
            <w:u w:val="single"/>
          </w:rPr>
          <w:t>www.pmsjmantimento.mg.gov.br</w:t>
        </w:r>
      </w:hyperlink>
      <w:r>
        <w:rPr>
          <w:rFonts w:ascii="Times New Roman" w:eastAsia="Times New Roman" w:hAnsi="Times New Roman" w:cs="Times New Roman"/>
          <w:sz w:val="20"/>
          <w:szCs w:val="20"/>
        </w:rPr>
        <w:t xml:space="preserve"> e no Sistema Bolsa Nacional de Compras (</w:t>
      </w:r>
      <w:hyperlink r:id="rId17">
        <w:r>
          <w:rPr>
            <w:rFonts w:ascii="Times New Roman" w:eastAsia="Times New Roman" w:hAnsi="Times New Roman" w:cs="Times New Roman"/>
            <w:color w:val="0000FF"/>
            <w:sz w:val="20"/>
            <w:szCs w:val="20"/>
            <w:u w:val="single"/>
          </w:rPr>
          <w:t>https://bnc.org.br/</w:t>
        </w:r>
      </w:hyperlink>
      <w:r>
        <w:rPr>
          <w:rFonts w:ascii="Times New Roman" w:eastAsia="Times New Roman" w:hAnsi="Times New Roman" w:cs="Times New Roman"/>
          <w:sz w:val="20"/>
          <w:szCs w:val="20"/>
        </w:rPr>
        <w:t>), e vincularão os participantes e a Administração.</w:t>
      </w:r>
    </w:p>
    <w:tbl>
      <w:tblPr>
        <w:tblStyle w:val="afb"/>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4"/>
      </w:tblGrid>
      <w:tr w:rsidR="002B03B8">
        <w:trPr>
          <w:cantSplit/>
          <w:tblHeader/>
        </w:trPr>
        <w:tc>
          <w:tcPr>
            <w:tcW w:w="9104"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23.</w:t>
            </w:r>
            <w:r>
              <w:rPr>
                <w:rFonts w:ascii="Times New Roman" w:eastAsia="Times New Roman" w:hAnsi="Times New Roman" w:cs="Times New Roman"/>
                <w:b/>
                <w:sz w:val="20"/>
                <w:szCs w:val="20"/>
              </w:rPr>
              <w:t xml:space="preserve"> DAS MEDIDAS ACAUTELADORAS</w:t>
            </w:r>
          </w:p>
        </w:tc>
      </w:tr>
    </w:tbl>
    <w:p w:rsidR="002B03B8" w:rsidRDefault="00E666DE">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23.1.</w:t>
      </w:r>
      <w:r>
        <w:rPr>
          <w:rFonts w:ascii="Times New Roman" w:eastAsia="Times New Roman" w:hAnsi="Times New Roman" w:cs="Times New Roman"/>
          <w:sz w:val="20"/>
          <w:szCs w:val="2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afc"/>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4"/>
      </w:tblGrid>
      <w:tr w:rsidR="002B03B8">
        <w:trPr>
          <w:cantSplit/>
          <w:tblHeader/>
        </w:trPr>
        <w:tc>
          <w:tcPr>
            <w:tcW w:w="9104"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24.</w:t>
            </w:r>
            <w:r>
              <w:rPr>
                <w:rFonts w:ascii="Times New Roman" w:eastAsia="Times New Roman" w:hAnsi="Times New Roman" w:cs="Times New Roman"/>
                <w:b/>
                <w:sz w:val="20"/>
                <w:szCs w:val="20"/>
              </w:rPr>
              <w:t xml:space="preserve"> DISPOSIÇÕES GERAIS</w:t>
            </w:r>
          </w:p>
        </w:tc>
      </w:tr>
    </w:tbl>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24.1. </w:t>
      </w:r>
      <w:r>
        <w:rPr>
          <w:rFonts w:ascii="Times New Roman" w:eastAsia="Times New Roman" w:hAnsi="Times New Roman" w:cs="Times New Roman"/>
          <w:sz w:val="20"/>
          <w:szCs w:val="20"/>
        </w:rPr>
        <w:t>A empresa Credenciada/Contratada para prestar os serviços objeto deste credenciamento, compromete-se integralmente pela qualidade dos serviços a serem executados, observado as normas legais e técnicas pertinentes, aplicando-se, no que couber, o Código de Defesa do Consumidor e outras normas.</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24.2.</w:t>
      </w:r>
      <w:r>
        <w:rPr>
          <w:rFonts w:ascii="Times New Roman" w:eastAsia="Times New Roman" w:hAnsi="Times New Roman" w:cs="Times New Roman"/>
          <w:sz w:val="20"/>
          <w:szCs w:val="20"/>
        </w:rPr>
        <w:t xml:space="preserve"> O desatendimento de exigências formais não essenciais, não importará no afastamento do interessado, desde que sejam possíveis as aferições das suas qualidades e as exatas compreensões de seus documentos, durante a análise e desde que não fique comprometido o interesse do órgão promotor, bem como, a finalidade e a segurança da futura contratação.</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24.3. </w:t>
      </w:r>
      <w:r>
        <w:rPr>
          <w:rFonts w:ascii="Times New Roman" w:eastAsia="Times New Roman" w:hAnsi="Times New Roman" w:cs="Times New Roman"/>
          <w:sz w:val="20"/>
          <w:szCs w:val="20"/>
        </w:rPr>
        <w:t>É facultado ao Agente de Contratação/Comissão de Contratação ou à Autoridade Superior, em qualquer fase da licitação, a promoção de diligência destinada a esclarecer ou complementar a instrução do procedimento, vedada a inclusão de documentos que deveriam constar originalmente no ato da inserção.</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24.4.  </w:t>
      </w:r>
      <w:r>
        <w:rPr>
          <w:rFonts w:ascii="Times New Roman" w:eastAsia="Times New Roman" w:hAnsi="Times New Roman" w:cs="Times New Roman"/>
          <w:sz w:val="20"/>
          <w:szCs w:val="20"/>
        </w:rPr>
        <w:t>Nenhuma indenização será devida aos interessados, em caso de revogação ou anulação deste Edital, e a homologação/ratificação do resultado deste procedimento auxiliar não implicará em direito à contratação.</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24.5. </w:t>
      </w:r>
      <w:r>
        <w:rPr>
          <w:rFonts w:ascii="Times New Roman" w:eastAsia="Times New Roman" w:hAnsi="Times New Roman" w:cs="Times New Roman"/>
          <w:sz w:val="20"/>
          <w:szCs w:val="20"/>
        </w:rPr>
        <w:t>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24.6. </w:t>
      </w:r>
      <w:r>
        <w:rPr>
          <w:rFonts w:ascii="Times New Roman" w:eastAsia="Times New Roman" w:hAnsi="Times New Roman" w:cs="Times New Roman"/>
          <w:sz w:val="20"/>
          <w:szCs w:val="20"/>
        </w:rPr>
        <w:t>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24.7. </w:t>
      </w:r>
      <w:r>
        <w:rPr>
          <w:rFonts w:ascii="Times New Roman" w:eastAsia="Times New Roman" w:hAnsi="Times New Roman" w:cs="Times New Roman"/>
          <w:sz w:val="20"/>
          <w:szCs w:val="20"/>
        </w:rPr>
        <w:t>Eventuais modificações no Edital implicará nova divulgação na mesma forma de sua divulgação inicial, além do cumprimento dos mesmos prazos dos atos e procedimentos originais, exceto quando a alteração não comprometer a formulação das propostas.</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24.8.</w:t>
      </w:r>
      <w:r>
        <w:rPr>
          <w:rFonts w:ascii="Times New Roman" w:eastAsia="Times New Roman" w:hAnsi="Times New Roman" w:cs="Times New Roman"/>
          <w:sz w:val="20"/>
          <w:szCs w:val="20"/>
        </w:rPr>
        <w:t xml:space="preserve"> Os atos e procedimentos e decisões decorrentes da presente licitação serão publicados no site do município: </w:t>
      </w:r>
      <w:hyperlink r:id="rId18">
        <w:r>
          <w:rPr>
            <w:rFonts w:ascii="Times New Roman" w:eastAsia="Times New Roman" w:hAnsi="Times New Roman" w:cs="Times New Roman"/>
            <w:color w:val="0000FF"/>
            <w:sz w:val="20"/>
            <w:szCs w:val="20"/>
            <w:u w:val="single"/>
          </w:rPr>
          <w:t>www.pmsjmantimento.mg.gov.br</w:t>
        </w:r>
      </w:hyperlink>
      <w:r>
        <w:rPr>
          <w:rFonts w:ascii="Times New Roman" w:eastAsia="Times New Roman" w:hAnsi="Times New Roman" w:cs="Times New Roman"/>
          <w:sz w:val="20"/>
          <w:szCs w:val="20"/>
          <w:u w:val="single"/>
        </w:rPr>
        <w:t>,</w:t>
      </w:r>
      <w:r>
        <w:rPr>
          <w:rFonts w:ascii="Times New Roman" w:eastAsia="Times New Roman" w:hAnsi="Times New Roman" w:cs="Times New Roman"/>
          <w:sz w:val="20"/>
          <w:szCs w:val="20"/>
        </w:rPr>
        <w:t xml:space="preserve"> Portal Nacional de Contratações Públicas ou no Diário Oficial dos Municípios Mineiros ou no Diário Oficial da União, ou em jornal de circulação regional conforme o caso e no site (</w:t>
      </w:r>
      <w:hyperlink r:id="rId19">
        <w:r>
          <w:rPr>
            <w:rFonts w:ascii="Times New Roman" w:eastAsia="Times New Roman" w:hAnsi="Times New Roman" w:cs="Times New Roman"/>
            <w:color w:val="0000FF"/>
            <w:sz w:val="20"/>
            <w:szCs w:val="20"/>
            <w:u w:val="single"/>
          </w:rPr>
          <w:t>https://bnc.org.br/</w:t>
        </w:r>
      </w:hyperlink>
      <w:r>
        <w:rPr>
          <w:rFonts w:ascii="Times New Roman" w:eastAsia="Times New Roman" w:hAnsi="Times New Roman" w:cs="Times New Roman"/>
          <w:sz w:val="20"/>
          <w:szCs w:val="20"/>
        </w:rPr>
        <w:t>).</w:t>
      </w:r>
    </w:p>
    <w:p w:rsidR="002B03B8" w:rsidRDefault="00E666DE">
      <w:pPr>
        <w:pStyle w:val="normal0"/>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24.9.</w:t>
      </w:r>
      <w:r>
        <w:rPr>
          <w:rFonts w:ascii="Times New Roman" w:eastAsia="Times New Roman" w:hAnsi="Times New Roman" w:cs="Times New Roman"/>
          <w:sz w:val="20"/>
          <w:szCs w:val="20"/>
        </w:rPr>
        <w:t xml:space="preserve"> Em caso de divergência entre as informações constantes do Termo de Referência e o Edital, prevalecerá a descrição do Edital e os casos omissos serão resolvidos pelo Agente de Contratação/Comissão de Contratação, à luz da legislação de regência.</w:t>
      </w:r>
    </w:p>
    <w:p w:rsidR="002B03B8" w:rsidRDefault="00E666DE">
      <w:pPr>
        <w:pStyle w:val="normal0"/>
        <w:spacing w:before="180" w:after="18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23.10. </w:t>
      </w:r>
      <w:r>
        <w:rPr>
          <w:rFonts w:ascii="Times New Roman" w:eastAsia="Times New Roman" w:hAnsi="Times New Roman" w:cs="Times New Roman"/>
          <w:sz w:val="20"/>
          <w:szCs w:val="20"/>
        </w:rPr>
        <w:t>Fica eleito o Foro da Comarca de Lajinha/MG, para dirimir quaisquer litígios oriundos deste Edital, do contrato decorrente, com expressa renúncia a outro qualquer, por mais privilegiado que seja.</w:t>
      </w:r>
    </w:p>
    <w:tbl>
      <w:tblPr>
        <w:tblStyle w:val="af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2B03B8">
        <w:trPr>
          <w:cantSplit/>
          <w:tblHeader/>
        </w:trPr>
        <w:tc>
          <w:tcPr>
            <w:tcW w:w="9498" w:type="dxa"/>
            <w:shd w:val="clear" w:color="auto" w:fill="FFFF00"/>
          </w:tcPr>
          <w:p w:rsidR="002B03B8" w:rsidRDefault="00E666DE">
            <w:pPr>
              <w:pStyle w:val="normal0"/>
              <w:shd w:val="clear" w:color="auto" w:fill="FFFF00"/>
              <w:tabs>
                <w:tab w:val="left" w:pos="142"/>
                <w:tab w:val="left" w:pos="9072"/>
              </w:tabs>
              <w:spacing w:line="276"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25. DOS ANEXOS VINCULADOS AO EDITAL</w:t>
            </w:r>
          </w:p>
        </w:tc>
      </w:tr>
    </w:tbl>
    <w:p w:rsidR="002B03B8" w:rsidRDefault="00E666DE">
      <w:pPr>
        <w:pStyle w:val="normal0"/>
        <w:tabs>
          <w:tab w:val="left" w:pos="0"/>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25.1.</w:t>
      </w:r>
      <w:r>
        <w:rPr>
          <w:rFonts w:ascii="Times New Roman" w:eastAsia="Times New Roman" w:hAnsi="Times New Roman" w:cs="Times New Roman"/>
          <w:sz w:val="20"/>
          <w:szCs w:val="20"/>
        </w:rPr>
        <w:t xml:space="preserve"> Independentemente de sua transcrição, para todos os efeitos legais, fazem parte integrante do Procedimento Auxiliar, o Estudo Técnico Preliminar, o Termo de Referência, a Minuta do Contrato, todas as condições estabelecidas no presente Edital e seus Anexos.</w:t>
      </w:r>
    </w:p>
    <w:p w:rsidR="002B03B8" w:rsidRDefault="00E666DE">
      <w:pPr>
        <w:pStyle w:val="normal0"/>
        <w:tabs>
          <w:tab w:val="left" w:pos="0"/>
          <w:tab w:val="left" w:pos="9072"/>
        </w:tabs>
        <w:spacing w:before="180" w:after="18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25.2.</w:t>
      </w:r>
      <w:r>
        <w:rPr>
          <w:rFonts w:ascii="Times New Roman" w:eastAsia="Times New Roman" w:hAnsi="Times New Roman" w:cs="Times New Roman"/>
          <w:sz w:val="20"/>
          <w:szCs w:val="20"/>
        </w:rPr>
        <w:t xml:space="preserve"> A forma de fornecimento dos materiais, seus quantitativos, valores, prazos etc. estão previstos no Anexo I – Termo de Referência deste Edital.</w:t>
      </w:r>
    </w:p>
    <w:p w:rsidR="002B03B8" w:rsidRDefault="00E666DE">
      <w:pPr>
        <w:pStyle w:val="normal0"/>
        <w:spacing w:before="180" w:after="180" w:line="360" w:lineRule="auto"/>
        <w:ind w:right="160"/>
        <w:jc w:val="both"/>
        <w:rPr>
          <w:rFonts w:ascii="Times New Roman" w:eastAsia="Times New Roman" w:hAnsi="Times New Roman" w:cs="Times New Roman"/>
          <w:sz w:val="20"/>
          <w:szCs w:val="20"/>
        </w:rPr>
      </w:pPr>
      <w:bookmarkStart w:id="13" w:name="_awgc1ofk5wjs" w:colFirst="0" w:colLast="0"/>
      <w:bookmarkEnd w:id="13"/>
      <w:r>
        <w:rPr>
          <w:rFonts w:ascii="Times New Roman" w:eastAsia="Times New Roman" w:hAnsi="Times New Roman" w:cs="Times New Roman"/>
          <w:b/>
          <w:sz w:val="20"/>
          <w:szCs w:val="20"/>
        </w:rPr>
        <w:t>25.3.</w:t>
      </w:r>
      <w:r>
        <w:rPr>
          <w:rFonts w:ascii="Times New Roman" w:eastAsia="Times New Roman" w:hAnsi="Times New Roman" w:cs="Times New Roman"/>
          <w:sz w:val="20"/>
          <w:szCs w:val="20"/>
        </w:rPr>
        <w:t xml:space="preserve"> Integram este Edital, para todos os fins e efeitos, os seguintes anexos:</w:t>
      </w:r>
    </w:p>
    <w:p w:rsidR="002B03B8" w:rsidRDefault="00E666DE">
      <w:pPr>
        <w:pStyle w:val="normal0"/>
        <w:numPr>
          <w:ilvl w:val="0"/>
          <w:numId w:val="4"/>
        </w:numPr>
        <w:spacing w:before="180" w:after="180" w:line="360" w:lineRule="auto"/>
        <w:ind w:right="160"/>
        <w:jc w:val="both"/>
        <w:rPr>
          <w:rFonts w:ascii="Times New Roman" w:eastAsia="Times New Roman" w:hAnsi="Times New Roman" w:cs="Times New Roman"/>
          <w:sz w:val="20"/>
          <w:szCs w:val="20"/>
        </w:rPr>
      </w:pPr>
      <w:bookmarkStart w:id="14" w:name="_qr7gfiw3t12" w:colFirst="0" w:colLast="0"/>
      <w:bookmarkEnd w:id="14"/>
      <w:r>
        <w:rPr>
          <w:rFonts w:ascii="Times New Roman" w:eastAsia="Times New Roman" w:hAnsi="Times New Roman" w:cs="Times New Roman"/>
          <w:sz w:val="20"/>
          <w:szCs w:val="20"/>
        </w:rPr>
        <w:t>ANEXO I - TERMO DE REFERÊNCIA.</w:t>
      </w:r>
    </w:p>
    <w:p w:rsidR="002B03B8" w:rsidRDefault="00E666DE">
      <w:pPr>
        <w:pStyle w:val="normal0"/>
        <w:numPr>
          <w:ilvl w:val="0"/>
          <w:numId w:val="4"/>
        </w:numPr>
        <w:spacing w:before="180" w:after="180" w:line="360" w:lineRule="auto"/>
        <w:ind w:right="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ANEXO II - MODELO DE FORMULÁRIO DE INSCRIÇÃO PARA CREDENCIAMENTO – PESSOA JURÍDICA.</w:t>
      </w:r>
    </w:p>
    <w:p w:rsidR="002B03B8" w:rsidRDefault="00E666DE">
      <w:pPr>
        <w:pStyle w:val="normal0"/>
        <w:numPr>
          <w:ilvl w:val="0"/>
          <w:numId w:val="4"/>
        </w:numPr>
        <w:spacing w:before="180" w:after="180" w:line="360" w:lineRule="auto"/>
        <w:ind w:right="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ANEXO III - MODELO DE DECLARAÇÃO UNIFICADA.</w:t>
      </w:r>
    </w:p>
    <w:p w:rsidR="002B03B8" w:rsidRDefault="00E666DE">
      <w:pPr>
        <w:pStyle w:val="normal0"/>
        <w:numPr>
          <w:ilvl w:val="0"/>
          <w:numId w:val="4"/>
        </w:numPr>
        <w:spacing w:before="180" w:after="180" w:line="360" w:lineRule="auto"/>
        <w:ind w:right="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ANEXO IV – MINUTA DO TERMO DE CONTRATO AO CREDENCIAMENTO – PESSOA JURÍDICA.</w:t>
      </w:r>
    </w:p>
    <w:p w:rsidR="002B03B8" w:rsidRDefault="002B03B8">
      <w:pPr>
        <w:pStyle w:val="normal0"/>
        <w:tabs>
          <w:tab w:val="left" w:pos="-1800"/>
          <w:tab w:val="left" w:pos="6710"/>
        </w:tabs>
        <w:spacing w:after="200" w:line="360" w:lineRule="auto"/>
        <w:jc w:val="both"/>
        <w:rPr>
          <w:rFonts w:ascii="Times New Roman" w:eastAsia="Times New Roman" w:hAnsi="Times New Roman" w:cs="Times New Roman"/>
          <w:sz w:val="20"/>
          <w:szCs w:val="20"/>
        </w:rPr>
      </w:pPr>
    </w:p>
    <w:p w:rsidR="002B03B8" w:rsidRDefault="00E666DE">
      <w:pPr>
        <w:pStyle w:val="normal0"/>
        <w:widowControl w:val="0"/>
        <w:tabs>
          <w:tab w:val="left" w:pos="9072"/>
        </w:tabs>
        <w:spacing w:after="200"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São José do Mantimento/MG, </w:t>
      </w:r>
      <w:r w:rsidR="00FF609D">
        <w:rPr>
          <w:rFonts w:ascii="Times New Roman" w:eastAsia="Times New Roman" w:hAnsi="Times New Roman" w:cs="Times New Roman"/>
          <w:sz w:val="20"/>
          <w:szCs w:val="20"/>
        </w:rPr>
        <w:t>16</w:t>
      </w:r>
      <w:r>
        <w:rPr>
          <w:rFonts w:ascii="Times New Roman" w:eastAsia="Times New Roman" w:hAnsi="Times New Roman" w:cs="Times New Roman"/>
          <w:sz w:val="20"/>
          <w:szCs w:val="20"/>
        </w:rPr>
        <w:t xml:space="preserve"> de junho de 2025.</w:t>
      </w:r>
    </w:p>
    <w:p w:rsidR="002B03B8" w:rsidRDefault="002B03B8">
      <w:pPr>
        <w:pStyle w:val="normal0"/>
        <w:widowControl w:val="0"/>
        <w:tabs>
          <w:tab w:val="left" w:pos="9072"/>
        </w:tabs>
        <w:spacing w:after="200" w:line="360" w:lineRule="auto"/>
        <w:jc w:val="center"/>
        <w:rPr>
          <w:rFonts w:ascii="Times New Roman" w:eastAsia="Times New Roman" w:hAnsi="Times New Roman" w:cs="Times New Roman"/>
          <w:sz w:val="20"/>
          <w:szCs w:val="20"/>
        </w:rPr>
      </w:pPr>
    </w:p>
    <w:p w:rsidR="002B03B8" w:rsidRDefault="00E666DE">
      <w:pPr>
        <w:pStyle w:val="normal0"/>
        <w:widowControl w:val="0"/>
        <w:tabs>
          <w:tab w:val="left" w:pos="9072"/>
        </w:tabs>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w:t>
      </w:r>
    </w:p>
    <w:p w:rsidR="002B03B8" w:rsidRDefault="00E666DE">
      <w:pPr>
        <w:pStyle w:val="normal0"/>
        <w:widowControl w:val="0"/>
        <w:tabs>
          <w:tab w:val="left" w:pos="9072"/>
        </w:tabs>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NOÊMIA PATRÍCIO DA SILVA RODRIGUES</w:t>
      </w:r>
    </w:p>
    <w:p w:rsidR="002B03B8" w:rsidRDefault="00E666DE">
      <w:pPr>
        <w:pStyle w:val="normal0"/>
        <w:widowControl w:val="0"/>
        <w:tabs>
          <w:tab w:val="left" w:pos="9072"/>
        </w:tabs>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Diretor do Setor de Licitações</w:t>
      </w:r>
    </w:p>
    <w:p w:rsidR="002B03B8" w:rsidRDefault="00E666DE">
      <w:pPr>
        <w:pStyle w:val="normal0"/>
        <w:widowControl w:val="0"/>
        <w:tabs>
          <w:tab w:val="left" w:pos="9072"/>
        </w:tabs>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Responsável pela Elaboração do Edital</w:t>
      </w:r>
    </w:p>
    <w:sectPr w:rsidR="002B03B8" w:rsidSect="002B03B8">
      <w:headerReference w:type="default" r:id="rId20"/>
      <w:footerReference w:type="default" r:id="rId21"/>
      <w:pgSz w:w="11906" w:h="16838"/>
      <w:pgMar w:top="1815" w:right="991" w:bottom="1135" w:left="1701" w:header="567"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847" w:rsidRDefault="00A75847" w:rsidP="002B03B8">
      <w:r>
        <w:separator/>
      </w:r>
    </w:p>
  </w:endnote>
  <w:endnote w:type="continuationSeparator" w:id="1">
    <w:p w:rsidR="00A75847" w:rsidRDefault="00A75847" w:rsidP="002B03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3B8" w:rsidRDefault="00E666DE">
    <w:pPr>
      <w:pStyle w:val="normal0"/>
      <w:pBdr>
        <w:top w:val="nil"/>
        <w:left w:val="nil"/>
        <w:bottom w:val="nil"/>
        <w:right w:val="nil"/>
        <w:between w:val="nil"/>
      </w:pBdr>
      <w:tabs>
        <w:tab w:val="center" w:pos="4252"/>
        <w:tab w:val="right" w:pos="8504"/>
      </w:tabs>
      <w:rPr>
        <w:rFonts w:ascii="Calibri" w:eastAsia="Calibri" w:hAnsi="Calibri" w:cs="Calibri"/>
        <w:color w:val="000000"/>
        <w:sz w:val="22"/>
        <w:szCs w:val="22"/>
      </w:rPr>
    </w:pPr>
    <w:r>
      <w:rPr>
        <w:noProof/>
      </w:rPr>
      <w:drawing>
        <wp:anchor distT="0" distB="0" distL="114300" distR="114300" simplePos="0" relativeHeight="251659264" behindDoc="0" locked="0" layoutInCell="1" allowOverlap="1">
          <wp:simplePos x="0" y="0"/>
          <wp:positionH relativeFrom="column">
            <wp:posOffset>-2608579</wp:posOffset>
          </wp:positionH>
          <wp:positionV relativeFrom="paragraph">
            <wp:posOffset>-118109</wp:posOffset>
          </wp:positionV>
          <wp:extent cx="9596120" cy="765810"/>
          <wp:effectExtent l="0" t="0" r="0" b="0"/>
          <wp:wrapNone/>
          <wp:docPr id="1" name="image1.png" descr="2"/>
          <wp:cNvGraphicFramePr/>
          <a:graphic xmlns:a="http://schemas.openxmlformats.org/drawingml/2006/main">
            <a:graphicData uri="http://schemas.openxmlformats.org/drawingml/2006/picture">
              <pic:pic xmlns:pic="http://schemas.openxmlformats.org/drawingml/2006/picture">
                <pic:nvPicPr>
                  <pic:cNvPr id="0" name="image1.png" descr="2"/>
                  <pic:cNvPicPr preferRelativeResize="0"/>
                </pic:nvPicPr>
                <pic:blipFill>
                  <a:blip r:embed="rId1"/>
                  <a:srcRect/>
                  <a:stretch>
                    <a:fillRect/>
                  </a:stretch>
                </pic:blipFill>
                <pic:spPr>
                  <a:xfrm>
                    <a:off x="0" y="0"/>
                    <a:ext cx="9596120" cy="765810"/>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847" w:rsidRDefault="00A75847" w:rsidP="002B03B8">
      <w:r>
        <w:separator/>
      </w:r>
    </w:p>
  </w:footnote>
  <w:footnote w:type="continuationSeparator" w:id="1">
    <w:p w:rsidR="00A75847" w:rsidRDefault="00A75847" w:rsidP="002B03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3B8" w:rsidRDefault="00E666DE">
    <w:pPr>
      <w:pStyle w:val="normal0"/>
      <w:pBdr>
        <w:top w:val="nil"/>
        <w:left w:val="nil"/>
        <w:bottom w:val="nil"/>
        <w:right w:val="nil"/>
        <w:between w:val="nil"/>
      </w:pBdr>
      <w:tabs>
        <w:tab w:val="center" w:pos="4252"/>
        <w:tab w:val="right" w:pos="8504"/>
      </w:tabs>
      <w:rPr>
        <w:rFonts w:ascii="Calibri" w:eastAsia="Calibri" w:hAnsi="Calibri" w:cs="Calibri"/>
        <w:color w:val="000000"/>
        <w:sz w:val="22"/>
        <w:szCs w:val="22"/>
      </w:rPr>
    </w:pPr>
    <w:r>
      <w:rPr>
        <w:noProof/>
      </w:rPr>
      <w:drawing>
        <wp:anchor distT="0" distB="0" distL="114300" distR="114300" simplePos="0" relativeHeight="251658240" behindDoc="0" locked="0" layoutInCell="1" allowOverlap="1">
          <wp:simplePos x="0" y="0"/>
          <wp:positionH relativeFrom="column">
            <wp:posOffset>-3609974</wp:posOffset>
          </wp:positionH>
          <wp:positionV relativeFrom="paragraph">
            <wp:posOffset>-276224</wp:posOffset>
          </wp:positionV>
          <wp:extent cx="13499465" cy="1076960"/>
          <wp:effectExtent l="0" t="0" r="0" b="0"/>
          <wp:wrapNone/>
          <wp:docPr id="2" name="image2.png" descr="1"/>
          <wp:cNvGraphicFramePr/>
          <a:graphic xmlns:a="http://schemas.openxmlformats.org/drawingml/2006/main">
            <a:graphicData uri="http://schemas.openxmlformats.org/drawingml/2006/picture">
              <pic:pic xmlns:pic="http://schemas.openxmlformats.org/drawingml/2006/picture">
                <pic:nvPicPr>
                  <pic:cNvPr id="0" name="image2.png" descr="1"/>
                  <pic:cNvPicPr preferRelativeResize="0"/>
                </pic:nvPicPr>
                <pic:blipFill>
                  <a:blip r:embed="rId1"/>
                  <a:srcRect/>
                  <a:stretch>
                    <a:fillRect/>
                  </a:stretch>
                </pic:blipFill>
                <pic:spPr>
                  <a:xfrm>
                    <a:off x="0" y="0"/>
                    <a:ext cx="13499465" cy="1076960"/>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87E53"/>
    <w:multiLevelType w:val="multilevel"/>
    <w:tmpl w:val="315AC7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04F72317"/>
    <w:multiLevelType w:val="multilevel"/>
    <w:tmpl w:val="E0582EA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19B31174"/>
    <w:multiLevelType w:val="multilevel"/>
    <w:tmpl w:val="737238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22F30D9E"/>
    <w:multiLevelType w:val="multilevel"/>
    <w:tmpl w:val="2F2CF0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2A88561C"/>
    <w:multiLevelType w:val="multilevel"/>
    <w:tmpl w:val="4D3A04E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53471E33"/>
    <w:multiLevelType w:val="multilevel"/>
    <w:tmpl w:val="750A9C7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64AC682B"/>
    <w:multiLevelType w:val="multilevel"/>
    <w:tmpl w:val="110C46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6CCA56D0"/>
    <w:multiLevelType w:val="multilevel"/>
    <w:tmpl w:val="555649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nsid w:val="6F5C5FE4"/>
    <w:multiLevelType w:val="multilevel"/>
    <w:tmpl w:val="ECF65A9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2"/>
  </w:num>
  <w:num w:numId="3">
    <w:abstractNumId w:val="1"/>
  </w:num>
  <w:num w:numId="4">
    <w:abstractNumId w:val="3"/>
  </w:num>
  <w:num w:numId="5">
    <w:abstractNumId w:val="4"/>
  </w:num>
  <w:num w:numId="6">
    <w:abstractNumId w:val="5"/>
  </w:num>
  <w:num w:numId="7">
    <w:abstractNumId w:val="8"/>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B03B8"/>
    <w:rsid w:val="002B03B8"/>
    <w:rsid w:val="00A75847"/>
    <w:rsid w:val="00B60594"/>
    <w:rsid w:val="00B621FF"/>
    <w:rsid w:val="00E666DE"/>
    <w:rsid w:val="00FF609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1FF"/>
  </w:style>
  <w:style w:type="paragraph" w:styleId="Ttulo1">
    <w:name w:val="heading 1"/>
    <w:basedOn w:val="normal0"/>
    <w:next w:val="normal0"/>
    <w:rsid w:val="002B03B8"/>
    <w:pPr>
      <w:keepNext/>
      <w:keepLines/>
      <w:spacing w:before="480" w:after="120"/>
      <w:outlineLvl w:val="0"/>
    </w:pPr>
    <w:rPr>
      <w:b/>
      <w:sz w:val="48"/>
      <w:szCs w:val="48"/>
    </w:rPr>
  </w:style>
  <w:style w:type="paragraph" w:styleId="Ttulo2">
    <w:name w:val="heading 2"/>
    <w:basedOn w:val="normal0"/>
    <w:next w:val="normal0"/>
    <w:rsid w:val="002B03B8"/>
    <w:pPr>
      <w:keepNext/>
      <w:keepLines/>
      <w:spacing w:before="360" w:after="80"/>
      <w:outlineLvl w:val="1"/>
    </w:pPr>
    <w:rPr>
      <w:b/>
      <w:sz w:val="36"/>
      <w:szCs w:val="36"/>
    </w:rPr>
  </w:style>
  <w:style w:type="paragraph" w:styleId="Ttulo3">
    <w:name w:val="heading 3"/>
    <w:basedOn w:val="normal0"/>
    <w:next w:val="normal0"/>
    <w:rsid w:val="002B03B8"/>
    <w:pPr>
      <w:keepNext/>
      <w:keepLines/>
      <w:spacing w:before="280" w:after="80"/>
      <w:outlineLvl w:val="2"/>
    </w:pPr>
    <w:rPr>
      <w:b/>
      <w:sz w:val="28"/>
      <w:szCs w:val="28"/>
    </w:rPr>
  </w:style>
  <w:style w:type="paragraph" w:styleId="Ttulo4">
    <w:name w:val="heading 4"/>
    <w:basedOn w:val="normal0"/>
    <w:next w:val="normal0"/>
    <w:rsid w:val="002B03B8"/>
    <w:pPr>
      <w:keepNext/>
      <w:keepLines/>
      <w:spacing w:before="240" w:after="40"/>
      <w:outlineLvl w:val="3"/>
    </w:pPr>
    <w:rPr>
      <w:b/>
    </w:rPr>
  </w:style>
  <w:style w:type="paragraph" w:styleId="Ttulo5">
    <w:name w:val="heading 5"/>
    <w:basedOn w:val="normal0"/>
    <w:next w:val="normal0"/>
    <w:rsid w:val="002B03B8"/>
    <w:pPr>
      <w:keepNext/>
      <w:keepLines/>
      <w:spacing w:before="220" w:after="40"/>
      <w:outlineLvl w:val="4"/>
    </w:pPr>
    <w:rPr>
      <w:b/>
      <w:sz w:val="22"/>
      <w:szCs w:val="22"/>
    </w:rPr>
  </w:style>
  <w:style w:type="paragraph" w:styleId="Ttulo6">
    <w:name w:val="heading 6"/>
    <w:basedOn w:val="normal0"/>
    <w:next w:val="normal0"/>
    <w:rsid w:val="002B03B8"/>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2B03B8"/>
  </w:style>
  <w:style w:type="table" w:customStyle="1" w:styleId="TableNormal">
    <w:name w:val="TableNormal"/>
    <w:rsid w:val="002B03B8"/>
    <w:tblPr>
      <w:tblCellMar>
        <w:top w:w="0" w:type="dxa"/>
        <w:left w:w="0" w:type="dxa"/>
        <w:bottom w:w="0" w:type="dxa"/>
        <w:right w:w="0" w:type="dxa"/>
      </w:tblCellMar>
    </w:tblPr>
  </w:style>
  <w:style w:type="paragraph" w:styleId="Ttulo">
    <w:name w:val="Title"/>
    <w:basedOn w:val="normal0"/>
    <w:next w:val="normal0"/>
    <w:rsid w:val="002B03B8"/>
    <w:pPr>
      <w:widowControl w:val="0"/>
      <w:ind w:left="507" w:right="523"/>
      <w:jc w:val="center"/>
    </w:pPr>
    <w:rPr>
      <w:b/>
    </w:rPr>
  </w:style>
  <w:style w:type="paragraph" w:styleId="Subttulo">
    <w:name w:val="Subtitle"/>
    <w:basedOn w:val="normal0"/>
    <w:next w:val="normal0"/>
    <w:rsid w:val="002B03B8"/>
    <w:pPr>
      <w:keepNext/>
      <w:keepLines/>
      <w:spacing w:before="360" w:after="80"/>
    </w:pPr>
    <w:rPr>
      <w:rFonts w:ascii="Georgia" w:eastAsia="Georgia" w:hAnsi="Georgia" w:cs="Georgia"/>
      <w:i/>
      <w:color w:val="666666"/>
      <w:sz w:val="48"/>
      <w:szCs w:val="48"/>
    </w:rPr>
  </w:style>
  <w:style w:type="table" w:customStyle="1" w:styleId="a">
    <w:basedOn w:val="TableNormal"/>
    <w:rsid w:val="002B03B8"/>
    <w:tblPr>
      <w:tblStyleRowBandSize w:val="1"/>
      <w:tblStyleColBandSize w:val="1"/>
      <w:tblCellMar>
        <w:top w:w="0" w:type="dxa"/>
        <w:left w:w="108" w:type="dxa"/>
        <w:bottom w:w="0" w:type="dxa"/>
        <w:right w:w="108" w:type="dxa"/>
      </w:tblCellMar>
    </w:tblPr>
  </w:style>
  <w:style w:type="table" w:customStyle="1" w:styleId="a0">
    <w:basedOn w:val="TableNormal"/>
    <w:rsid w:val="002B03B8"/>
    <w:tblPr>
      <w:tblStyleRowBandSize w:val="1"/>
      <w:tblStyleColBandSize w:val="1"/>
      <w:tblCellMar>
        <w:top w:w="0" w:type="dxa"/>
        <w:left w:w="108" w:type="dxa"/>
        <w:bottom w:w="0" w:type="dxa"/>
        <w:right w:w="108" w:type="dxa"/>
      </w:tblCellMar>
    </w:tblPr>
  </w:style>
  <w:style w:type="table" w:customStyle="1" w:styleId="a1">
    <w:basedOn w:val="TableNormal"/>
    <w:rsid w:val="002B03B8"/>
    <w:tblPr>
      <w:tblStyleRowBandSize w:val="1"/>
      <w:tblStyleColBandSize w:val="1"/>
      <w:tblCellMar>
        <w:top w:w="0" w:type="dxa"/>
        <w:left w:w="108" w:type="dxa"/>
        <w:bottom w:w="0" w:type="dxa"/>
        <w:right w:w="108" w:type="dxa"/>
      </w:tblCellMar>
    </w:tblPr>
  </w:style>
  <w:style w:type="table" w:customStyle="1" w:styleId="a2">
    <w:basedOn w:val="TableNormal"/>
    <w:rsid w:val="002B03B8"/>
    <w:tblPr>
      <w:tblStyleRowBandSize w:val="1"/>
      <w:tblStyleColBandSize w:val="1"/>
      <w:tblCellMar>
        <w:top w:w="0" w:type="dxa"/>
        <w:left w:w="108" w:type="dxa"/>
        <w:bottom w:w="0" w:type="dxa"/>
        <w:right w:w="108" w:type="dxa"/>
      </w:tblCellMar>
    </w:tblPr>
  </w:style>
  <w:style w:type="table" w:customStyle="1" w:styleId="a3">
    <w:basedOn w:val="TableNormal"/>
    <w:rsid w:val="002B03B8"/>
    <w:tblPr>
      <w:tblStyleRowBandSize w:val="1"/>
      <w:tblStyleColBandSize w:val="1"/>
      <w:tblCellMar>
        <w:top w:w="0" w:type="dxa"/>
        <w:left w:w="108" w:type="dxa"/>
        <w:bottom w:w="0" w:type="dxa"/>
        <w:right w:w="108" w:type="dxa"/>
      </w:tblCellMar>
    </w:tblPr>
  </w:style>
  <w:style w:type="table" w:customStyle="1" w:styleId="a4">
    <w:basedOn w:val="TableNormal"/>
    <w:rsid w:val="002B03B8"/>
    <w:tblPr>
      <w:tblStyleRowBandSize w:val="1"/>
      <w:tblStyleColBandSize w:val="1"/>
      <w:tblCellMar>
        <w:top w:w="0" w:type="dxa"/>
        <w:left w:w="108" w:type="dxa"/>
        <w:bottom w:w="0" w:type="dxa"/>
        <w:right w:w="108" w:type="dxa"/>
      </w:tblCellMar>
    </w:tblPr>
  </w:style>
  <w:style w:type="table" w:customStyle="1" w:styleId="a5">
    <w:basedOn w:val="TableNormal"/>
    <w:rsid w:val="002B03B8"/>
    <w:tblPr>
      <w:tblStyleRowBandSize w:val="1"/>
      <w:tblStyleColBandSize w:val="1"/>
      <w:tblCellMar>
        <w:top w:w="0" w:type="dxa"/>
        <w:left w:w="108" w:type="dxa"/>
        <w:bottom w:w="0" w:type="dxa"/>
        <w:right w:w="108" w:type="dxa"/>
      </w:tblCellMar>
    </w:tblPr>
  </w:style>
  <w:style w:type="table" w:customStyle="1" w:styleId="a6">
    <w:basedOn w:val="TableNormal"/>
    <w:rsid w:val="002B03B8"/>
    <w:tblPr>
      <w:tblStyleRowBandSize w:val="1"/>
      <w:tblStyleColBandSize w:val="1"/>
      <w:tblCellMar>
        <w:top w:w="0" w:type="dxa"/>
        <w:left w:w="108" w:type="dxa"/>
        <w:bottom w:w="0" w:type="dxa"/>
        <w:right w:w="108" w:type="dxa"/>
      </w:tblCellMar>
    </w:tblPr>
  </w:style>
  <w:style w:type="table" w:customStyle="1" w:styleId="a7">
    <w:basedOn w:val="TableNormal"/>
    <w:rsid w:val="002B03B8"/>
    <w:tblPr>
      <w:tblStyleRowBandSize w:val="1"/>
      <w:tblStyleColBandSize w:val="1"/>
      <w:tblCellMar>
        <w:top w:w="0" w:type="dxa"/>
        <w:left w:w="108" w:type="dxa"/>
        <w:bottom w:w="0" w:type="dxa"/>
        <w:right w:w="108" w:type="dxa"/>
      </w:tblCellMar>
    </w:tblPr>
  </w:style>
  <w:style w:type="table" w:customStyle="1" w:styleId="a8">
    <w:basedOn w:val="TableNormal"/>
    <w:rsid w:val="002B03B8"/>
    <w:tblPr>
      <w:tblStyleRowBandSize w:val="1"/>
      <w:tblStyleColBandSize w:val="1"/>
      <w:tblCellMar>
        <w:top w:w="0" w:type="dxa"/>
        <w:left w:w="108" w:type="dxa"/>
        <w:bottom w:w="0" w:type="dxa"/>
        <w:right w:w="108" w:type="dxa"/>
      </w:tblCellMar>
    </w:tblPr>
  </w:style>
  <w:style w:type="table" w:customStyle="1" w:styleId="a9">
    <w:basedOn w:val="TableNormal"/>
    <w:rsid w:val="002B03B8"/>
    <w:tblPr>
      <w:tblStyleRowBandSize w:val="1"/>
      <w:tblStyleColBandSize w:val="1"/>
      <w:tblCellMar>
        <w:top w:w="0" w:type="dxa"/>
        <w:left w:w="108" w:type="dxa"/>
        <w:bottom w:w="0" w:type="dxa"/>
        <w:right w:w="108" w:type="dxa"/>
      </w:tblCellMar>
    </w:tblPr>
  </w:style>
  <w:style w:type="table" w:customStyle="1" w:styleId="aa">
    <w:basedOn w:val="TableNormal"/>
    <w:rsid w:val="002B03B8"/>
    <w:tblPr>
      <w:tblStyleRowBandSize w:val="1"/>
      <w:tblStyleColBandSize w:val="1"/>
      <w:tblCellMar>
        <w:top w:w="0" w:type="dxa"/>
        <w:left w:w="108" w:type="dxa"/>
        <w:bottom w:w="0" w:type="dxa"/>
        <w:right w:w="108" w:type="dxa"/>
      </w:tblCellMar>
    </w:tblPr>
  </w:style>
  <w:style w:type="table" w:customStyle="1" w:styleId="ab">
    <w:basedOn w:val="TableNormal"/>
    <w:rsid w:val="002B03B8"/>
    <w:tblPr>
      <w:tblStyleRowBandSize w:val="1"/>
      <w:tblStyleColBandSize w:val="1"/>
      <w:tblCellMar>
        <w:top w:w="0" w:type="dxa"/>
        <w:left w:w="108" w:type="dxa"/>
        <w:bottom w:w="0" w:type="dxa"/>
        <w:right w:w="108" w:type="dxa"/>
      </w:tblCellMar>
    </w:tblPr>
  </w:style>
  <w:style w:type="table" w:customStyle="1" w:styleId="ac">
    <w:basedOn w:val="TableNormal"/>
    <w:rsid w:val="002B03B8"/>
    <w:tblPr>
      <w:tblStyleRowBandSize w:val="1"/>
      <w:tblStyleColBandSize w:val="1"/>
      <w:tblCellMar>
        <w:top w:w="0" w:type="dxa"/>
        <w:left w:w="108" w:type="dxa"/>
        <w:bottom w:w="0" w:type="dxa"/>
        <w:right w:w="108" w:type="dxa"/>
      </w:tblCellMar>
    </w:tblPr>
  </w:style>
  <w:style w:type="table" w:customStyle="1" w:styleId="ad">
    <w:basedOn w:val="TableNormal"/>
    <w:rsid w:val="002B03B8"/>
    <w:tblPr>
      <w:tblStyleRowBandSize w:val="1"/>
      <w:tblStyleColBandSize w:val="1"/>
      <w:tblCellMar>
        <w:top w:w="0" w:type="dxa"/>
        <w:left w:w="108" w:type="dxa"/>
        <w:bottom w:w="0" w:type="dxa"/>
        <w:right w:w="108" w:type="dxa"/>
      </w:tblCellMar>
    </w:tblPr>
  </w:style>
  <w:style w:type="table" w:customStyle="1" w:styleId="ae">
    <w:basedOn w:val="TableNormal"/>
    <w:rsid w:val="002B03B8"/>
    <w:tblPr>
      <w:tblStyleRowBandSize w:val="1"/>
      <w:tblStyleColBandSize w:val="1"/>
      <w:tblCellMar>
        <w:top w:w="0" w:type="dxa"/>
        <w:left w:w="108" w:type="dxa"/>
        <w:bottom w:w="0" w:type="dxa"/>
        <w:right w:w="108" w:type="dxa"/>
      </w:tblCellMar>
    </w:tblPr>
  </w:style>
  <w:style w:type="table" w:customStyle="1" w:styleId="af">
    <w:basedOn w:val="TableNormal"/>
    <w:rsid w:val="002B03B8"/>
    <w:tblPr>
      <w:tblStyleRowBandSize w:val="1"/>
      <w:tblStyleColBandSize w:val="1"/>
      <w:tblCellMar>
        <w:top w:w="0" w:type="dxa"/>
        <w:left w:w="108" w:type="dxa"/>
        <w:bottom w:w="0" w:type="dxa"/>
        <w:right w:w="108" w:type="dxa"/>
      </w:tblCellMar>
    </w:tblPr>
  </w:style>
  <w:style w:type="table" w:customStyle="1" w:styleId="af0">
    <w:basedOn w:val="TableNormal"/>
    <w:rsid w:val="002B03B8"/>
    <w:tblPr>
      <w:tblStyleRowBandSize w:val="1"/>
      <w:tblStyleColBandSize w:val="1"/>
      <w:tblCellMar>
        <w:top w:w="0" w:type="dxa"/>
        <w:left w:w="108" w:type="dxa"/>
        <w:bottom w:w="0" w:type="dxa"/>
        <w:right w:w="108" w:type="dxa"/>
      </w:tblCellMar>
    </w:tblPr>
  </w:style>
  <w:style w:type="table" w:customStyle="1" w:styleId="af1">
    <w:basedOn w:val="TableNormal"/>
    <w:rsid w:val="002B03B8"/>
    <w:tblPr>
      <w:tblStyleRowBandSize w:val="1"/>
      <w:tblStyleColBandSize w:val="1"/>
      <w:tblCellMar>
        <w:top w:w="0" w:type="dxa"/>
        <w:left w:w="108" w:type="dxa"/>
        <w:bottom w:w="0" w:type="dxa"/>
        <w:right w:w="108" w:type="dxa"/>
      </w:tblCellMar>
    </w:tblPr>
  </w:style>
  <w:style w:type="table" w:customStyle="1" w:styleId="af2">
    <w:basedOn w:val="TableNormal"/>
    <w:rsid w:val="002B03B8"/>
    <w:tblPr>
      <w:tblStyleRowBandSize w:val="1"/>
      <w:tblStyleColBandSize w:val="1"/>
      <w:tblCellMar>
        <w:top w:w="0" w:type="dxa"/>
        <w:left w:w="108" w:type="dxa"/>
        <w:bottom w:w="0" w:type="dxa"/>
        <w:right w:w="108" w:type="dxa"/>
      </w:tblCellMar>
    </w:tblPr>
  </w:style>
  <w:style w:type="table" w:customStyle="1" w:styleId="af3">
    <w:basedOn w:val="TableNormal"/>
    <w:rsid w:val="002B03B8"/>
    <w:tblPr>
      <w:tblStyleRowBandSize w:val="1"/>
      <w:tblStyleColBandSize w:val="1"/>
      <w:tblCellMar>
        <w:top w:w="0" w:type="dxa"/>
        <w:left w:w="108" w:type="dxa"/>
        <w:bottom w:w="0" w:type="dxa"/>
        <w:right w:w="108" w:type="dxa"/>
      </w:tblCellMar>
    </w:tblPr>
  </w:style>
  <w:style w:type="table" w:customStyle="1" w:styleId="af4">
    <w:basedOn w:val="TableNormal"/>
    <w:rsid w:val="002B03B8"/>
    <w:tblPr>
      <w:tblStyleRowBandSize w:val="1"/>
      <w:tblStyleColBandSize w:val="1"/>
      <w:tblCellMar>
        <w:top w:w="0" w:type="dxa"/>
        <w:left w:w="108" w:type="dxa"/>
        <w:bottom w:w="0" w:type="dxa"/>
        <w:right w:w="108" w:type="dxa"/>
      </w:tblCellMar>
    </w:tblPr>
  </w:style>
  <w:style w:type="table" w:customStyle="1" w:styleId="af5">
    <w:basedOn w:val="TableNormal"/>
    <w:rsid w:val="002B03B8"/>
    <w:tblPr>
      <w:tblStyleRowBandSize w:val="1"/>
      <w:tblStyleColBandSize w:val="1"/>
      <w:tblCellMar>
        <w:top w:w="0" w:type="dxa"/>
        <w:left w:w="108" w:type="dxa"/>
        <w:bottom w:w="0" w:type="dxa"/>
        <w:right w:w="108" w:type="dxa"/>
      </w:tblCellMar>
    </w:tblPr>
  </w:style>
  <w:style w:type="table" w:customStyle="1" w:styleId="af6">
    <w:basedOn w:val="TableNormal"/>
    <w:rsid w:val="002B03B8"/>
    <w:tblPr>
      <w:tblStyleRowBandSize w:val="1"/>
      <w:tblStyleColBandSize w:val="1"/>
      <w:tblCellMar>
        <w:top w:w="0" w:type="dxa"/>
        <w:left w:w="108" w:type="dxa"/>
        <w:bottom w:w="0" w:type="dxa"/>
        <w:right w:w="108" w:type="dxa"/>
      </w:tblCellMar>
    </w:tblPr>
  </w:style>
  <w:style w:type="table" w:customStyle="1" w:styleId="af7">
    <w:basedOn w:val="TableNormal"/>
    <w:rsid w:val="002B03B8"/>
    <w:tblPr>
      <w:tblStyleRowBandSize w:val="1"/>
      <w:tblStyleColBandSize w:val="1"/>
      <w:tblCellMar>
        <w:top w:w="0" w:type="dxa"/>
        <w:left w:w="108" w:type="dxa"/>
        <w:bottom w:w="0" w:type="dxa"/>
        <w:right w:w="108" w:type="dxa"/>
      </w:tblCellMar>
    </w:tblPr>
  </w:style>
  <w:style w:type="table" w:customStyle="1" w:styleId="af8">
    <w:basedOn w:val="TableNormal"/>
    <w:rsid w:val="002B03B8"/>
    <w:tblPr>
      <w:tblStyleRowBandSize w:val="1"/>
      <w:tblStyleColBandSize w:val="1"/>
      <w:tblCellMar>
        <w:top w:w="0" w:type="dxa"/>
        <w:left w:w="108" w:type="dxa"/>
        <w:bottom w:w="0" w:type="dxa"/>
        <w:right w:w="108" w:type="dxa"/>
      </w:tblCellMar>
    </w:tblPr>
  </w:style>
  <w:style w:type="table" w:customStyle="1" w:styleId="af9">
    <w:basedOn w:val="TableNormal"/>
    <w:rsid w:val="002B03B8"/>
    <w:tblPr>
      <w:tblStyleRowBandSize w:val="1"/>
      <w:tblStyleColBandSize w:val="1"/>
      <w:tblCellMar>
        <w:top w:w="0" w:type="dxa"/>
        <w:left w:w="108" w:type="dxa"/>
        <w:bottom w:w="0" w:type="dxa"/>
        <w:right w:w="108" w:type="dxa"/>
      </w:tblCellMar>
    </w:tblPr>
  </w:style>
  <w:style w:type="table" w:customStyle="1" w:styleId="afa">
    <w:basedOn w:val="TableNormal"/>
    <w:rsid w:val="002B03B8"/>
    <w:tblPr>
      <w:tblStyleRowBandSize w:val="1"/>
      <w:tblStyleColBandSize w:val="1"/>
      <w:tblCellMar>
        <w:top w:w="0" w:type="dxa"/>
        <w:left w:w="108" w:type="dxa"/>
        <w:bottom w:w="0" w:type="dxa"/>
        <w:right w:w="108" w:type="dxa"/>
      </w:tblCellMar>
    </w:tblPr>
  </w:style>
  <w:style w:type="table" w:customStyle="1" w:styleId="afb">
    <w:basedOn w:val="TableNormal"/>
    <w:rsid w:val="002B03B8"/>
    <w:tblPr>
      <w:tblStyleRowBandSize w:val="1"/>
      <w:tblStyleColBandSize w:val="1"/>
      <w:tblCellMar>
        <w:top w:w="0" w:type="dxa"/>
        <w:left w:w="108" w:type="dxa"/>
        <w:bottom w:w="0" w:type="dxa"/>
        <w:right w:w="108" w:type="dxa"/>
      </w:tblCellMar>
    </w:tblPr>
  </w:style>
  <w:style w:type="table" w:customStyle="1" w:styleId="afc">
    <w:basedOn w:val="TableNormal"/>
    <w:rsid w:val="002B03B8"/>
    <w:tblPr>
      <w:tblStyleRowBandSize w:val="1"/>
      <w:tblStyleColBandSize w:val="1"/>
      <w:tblCellMar>
        <w:top w:w="0" w:type="dxa"/>
        <w:left w:w="108" w:type="dxa"/>
        <w:bottom w:w="0" w:type="dxa"/>
        <w:right w:w="108" w:type="dxa"/>
      </w:tblCellMar>
    </w:tblPr>
  </w:style>
  <w:style w:type="table" w:customStyle="1" w:styleId="afd">
    <w:basedOn w:val="TableNormal"/>
    <w:rsid w:val="002B03B8"/>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pmsjmantimento.mg.gov.br/" TargetMode="External"/><Relationship Id="rId18" Type="http://schemas.openxmlformats.org/officeDocument/2006/relationships/hyperlink" Target="http://www.pmsjmantimento.mg.gov.b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bnc.org.br/" TargetMode="External"/><Relationship Id="rId12" Type="http://schemas.openxmlformats.org/officeDocument/2006/relationships/hyperlink" Target="mailto:licitacao@pmsjmantimento.mg.gov.br" TargetMode="External"/><Relationship Id="rId17" Type="http://schemas.openxmlformats.org/officeDocument/2006/relationships/hyperlink" Target="https://bnc.org.br/" TargetMode="External"/><Relationship Id="rId2" Type="http://schemas.openxmlformats.org/officeDocument/2006/relationships/styles" Target="styles.xml"/><Relationship Id="rId16" Type="http://schemas.openxmlformats.org/officeDocument/2006/relationships/hyperlink" Target="http://www.pmsjmantimento.mg.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icitacao@pmsjmantimento.mg.gov.br"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theme" Target="theme/theme1.xml"/><Relationship Id="rId10" Type="http://schemas.openxmlformats.org/officeDocument/2006/relationships/hyperlink" Target="https://contas.tcu.gov.br/ords/f?p=1660:3:0" TargetMode="External"/><Relationship Id="rId19" Type="http://schemas.openxmlformats.org/officeDocument/2006/relationships/hyperlink" Target="https://bnc.org.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s://bnc.org.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7327</Words>
  <Characters>39572</Characters>
  <Application>Microsoft Office Word</Application>
  <DocSecurity>0</DocSecurity>
  <Lines>329</Lines>
  <Paragraphs>93</Paragraphs>
  <ScaleCrop>false</ScaleCrop>
  <Company/>
  <LinksUpToDate>false</LinksUpToDate>
  <CharactersWithSpaces>46806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3</cp:revision>
  <dcterms:created xsi:type="dcterms:W3CDTF">2025-06-25T16:38:00Z</dcterms:created>
  <dcterms:modified xsi:type="dcterms:W3CDTF">2025-06-25T17:06:00Z</dcterms:modified>
</cp:coreProperties>
</file>