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80" w:before="180" w:line="360" w:lineRule="auto"/>
        <w:ind w:hanging="2"/>
        <w:jc w:val="center"/>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ANEXO II</w:t>
      </w:r>
    </w:p>
    <w:p w:rsidR="00000000" w:rsidDel="00000000" w:rsidP="00000000" w:rsidRDefault="00000000" w:rsidRPr="00000000" w14:paraId="00000002">
      <w:pPr>
        <w:spacing w:after="180" w:before="180" w:line="360" w:lineRule="auto"/>
        <w:ind w:hanging="2"/>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TERMO DE REFERÊNCIA</w:t>
      </w:r>
      <w:r w:rsidDel="00000000" w:rsidR="00000000" w:rsidRPr="00000000">
        <w:rPr>
          <w:rtl w:val="0"/>
        </w:rPr>
      </w:r>
    </w:p>
    <w:p w:rsidR="00000000" w:rsidDel="00000000" w:rsidP="00000000" w:rsidRDefault="00000000" w:rsidRPr="00000000" w14:paraId="00000003">
      <w:pPr>
        <w:spacing w:after="180" w:before="180" w:line="360" w:lineRule="auto"/>
        <w:ind w:hanging="2"/>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Lei nº 14.133/2021</w:t>
      </w:r>
      <w:r w:rsidDel="00000000" w:rsidR="00000000" w:rsidRPr="00000000">
        <w:rPr>
          <w:rtl w:val="0"/>
        </w:rPr>
      </w:r>
    </w:p>
    <w:tbl>
      <w:tblPr>
        <w:tblStyle w:val="Table1"/>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1"/>
          <w:tblHeader w:val="1"/>
        </w:trPr>
        <w:tc>
          <w:tcPr/>
          <w:p w:rsidR="00000000" w:rsidDel="00000000" w:rsidP="00000000" w:rsidRDefault="00000000" w:rsidRPr="00000000" w14:paraId="00000004">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1 – OBJETIVO</w:t>
            </w:r>
            <w:r w:rsidDel="00000000" w:rsidR="00000000" w:rsidRPr="00000000">
              <w:rPr>
                <w:rtl w:val="0"/>
              </w:rPr>
            </w:r>
          </w:p>
        </w:tc>
      </w:tr>
    </w:tbl>
    <w:p w:rsidR="00000000" w:rsidDel="00000000" w:rsidP="00000000" w:rsidRDefault="00000000" w:rsidRPr="00000000" w14:paraId="0000000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w:t>
      </w:r>
      <w:r w:rsidDel="00000000" w:rsidR="00000000" w:rsidRPr="00000000">
        <w:rPr>
          <w:rFonts w:ascii="Times New Roman" w:cs="Times New Roman" w:eastAsia="Times New Roman" w:hAnsi="Times New Roman"/>
          <w:sz w:val="20"/>
          <w:szCs w:val="20"/>
          <w:rtl w:val="0"/>
        </w:rPr>
        <w:t xml:space="preserve"> O presente Termo de Referência constitui parte integrante e indissociável do Edital de Licitação, elaborado em conformidade com a Lei nº 14.133/2021, tendo por objetivo estabelecer, de forma clara, precisa e suficiente, o conjunto de elementos técnicos, operacionais e administrativos necessários à adequada caracterização do objeto, com nível de detalhamento compatível com a complexidade da contratação.</w:t>
      </w:r>
    </w:p>
    <w:p w:rsidR="00000000" w:rsidDel="00000000" w:rsidP="00000000" w:rsidRDefault="00000000" w:rsidRPr="00000000" w14:paraId="0000000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w:t>
      </w:r>
      <w:r w:rsidDel="00000000" w:rsidR="00000000" w:rsidRPr="00000000">
        <w:rPr>
          <w:rFonts w:ascii="Times New Roman" w:cs="Times New Roman" w:eastAsia="Times New Roman" w:hAnsi="Times New Roman"/>
          <w:sz w:val="20"/>
          <w:szCs w:val="20"/>
          <w:rtl w:val="0"/>
        </w:rPr>
        <w:t xml:space="preserve"> Este Termo de Referência tem por finalidade subsidiar a elaboração do instrumento convocatório e seus anexos, assegurando a definição objetiva das condições de execução, critérios de julgamento, requisitos de habilitação, obrigações das partes, parâmetros de medição e fiscalização, bem como demais elementos indispensáveis à plena execução do objeto.</w:t>
      </w:r>
    </w:p>
    <w:p w:rsidR="00000000" w:rsidDel="00000000" w:rsidP="00000000" w:rsidRDefault="00000000" w:rsidRPr="00000000" w14:paraId="0000000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w:t>
      </w:r>
      <w:r w:rsidDel="00000000" w:rsidR="00000000" w:rsidRPr="00000000">
        <w:rPr>
          <w:rFonts w:ascii="Times New Roman" w:cs="Times New Roman" w:eastAsia="Times New Roman" w:hAnsi="Times New Roman"/>
          <w:sz w:val="20"/>
          <w:szCs w:val="20"/>
          <w:rtl w:val="0"/>
        </w:rPr>
        <w:t xml:space="preserve"> O documento visa garantir a observância dos princípios da legalidade, impessoalidade, moralidade, publicidade, eficiência, planejamento, transparência, competitividade e seleção da proposta mais vantajosa para a Administração Pública, conforme disposto na legislação vigente e nas diretrizes de governança do Tribunal de Contas da União e do Tribunal de Contas do Estado de Minas Gerais.</w:t>
      </w:r>
    </w:p>
    <w:p w:rsidR="00000000" w:rsidDel="00000000" w:rsidP="00000000" w:rsidRDefault="00000000" w:rsidRPr="00000000" w14:paraId="00000008">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w:t>
      </w:r>
      <w:r w:rsidDel="00000000" w:rsidR="00000000" w:rsidRPr="00000000">
        <w:rPr>
          <w:rFonts w:ascii="Times New Roman" w:cs="Times New Roman" w:eastAsia="Times New Roman" w:hAnsi="Times New Roman"/>
          <w:sz w:val="20"/>
          <w:szCs w:val="20"/>
          <w:rtl w:val="0"/>
        </w:rPr>
        <w:t xml:space="preserve"> O presente Termo de Referência deverá assegurar que o objeto da licitação seja executado com adequada qualidade técnica, segurança, continuidade e eficiência operacional, de modo a atender plenamente às necessidades das diversas Secretarias Municipais do Município de São José do Mantimento/MG.</w:t>
      </w:r>
      <w:r w:rsidDel="00000000" w:rsidR="00000000" w:rsidRPr="00000000">
        <w:rPr>
          <w:rtl w:val="0"/>
        </w:rPr>
      </w:r>
    </w:p>
    <w:tbl>
      <w:tblPr>
        <w:tblStyle w:val="Table2"/>
        <w:tblW w:w="906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5"/>
        <w:tblGridChange w:id="0">
          <w:tblGrid>
            <w:gridCol w:w="9067.5"/>
          </w:tblGrid>
        </w:tblGridChange>
      </w:tblGrid>
      <w:tr>
        <w:trPr>
          <w:cantSplit w:val="1"/>
          <w:tblHeader w:val="1"/>
        </w:trPr>
        <w:tc>
          <w:tcPr/>
          <w:p w:rsidR="00000000" w:rsidDel="00000000" w:rsidP="00000000" w:rsidRDefault="00000000" w:rsidRPr="00000000" w14:paraId="00000009">
            <w:pPr>
              <w:spacing w:line="312" w:lineRule="auto"/>
              <w:ind w:hang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i w:val="1"/>
                <w:iCs w:val="1"/>
                <w:rtl w:val="0"/>
              </w:rPr>
              <w:t xml:space="preserve">2 - DEFINIÇÃO DO OBJETO </w:t>
            </w:r>
            <w:r w:rsidDel="00000000" w:rsidR="00000000" w:rsidRPr="00000000">
              <w:rPr>
                <w:rtl w:val="0"/>
              </w:rPr>
            </w:r>
          </w:p>
        </w:tc>
      </w:tr>
    </w:tbl>
    <w:p w:rsidR="00000000" w:rsidDel="00000000" w:rsidP="00000000" w:rsidRDefault="00000000" w:rsidRPr="00000000" w14:paraId="0000000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w:t>
      </w:r>
      <w:r w:rsidDel="00000000" w:rsidR="00000000" w:rsidRPr="00000000">
        <w:rPr>
          <w:rFonts w:ascii="Times New Roman" w:cs="Times New Roman" w:eastAsia="Times New Roman" w:hAnsi="Times New Roman"/>
          <w:sz w:val="20"/>
          <w:szCs w:val="20"/>
          <w:rtl w:val="0"/>
        </w:rPr>
        <w:t xml:space="preserve"> O presente Termo de Referência tem por objeto a contratação de empresa especializada para a prestação de serviços continuados e sob demanda na área de vidraçaria, compreendendo, de forma integrada e indissociável, o fornecimento de materiais, fabricação sob medida, transporte, carga e descarga, instalação, reinstalação, manutenção preventiva e corretiva, reparo, retirada, substituição e destinação final ambientalmente adequada de vidros, espelhos e demais componentes vítreos correlatos, bem como todos os insumos, acessórios, ferragens, perfis, esquadrias e materiais de fixação necessários à plena execução dos serviços.</w:t>
      </w:r>
    </w:p>
    <w:p w:rsidR="00000000" w:rsidDel="00000000" w:rsidP="00000000" w:rsidRDefault="00000000" w:rsidRPr="00000000" w14:paraId="0000000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w:t>
      </w:r>
      <w:r w:rsidDel="00000000" w:rsidR="00000000" w:rsidRPr="00000000">
        <w:rPr>
          <w:rFonts w:ascii="Times New Roman" w:cs="Times New Roman" w:eastAsia="Times New Roman" w:hAnsi="Times New Roman"/>
          <w:sz w:val="20"/>
          <w:szCs w:val="20"/>
          <w:rtl w:val="0"/>
        </w:rPr>
        <w:t xml:space="preserve"> O objeto contempla a execução de serviços destinados ao atendimento das demandas das diversas Secretarias Municipais do Município de São José do Mantimento/MG, abrangendo toda a estrutura administrativa municipal, em áreas urbanas e rurais, conforme necessidade da Administração, mediante solicitação formal.</w:t>
      </w:r>
    </w:p>
    <w:p w:rsidR="00000000" w:rsidDel="00000000" w:rsidP="00000000" w:rsidRDefault="00000000" w:rsidRPr="00000000" w14:paraId="0000000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w:t>
      </w:r>
      <w:r w:rsidDel="00000000" w:rsidR="00000000" w:rsidRPr="00000000">
        <w:rPr>
          <w:rFonts w:ascii="Times New Roman" w:cs="Times New Roman" w:eastAsia="Times New Roman" w:hAnsi="Times New Roman"/>
          <w:sz w:val="20"/>
          <w:szCs w:val="20"/>
          <w:rtl w:val="0"/>
        </w:rPr>
        <w:t xml:space="preserve"> A execução ocorrerá sob regime de demanda, mediante emissão de Ordem de Serviço, podendo abranger atendimentos ordinários e emergenciais, de forma contínua, assegurando a manutenção das condições de segurança, funcionalidade e conservação das edificações públicas municipais.</w:t>
      </w:r>
    </w:p>
    <w:p w:rsidR="00000000" w:rsidDel="00000000" w:rsidP="00000000" w:rsidRDefault="00000000" w:rsidRPr="00000000" w14:paraId="0000000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w:t>
      </w:r>
      <w:r w:rsidDel="00000000" w:rsidR="00000000" w:rsidRPr="00000000">
        <w:rPr>
          <w:rFonts w:ascii="Times New Roman" w:cs="Times New Roman" w:eastAsia="Times New Roman" w:hAnsi="Times New Roman"/>
          <w:sz w:val="20"/>
          <w:szCs w:val="20"/>
          <w:rtl w:val="0"/>
        </w:rPr>
        <w:t xml:space="preserve"> Integram o objeto todos os serviços complementares necessários à sua plena execução, incluindo medições técnicas </w:t>
      </w:r>
      <w:r w:rsidDel="00000000" w:rsidR="00000000" w:rsidRPr="00000000">
        <w:rPr>
          <w:rFonts w:ascii="Times New Roman" w:cs="Times New Roman" w:eastAsia="Times New Roman" w:hAnsi="Times New Roman"/>
          <w:i w:val="1"/>
          <w:iCs w:val="1"/>
          <w:sz w:val="20"/>
          <w:szCs w:val="20"/>
          <w:rtl w:val="0"/>
        </w:rPr>
        <w:t xml:space="preserve">in loco</w:t>
      </w:r>
      <w:r w:rsidDel="00000000" w:rsidR="00000000" w:rsidRPr="00000000">
        <w:rPr>
          <w:rFonts w:ascii="Times New Roman" w:cs="Times New Roman" w:eastAsia="Times New Roman" w:hAnsi="Times New Roman"/>
          <w:sz w:val="20"/>
          <w:szCs w:val="20"/>
          <w:rtl w:val="0"/>
        </w:rPr>
        <w:t xml:space="preserve">, adequações e ajustes estruturais quando necessários, fornecimento de mão de obra especializada, disponibilização de ferramentas, equipamentos, logística operacional e dispositivos de segurança, sem quaisquer ônus adicionais à Administração.</w:t>
      </w:r>
    </w:p>
    <w:p w:rsidR="00000000" w:rsidDel="00000000" w:rsidP="00000000" w:rsidRDefault="00000000" w:rsidRPr="00000000" w14:paraId="0000000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2.5.</w:t>
      </w:r>
      <w:r w:rsidDel="00000000" w:rsidR="00000000" w:rsidRPr="00000000">
        <w:rPr>
          <w:rFonts w:ascii="Times New Roman" w:cs="Times New Roman" w:eastAsia="Times New Roman" w:hAnsi="Times New Roman"/>
          <w:sz w:val="20"/>
          <w:szCs w:val="20"/>
          <w:rtl w:val="0"/>
        </w:rPr>
        <w:t xml:space="preserve"> Os serviços deverão ser executados em conformidade com as normas técnicas aplicáveis, especialmente as normas da ABNT, bem como com a legislação de segurança do trabalho e ambiental vigente, assegurando qualidade, durabilidade, segurança e desempenho adequado das intervenções realizadas.</w:t>
      </w:r>
    </w:p>
    <w:p w:rsidR="00000000" w:rsidDel="00000000" w:rsidP="00000000" w:rsidRDefault="00000000" w:rsidRPr="00000000" w14:paraId="0000000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w:t>
      </w:r>
      <w:r w:rsidDel="00000000" w:rsidR="00000000" w:rsidRPr="00000000">
        <w:rPr>
          <w:rFonts w:ascii="Times New Roman" w:cs="Times New Roman" w:eastAsia="Times New Roman" w:hAnsi="Times New Roman"/>
          <w:sz w:val="20"/>
          <w:szCs w:val="20"/>
          <w:rtl w:val="0"/>
        </w:rPr>
        <w:t xml:space="preserve"> Quando tecnicamente aplicável, a contratação será estruturada por itens, de modo a ampliar a competitividade, assegurar a seleção da proposta mais vantajosa e garantir a adequada segregação das soluções, em conformidade com os princípios da eficiência, economicidade e planejamento previstos na Lei nº 14.133/2021.</w:t>
      </w:r>
    </w:p>
    <w:p w:rsidR="00000000" w:rsidDel="00000000" w:rsidP="00000000" w:rsidRDefault="00000000" w:rsidRPr="00000000" w14:paraId="0000001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w:t>
      </w:r>
      <w:r w:rsidDel="00000000" w:rsidR="00000000" w:rsidRPr="00000000">
        <w:rPr>
          <w:rFonts w:ascii="Times New Roman" w:cs="Times New Roman" w:eastAsia="Times New Roman" w:hAnsi="Times New Roman"/>
          <w:sz w:val="20"/>
          <w:szCs w:val="20"/>
          <w:rtl w:val="0"/>
        </w:rPr>
        <w:t xml:space="preserve"> A descrição detalhada dos itens, com suas respectivas unidades de medida, quantitativos e valores estimados, constará abaixo, elaborada com base em levantamento de mercado e pesquisa de preços, nos termos da legislação vigente:</w:t>
      </w:r>
    </w:p>
    <w:tbl>
      <w:tblPr>
        <w:tblStyle w:val="Table3"/>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0"/>
        <w:gridCol w:w="1470"/>
        <w:gridCol w:w="3255"/>
        <w:gridCol w:w="1350"/>
        <w:gridCol w:w="405"/>
        <w:gridCol w:w="780"/>
        <w:gridCol w:w="1170"/>
        <w:tblGridChange w:id="0">
          <w:tblGrid>
            <w:gridCol w:w="630"/>
            <w:gridCol w:w="1470"/>
            <w:gridCol w:w="3255"/>
            <w:gridCol w:w="1350"/>
            <w:gridCol w:w="405"/>
            <w:gridCol w:w="780"/>
            <w:gridCol w:w="1170"/>
          </w:tblGrid>
        </w:tblGridChange>
      </w:tblGrid>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11">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ITEM</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12">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DESCRIÇÃO</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13">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DETALHAMENTO</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14">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UN.</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15">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QTD.</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16">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VLR. UNIT. (R$)</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17">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VLR. TOTAL (R$)</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8">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9">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BORRACHA DE VEDAÇÃO (PVC/EPDM) PARA ESQUADRIAS</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A">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guarnição flexível em polímero (PVC ou EPDM de alta densidade), com propriedades de memória elástica e resistência a raios UV. Destinada à vedação, amortecimento de impactos e absorção de vibrações entre o vidro e o perfil de alumínio. Deve possuir design compatível com o canal da esquadria/baguete para garantir estanqueidade total contra ar e água. A instalação deve ser contínua, sem frestas nos cantos, assegurando o isolamento acústico e a fixação rígida do painel de vidro.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400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R$ 78,89</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R$ 31.556,00</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F">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0">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CONJUNTO DE PERFIS DE ALUMÍNIO PARA JANELA DE CORRER (KIT 6MM)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1">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kit completo de perfis para janela de correr de 02 ou 04 folhas, dimensionado para vidro temperado de 6 mm. Composto por: trilho superior, trilho inferior, batedores laterais, capas de acabamento e perfis de transpasse (mão de amigo). Material em alumínio extrudado (Linha 25 ou similar), com acabamento anodizado ou pintura eletrostática. O item inclui todos os acessórios internos de fixação (cunhas, parafusos inox) e guarnições básicas. Não inclui os vidros e roldanas (cotados em itens específicos).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R$ 142,36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2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R$ 7.829,62</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6">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7">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CONJUNTO FECHADURA E CONTRAFECHADURA (REFERÊNCIA 1520)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8">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conjunto de fechadura e contrafechadura (referência padrão 1520) para porta ou janela de correr em vidro temperado (8 mm a 10 mm). A fechadura deve possuir cilindro em latão com chaves, miolo de alta segurança e mecanismo de travamento por lingueta em aço. A contrafechadura deve ser compatível para fixação em vidro (vidro/vidro) ou adaptada para alvenaria. Acabamento em polímero de alta resistência ou metal com capas em alumínio anodizado ou inox. Inclui cortiças de proteção e parafusos em aço inox.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CONJUNTO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R$ 124,14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2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R$ 6.827,88</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D">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E">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CONJUNTO FECHADURA E CONTRAFECHADURA DE CORRER (REFERÊNCIA 3530)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F">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conjunto de fechadura e contrafechadura (referência 3530) para portas ou janelas de correr em vidro temperado (8 mm a 10 mm). Mecanismo de travamento por trinco tipo gancho com acionamento por cilindro e chave. Ferragem em metal (Zamak ou Latão) com capas de acabamento em alumínio anodizado ou inox. Projetada para instalação vidro/vidro ou vidro/alvenaria. O item contempla cortiças internas de proteção para evitar contato direto do metal com o vidro e parafusos de fixação em aço inox.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CONJUNTO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R$ 145,28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3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R$ 7.990,58</w:t>
            </w:r>
            <w:r w:rsidDel="00000000" w:rsidR="00000000" w:rsidRPr="00000000">
              <w:rPr>
                <w:rtl w:val="0"/>
              </w:rPr>
            </w:r>
          </w:p>
        </w:tc>
      </w:tr>
      <w:tr>
        <w:trPr>
          <w:cantSplit w:val="0"/>
          <w:trHeight w:val="255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4">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5">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CORRIMÃO EM AÇO INOX POLIDO/ESCOVADO (Ø 38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6">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corrimão cilíndrico em tubos de Aço Inox AISI 304, com diâmetro externo de 38 mm e espessura mínima de parede de 1,2 mm. O acabamento deve ser polido ou escovado (conforme padrão existente). Inclui suportes de fixação em aço inox, curvas, canoplas de acabamento para esconder a furação e fechamentos de extremidades (tampas). A instalação deve ser realizada com buchas e parafusos em aço inox, garantindo fixação rígida e suporte de carga conforme normas de segurança. As emendas, se houver, devem possuir solda tipo TIG com acabamento imperceptível ao toque.</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40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R$ 303,12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3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R$ 12.124,93</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B">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C">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DOBRADIÇA PARA JANELA DE ALUMÍNIO (REFORÇADA)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D">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dobradiça para janela de abrir (giro), fabricada em alumínio extrudado ou aço inox. O mecanismo deve possuir pino central em aço inox (não oxidante) e anéis de nylon/polímero para garantir o movimento silencioso e reduzir o atrito. Capacidade de carga compatível com a linha da esquadria (Linha 25 ou 30). Acabamento compatível com a cor do perfil (anodizado ou pintura). Inclui parafusos de fixação em aço inox.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90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R$ 39,40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4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R$ 3.546,00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2">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3">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DOBRADIÇA PARA PORTA DE VIDRO TEMPERADO (ALÇA/PRESSÃO)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4">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dobradiça para porta de giro em vidro temperado (6 mm a 10 mm). Fabricada em metal (Zamak, Latão ou Aço Inox) com acabamento cromado, polido ou pintura eletrostática. Modelo com fixação por pressão ou furação, incluindo cortiças ou juntas de PVC flexível para proteção do vidro. O mecanismo deve permitir abertura de até 180° (conforme o modelo) e possuir mola interna de retorno ou sistema de parada. Inclui buchas e parafusos de fixação em aço inox.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R$ 104,07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4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R$ 6.244,40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9">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A">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ESPELHO DE CRISTAL INCOLOR 4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B">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espelho de cristal incolor, espessura de 4 mm. Fabricado pelo processo float com camada de prata de alta pureza e dupla camada de pintura protetora. Deve garantir reflexão perfeita, sem distorções ópticas ou manchas. Inclui lapidação de bordas e fixação segura por meio de botões de pressão (tipo fenda) ou fita dupla face de alta aderência combinada com silicone neutro especial para espelhos (que não corrói a prata).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R$ 326,92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4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R$ 19.615,20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0">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9</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1">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FECHADURA DE PISO OU CENTRO PARA VIDRO TEMPERADO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2">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fechadura para porta de vidro temperado (8 mm a 10 mm). Pode ser aplicada na base da folha (travamento no piso) ou na parte central. Mecanismo em metal latonado ou aço inox, com cilindro monobloco e chaves inclusas. O travamento deve ser efetuado por pino ou lingueta reforçada. Inclui contrafechadura de embutir no piso (copinho) ou para fixação em alvenaria/vidro, cortiças de proteção interna e acabamento externo em alumínio ou inox.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R$ 79,87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5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R$ 5.590,90</w:t>
            </w:r>
            <w:r w:rsidDel="00000000" w:rsidR="00000000" w:rsidRPr="00000000">
              <w:rPr>
                <w:rtl w:val="0"/>
              </w:rPr>
            </w:r>
          </w:p>
        </w:tc>
      </w:tr>
      <w:tr>
        <w:trPr>
          <w:cantSplit w:val="0"/>
          <w:trHeight w:val="255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7">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8">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FECHADURA ELÉTRICA PARA PORTA DE VIDRO (RECORTE PADRÃO)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9">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fechadura elétrica de sobrepor para porta de vidro temperado (8 mm ou 10 mm), 01 folha com batente em alvenaria ou 02 folhas (especificar modelo conforme demanda). Fabricada em metal com acabamento em inox ou pintura epóxi. Funcionamento em 12V (compatível com interfones e sistemas de controle de acesso). Deve possuir cilindro externo para abertura por chave e maçaneta interna tipo "bola". Inclui furação/recorte no vidro (se necessário), fiação básica até o ponto de espera e ajustes de curso para garantir o travamento seguro.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R$ 675,20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5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R$ 6.752,03</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E">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11</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F">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MANUTENÇÃO (RETIRADA E RECOLOCAÇÃO)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0">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Serviço especializado de desmontagem, transporte interno e reinstalação de vidros ou espelhos já existentes. O item compreende: a retirada cuidadosa das peças, remoção de resíduos de silicone ou vedações antigas, transporte seguro dentro da unidade e nova fixação no local de destino. Está incluso no fornecimento os novos insumos de vedação (silicone neutro/acético) e calços necessários. Não inclui a substituição de vidros quebrados (cotados em itens específicos).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HORA TRABALHADA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R$ 35,86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64">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R$ 21.516,00 </w:t>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5">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6">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MOLA HIDRÁULICA DE PISO/AÉREA (180º)</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7">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mola hidráulica reforçada com sistema de abertura de 180º (bilateral). O mecanismo deve possuir válvulas independentes para controle de velocidade de fechamento e de amortecimento (backcheck). Corpo em metal fundido com tratamento anticorrosivo e caixa de proteção em aço inox (para modelos de piso) ou acabamento de alta resistência (para modelos aéreos). Capacidade de carga para portas de até 120 kg. Deve permitir parada em 90º e retorno suave sem batidas.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R$ 1.219,42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6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R$ 24.388,33</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C">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13</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D">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PELÍCULA JATEADA BRANCA (PRIVACIDADE)</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E">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aplicação de película adesiva de poliéster com acabamento jateado branco opaco. Destinada à privacidade e à decoração de vidros internos. O material deve garantir a passagem de luminosidade (difusora), mas impedir a visibilidade através do vidro. Aplicação com adesivo de alta aderência, livre de bolhas, rugas ou rebarbas. Inclui limpeza técnica preparatória do vidro e recorte personalizado (se necessário, para faixas ou logotipos).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R$ 72,68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7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R$ 7.268,33</w:t>
            </w:r>
            <w:r w:rsidDel="00000000" w:rsidR="00000000" w:rsidRPr="00000000">
              <w:rPr>
                <w:rtl w:val="0"/>
              </w:rPr>
            </w:r>
          </w:p>
        </w:tc>
      </w:tr>
      <w:tr>
        <w:trPr>
          <w:cantSplit w:val="0"/>
          <w:trHeight w:val="27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3">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4">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PELÍCULA PERSONALIZADA PARA PORTAS E JANELAS (LOGOTIPIA/SINALIZAÇÃO)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5">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película adesiva vinílica de alta performance, recortada eletronicamente ou impressa em alta resolução, destinada à sinalização visual ou personalização de vidros. O material deve ser resistente à limpeza constante, raios UV e não apresentar desbotamento precoce. Inclui o serviço de preparação do layout (conforme diretrizes da Administração), recorte, limpeza prévia da superfície e aplicação sem bolhas, rugas ou rebarbas. A película deve garantir perfeita aderência e acabamento estético impecável, servindo também como sinalização de segurança para evitar colisões em áreas envidraçadas.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R$ 119,42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7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R$ 5.970,84</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A">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B">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PERFIL “U” ALUMÍNIO PRETO (FOSCO)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C">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de perfil estrutural em formato de "U", fabricado em alumínio extrudado. Acabamento superficial em pintura eletrostática a pó na cor preto fosco, garantindo resistência a riscos e intempéries. Dimensões internas compatíveis para encaixe de vidros de 6 mm, 8 mm ou 10 mm (conforme demanda). Utilizado para fixação de vidros fixos, guias de deslizamento ou arremates perimetrais. O item deve estar isento de manchas, riscos ou falhas na pintura.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R$ 43,42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8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R$ 3.039,17</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1">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2">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PERFIL BAGUETE DE ALUMÍNIO PARA DIVISÓRIAS</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3">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perfil baguete em alumínio extrudado, com liga resistente à corrosão e acabamento anodizado ou pintura eletrostática. Projetado especificamente para a fixação de vidros em sistemas de divisórias, garantindo encaixe preciso por pressão ou engate rápido. O item inclui o ajuste de meia-esquadria nos cantos, vedação interna para evitar vibrações e acabamento final que oculte fixadores e parafusos. Deve assegurar a estabilidade do vidro e o isolamento acústico básico do conjunto.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R$ 150,00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8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R$ 15.000,00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8">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9">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PINO PARA VOLANTE (SUPERIOR/INFERIOR)</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A">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pino metálico de alta resistência para eixo de rotação de portas de vidro temperado. Fabricado em aço trefilado com tratamento anticorrosivo (zincagem ou inox). O modelo inferior deve ser compatível com o encaixe das principais marcas de molas de piso do mercado (padrão cônico ou quadrado) e o modelo superior deve garantir rotação suave sem folgas laterais. Inclui parafusos de fixação e ajuste.</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80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R$ 140,20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8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R$ 11.216,00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F">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0">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PORTA DE ALUMÍNIO DE ABRIR (GIRO) - VENEZIANA/PALHETADA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1">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porta de abrir (giro) em alumínio anodizado ou com pintura eletrostática. Estrutura em perfis da Linha 25 ou superior. Preenchimento em palhetas de alumínio (veneziana) para ventilação ou fechada. Inclui: batentes (aduelas), guarnições, dobradiças em alumínio, fechadura completa com cilindro e maçaneta. A instalação deve contemplar a fixação com contra-marco ou parafusos e buchas, com vedação em silicone neutro.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R$ 840,39</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9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R$ 50.423,60</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6">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19</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7">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PUXADOR DUPLO TUBULAR EM AÇO INOX (30 CM)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8">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par de puxadores (interno/externo) de formato tubular (tipo "H"), confeccionado em aço inoxidável AISI 304. Comprimento total de 300 mm (30 cm). Design ergonômico com acabamento polido ou escovado. Compatível com vidros de 6 mm a 10 mm de espessura. Inclui kit de fixação completo com arruelas de proteção em PVC/borracha para evitar contato direto metal-vidro e parafuso de união em aço inox. Acabamento sem arestas cortantes ou falhas de polimento.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PAR</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R$ 109,94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9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R$ 6.596,40</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D">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E">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ROLDANA PARA JANELA DE CORRER (VIDRO 6MM)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F">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roldana excêntrica ou fixa para janelas de vidro temperado de 6mm. Corpo em metal de alta resistência ou nylon de engenharia, com rolamento blindado em aço inoxidável ou material anticorrosivo. Deve proporcionar deslizamento suave, silencioso e sem atritos sobre o trilho. O componente deve suportar a carga do vidro sem deformações, possuir regulagem de altura (quando excêntrica) e ser isento de rebarbas. Inclui todos os componentes de fixação e proteção para contato direto com o vidro.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R$ 37,27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A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R$ 1.863,34</w:t>
            </w:r>
            <w:r w:rsidDel="00000000" w:rsidR="00000000" w:rsidRPr="00000000">
              <w:rPr>
                <w:rtl w:val="0"/>
              </w:rPr>
            </w:r>
          </w:p>
        </w:tc>
      </w:tr>
      <w:tr>
        <w:trPr>
          <w:cantSplit w:val="0"/>
          <w:trHeight w:val="255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4">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21</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5">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ROLDANA PARA PORTA DE CORRER (VIDRO 10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6">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roldana excêntrica reforçada, específica para portas de vidro temperado de 10 mm. Corpo em latão forjado ou metal de alta densidade, com rolamento blindado duplo ou reforçado em aço inoxidável. Roda em nylon de engenharia de alta resistência (ex: poliacetal) para garantir durabilidade e rodagem silenciosa. Deve possuir sistema de regulagem de prumo por eixo excêntrico e suportar carga mínima de 60 kg por peça. Acompanha guarnições em PVC ou cortiça para proteção do vidro e parafusos de fixação. Isenta de deformações e projetada para uso intenso.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R$ 95,34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A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R$ 4.767,00</w:t>
            </w:r>
            <w:r w:rsidDel="00000000" w:rsidR="00000000" w:rsidRPr="00000000">
              <w:rPr>
                <w:rtl w:val="0"/>
              </w:rPr>
            </w:r>
          </w:p>
        </w:tc>
      </w:tr>
      <w:tr>
        <w:trPr>
          <w:cantSplit w:val="0"/>
          <w:trHeight w:val="255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B">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C">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ROLDANA PARA PORTA DE CORRER (VIDRO 8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D">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roldana excêntrica de alta performance para portas de vidro temperado de 8 mm. Corpo em metal (latão ou zamac) com roldana em nylon de engenharia de alta densidade e rolamento blindado em aço inoxidável ou cromo. Deve possuir sistema de regulagem de altura por eixo excêntrico, permitindo o prumo perfeito da porta. Capacidade de carga mínima de 50 kg por roldana. Inclui arruelas de proteção para o vidro, parafusos e componentes de fixação. Deve-se garantir deslizamento suave, silencioso e resistência ao uso contínuo.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R$ 86,29</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B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R$ 4.314,67</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2">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23</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3">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TRINCO METÁLICO MANUAL (FERROLHO)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4">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trinco metálico de acionamento manual (tipo ferrolho ou tramela). Fabricado em material resistente (alumínio, latão ou aço inox) com acabamento anticorrosivo. Indicado para uso interno ou externo em portas e janelas. O mecanismo deve apresentar deslizamento suave da haste, sem rebarbas, arestas cortantes ou defeitos de fundição. Inclui contrafechadura (fêmea) para fixação em batente ou alvenaria e parafusos de instalação.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300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R$ 55,96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B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R$ 16.788,99</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9">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A">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TUBO DE ALUMÍNIO QUADRADO (5X5 CM) - CROMADO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B">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tubo estrutural de seção quadrada (5x5 cm), fabricado em alumínio extrudado de alta resistência. Acabamento superficial cromado ou polido de alto brilho, com tratamento anticorrosivo para evitar oxidação e perda de brilho. Paredes com espessura mínima de 1,5 mm para garantir estabilidade estrutural. O material deve ser entregue sem riscos, amassados ou manchas de fabricação.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80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R$ 207,39</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B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R$ 16.591,20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0">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1">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TUBO DE ALUMÍNIO RETANGULAR (5X10 CM) - PRETO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2">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perfil estrutural tubular de seção retangular (50 mm x 100 mm), em alumínio extrudado. Acabamento superficial em pintura eletrostática a pó ou anodização na cor preto fosco. Alta estabilidade mecânica com espessura de parede dimensionada para suporte estrutural de painéis de vidro. Resistente a intempéries, raios UV e corrosão. O material deve apresentar uniformidade de cor, sem riscos, deformações ou falhas de acabamento.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80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R$ 223,84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C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R$ 17.907,20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7">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8">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VEDAÇÃO TÉCNICA COM SILICONE (APLICAÇÃO)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9">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aplicação de selante de silicone (neutro ou acético, conforme a superfície) em juntas de dilatação, encontros de vidros ou vedação perimetral de esquadrias. O serviço inclui a limpeza e desengorduramento das superfícies, aplicação de fita crepe para delimitação (acabamento limpo), injeção do selante e acabamento/frisagem manual. O material deve ser elástico, resistente a raios UV e apresentar alta aderência em substratos não porosos.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R$ 39,86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C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R$ 39.863,30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E">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F">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COMUM INCOLOR (4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0">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incolor (float), espessura de 4 mm. O vidro deve ser isento de bolhas, ondulações ou distorções ópticas. Inclui o corte nas dimensões exatas do vão, acabamento das bordas (lapidação simples ou corte filetado) e fixação com massa para vidro, baguete de alumínio ou silicone, conforme o caixilho existente. Não recomendado para áreas de segurança (portas e box).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R$ 183,54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D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R$ 18.353,67</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5">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6">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COMUM INCOLOR (6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7">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incolor (float), espessura de 6 mm. Material com superfícies planas e paralelas, sem distorções ópticas. Inclui corte sob medida e acabamento de bordas (lapidação reta ou polimento). A instalação deve ser realizada em caixilhos de alumínio, madeira ou ferro, com utilização de guarnições de borracha ou silicone neutro. Indicado para vãos fixos, prateleiras e tampos de balcões internos.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R$ 246,01</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D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R$ 24.601,00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C">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29</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D">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COMUM INCOLOR (8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E">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incolor (float), espessura de 8 mm. Deve apresentar transparência total e ausência de bolhas ou distorções. O item inclui o corte sob medida e a lapidação de bordas (reta ou redonda) para garantir a segurança no manuseio. Indicado para tampos de mesa, prateleiras de almoxarifado, balcões de atendimento e visores fixos internos. A instalação deve ser feita com suportes adequados ao peso do material ou em caixilhos com vedação apropriada.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R$ 366,78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E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R$ 25.674,83</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3">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4">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FUMÊ TEMPERADO (6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5">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temperado, colorido na massa na cor fumê (cinza). Espessura nominal de 6 mm. Processo de têmpera térmica conforme NBR 14698, garantindo resistência mecânica e fragmentação segura em caso de quebra. Material isento de bolhas, trincas ou distorções ópticas. Bordas com acabamento lapidado ou polido. Inclui medição no local, recortes necessários para ferragens e instalação com alinhamento e fixação técnica.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R$ 283,00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E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R$ 19.810,00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A">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31</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B">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LISO INCOLOR (3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C">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comum (float), incolor, com espessura de 3 mm. Material com massa homogênea, isento de bolhas, riscos, manchas ou distorções ópticas. Destinado à reposição em esquadrias de pequeno porte ou quadros. A instalação inclui o corte sob medida, ajuste no batente e vedação com massa para vidraceiro ou silicone, conforme o padrão existente na esquadria.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400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R$ 204,93</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R$ 81.972,00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1">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2">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LISO INCOLOR (4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3">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comum (float), incolor, com espessura de 4 mm. Massa homogênea, sem distorções ópticas, bolhas ou riscos. O item inclui o serviço completo de medição, corte sob medida, transporte seguro e montagem. Estão inclusos todos os materiais necessários para a fixação e acabamento, como massa para vidraceiro, selante de silicone neutro/acético e borrachas de vedação (guarnições), garantindo a estanqueidade e firmeza da peça.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150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R$ 210,00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R$ 31.500,00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8">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33</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9">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LISO INCOLOR (6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A">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comum (float), incolor, com espessura nominal de 6 mm. Material de massa homogênea, isento de bolhas, riscos, ondas ou quaisquer defeitos de fabricação. Destinado à reposição de vidros em esquadrias de médio porte ou superfícies de apoio. A instalação deve garantir o perfeito alinhamento vertical/horizontal e vedação técnica adequada. Inclui o corte, lapidação simples de bordas e materiais de fixação (silicone ou guarnições).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250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R$ 352,67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R$ 88.166,68</w:t>
            </w:r>
            <w:r w:rsidDel="00000000" w:rsidR="00000000" w:rsidRPr="00000000">
              <w:rPr>
                <w:rtl w:val="0"/>
              </w:rPr>
            </w:r>
          </w:p>
        </w:tc>
      </w:tr>
      <w:tr>
        <w:trPr>
          <w:cantSplit w:val="0"/>
          <w:trHeight w:val="255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F">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0">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TEMPERADO FUMÊ (10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1">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temperado, colorido na massa na tonalidade cinza (fumê). Espessura nominal de 10 mm. Processo de têmpera térmica conforme NBR 14698, garantindo alta resistência mecânica e térmica. Material isento de manchas, bolhas, riscos ou distorções ópticas. Bordas com acabamento lapidado ou polido de alta qualidade. Inclui medição técnica, furações/recortes para ferragens e instalação com prumo e alinhamento perfeitos. Fornecimento de todos os acessórios de fixação e vedação necessários para garantir estabilidade estrutural.</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R$ 502,05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0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R$ 35.143,27</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6">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7">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TEMPERADO FUMÊ (8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8">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temperado, colorido na massa na tonalidade cinza (fumê). Espessura nominal de 8 mm. Processo de têmpera térmica conforme NBR 14698, garantindo segurança e fragmentação adequada em caso de quebra. Material isento de manchas, bolhas, riscos ou imperfeições superficiais. Bordas lapidadas ou polidas conforme a aplicação. Inclui medição técnica, furações, recortes, acessórios de fixação e vedação completa. A instalação deve garantir alinhamento, prumo e vedação adequados.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R$ 408,42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0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R$ 28.589,63</w:t>
            </w:r>
            <w:r w:rsidDel="00000000" w:rsidR="00000000" w:rsidRPr="00000000">
              <w:rPr>
                <w:rtl w:val="0"/>
              </w:rPr>
            </w:r>
          </w:p>
        </w:tc>
      </w:tr>
      <w:tr>
        <w:trPr>
          <w:cantSplit w:val="0"/>
          <w:trHeight w:val="14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D">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E">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TEMPERADO INCOLOR (10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F">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temperado, incolor, espessura de 10 mm. Alta resistência mecânica e térmica conforme NBR 14698. Bordas lapidadas e polidas. Inclui medição técnica, furações para ferragens, calços de assentamento, vedação e instalação com prumo e alinhamento perfeitos.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80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R$ 446,67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1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R$ 35.733,34</w:t>
            </w:r>
            <w:r w:rsidDel="00000000" w:rsidR="00000000" w:rsidRPr="00000000">
              <w:rPr>
                <w:rtl w:val="0"/>
              </w:rPr>
            </w:r>
          </w:p>
        </w:tc>
      </w:tr>
      <w:tr>
        <w:trPr>
          <w:cantSplit w:val="0"/>
          <w:trHeight w:val="12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4">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5">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TEMPERADO INCOLOR (8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6">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temperado, incolor, espessura de 8 mm. Processo de têmpera térmica conforme normas da ABNT. Bordas lapidadas e polidas. Indicado para janelas, portas e divisórias de médio porte. Inclui vedação e acessórios de montagem.</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R$ 399,33</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1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R$ 79.866,66</w:t>
            </w:r>
            <w:r w:rsidDel="00000000" w:rsidR="00000000" w:rsidRPr="00000000">
              <w:rPr>
                <w:rtl w:val="0"/>
              </w:rPr>
            </w:r>
          </w:p>
        </w:tc>
      </w:tr>
      <w:tr>
        <w:trPr>
          <w:cantSplit w:val="0"/>
          <w:trHeight w:val="14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B">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C">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TEMPERADO VERDE (10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D">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temperado plano, colorido na massa (verde), espessura de 10 mm. Processado conforme NBR 14698. Bordas lapidadas e polidas. Alta resistência para fachadas e guarda-corpos. Inclui calços de assentamento e vedação com silicone neutro ou guarnições.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R$ 568,16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2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R$ 31.248,98</w:t>
            </w:r>
            <w:r w:rsidDel="00000000" w:rsidR="00000000" w:rsidRPr="00000000">
              <w:rPr>
                <w:rtl w:val="0"/>
              </w:rPr>
            </w:r>
          </w:p>
        </w:tc>
      </w:tr>
      <w:tr>
        <w:trPr>
          <w:cantSplit w:val="0"/>
          <w:trHeight w:val="315" w:hRule="atLeast"/>
          <w:tblHeader w:val="0"/>
        </w:trPr>
        <w:tc>
          <w:tcPr>
            <w:gridSpan w:val="6"/>
            <w:tcBorders>
              <w:top w:color="000000" w:space="0" w:sz="0" w:val="nil"/>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22">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VALOR GLOBAL ESTIMADO (R$)</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128">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R$ 856.247,40 </w:t>
            </w:r>
            <w:r w:rsidDel="00000000" w:rsidR="00000000" w:rsidRPr="00000000">
              <w:rPr>
                <w:rtl w:val="0"/>
              </w:rPr>
            </w:r>
          </w:p>
        </w:tc>
      </w:tr>
    </w:tbl>
    <w:p w:rsidR="00000000" w:rsidDel="00000000" w:rsidP="00000000" w:rsidRDefault="00000000" w:rsidRPr="00000000" w14:paraId="0000012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w:t>
      </w:r>
      <w:r w:rsidDel="00000000" w:rsidR="00000000" w:rsidRPr="00000000">
        <w:rPr>
          <w:rFonts w:ascii="Times New Roman" w:cs="Times New Roman" w:eastAsia="Times New Roman" w:hAnsi="Times New Roman"/>
          <w:sz w:val="20"/>
          <w:szCs w:val="20"/>
          <w:rtl w:val="0"/>
        </w:rPr>
        <w:t xml:space="preserve"> As descrições constantes na planilha referida no item anterior constituem referências técnicas mínimas de qualidade, desempenho e funcionalidade, não implicando, em nenhuma hipótese, direcionamento a marca, fabricante ou modelo específico. Eventuais referências eventualmente utilizadas possuem caráter meramente exemplificativo, destinadas exclusivamente à padronização técnica e à definição do nível mínimo de qualidade exigido, admitindo-se produtos equivalentes ou superiores.</w:t>
      </w:r>
    </w:p>
    <w:tbl>
      <w:tblPr>
        <w:tblStyle w:val="Table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12A">
            <w:pPr>
              <w:spacing w:line="312" w:lineRule="auto"/>
              <w:ind w:hanging="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i w:val="1"/>
                <w:iCs w:val="1"/>
                <w:rtl w:val="0"/>
              </w:rPr>
              <w:t xml:space="preserve">3 – NATUREZA DO OBJETO</w:t>
            </w:r>
            <w:r w:rsidDel="00000000" w:rsidR="00000000" w:rsidRPr="00000000">
              <w:rPr>
                <w:rtl w:val="0"/>
              </w:rPr>
            </w:r>
          </w:p>
        </w:tc>
      </w:tr>
    </w:tbl>
    <w:p w:rsidR="00000000" w:rsidDel="00000000" w:rsidP="00000000" w:rsidRDefault="00000000" w:rsidRPr="00000000" w14:paraId="0000012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O objeto do presente Termo de Referência possui natureza de serviço comum de engenharia, com fornecimento associado de materiais, consistente na prestação de serviços de vidraçaria, executados de forma continuada e sob demanda, nos termos da Lei nº 14.133/2021.</w:t>
      </w:r>
    </w:p>
    <w:p w:rsidR="00000000" w:rsidDel="00000000" w:rsidP="00000000" w:rsidRDefault="00000000" w:rsidRPr="00000000" w14:paraId="0000012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Considera-se serviço comum aquele cujos padrões de desempenho e qualidade podem ser objetivamente definidos pelo instrumento convocatório, por meio de especificações usuais de mercado, permitindo o julgamento das propostas com base em critérios objetivos e padronizados, sem necessidade de soluções técnicas inovadoras ou de elevada complexidade intelectual.</w:t>
      </w:r>
    </w:p>
    <w:p w:rsidR="00000000" w:rsidDel="00000000" w:rsidP="00000000" w:rsidRDefault="00000000" w:rsidRPr="00000000" w14:paraId="0000012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3.3.</w:t>
      </w:r>
      <w:r w:rsidDel="00000000" w:rsidR="00000000" w:rsidRPr="00000000">
        <w:rPr>
          <w:rFonts w:ascii="Times New Roman" w:cs="Times New Roman" w:eastAsia="Times New Roman" w:hAnsi="Times New Roman"/>
          <w:sz w:val="20"/>
          <w:szCs w:val="20"/>
          <w:rtl w:val="0"/>
        </w:rPr>
        <w:t xml:space="preserve"> A natureza do objeto caracteriza-se, ainda, pela previsibilidade das atividades a serem executadas, embora sob demanda, uma vez que as intervenções de vidraçaria decorrem de necessidades recorrentes de manutenção, conservação e reparo das edificações públicas municipais.</w:t>
      </w:r>
    </w:p>
    <w:p w:rsidR="00000000" w:rsidDel="00000000" w:rsidP="00000000" w:rsidRDefault="00000000" w:rsidRPr="00000000" w14:paraId="0000012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3.4.</w:t>
      </w:r>
      <w:r w:rsidDel="00000000" w:rsidR="00000000" w:rsidRPr="00000000">
        <w:rPr>
          <w:rFonts w:ascii="Times New Roman" w:cs="Times New Roman" w:eastAsia="Times New Roman" w:hAnsi="Times New Roman"/>
          <w:sz w:val="20"/>
          <w:szCs w:val="20"/>
          <w:rtl w:val="0"/>
        </w:rPr>
        <w:t xml:space="preserve"> Trata-se de contratação de execução predominantemente técnica-operacional, envolvendo atividades de instalação, substituição, manutenção e adequação de elementos vítreos, não se enquadrando como serviço intelectual, consultivo ou de natureza predominantemente intelectual, tampouco como fornecimento contínuo de bens isolados.</w:t>
      </w:r>
    </w:p>
    <w:p w:rsidR="00000000" w:rsidDel="00000000" w:rsidP="00000000" w:rsidRDefault="00000000" w:rsidRPr="00000000" w14:paraId="0000012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3.5.</w:t>
      </w:r>
      <w:r w:rsidDel="00000000" w:rsidR="00000000" w:rsidRPr="00000000">
        <w:rPr>
          <w:rFonts w:ascii="Times New Roman" w:cs="Times New Roman" w:eastAsia="Times New Roman" w:hAnsi="Times New Roman"/>
          <w:sz w:val="20"/>
          <w:szCs w:val="20"/>
          <w:rtl w:val="0"/>
        </w:rPr>
        <w:t xml:space="preserve"> Em razão de suas características, o objeto admite adequada definição por meio de especificações técnicas objetivas, sendo possível a aferição de qualidade, desempenho e conformidade por meio de critérios claros de aceitação e fiscalização, o que o torna compatível com a adoção de procedimento licitatório com julgamento objetivo.</w:t>
      </w:r>
    </w:p>
    <w:p w:rsidR="00000000" w:rsidDel="00000000" w:rsidP="00000000" w:rsidRDefault="00000000" w:rsidRPr="00000000" w14:paraId="0000013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3.6.</w:t>
      </w:r>
      <w:r w:rsidDel="00000000" w:rsidR="00000000" w:rsidRPr="00000000">
        <w:rPr>
          <w:rFonts w:ascii="Times New Roman" w:cs="Times New Roman" w:eastAsia="Times New Roman" w:hAnsi="Times New Roman"/>
          <w:sz w:val="20"/>
          <w:szCs w:val="20"/>
          <w:rtl w:val="0"/>
        </w:rPr>
        <w:t xml:space="preserve"> A natureza do objeto também evidencia a necessidade de contratação de empresa especializada, com capacidade operacional e técnica para execução simultânea de serviços em diferentes unidades administrativas, incluindo áreas urbanas e rurais, assegurando eficiência e continuidade do serviço público.</w:t>
      </w:r>
    </w:p>
    <w:p w:rsidR="00000000" w:rsidDel="00000000" w:rsidP="00000000" w:rsidRDefault="00000000" w:rsidRPr="00000000" w14:paraId="00000131">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3.7.</w:t>
      </w:r>
      <w:r w:rsidDel="00000000" w:rsidR="00000000" w:rsidRPr="00000000">
        <w:rPr>
          <w:rFonts w:ascii="Times New Roman" w:cs="Times New Roman" w:eastAsia="Times New Roman" w:hAnsi="Times New Roman"/>
          <w:sz w:val="20"/>
          <w:szCs w:val="20"/>
          <w:rtl w:val="0"/>
        </w:rPr>
        <w:t xml:space="preserve"> Por fim, o enquadramento do objeto como serviço comum e de natureza continuada sob demanda está em consonância com as diretrizes de planejamento e governança das contratações públicas, bem como com os entendimentos consolidados dos órgãos de controle, especialmente do Tribunal de Contas da União e do Tribunal de Contas do Estado de Minas Gerais.</w:t>
      </w:r>
      <w:r w:rsidDel="00000000" w:rsidR="00000000" w:rsidRPr="00000000">
        <w:rPr>
          <w:rtl w:val="0"/>
        </w:rPr>
      </w:r>
    </w:p>
    <w:tbl>
      <w:tblPr>
        <w:tblStyle w:val="Table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132">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4 – FUNDAMENTOS DA CONTRATAÇÃO</w:t>
            </w:r>
            <w:r w:rsidDel="00000000" w:rsidR="00000000" w:rsidRPr="00000000">
              <w:rPr>
                <w:rtl w:val="0"/>
              </w:rPr>
            </w:r>
          </w:p>
        </w:tc>
      </w:tr>
    </w:tbl>
    <w:p w:rsidR="00000000" w:rsidDel="00000000" w:rsidP="00000000" w:rsidRDefault="00000000" w:rsidRPr="00000000" w14:paraId="0000013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w:t>
      </w:r>
      <w:r w:rsidDel="00000000" w:rsidR="00000000" w:rsidRPr="00000000">
        <w:rPr>
          <w:rFonts w:ascii="Times New Roman" w:cs="Times New Roman" w:eastAsia="Times New Roman" w:hAnsi="Times New Roman"/>
          <w:sz w:val="20"/>
          <w:szCs w:val="20"/>
          <w:rtl w:val="0"/>
        </w:rPr>
        <w:t xml:space="preserve"> A presente contratação fundamenta-se na necessidade contínua da Administração Pública Municipal de assegurar a adequada manutenção, conservação e segurança das edificações públicas, no âmbito das diversas Secretarias Municipais do Município de São José do Mantimento/MG, em conformidade com a Lei nº 14.133/2021, especialmente quanto aos princípios e diretrizes previstos em seu </w:t>
      </w:r>
      <w:r w:rsidDel="00000000" w:rsidR="00000000" w:rsidRPr="00000000">
        <w:rPr>
          <w:rFonts w:ascii="Times New Roman" w:cs="Times New Roman" w:eastAsia="Times New Roman" w:hAnsi="Times New Roman"/>
          <w:b w:val="1"/>
          <w:bCs w:val="1"/>
          <w:sz w:val="20"/>
          <w:szCs w:val="20"/>
          <w:rtl w:val="0"/>
        </w:rPr>
        <w:t xml:space="preserve">art. 5º</w:t>
      </w:r>
      <w:r w:rsidDel="00000000" w:rsidR="00000000" w:rsidRPr="00000000">
        <w:rPr>
          <w:rFonts w:ascii="Times New Roman" w:cs="Times New Roman" w:eastAsia="Times New Roman" w:hAnsi="Times New Roman"/>
          <w:sz w:val="20"/>
          <w:szCs w:val="20"/>
          <w:rtl w:val="0"/>
        </w:rPr>
        <w:t xml:space="preserve"> (legalidade, impessoalidade, moralidade, publicidade, eficiência, interesse público, planejamento, transparência, segregação de funções e motivação).</w:t>
      </w:r>
    </w:p>
    <w:p w:rsidR="00000000" w:rsidDel="00000000" w:rsidP="00000000" w:rsidRDefault="00000000" w:rsidRPr="00000000" w14:paraId="0000013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4.2.</w:t>
      </w:r>
      <w:r w:rsidDel="00000000" w:rsidR="00000000" w:rsidRPr="00000000">
        <w:rPr>
          <w:rFonts w:ascii="Times New Roman" w:cs="Times New Roman" w:eastAsia="Times New Roman" w:hAnsi="Times New Roman"/>
          <w:sz w:val="20"/>
          <w:szCs w:val="20"/>
          <w:rtl w:val="0"/>
        </w:rPr>
        <w:t xml:space="preserve"> A contratação também se fundamenta no dever de planejamento das contratações públicas, nos termos do </w:t>
      </w:r>
      <w:r w:rsidDel="00000000" w:rsidR="00000000" w:rsidRPr="00000000">
        <w:rPr>
          <w:rFonts w:ascii="Times New Roman" w:cs="Times New Roman" w:eastAsia="Times New Roman" w:hAnsi="Times New Roman"/>
          <w:b w:val="1"/>
          <w:bCs w:val="1"/>
          <w:sz w:val="20"/>
          <w:szCs w:val="20"/>
          <w:rtl w:val="0"/>
        </w:rPr>
        <w:t xml:space="preserve">art. 11</w:t>
      </w:r>
      <w:r w:rsidDel="00000000" w:rsidR="00000000" w:rsidRPr="00000000">
        <w:rPr>
          <w:rFonts w:ascii="Times New Roman" w:cs="Times New Roman" w:eastAsia="Times New Roman" w:hAnsi="Times New Roman"/>
          <w:sz w:val="20"/>
          <w:szCs w:val="20"/>
          <w:rtl w:val="0"/>
        </w:rPr>
        <w:t xml:space="preserve">, que estabelece como objetivos do processo licitatório a seleção da proposta mais vantajosa, o tratamento isonômico entre os licitantes e a justa competição, bem como a busca pela eficiência e pela economicidade na aplicação dos recursos públicos.</w:t>
      </w:r>
    </w:p>
    <w:p w:rsidR="00000000" w:rsidDel="00000000" w:rsidP="00000000" w:rsidRDefault="00000000" w:rsidRPr="00000000" w14:paraId="0000013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4.3.</w:t>
      </w:r>
      <w:r w:rsidDel="00000000" w:rsidR="00000000" w:rsidRPr="00000000">
        <w:rPr>
          <w:rFonts w:ascii="Times New Roman" w:cs="Times New Roman" w:eastAsia="Times New Roman" w:hAnsi="Times New Roman"/>
          <w:sz w:val="20"/>
          <w:szCs w:val="20"/>
          <w:rtl w:val="0"/>
        </w:rPr>
        <w:t xml:space="preserve"> O presente objeto encontra respaldo na fase preparatória da contratação, prevista no </w:t>
      </w:r>
      <w:r w:rsidDel="00000000" w:rsidR="00000000" w:rsidRPr="00000000">
        <w:rPr>
          <w:rFonts w:ascii="Times New Roman" w:cs="Times New Roman" w:eastAsia="Times New Roman" w:hAnsi="Times New Roman"/>
          <w:b w:val="1"/>
          <w:bCs w:val="1"/>
          <w:sz w:val="20"/>
          <w:szCs w:val="20"/>
          <w:rtl w:val="0"/>
        </w:rPr>
        <w:t xml:space="preserve">art. 18</w:t>
      </w:r>
      <w:r w:rsidDel="00000000" w:rsidR="00000000" w:rsidRPr="00000000">
        <w:rPr>
          <w:rFonts w:ascii="Times New Roman" w:cs="Times New Roman" w:eastAsia="Times New Roman" w:hAnsi="Times New Roman"/>
          <w:sz w:val="20"/>
          <w:szCs w:val="20"/>
          <w:rtl w:val="0"/>
        </w:rPr>
        <w:t xml:space="preserve">, que exige a realização de Estudo Técnico Preliminar e Termo de Referência aptos a demonstrar a necessidade da contratação, a adequação da solução e a avaliação dos riscos envolvidos, evidenciando o planejamento adequado da demanda pública.</w:t>
      </w:r>
    </w:p>
    <w:p w:rsidR="00000000" w:rsidDel="00000000" w:rsidP="00000000" w:rsidRDefault="00000000" w:rsidRPr="00000000" w14:paraId="0000013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4.4.</w:t>
      </w:r>
      <w:r w:rsidDel="00000000" w:rsidR="00000000" w:rsidRPr="00000000">
        <w:rPr>
          <w:rFonts w:ascii="Times New Roman" w:cs="Times New Roman" w:eastAsia="Times New Roman" w:hAnsi="Times New Roman"/>
          <w:sz w:val="20"/>
          <w:szCs w:val="20"/>
          <w:rtl w:val="0"/>
        </w:rPr>
        <w:t xml:space="preserve"> A contratação de serviços de natureza continuada sob demanda está alinhada às disposições do </w:t>
      </w:r>
      <w:r w:rsidDel="00000000" w:rsidR="00000000" w:rsidRPr="00000000">
        <w:rPr>
          <w:rFonts w:ascii="Times New Roman" w:cs="Times New Roman" w:eastAsia="Times New Roman" w:hAnsi="Times New Roman"/>
          <w:b w:val="1"/>
          <w:bCs w:val="1"/>
          <w:sz w:val="20"/>
          <w:szCs w:val="20"/>
          <w:rtl w:val="0"/>
        </w:rPr>
        <w:t xml:space="preserve">art. 6º, inciso XV</w:t>
      </w:r>
      <w:r w:rsidDel="00000000" w:rsidR="00000000" w:rsidRPr="00000000">
        <w:rPr>
          <w:rFonts w:ascii="Times New Roman" w:cs="Times New Roman" w:eastAsia="Times New Roman" w:hAnsi="Times New Roman"/>
          <w:sz w:val="20"/>
          <w:szCs w:val="20"/>
          <w:rtl w:val="0"/>
        </w:rPr>
        <w:t xml:space="preserve">, que conceitua serviços contínuos como aqueles cuja interrupção possa comprometer a continuidade das atividades da Administração, o que se aplica diretamente à manutenção de edificações públicas e à preservação de condições adequadas de uso e segurança.</w:t>
      </w:r>
    </w:p>
    <w:p w:rsidR="00000000" w:rsidDel="00000000" w:rsidP="00000000" w:rsidRDefault="00000000" w:rsidRPr="00000000" w14:paraId="0000013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4.5.</w:t>
      </w:r>
      <w:r w:rsidDel="00000000" w:rsidR="00000000" w:rsidRPr="00000000">
        <w:rPr>
          <w:rFonts w:ascii="Times New Roman" w:cs="Times New Roman" w:eastAsia="Times New Roman" w:hAnsi="Times New Roman"/>
          <w:sz w:val="20"/>
          <w:szCs w:val="20"/>
          <w:rtl w:val="0"/>
        </w:rPr>
        <w:t xml:space="preserve"> O modelo de execução também observa o disposto no </w:t>
      </w:r>
      <w:r w:rsidDel="00000000" w:rsidR="00000000" w:rsidRPr="00000000">
        <w:rPr>
          <w:rFonts w:ascii="Times New Roman" w:cs="Times New Roman" w:eastAsia="Times New Roman" w:hAnsi="Times New Roman"/>
          <w:b w:val="1"/>
          <w:bCs w:val="1"/>
          <w:sz w:val="20"/>
          <w:szCs w:val="20"/>
          <w:rtl w:val="0"/>
        </w:rPr>
        <w:t xml:space="preserve">art. 40</w:t>
      </w:r>
      <w:r w:rsidDel="00000000" w:rsidR="00000000" w:rsidRPr="00000000">
        <w:rPr>
          <w:rFonts w:ascii="Times New Roman" w:cs="Times New Roman" w:eastAsia="Times New Roman" w:hAnsi="Times New Roman"/>
          <w:sz w:val="20"/>
          <w:szCs w:val="20"/>
          <w:rtl w:val="0"/>
        </w:rPr>
        <w:t xml:space="preserve">, que trata da definição do objeto e das condições de execução no planejamento da contratação, permitindo a adequada caracterização técnica dos serviços, com critérios objetivos de medição, fiscalização e controle.</w:t>
      </w:r>
    </w:p>
    <w:p w:rsidR="00000000" w:rsidDel="00000000" w:rsidP="00000000" w:rsidRDefault="00000000" w:rsidRPr="00000000" w14:paraId="0000013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4.6.</w:t>
      </w:r>
      <w:r w:rsidDel="00000000" w:rsidR="00000000" w:rsidRPr="00000000">
        <w:rPr>
          <w:rFonts w:ascii="Times New Roman" w:cs="Times New Roman" w:eastAsia="Times New Roman" w:hAnsi="Times New Roman"/>
          <w:sz w:val="20"/>
          <w:szCs w:val="20"/>
          <w:rtl w:val="0"/>
        </w:rPr>
        <w:t xml:space="preserve"> A adoção de contratação especializada decorre ainda da necessidade de observância ao </w:t>
      </w:r>
      <w:r w:rsidDel="00000000" w:rsidR="00000000" w:rsidRPr="00000000">
        <w:rPr>
          <w:rFonts w:ascii="Times New Roman" w:cs="Times New Roman" w:eastAsia="Times New Roman" w:hAnsi="Times New Roman"/>
          <w:b w:val="1"/>
          <w:bCs w:val="1"/>
          <w:sz w:val="20"/>
          <w:szCs w:val="20"/>
          <w:rtl w:val="0"/>
        </w:rPr>
        <w:t xml:space="preserve">art. 11, inciso IV</w:t>
      </w:r>
      <w:r w:rsidDel="00000000" w:rsidR="00000000" w:rsidRPr="00000000">
        <w:rPr>
          <w:rFonts w:ascii="Times New Roman" w:cs="Times New Roman" w:eastAsia="Times New Roman" w:hAnsi="Times New Roman"/>
          <w:sz w:val="20"/>
          <w:szCs w:val="20"/>
          <w:rtl w:val="0"/>
        </w:rPr>
        <w:t xml:space="preserve">, que reforça a promoção do desenvolvimento nacional sustentável e da eficiência administrativa, mediante contratação que assegure qualidade, segurança e racionalização de recursos públicos.</w:t>
      </w:r>
    </w:p>
    <w:p w:rsidR="00000000" w:rsidDel="00000000" w:rsidP="00000000" w:rsidRDefault="00000000" w:rsidRPr="00000000" w14:paraId="0000013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4.7.</w:t>
      </w:r>
      <w:r w:rsidDel="00000000" w:rsidR="00000000" w:rsidRPr="00000000">
        <w:rPr>
          <w:rFonts w:ascii="Times New Roman" w:cs="Times New Roman" w:eastAsia="Times New Roman" w:hAnsi="Times New Roman"/>
          <w:sz w:val="20"/>
          <w:szCs w:val="20"/>
          <w:rtl w:val="0"/>
        </w:rPr>
        <w:t xml:space="preserve"> Sob a ótica da governança e da gestão de riscos, a contratação atende às diretrizes implícitas na estrutura da Lei nº 14.133/2021, especialmente no que se refere à responsabilidade do planejamento e da execução contratual, em consonância com as orientações reiteradas do Tribunal de Contas da União e do Tribunal de Contas do Estado de Minas Gerais, que exigem demonstração clara da necessidade, adequação da solução e mitigação de riscos operacionais.</w:t>
      </w:r>
    </w:p>
    <w:p w:rsidR="00000000" w:rsidDel="00000000" w:rsidP="00000000" w:rsidRDefault="00000000" w:rsidRPr="00000000" w14:paraId="0000013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4.8.</w:t>
      </w:r>
      <w:r w:rsidDel="00000000" w:rsidR="00000000" w:rsidRPr="00000000">
        <w:rPr>
          <w:rFonts w:ascii="Times New Roman" w:cs="Times New Roman" w:eastAsia="Times New Roman" w:hAnsi="Times New Roman"/>
          <w:sz w:val="20"/>
          <w:szCs w:val="20"/>
          <w:rtl w:val="0"/>
        </w:rPr>
        <w:t xml:space="preserve"> Assim, resta demonstrado que a contratação proposta encontra sólido amparo legal nos dispositivos da Lei nº 14.133/2021, sendo medida necessária, adequada e proporcional ao atendimento do interesse público, assegurando eficiência administrativa, continuidade dos serviços e preservação do patrimônio público municipal.</w:t>
      </w:r>
      <w:r w:rsidDel="00000000" w:rsidR="00000000" w:rsidRPr="00000000">
        <w:rPr>
          <w:rtl w:val="0"/>
        </w:rPr>
      </w:r>
    </w:p>
    <w:tbl>
      <w:tblPr>
        <w:tblStyle w:val="Table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13B">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5 – DOS PARÂMETROS DA LICITAÇÃO</w:t>
            </w:r>
            <w:r w:rsidDel="00000000" w:rsidR="00000000" w:rsidRPr="00000000">
              <w:rPr>
                <w:rtl w:val="0"/>
              </w:rPr>
            </w:r>
          </w:p>
        </w:tc>
      </w:tr>
    </w:tbl>
    <w:p w:rsidR="00000000" w:rsidDel="00000000" w:rsidP="00000000" w:rsidRDefault="00000000" w:rsidRPr="00000000" w14:paraId="0000013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5.1. Será adotado o Sistema de Registro de Preços – SRP?</w:t>
      </w:r>
      <w:r w:rsidDel="00000000" w:rsidR="00000000" w:rsidRPr="00000000">
        <w:rPr>
          <w:rtl w:val="0"/>
        </w:rPr>
      </w:r>
    </w:p>
    <w:p w:rsidR="00000000" w:rsidDel="00000000" w:rsidP="00000000" w:rsidRDefault="00000000" w:rsidRPr="00000000" w14:paraId="0000013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Sim</w:t>
      </w:r>
    </w:p>
    <w:p w:rsidR="00000000" w:rsidDel="00000000" w:rsidP="00000000" w:rsidRDefault="00000000" w:rsidRPr="00000000" w14:paraId="0000013E">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  ) Não</w:t>
      </w:r>
      <w:r w:rsidDel="00000000" w:rsidR="00000000" w:rsidRPr="00000000">
        <w:rPr>
          <w:rtl w:val="0"/>
        </w:rPr>
      </w:r>
    </w:p>
    <w:p w:rsidR="00000000" w:rsidDel="00000000" w:rsidP="00000000" w:rsidRDefault="00000000" w:rsidRPr="00000000" w14:paraId="0000013F">
      <w:pPr>
        <w:spacing w:after="180" w:before="180" w:line="360" w:lineRule="auto"/>
        <w:ind w:right="2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5.1.1. Se sim, justificativa para adoção do Sistema de Registro de Preços: </w:t>
      </w:r>
      <w:r w:rsidDel="00000000" w:rsidR="00000000" w:rsidRPr="00000000">
        <w:rPr>
          <w:rFonts w:ascii="Times New Roman" w:cs="Times New Roman" w:eastAsia="Times New Roman" w:hAnsi="Times New Roman"/>
          <w:sz w:val="20"/>
          <w:szCs w:val="20"/>
          <w:rtl w:val="0"/>
        </w:rPr>
        <w:t xml:space="preserve">Justifica-se a opção de utilização do procedimento auxiliar de Sistema de Registro de Preços, para futura e eventual contratação, ante a impossibilidade de prever com exatidão o real quantitativo a ser demandado, pois, a necessidade de aquisição dos materiais é frequente, razão pela qual não há possibilidade de previsão fidedigna da contratação, estando, assim, em consonância com o disposto no art. 82, da  Lei nº 14.133/2021 e alterações.     </w:t>
      </w:r>
    </w:p>
    <w:p w:rsidR="00000000" w:rsidDel="00000000" w:rsidP="00000000" w:rsidRDefault="00000000" w:rsidRPr="00000000" w14:paraId="00000140">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5.2. Será adotado tratamento diferenciado à microempresas (ME) e empresas de pequeno porte (EPP), conforme o disposto no art. 48 da Lei Complementar nº 123/2006 e suas alterações:</w:t>
      </w:r>
      <w:r w:rsidDel="00000000" w:rsidR="00000000" w:rsidRPr="00000000">
        <w:rPr>
          <w:rtl w:val="0"/>
        </w:rPr>
      </w:r>
    </w:p>
    <w:p w:rsidR="00000000" w:rsidDel="00000000" w:rsidP="00000000" w:rsidRDefault="00000000" w:rsidRPr="00000000" w14:paraId="00000141">
      <w:pPr>
        <w:spacing w:after="180" w:before="180" w:line="360" w:lineRule="auto"/>
        <w:ind w:right="22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 Sim, será adotado tratamento diferenciado ME/EPP e Equiparadas, para os itens de valor até R$ 80.000,00.</w:t>
      </w:r>
    </w:p>
    <w:p w:rsidR="00000000" w:rsidDel="00000000" w:rsidP="00000000" w:rsidRDefault="00000000" w:rsidRPr="00000000" w14:paraId="00000142">
      <w:pPr>
        <w:spacing w:after="180" w:before="180" w:line="360" w:lineRule="auto"/>
        <w:ind w:right="220"/>
        <w:jc w:val="both"/>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(x) Não será adotada licitação exclusiva (ampla concorrência)</w:t>
      </w:r>
      <w:r w:rsidDel="00000000" w:rsidR="00000000" w:rsidRPr="00000000">
        <w:rPr>
          <w:rtl w:val="0"/>
        </w:rPr>
      </w:r>
    </w:p>
    <w:p w:rsidR="00000000" w:rsidDel="00000000" w:rsidP="00000000" w:rsidRDefault="00000000" w:rsidRPr="00000000" w14:paraId="00000143">
      <w:pPr>
        <w:spacing w:after="180" w:before="180" w:line="360" w:lineRule="auto"/>
        <w:ind w:right="2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5.2.1. Justificativa: </w:t>
      </w:r>
      <w:r w:rsidDel="00000000" w:rsidR="00000000" w:rsidRPr="00000000">
        <w:rPr>
          <w:rFonts w:ascii="Times New Roman" w:cs="Times New Roman" w:eastAsia="Times New Roman" w:hAnsi="Times New Roman"/>
          <w:sz w:val="20"/>
          <w:szCs w:val="20"/>
          <w:rtl w:val="0"/>
        </w:rPr>
        <w:t xml:space="preserve">Embora a Lei Complementar nº 123/2006 preveja mecanismos de incentivo às microempresas e empresas de pequeno porte, a </w:t>
      </w:r>
      <w:r w:rsidDel="00000000" w:rsidR="00000000" w:rsidRPr="00000000">
        <w:rPr>
          <w:rFonts w:ascii="Times New Roman" w:cs="Times New Roman" w:eastAsia="Times New Roman" w:hAnsi="Times New Roman"/>
          <w:b w:val="1"/>
          <w:bCs w:val="1"/>
          <w:sz w:val="20"/>
          <w:szCs w:val="20"/>
          <w:rtl w:val="0"/>
        </w:rPr>
        <w:t xml:space="preserve">licitação exclusiva para itens de valor estimado até R$ 80.000,00 constitui faculdade da Administração</w:t>
      </w:r>
      <w:r w:rsidDel="00000000" w:rsidR="00000000" w:rsidRPr="00000000">
        <w:rPr>
          <w:rFonts w:ascii="Times New Roman" w:cs="Times New Roman" w:eastAsia="Times New Roman" w:hAnsi="Times New Roman"/>
          <w:sz w:val="20"/>
          <w:szCs w:val="20"/>
          <w:rtl w:val="0"/>
        </w:rPr>
        <w:t xml:space="preserve">, não sendo obrigatória.</w:t>
      </w:r>
    </w:p>
    <w:p w:rsidR="00000000" w:rsidDel="00000000" w:rsidP="00000000" w:rsidRDefault="00000000" w:rsidRPr="00000000" w14:paraId="00000144">
      <w:pPr>
        <w:widowControl w:val="0"/>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5.2.2. </w:t>
      </w:r>
      <w:r w:rsidDel="00000000" w:rsidR="00000000" w:rsidRPr="00000000">
        <w:rPr>
          <w:rFonts w:ascii="Times New Roman" w:cs="Times New Roman" w:eastAsia="Times New Roman" w:hAnsi="Times New Roman"/>
          <w:sz w:val="20"/>
          <w:szCs w:val="20"/>
          <w:rtl w:val="0"/>
        </w:rPr>
        <w:t xml:space="preserve">No caso concreto, após análise técnica e administrativa realizada no âmbito do planejamento da contratação, concluiu-se que </w:t>
      </w:r>
      <w:r w:rsidDel="00000000" w:rsidR="00000000" w:rsidRPr="00000000">
        <w:rPr>
          <w:rFonts w:ascii="Times New Roman" w:cs="Times New Roman" w:eastAsia="Times New Roman" w:hAnsi="Times New Roman"/>
          <w:b w:val="1"/>
          <w:bCs w:val="1"/>
          <w:sz w:val="20"/>
          <w:szCs w:val="20"/>
          <w:rtl w:val="0"/>
        </w:rPr>
        <w:t xml:space="preserve">a adoção da exclusividade não se mostra vantajosa para a Administração Pública</w:t>
      </w:r>
      <w:r w:rsidDel="00000000" w:rsidR="00000000" w:rsidRPr="00000000">
        <w:rPr>
          <w:rFonts w:ascii="Times New Roman" w:cs="Times New Roman" w:eastAsia="Times New Roman" w:hAnsi="Times New Roman"/>
          <w:sz w:val="20"/>
          <w:szCs w:val="20"/>
          <w:rtl w:val="0"/>
        </w:rPr>
        <w:t xml:space="preserve">, podendo ocasionar </w:t>
      </w:r>
      <w:r w:rsidDel="00000000" w:rsidR="00000000" w:rsidRPr="00000000">
        <w:rPr>
          <w:rFonts w:ascii="Times New Roman" w:cs="Times New Roman" w:eastAsia="Times New Roman" w:hAnsi="Times New Roman"/>
          <w:b w:val="1"/>
          <w:bCs w:val="1"/>
          <w:sz w:val="20"/>
          <w:szCs w:val="20"/>
          <w:rtl w:val="0"/>
        </w:rPr>
        <w:t xml:space="preserve">restrição à competitividade</w:t>
      </w:r>
      <w:r w:rsidDel="00000000" w:rsidR="00000000" w:rsidRPr="00000000">
        <w:rPr>
          <w:rFonts w:ascii="Times New Roman" w:cs="Times New Roman" w:eastAsia="Times New Roman" w:hAnsi="Times New Roman"/>
          <w:sz w:val="20"/>
          <w:szCs w:val="20"/>
          <w:rtl w:val="0"/>
        </w:rPr>
        <w:t xml:space="preserve"> e comprometer a </w:t>
      </w:r>
      <w:r w:rsidDel="00000000" w:rsidR="00000000" w:rsidRPr="00000000">
        <w:rPr>
          <w:rFonts w:ascii="Times New Roman" w:cs="Times New Roman" w:eastAsia="Times New Roman" w:hAnsi="Times New Roman"/>
          <w:b w:val="1"/>
          <w:bCs w:val="1"/>
          <w:sz w:val="20"/>
          <w:szCs w:val="20"/>
          <w:rtl w:val="0"/>
        </w:rPr>
        <w:t xml:space="preserve">seleção da proposta mais vantajosa</w:t>
      </w:r>
      <w:r w:rsidDel="00000000" w:rsidR="00000000" w:rsidRPr="00000000">
        <w:rPr>
          <w:rFonts w:ascii="Times New Roman" w:cs="Times New Roman" w:eastAsia="Times New Roman" w:hAnsi="Times New Roman"/>
          <w:sz w:val="20"/>
          <w:szCs w:val="20"/>
          <w:rtl w:val="0"/>
        </w:rPr>
        <w:t xml:space="preserve">, em afronta aos princípios previstos nos arts. 5º, 11 e 37 da Lei nº 14.133/2021.</w:t>
      </w:r>
    </w:p>
    <w:p w:rsidR="00000000" w:rsidDel="00000000" w:rsidP="00000000" w:rsidRDefault="00000000" w:rsidRPr="00000000" w14:paraId="00000145">
      <w:pPr>
        <w:widowControl w:val="0"/>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5.2.3. </w:t>
      </w:r>
      <w:r w:rsidDel="00000000" w:rsidR="00000000" w:rsidRPr="00000000">
        <w:rPr>
          <w:rFonts w:ascii="Times New Roman" w:cs="Times New Roman" w:eastAsia="Times New Roman" w:hAnsi="Times New Roman"/>
          <w:sz w:val="20"/>
          <w:szCs w:val="20"/>
          <w:rtl w:val="0"/>
        </w:rPr>
        <w:t xml:space="preserve">Assim, </w:t>
      </w:r>
      <w:r w:rsidDel="00000000" w:rsidR="00000000" w:rsidRPr="00000000">
        <w:rPr>
          <w:rFonts w:ascii="Times New Roman" w:cs="Times New Roman" w:eastAsia="Times New Roman" w:hAnsi="Times New Roman"/>
          <w:b w:val="1"/>
          <w:bCs w:val="1"/>
          <w:sz w:val="20"/>
          <w:szCs w:val="20"/>
          <w:rtl w:val="0"/>
        </w:rPr>
        <w:t xml:space="preserve">não será aplicada a exclusividade para ME/EPP</w:t>
      </w:r>
      <w:r w:rsidDel="00000000" w:rsidR="00000000" w:rsidRPr="00000000">
        <w:rPr>
          <w:rFonts w:ascii="Times New Roman" w:cs="Times New Roman" w:eastAsia="Times New Roman" w:hAnsi="Times New Roman"/>
          <w:sz w:val="20"/>
          <w:szCs w:val="20"/>
          <w:rtl w:val="0"/>
        </w:rPr>
        <w:t xml:space="preserve">, ainda que o valor estimado do item seja inferior a R$ 80.000,00.</w:t>
      </w:r>
      <w:r w:rsidDel="00000000" w:rsidR="00000000" w:rsidRPr="00000000">
        <w:rPr>
          <w:rtl w:val="0"/>
        </w:rPr>
      </w:r>
    </w:p>
    <w:p w:rsidR="00000000" w:rsidDel="00000000" w:rsidP="00000000" w:rsidRDefault="00000000" w:rsidRPr="00000000" w14:paraId="0000014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5.2.2. </w:t>
      </w:r>
      <w:r w:rsidDel="00000000" w:rsidR="00000000" w:rsidRPr="00000000">
        <w:rPr>
          <w:rFonts w:ascii="Times New Roman" w:cs="Times New Roman" w:eastAsia="Times New Roman" w:hAnsi="Times New Roman"/>
          <w:b w:val="1"/>
          <w:bCs w:val="1"/>
          <w:sz w:val="20"/>
          <w:szCs w:val="20"/>
          <w:rtl w:val="0"/>
        </w:rPr>
        <w:t xml:space="preserve">Benefícios mantidos às ME/EPP: </w:t>
      </w:r>
      <w:r w:rsidDel="00000000" w:rsidR="00000000" w:rsidRPr="00000000">
        <w:rPr>
          <w:rFonts w:ascii="Times New Roman" w:cs="Times New Roman" w:eastAsia="Times New Roman" w:hAnsi="Times New Roman"/>
          <w:sz w:val="20"/>
          <w:szCs w:val="20"/>
          <w:rtl w:val="0"/>
        </w:rPr>
        <w:t xml:space="preserve">Permanecem assegurados às microempresas e empresas de pequeno porte, quando participantes do certame, os seguintes benefícios legais:</w:t>
      </w:r>
    </w:p>
    <w:p w:rsidR="00000000" w:rsidDel="00000000" w:rsidP="00000000" w:rsidRDefault="00000000" w:rsidRPr="00000000" w14:paraId="00000147">
      <w:pPr>
        <w:widowControl w:val="0"/>
        <w:numPr>
          <w:ilvl w:val="0"/>
          <w:numId w:val="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Aplicação do </w:t>
      </w:r>
      <w:r w:rsidDel="00000000" w:rsidR="00000000" w:rsidRPr="00000000">
        <w:rPr>
          <w:rFonts w:ascii="Times New Roman" w:cs="Times New Roman" w:eastAsia="Times New Roman" w:hAnsi="Times New Roman"/>
          <w:b w:val="1"/>
          <w:bCs w:val="1"/>
          <w:sz w:val="20"/>
          <w:szCs w:val="20"/>
          <w:rtl w:val="0"/>
        </w:rPr>
        <w:t xml:space="preserve">critério de desempate ficto</w:t>
      </w:r>
      <w:r w:rsidDel="00000000" w:rsidR="00000000" w:rsidRPr="00000000">
        <w:rPr>
          <w:rFonts w:ascii="Times New Roman" w:cs="Times New Roman" w:eastAsia="Times New Roman" w:hAnsi="Times New Roman"/>
          <w:sz w:val="20"/>
          <w:szCs w:val="20"/>
          <w:rtl w:val="0"/>
        </w:rPr>
        <w:t xml:space="preserve">, nos termos dos arts. 44 e 45 da Lei Complementar nº 123/2006;</w:t>
      </w:r>
    </w:p>
    <w:p w:rsidR="00000000" w:rsidDel="00000000" w:rsidP="00000000" w:rsidRDefault="00000000" w:rsidRPr="00000000" w14:paraId="00000148">
      <w:pPr>
        <w:widowControl w:val="0"/>
        <w:numPr>
          <w:ilvl w:val="0"/>
          <w:numId w:val="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Possibilidade de </w:t>
      </w:r>
      <w:r w:rsidDel="00000000" w:rsidR="00000000" w:rsidRPr="00000000">
        <w:rPr>
          <w:rFonts w:ascii="Times New Roman" w:cs="Times New Roman" w:eastAsia="Times New Roman" w:hAnsi="Times New Roman"/>
          <w:b w:val="1"/>
          <w:bCs w:val="1"/>
          <w:sz w:val="20"/>
          <w:szCs w:val="20"/>
          <w:rtl w:val="0"/>
        </w:rPr>
        <w:t xml:space="preserve">regularização fiscal e trabalhista posterior</w:t>
      </w:r>
      <w:r w:rsidDel="00000000" w:rsidR="00000000" w:rsidRPr="00000000">
        <w:rPr>
          <w:rFonts w:ascii="Times New Roman" w:cs="Times New Roman" w:eastAsia="Times New Roman" w:hAnsi="Times New Roman"/>
          <w:sz w:val="20"/>
          <w:szCs w:val="20"/>
          <w:rtl w:val="0"/>
        </w:rPr>
        <w:t xml:space="preserve">, quando declaradas vencedoras, conforme art. 43 da LC nº 123/2006.</w:t>
      </w:r>
    </w:p>
    <w:p w:rsidR="00000000" w:rsidDel="00000000" w:rsidP="00000000" w:rsidRDefault="00000000" w:rsidRPr="00000000" w14:paraId="00000149">
      <w:pPr>
        <w:spacing w:after="180" w:before="180" w:line="360" w:lineRule="auto"/>
        <w:ind w:right="9.133858267716732"/>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5.3. Será adotado o critério de prioridade regional/local a microempresas (ME) e empresas de pequeno porte (EPP) ou equiparadas, conforme Lei Complementar nº 123/2006 e alterações e Decreto nº 013/2025:</w:t>
      </w:r>
      <w:r w:rsidDel="00000000" w:rsidR="00000000" w:rsidRPr="00000000">
        <w:rPr>
          <w:rtl w:val="0"/>
        </w:rPr>
      </w:r>
    </w:p>
    <w:p w:rsidR="00000000" w:rsidDel="00000000" w:rsidP="00000000" w:rsidRDefault="00000000" w:rsidRPr="00000000" w14:paraId="0000014A">
      <w:pPr>
        <w:spacing w:after="180" w:before="180" w:line="360" w:lineRule="auto"/>
        <w:ind w:right="22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 Sim</w:t>
      </w:r>
    </w:p>
    <w:p w:rsidR="00000000" w:rsidDel="00000000" w:rsidP="00000000" w:rsidRDefault="00000000" w:rsidRPr="00000000" w14:paraId="0000014B">
      <w:pPr>
        <w:spacing w:after="180" w:before="180" w:line="360" w:lineRule="auto"/>
        <w:ind w:right="22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(x) Não</w:t>
      </w:r>
    </w:p>
    <w:p w:rsidR="00000000" w:rsidDel="00000000" w:rsidP="00000000" w:rsidRDefault="00000000" w:rsidRPr="00000000" w14:paraId="0000014C">
      <w:pPr>
        <w:spacing w:after="180" w:before="180" w:line="360" w:lineRule="auto"/>
        <w:ind w:right="9.13385826771673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5.3.1. Justificativa: </w:t>
      </w:r>
      <w:r w:rsidDel="00000000" w:rsidR="00000000" w:rsidRPr="00000000">
        <w:rPr>
          <w:rFonts w:ascii="Times New Roman" w:cs="Times New Roman" w:eastAsia="Times New Roman" w:hAnsi="Times New Roman"/>
          <w:sz w:val="20"/>
          <w:szCs w:val="20"/>
          <w:rtl w:val="0"/>
        </w:rPr>
        <w:t xml:space="preserve">Não será adotado qualquer critério de </w:t>
      </w:r>
      <w:r w:rsidDel="00000000" w:rsidR="00000000" w:rsidRPr="00000000">
        <w:rPr>
          <w:rFonts w:ascii="Times New Roman" w:cs="Times New Roman" w:eastAsia="Times New Roman" w:hAnsi="Times New Roman"/>
          <w:b w:val="1"/>
          <w:bCs w:val="1"/>
          <w:sz w:val="20"/>
          <w:szCs w:val="20"/>
          <w:rtl w:val="0"/>
        </w:rPr>
        <w:t xml:space="preserve">regionalidade ou prioridade local</w:t>
      </w:r>
      <w:r w:rsidDel="00000000" w:rsidR="00000000" w:rsidRPr="00000000">
        <w:rPr>
          <w:rFonts w:ascii="Times New Roman" w:cs="Times New Roman" w:eastAsia="Times New Roman" w:hAnsi="Times New Roman"/>
          <w:sz w:val="20"/>
          <w:szCs w:val="20"/>
          <w:rtl w:val="0"/>
        </w:rPr>
        <w:t xml:space="preserve">, tendo em vista que a </w:t>
      </w:r>
      <w:r w:rsidDel="00000000" w:rsidR="00000000" w:rsidRPr="00000000">
        <w:rPr>
          <w:rFonts w:ascii="Times New Roman" w:cs="Times New Roman" w:eastAsia="Times New Roman" w:hAnsi="Times New Roman"/>
          <w:b w:val="1"/>
          <w:bCs w:val="1"/>
          <w:sz w:val="20"/>
          <w:szCs w:val="20"/>
          <w:rtl w:val="0"/>
        </w:rPr>
        <w:t xml:space="preserve">Lei nº 14.133/2021 veda a restrição injustificada à competitividade</w:t>
      </w:r>
      <w:r w:rsidDel="00000000" w:rsidR="00000000" w:rsidRPr="00000000">
        <w:rPr>
          <w:rFonts w:ascii="Times New Roman" w:cs="Times New Roman" w:eastAsia="Times New Roman" w:hAnsi="Times New Roman"/>
          <w:sz w:val="20"/>
          <w:szCs w:val="20"/>
          <w:rtl w:val="0"/>
        </w:rPr>
        <w:t xml:space="preserve">, exigindo que os critérios de julgamento e participação assegurem </w:t>
      </w:r>
      <w:r w:rsidDel="00000000" w:rsidR="00000000" w:rsidRPr="00000000">
        <w:rPr>
          <w:rFonts w:ascii="Times New Roman" w:cs="Times New Roman" w:eastAsia="Times New Roman" w:hAnsi="Times New Roman"/>
          <w:b w:val="1"/>
          <w:bCs w:val="1"/>
          <w:sz w:val="20"/>
          <w:szCs w:val="20"/>
          <w:rtl w:val="0"/>
        </w:rPr>
        <w:t xml:space="preserve">isonomia entre os licitantes</w:t>
      </w:r>
      <w:r w:rsidDel="00000000" w:rsidR="00000000" w:rsidRPr="00000000">
        <w:rPr>
          <w:rFonts w:ascii="Times New Roman" w:cs="Times New Roman" w:eastAsia="Times New Roman" w:hAnsi="Times New Roman"/>
          <w:sz w:val="20"/>
          <w:szCs w:val="20"/>
          <w:rtl w:val="0"/>
        </w:rPr>
        <w:t xml:space="preserve">, independentemente de sua localização geográfica.</w:t>
      </w:r>
    </w:p>
    <w:p w:rsidR="00000000" w:rsidDel="00000000" w:rsidP="00000000" w:rsidRDefault="00000000" w:rsidRPr="00000000" w14:paraId="0000014D">
      <w:pPr>
        <w:widowControl w:val="0"/>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5.3.2. </w:t>
      </w:r>
      <w:r w:rsidDel="00000000" w:rsidR="00000000" w:rsidRPr="00000000">
        <w:rPr>
          <w:rFonts w:ascii="Times New Roman" w:cs="Times New Roman" w:eastAsia="Times New Roman" w:hAnsi="Times New Roman"/>
          <w:sz w:val="20"/>
          <w:szCs w:val="20"/>
          <w:rtl w:val="0"/>
        </w:rPr>
        <w:t xml:space="preserve">A adoção de prioridade local ou regional, no presente caso, </w:t>
      </w:r>
      <w:r w:rsidDel="00000000" w:rsidR="00000000" w:rsidRPr="00000000">
        <w:rPr>
          <w:rFonts w:ascii="Times New Roman" w:cs="Times New Roman" w:eastAsia="Times New Roman" w:hAnsi="Times New Roman"/>
          <w:b w:val="1"/>
          <w:bCs w:val="1"/>
          <w:sz w:val="20"/>
          <w:szCs w:val="20"/>
          <w:rtl w:val="0"/>
        </w:rPr>
        <w:t xml:space="preserve">não se mostra compatível com os princípios da competitividade, da impessoalidade e da seleção da proposta mais vantajosa</w:t>
      </w:r>
      <w:r w:rsidDel="00000000" w:rsidR="00000000" w:rsidRPr="00000000">
        <w:rPr>
          <w:rFonts w:ascii="Times New Roman" w:cs="Times New Roman" w:eastAsia="Times New Roman" w:hAnsi="Times New Roman"/>
          <w:sz w:val="20"/>
          <w:szCs w:val="20"/>
          <w:rtl w:val="0"/>
        </w:rPr>
        <w:t xml:space="preserve">, razão pela qual o certame será realizado em </w:t>
      </w:r>
      <w:r w:rsidDel="00000000" w:rsidR="00000000" w:rsidRPr="00000000">
        <w:rPr>
          <w:rFonts w:ascii="Times New Roman" w:cs="Times New Roman" w:eastAsia="Times New Roman" w:hAnsi="Times New Roman"/>
          <w:b w:val="1"/>
          <w:bCs w:val="1"/>
          <w:sz w:val="20"/>
          <w:szCs w:val="20"/>
          <w:rtl w:val="0"/>
        </w:rPr>
        <w:t xml:space="preserve">ampla concorrência</w:t>
      </w:r>
      <w:r w:rsidDel="00000000" w:rsidR="00000000" w:rsidRPr="00000000">
        <w:rPr>
          <w:rFonts w:ascii="Times New Roman" w:cs="Times New Roman" w:eastAsia="Times New Roman" w:hAnsi="Times New Roman"/>
          <w:sz w:val="20"/>
          <w:szCs w:val="20"/>
          <w:rtl w:val="0"/>
        </w:rPr>
        <w:t xml:space="preserve">, sem diferenciação territorial entre os licitantes.</w:t>
      </w:r>
      <w:r w:rsidDel="00000000" w:rsidR="00000000" w:rsidRPr="00000000">
        <w:rPr>
          <w:rtl w:val="0"/>
        </w:rPr>
      </w:r>
    </w:p>
    <w:p w:rsidR="00000000" w:rsidDel="00000000" w:rsidP="00000000" w:rsidRDefault="00000000" w:rsidRPr="00000000" w14:paraId="0000014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5.4. Será admitida a subcontratação?</w:t>
      </w:r>
      <w:r w:rsidDel="00000000" w:rsidR="00000000" w:rsidRPr="00000000">
        <w:rPr>
          <w:rtl w:val="0"/>
        </w:rPr>
      </w:r>
    </w:p>
    <w:p w:rsidR="00000000" w:rsidDel="00000000" w:rsidP="00000000" w:rsidRDefault="00000000" w:rsidRPr="00000000" w14:paraId="0000014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Sim</w:t>
      </w:r>
    </w:p>
    <w:p w:rsidR="00000000" w:rsidDel="00000000" w:rsidP="00000000" w:rsidRDefault="00000000" w:rsidRPr="00000000" w14:paraId="0000015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Não</w:t>
      </w:r>
    </w:p>
    <w:p w:rsidR="00000000" w:rsidDel="00000000" w:rsidP="00000000" w:rsidRDefault="00000000" w:rsidRPr="00000000" w14:paraId="00000151">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5.4.1. Justificativa: </w:t>
      </w:r>
      <w:r w:rsidDel="00000000" w:rsidR="00000000" w:rsidRPr="00000000">
        <w:rPr>
          <w:rFonts w:ascii="Times New Roman" w:cs="Times New Roman" w:eastAsia="Times New Roman" w:hAnsi="Times New Roman"/>
          <w:sz w:val="20"/>
          <w:szCs w:val="20"/>
          <w:rtl w:val="0"/>
        </w:rPr>
        <w:t xml:space="preserve">A subcontratação é admitida, desde que observadas as condições e limites estabelecidos pela Administração, em conformidade com o art. 122 da Lei nº 14.133/2021 (Nova Lei de Licitações e Contratos Administrativos). Nos termos da referida norma, o contratado poderá subcontratar partes da obra, do serviço ou do fornecimento, desde que haja previsão no edital ou autorização expressa no contrato, permanecendo integralmente responsável pela execução do objeto contratado. A subcontratação não exime o contratado das obrigações legais e contratuais assumidas, nem transfere à Administração a responsabilidade pela relação com o subcontratado. Além disso, a subcontratação está condicionada à comprovação da capacidade técnica do subcontratado, bem como à inexistência de impedimentos legais, especialmente aqueles relacionados a vínculos com agentes públicos, conforme vedação expressa na legislação. Dessa forma, considerando o permissivo legal e o atendimento ao interesse público, fica admitida a subcontratação, observadas as exigências previstas no edital e no contrato, nos termos da Lei nº 14.133/2021.</w:t>
      </w:r>
      <w:r w:rsidDel="00000000" w:rsidR="00000000" w:rsidRPr="00000000">
        <w:rPr>
          <w:rtl w:val="0"/>
        </w:rPr>
      </w:r>
    </w:p>
    <w:p w:rsidR="00000000" w:rsidDel="00000000" w:rsidP="00000000" w:rsidRDefault="00000000" w:rsidRPr="00000000" w14:paraId="0000015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5.5. Haverá necessidade de vistoria prévia (visita técnica)?</w:t>
      </w:r>
      <w:r w:rsidDel="00000000" w:rsidR="00000000" w:rsidRPr="00000000">
        <w:rPr>
          <w:rtl w:val="0"/>
        </w:rPr>
      </w:r>
    </w:p>
    <w:p w:rsidR="00000000" w:rsidDel="00000000" w:rsidP="00000000" w:rsidRDefault="00000000" w:rsidRPr="00000000" w14:paraId="0000015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Vistoria obrigatória</w:t>
      </w:r>
    </w:p>
    <w:p w:rsidR="00000000" w:rsidDel="00000000" w:rsidP="00000000" w:rsidRDefault="00000000" w:rsidRPr="00000000" w14:paraId="0000015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Vistoria facultativa</w:t>
      </w:r>
    </w:p>
    <w:p w:rsidR="00000000" w:rsidDel="00000000" w:rsidP="00000000" w:rsidRDefault="00000000" w:rsidRPr="00000000" w14:paraId="0000015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Não será exigida vistoria.</w:t>
      </w:r>
    </w:p>
    <w:p w:rsidR="00000000" w:rsidDel="00000000" w:rsidP="00000000" w:rsidRDefault="00000000" w:rsidRPr="00000000" w14:paraId="0000015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5.5.1. Justificativa: </w:t>
      </w:r>
      <w:r w:rsidDel="00000000" w:rsidR="00000000" w:rsidRPr="00000000">
        <w:rPr>
          <w:rFonts w:ascii="Times New Roman" w:cs="Times New Roman" w:eastAsia="Times New Roman" w:hAnsi="Times New Roman"/>
          <w:sz w:val="20"/>
          <w:szCs w:val="20"/>
          <w:rtl w:val="0"/>
        </w:rPr>
        <w:t xml:space="preserve">Não será exigida vistoria prévia, considerando que o objeto da licitação é perfeitamente caracterizado no edital e suas especificações técnicas são suficientes para análise e elaboração da proposta, em conformidade com os princípios da isonomia, transparência e legalidade, nos termos do art. 6º da Lei nº 14.133/2021.</w:t>
      </w:r>
    </w:p>
    <w:p w:rsidR="00000000" w:rsidDel="00000000" w:rsidP="00000000" w:rsidRDefault="00000000" w:rsidRPr="00000000" w14:paraId="00000157">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5.6. Do agrupamento de itens em lotes</w:t>
      </w:r>
    </w:p>
    <w:p w:rsidR="00000000" w:rsidDel="00000000" w:rsidP="00000000" w:rsidRDefault="00000000" w:rsidRPr="00000000" w14:paraId="0000015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Sim</w:t>
      </w:r>
    </w:p>
    <w:p w:rsidR="00000000" w:rsidDel="00000000" w:rsidP="00000000" w:rsidRDefault="00000000" w:rsidRPr="00000000" w14:paraId="00000159">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(x) Não</w:t>
      </w:r>
      <w:r w:rsidDel="00000000" w:rsidR="00000000" w:rsidRPr="00000000">
        <w:rPr>
          <w:rtl w:val="0"/>
        </w:rPr>
      </w:r>
    </w:p>
    <w:p w:rsidR="00000000" w:rsidDel="00000000" w:rsidP="00000000" w:rsidRDefault="00000000" w:rsidRPr="00000000" w14:paraId="0000015A">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5.6.1. Se sim,</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Justificativa: </w:t>
      </w:r>
      <w:r w:rsidDel="00000000" w:rsidR="00000000" w:rsidRPr="00000000">
        <w:rPr>
          <w:rFonts w:ascii="Times New Roman" w:cs="Times New Roman" w:eastAsia="Times New Roman" w:hAnsi="Times New Roman"/>
          <w:sz w:val="20"/>
          <w:szCs w:val="20"/>
          <w:rtl w:val="0"/>
        </w:rPr>
        <w:t xml:space="preserve">N/A.</w:t>
      </w:r>
      <w:r w:rsidDel="00000000" w:rsidR="00000000" w:rsidRPr="00000000">
        <w:rPr>
          <w:rtl w:val="0"/>
        </w:rPr>
      </w:r>
    </w:p>
    <w:tbl>
      <w:tblPr>
        <w:tblStyle w:val="Table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15B">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6 – CRITÉRIOS E SELEÇÃO DO(S) FORNECEDOR(ES)</w:t>
            </w:r>
            <w:r w:rsidDel="00000000" w:rsidR="00000000" w:rsidRPr="00000000">
              <w:rPr>
                <w:rtl w:val="0"/>
              </w:rPr>
            </w:r>
          </w:p>
        </w:tc>
      </w:tr>
      <w:tr>
        <w:trPr>
          <w:cantSplit w:val="1"/>
          <w:tblHeader w:val="1"/>
        </w:trPr>
        <w:tc>
          <w:tcPr/>
          <w:p w:rsidR="00000000" w:rsidDel="00000000" w:rsidP="00000000" w:rsidRDefault="00000000" w:rsidRPr="00000000" w14:paraId="0000015C">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6.1 – DOS CRITÉRIOS PARA APRESENTAÇÃO E ACEITAÇÃO DAS PROPOSTAS</w:t>
            </w:r>
            <w:r w:rsidDel="00000000" w:rsidR="00000000" w:rsidRPr="00000000">
              <w:rPr>
                <w:rtl w:val="0"/>
              </w:rPr>
            </w:r>
          </w:p>
        </w:tc>
      </w:tr>
    </w:tbl>
    <w:p w:rsidR="00000000" w:rsidDel="00000000" w:rsidP="00000000" w:rsidRDefault="00000000" w:rsidRPr="00000000" w14:paraId="0000015D">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6.1.1.</w:t>
      </w:r>
      <w:r w:rsidDel="00000000" w:rsidR="00000000" w:rsidRPr="00000000">
        <w:rPr>
          <w:rFonts w:ascii="Times New Roman" w:cs="Times New Roman" w:eastAsia="Times New Roman" w:hAnsi="Times New Roman"/>
          <w:sz w:val="20"/>
          <w:szCs w:val="20"/>
          <w:rtl w:val="0"/>
        </w:rPr>
        <w:t xml:space="preserve"> O(s) licitante(s) deverá encaminhar, </w:t>
      </w:r>
      <w:r w:rsidDel="00000000" w:rsidR="00000000" w:rsidRPr="00000000">
        <w:rPr>
          <w:rFonts w:ascii="Times New Roman" w:cs="Times New Roman" w:eastAsia="Times New Roman" w:hAnsi="Times New Roman"/>
          <w:b w:val="1"/>
          <w:bCs w:val="1"/>
          <w:sz w:val="20"/>
          <w:szCs w:val="20"/>
          <w:u w:val="single"/>
          <w:rtl w:val="0"/>
        </w:rPr>
        <w:t xml:space="preserve">exclusivamente, por meio do sistema (plataforma utilizada para realização da licitação), as propostas de preços com a descrição do objeto ofertado e os preços, bem como os documentos de habilitação exigidos no Edital,</w:t>
      </w:r>
      <w:r w:rsidDel="00000000" w:rsidR="00000000" w:rsidRPr="00000000">
        <w:rPr>
          <w:rFonts w:ascii="Times New Roman" w:cs="Times New Roman" w:eastAsia="Times New Roman" w:hAnsi="Times New Roman"/>
          <w:sz w:val="20"/>
          <w:szCs w:val="20"/>
          <w:rtl w:val="0"/>
        </w:rPr>
        <w:t xml:space="preserve"> até a data e o horário estabelecidos para o fim do recebimento das propostas, quando, então, encerrar-se-á automaticamente a etapa de envio da proposta.</w:t>
      </w:r>
    </w:p>
    <w:p w:rsidR="00000000" w:rsidDel="00000000" w:rsidP="00000000" w:rsidRDefault="00000000" w:rsidRPr="00000000" w14:paraId="0000015E">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6.1.2.</w:t>
      </w:r>
      <w:r w:rsidDel="00000000" w:rsidR="00000000" w:rsidRPr="00000000">
        <w:rPr>
          <w:rFonts w:ascii="Times New Roman" w:cs="Times New Roman" w:eastAsia="Times New Roman" w:hAnsi="Times New Roman"/>
          <w:sz w:val="20"/>
          <w:szCs w:val="20"/>
          <w:rtl w:val="0"/>
        </w:rPr>
        <w:t xml:space="preserve"> O envio da proposta de preços e dos documentos de habilitação exigidos neste Edital ocorrerá por meio de chave de acesso e senha, que será obtido pelo licitante junto à Plataforma a ser utilizada para realização da licitação, conforme disposições contidas no Edital.</w:t>
      </w:r>
    </w:p>
    <w:p w:rsidR="00000000" w:rsidDel="00000000" w:rsidP="00000000" w:rsidRDefault="00000000" w:rsidRPr="00000000" w14:paraId="0000015F">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6.1.3. Após a divulgação do Edital a(s) licitante(s) poderá(ão) </w:t>
      </w:r>
      <w:r w:rsidDel="00000000" w:rsidR="00000000" w:rsidRPr="00000000">
        <w:rPr>
          <w:rFonts w:ascii="Times New Roman" w:cs="Times New Roman" w:eastAsia="Times New Roman" w:hAnsi="Times New Roman"/>
          <w:b w:val="1"/>
          <w:bCs w:val="1"/>
          <w:sz w:val="20"/>
          <w:szCs w:val="20"/>
          <w:u w:val="single"/>
          <w:rtl w:val="0"/>
        </w:rPr>
        <w:t xml:space="preserve">encaminhar PROPOSTAS DE PREÇOS, COM VALOR UNITÁRIO E TOTAL GLOBAL, EM MOEDA NACIONAL E INDICAÇÃO DA MARCA/MODELO DO(S) PRODUTOS/SERVIÇOS,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r w:rsidDel="00000000" w:rsidR="00000000" w:rsidRPr="00000000">
        <w:rPr>
          <w:rtl w:val="0"/>
        </w:rPr>
      </w:r>
    </w:p>
    <w:p w:rsidR="00000000" w:rsidDel="00000000" w:rsidP="00000000" w:rsidRDefault="00000000" w:rsidRPr="00000000" w14:paraId="00000160">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6.1.4. </w:t>
      </w:r>
      <w:r w:rsidDel="00000000" w:rsidR="00000000" w:rsidRPr="00000000">
        <w:rPr>
          <w:rFonts w:ascii="Times New Roman" w:cs="Times New Roman" w:eastAsia="Times New Roman" w:hAnsi="Times New Roman"/>
          <w:b w:val="1"/>
          <w:bCs w:val="1"/>
          <w:sz w:val="20"/>
          <w:szCs w:val="20"/>
          <w:u w:val="single"/>
          <w:rtl w:val="0"/>
        </w:rPr>
        <w:t xml:space="preserve">Para a formulação da proposta de preços o(s) licitante(s) deverá(ão) observar e valer das descrições, unidades, quantidades, marca e modelo de cada item/lote inseridos na plataforma que será utilizada para realização do certame, bem como no preenchimento da PROPOSTA READEQUADA DE PREÇOS (anexo III).</w:t>
      </w:r>
      <w:r w:rsidDel="00000000" w:rsidR="00000000" w:rsidRPr="00000000">
        <w:rPr>
          <w:rtl w:val="0"/>
        </w:rPr>
      </w:r>
    </w:p>
    <w:p w:rsidR="00000000" w:rsidDel="00000000" w:rsidP="00000000" w:rsidRDefault="00000000" w:rsidRPr="00000000" w14:paraId="00000161">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6.1.5.</w:t>
      </w:r>
      <w:r w:rsidDel="00000000" w:rsidR="00000000" w:rsidRPr="00000000">
        <w:rPr>
          <w:rFonts w:ascii="Times New Roman" w:cs="Times New Roman" w:eastAsia="Times New Roman" w:hAnsi="Times New Roman"/>
          <w:sz w:val="20"/>
          <w:szCs w:val="20"/>
          <w:rtl w:val="0"/>
        </w:rPr>
        <w:t xml:space="preserve"> O Edital deverá prever o prazo de validade das propostas, que deverá ser de no </w:t>
      </w:r>
      <w:r w:rsidDel="00000000" w:rsidR="00000000" w:rsidRPr="00000000">
        <w:rPr>
          <w:rFonts w:ascii="Times New Roman" w:cs="Times New Roman" w:eastAsia="Times New Roman" w:hAnsi="Times New Roman"/>
          <w:b w:val="1"/>
          <w:bCs w:val="1"/>
          <w:sz w:val="20"/>
          <w:szCs w:val="20"/>
          <w:u w:val="single"/>
          <w:rtl w:val="0"/>
        </w:rPr>
        <w:t xml:space="preserve">mínimo 60 (sessenta) dias</w:t>
      </w:r>
      <w:r w:rsidDel="00000000" w:rsidR="00000000" w:rsidRPr="00000000">
        <w:rPr>
          <w:rFonts w:ascii="Times New Roman" w:cs="Times New Roman" w:eastAsia="Times New Roman" w:hAnsi="Times New Roman"/>
          <w:sz w:val="20"/>
          <w:szCs w:val="20"/>
          <w:rtl w:val="0"/>
        </w:rPr>
        <w:t xml:space="preserve">, a contar da data de abertura do certame.</w:t>
      </w:r>
    </w:p>
    <w:p w:rsidR="00000000" w:rsidDel="00000000" w:rsidP="00000000" w:rsidRDefault="00000000" w:rsidRPr="00000000" w14:paraId="00000162">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6.1.6.</w:t>
      </w:r>
      <w:r w:rsidDel="00000000" w:rsidR="00000000" w:rsidRPr="00000000">
        <w:rPr>
          <w:rFonts w:ascii="Times New Roman" w:cs="Times New Roman" w:eastAsia="Times New Roman" w:hAnsi="Times New Roman"/>
          <w:sz w:val="20"/>
          <w:szCs w:val="20"/>
          <w:rtl w:val="0"/>
        </w:rPr>
        <w:t xml:space="preserve"> Após a oferta de lances e negociação de preços, o Edital deverá prever o prazo, em que o licitante detentor do menor preço, classificado em 1º (primeiro) lugar, apresente </w:t>
      </w:r>
      <w:r w:rsidDel="00000000" w:rsidR="00000000" w:rsidRPr="00000000">
        <w:rPr>
          <w:rFonts w:ascii="Times New Roman" w:cs="Times New Roman" w:eastAsia="Times New Roman" w:hAnsi="Times New Roman"/>
          <w:b w:val="1"/>
          <w:bCs w:val="1"/>
          <w:sz w:val="20"/>
          <w:szCs w:val="20"/>
          <w:u w:val="single"/>
          <w:rtl w:val="0"/>
        </w:rPr>
        <w:t xml:space="preserve">proposta de preços formalizada para adequação ao último lance ofertado (anexo III)</w:t>
      </w:r>
      <w:r w:rsidDel="00000000" w:rsidR="00000000" w:rsidRPr="00000000">
        <w:rPr>
          <w:rFonts w:ascii="Times New Roman" w:cs="Times New Roman" w:eastAsia="Times New Roman" w:hAnsi="Times New Roman"/>
          <w:sz w:val="20"/>
          <w:szCs w:val="20"/>
          <w:rtl w:val="0"/>
        </w:rPr>
        <w:t xml:space="preserve">, exigindo-se, contudo, no mínimo os seguintes documentos:</w:t>
      </w:r>
    </w:p>
    <w:p w:rsidR="00000000" w:rsidDel="00000000" w:rsidP="00000000" w:rsidRDefault="00000000" w:rsidRPr="00000000" w14:paraId="00000163">
      <w:pPr>
        <w:numPr>
          <w:ilvl w:val="0"/>
          <w:numId w:val="9"/>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Proposta de Preços Readequada ao último lance ofertado (anexo III)</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conforme modelo a ser elaborado pelo responsável pela elaboração do Edital.</w:t>
      </w:r>
      <w:r w:rsidDel="00000000" w:rsidR="00000000" w:rsidRPr="00000000">
        <w:rPr>
          <w:rtl w:val="0"/>
        </w:rPr>
      </w:r>
    </w:p>
    <w:p w:rsidR="00000000" w:rsidDel="00000000" w:rsidP="00000000" w:rsidRDefault="00000000" w:rsidRPr="00000000" w14:paraId="00000164">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6.2. Serão exigidos documentos adicionais juntamente com a proposta de preços (para análise da equipe técnica na fase de julgamento da proposta final de preços):</w:t>
      </w:r>
      <w:r w:rsidDel="00000000" w:rsidR="00000000" w:rsidRPr="00000000">
        <w:rPr>
          <w:rtl w:val="0"/>
        </w:rPr>
      </w:r>
    </w:p>
    <w:p w:rsidR="00000000" w:rsidDel="00000000" w:rsidP="00000000" w:rsidRDefault="00000000" w:rsidRPr="00000000" w14:paraId="00000165">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Sim</w:t>
      </w:r>
    </w:p>
    <w:p w:rsidR="00000000" w:rsidDel="00000000" w:rsidP="00000000" w:rsidRDefault="00000000" w:rsidRPr="00000000" w14:paraId="00000166">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Não</w:t>
      </w:r>
    </w:p>
    <w:p w:rsidR="00000000" w:rsidDel="00000000" w:rsidP="00000000" w:rsidRDefault="00000000" w:rsidRPr="00000000" w14:paraId="00000167">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6.2.1. Se sim, quais?</w:t>
      </w:r>
      <w:r w:rsidDel="00000000" w:rsidR="00000000" w:rsidRPr="00000000">
        <w:rPr>
          <w:rFonts w:ascii="Times New Roman" w:cs="Times New Roman" w:eastAsia="Times New Roman" w:hAnsi="Times New Roman"/>
          <w:sz w:val="20"/>
          <w:szCs w:val="20"/>
          <w:rtl w:val="0"/>
        </w:rPr>
        <w:t xml:space="preserve"> (Exemplos: prospectos, laudos, catálogos e, etc.)</w:t>
      </w:r>
    </w:p>
    <w:p w:rsidR="00000000" w:rsidDel="00000000" w:rsidP="00000000" w:rsidRDefault="00000000" w:rsidRPr="00000000" w14:paraId="00000168">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 Será exigida carta de solidariedade?</w:t>
      </w:r>
      <w:r w:rsidDel="00000000" w:rsidR="00000000" w:rsidRPr="00000000">
        <w:rPr>
          <w:rtl w:val="0"/>
        </w:rPr>
      </w:r>
    </w:p>
    <w:p w:rsidR="00000000" w:rsidDel="00000000" w:rsidP="00000000" w:rsidRDefault="00000000" w:rsidRPr="00000000" w14:paraId="00000169">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Sim</w:t>
      </w:r>
    </w:p>
    <w:p w:rsidR="00000000" w:rsidDel="00000000" w:rsidP="00000000" w:rsidRDefault="00000000" w:rsidRPr="00000000" w14:paraId="0000016A">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Não</w:t>
      </w:r>
    </w:p>
    <w:p w:rsidR="00000000" w:rsidDel="00000000" w:rsidP="00000000" w:rsidRDefault="00000000" w:rsidRPr="00000000" w14:paraId="0000016B">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Se sim, justificativa: </w:t>
      </w:r>
      <w:r w:rsidDel="00000000" w:rsidR="00000000" w:rsidRPr="00000000">
        <w:rPr>
          <w:rFonts w:ascii="Times New Roman" w:cs="Times New Roman" w:eastAsia="Times New Roman" w:hAnsi="Times New Roman"/>
          <w:sz w:val="20"/>
          <w:szCs w:val="20"/>
          <w:rtl w:val="0"/>
        </w:rPr>
        <w:t xml:space="preserve">N/A.</w:t>
      </w:r>
    </w:p>
    <w:p w:rsidR="00000000" w:rsidDel="00000000" w:rsidP="00000000" w:rsidRDefault="00000000" w:rsidRPr="00000000" w14:paraId="0000016C">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 Será Exigido Amostras:</w:t>
      </w:r>
      <w:r w:rsidDel="00000000" w:rsidR="00000000" w:rsidRPr="00000000">
        <w:rPr>
          <w:rtl w:val="0"/>
        </w:rPr>
      </w:r>
    </w:p>
    <w:p w:rsidR="00000000" w:rsidDel="00000000" w:rsidP="00000000" w:rsidRDefault="00000000" w:rsidRPr="00000000" w14:paraId="0000016D">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Não</w:t>
      </w:r>
    </w:p>
    <w:p w:rsidR="00000000" w:rsidDel="00000000" w:rsidP="00000000" w:rsidRDefault="00000000" w:rsidRPr="00000000" w14:paraId="0000016E">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Sim</w:t>
      </w:r>
    </w:p>
    <w:p w:rsidR="00000000" w:rsidDel="00000000" w:rsidP="00000000" w:rsidRDefault="00000000" w:rsidRPr="00000000" w14:paraId="0000016F">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6.5. Será exigida garantia de proposta?</w:t>
      </w:r>
      <w:r w:rsidDel="00000000" w:rsidR="00000000" w:rsidRPr="00000000">
        <w:rPr>
          <w:rtl w:val="0"/>
        </w:rPr>
      </w:r>
    </w:p>
    <w:p w:rsidR="00000000" w:rsidDel="00000000" w:rsidP="00000000" w:rsidRDefault="00000000" w:rsidRPr="00000000" w14:paraId="00000170">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Sim</w:t>
      </w:r>
    </w:p>
    <w:p w:rsidR="00000000" w:rsidDel="00000000" w:rsidP="00000000" w:rsidRDefault="00000000" w:rsidRPr="00000000" w14:paraId="00000171">
      <w:pPr>
        <w:widowControl w:val="0"/>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Não</w:t>
      </w:r>
    </w:p>
    <w:p w:rsidR="00000000" w:rsidDel="00000000" w:rsidP="00000000" w:rsidRDefault="00000000" w:rsidRPr="00000000" w14:paraId="00000172">
      <w:pPr>
        <w:widowControl w:val="0"/>
        <w:spacing w:after="180" w:before="180" w:line="360" w:lineRule="auto"/>
        <w:ind w:hanging="2"/>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Se sim, justificativa:</w:t>
      </w:r>
      <w:r w:rsidDel="00000000" w:rsidR="00000000" w:rsidRPr="00000000">
        <w:rPr>
          <w:rFonts w:ascii="Times New Roman" w:cs="Times New Roman" w:eastAsia="Times New Roman" w:hAnsi="Times New Roman"/>
          <w:sz w:val="20"/>
          <w:szCs w:val="20"/>
          <w:rtl w:val="0"/>
        </w:rPr>
        <w:t xml:space="preserve"> (informar o percentual de acordo com o </w:t>
      </w:r>
      <w:hyperlink r:id="rId6">
        <w:r w:rsidDel="00000000" w:rsidR="00000000" w:rsidRPr="00000000">
          <w:rPr>
            <w:rFonts w:ascii="Times New Roman" w:cs="Times New Roman" w:eastAsia="Times New Roman" w:hAnsi="Times New Roman"/>
            <w:color w:val="1155cc"/>
            <w:sz w:val="20"/>
            <w:szCs w:val="20"/>
            <w:u w:val="single"/>
            <w:rtl w:val="0"/>
          </w:rPr>
          <w:t xml:space="preserve">art. 58, da Lei n.º 14.133/2023</w:t>
        </w:r>
      </w:hyperlink>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tbl>
      <w:tblPr>
        <w:tblStyle w:val="Table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173">
            <w:pPr>
              <w:spacing w:line="312" w:lineRule="auto"/>
              <w:ind w:hanging="2"/>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i w:val="1"/>
                <w:iCs w:val="1"/>
                <w:sz w:val="20"/>
                <w:szCs w:val="20"/>
                <w:rtl w:val="0"/>
              </w:rPr>
              <w:t xml:space="preserve">7 – DOS CRITÉRIOS DE HABILITAÇÃO</w:t>
            </w:r>
            <w:r w:rsidDel="00000000" w:rsidR="00000000" w:rsidRPr="00000000">
              <w:rPr>
                <w:rtl w:val="0"/>
              </w:rPr>
            </w:r>
          </w:p>
        </w:tc>
      </w:tr>
    </w:tbl>
    <w:p w:rsidR="00000000" w:rsidDel="00000000" w:rsidP="00000000" w:rsidRDefault="00000000" w:rsidRPr="00000000" w14:paraId="00000174">
      <w:pPr>
        <w:spacing w:after="180" w:before="180" w:line="360" w:lineRule="auto"/>
        <w:ind w:right="22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7.1. Para fins de habilitação, deverá o licitante comprovar os seguintes requisitos:</w:t>
      </w:r>
      <w:r w:rsidDel="00000000" w:rsidR="00000000" w:rsidRPr="00000000">
        <w:rPr>
          <w:rtl w:val="0"/>
        </w:rPr>
      </w:r>
    </w:p>
    <w:p w:rsidR="00000000" w:rsidDel="00000000" w:rsidP="00000000" w:rsidRDefault="00000000" w:rsidRPr="00000000" w14:paraId="00000175">
      <w:pPr>
        <w:spacing w:after="180" w:before="180" w:line="360" w:lineRule="auto"/>
        <w:ind w:right="22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7.2. Habilitação Jurídica</w:t>
      </w:r>
    </w:p>
    <w:p w:rsidR="00000000" w:rsidDel="00000000" w:rsidP="00000000" w:rsidRDefault="00000000" w:rsidRPr="00000000" w14:paraId="00000176">
      <w:pPr>
        <w:numPr>
          <w:ilvl w:val="0"/>
          <w:numId w:val="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Cópia da cédula de identidade e do CPF do(s) sócio(s) ou administrador(es), conforme o caso;</w:t>
      </w:r>
    </w:p>
    <w:p w:rsidR="00000000" w:rsidDel="00000000" w:rsidP="00000000" w:rsidRDefault="00000000" w:rsidRPr="00000000" w14:paraId="00000177">
      <w:pPr>
        <w:numPr>
          <w:ilvl w:val="0"/>
          <w:numId w:val="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Registro comercial, no caso de empresa individual, ou Certificado da Condição de Microempreendedor Individual – CCMEI, conforme o caso;</w:t>
      </w:r>
    </w:p>
    <w:p w:rsidR="00000000" w:rsidDel="00000000" w:rsidP="00000000" w:rsidRDefault="00000000" w:rsidRPr="00000000" w14:paraId="00000178">
      <w:pPr>
        <w:numPr>
          <w:ilvl w:val="0"/>
          <w:numId w:val="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Ato constitutivo, estatuto ou contrato social consolidado ou, não estando consolidado, contrato social acompanhado de todas as alterações contratuais, devidamente registrados no órgão competente, em se tratando de sociedades empresárias e, no caso de sociedade por ações, acompanhado dos documentos de eleição de seus administradores;</w:t>
      </w:r>
    </w:p>
    <w:p w:rsidR="00000000" w:rsidDel="00000000" w:rsidP="00000000" w:rsidRDefault="00000000" w:rsidRPr="00000000" w14:paraId="00000179">
      <w:pPr>
        <w:numPr>
          <w:ilvl w:val="0"/>
          <w:numId w:val="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Inscrição do ato constitutivo, no caso de sociedades civis, acompanhada de documentação comprobatória da diretoria em exercício;</w:t>
      </w:r>
    </w:p>
    <w:p w:rsidR="00000000" w:rsidDel="00000000" w:rsidP="00000000" w:rsidRDefault="00000000" w:rsidRPr="00000000" w14:paraId="0000017A">
      <w:pPr>
        <w:numPr>
          <w:ilvl w:val="0"/>
          <w:numId w:val="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Decreto de autorização, em se tratando de empresa ou sociedade estrangeira em funcionamento no País, bem como ato de registro ou autorização para funcionamento expedido pelo órgão competente, quando a atividade assim o exigir.</w:t>
      </w:r>
    </w:p>
    <w:p w:rsidR="00000000" w:rsidDel="00000000" w:rsidP="00000000" w:rsidRDefault="00000000" w:rsidRPr="00000000" w14:paraId="0000017B">
      <w:pPr>
        <w:spacing w:after="180" w:before="180" w:line="360" w:lineRule="auto"/>
        <w:ind w:right="22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7.2.1. Documentos Relativos à Habilitação Fiscal, Social e Trabalhista</w:t>
      </w:r>
    </w:p>
    <w:p w:rsidR="00000000" w:rsidDel="00000000" w:rsidP="00000000" w:rsidRDefault="00000000" w:rsidRPr="00000000" w14:paraId="0000017C">
      <w:pPr>
        <w:numPr>
          <w:ilvl w:val="0"/>
          <w:numId w:val="10"/>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Prova de inscrição no Cadastro Nacional da Pessoa Jurídica – CNPJ;</w:t>
      </w:r>
    </w:p>
    <w:p w:rsidR="00000000" w:rsidDel="00000000" w:rsidP="00000000" w:rsidRDefault="00000000" w:rsidRPr="00000000" w14:paraId="0000017D">
      <w:pPr>
        <w:numPr>
          <w:ilvl w:val="0"/>
          <w:numId w:val="10"/>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Prova de inscrição no cadastro de contribuintes estadual e/ou municipal, conforme a natureza da atividade exercida pelo licitante, pertinente ao ramo de atividade e compatível com o objeto contratual;</w:t>
      </w:r>
    </w:p>
    <w:p w:rsidR="00000000" w:rsidDel="00000000" w:rsidP="00000000" w:rsidRDefault="00000000" w:rsidRPr="00000000" w14:paraId="0000017E">
      <w:pPr>
        <w:numPr>
          <w:ilvl w:val="0"/>
          <w:numId w:val="10"/>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Prova de regularidade perante a Fazenda Federal, mediante apresentação de Certidão Conjunta Negativa de Débitos relativos aos Tributos Federais e à Dívida Ativa da União, abrangendo inclusive as contribuições sociais previstas nas alíneas “a” a “d” do parágrafo único do art. 11 da Lei nº 8.212/1991;</w:t>
      </w:r>
    </w:p>
    <w:p w:rsidR="00000000" w:rsidDel="00000000" w:rsidP="00000000" w:rsidRDefault="00000000" w:rsidRPr="00000000" w14:paraId="0000017F">
      <w:pPr>
        <w:numPr>
          <w:ilvl w:val="0"/>
          <w:numId w:val="10"/>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Prova de regularidade perante a Fazenda Estadual do domicílio ou sede do licitante, ou documento equivalente, na forma da lei;</w:t>
      </w:r>
    </w:p>
    <w:p w:rsidR="00000000" w:rsidDel="00000000" w:rsidP="00000000" w:rsidRDefault="00000000" w:rsidRPr="00000000" w14:paraId="00000180">
      <w:pPr>
        <w:numPr>
          <w:ilvl w:val="0"/>
          <w:numId w:val="10"/>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Prova de regularidade perante a Fazenda Municipal do domicílio ou sede do licitante</w:t>
      </w:r>
    </w:p>
    <w:p w:rsidR="00000000" w:rsidDel="00000000" w:rsidP="00000000" w:rsidRDefault="00000000" w:rsidRPr="00000000" w14:paraId="00000181">
      <w:pPr>
        <w:numPr>
          <w:ilvl w:val="0"/>
          <w:numId w:val="10"/>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Alvará de Funcionamento válido e vigente;</w:t>
      </w:r>
    </w:p>
    <w:p w:rsidR="00000000" w:rsidDel="00000000" w:rsidP="00000000" w:rsidRDefault="00000000" w:rsidRPr="00000000" w14:paraId="00000182">
      <w:pPr>
        <w:numPr>
          <w:ilvl w:val="0"/>
          <w:numId w:val="10"/>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Prova de regularidade relativa ao Fundo de Garantia do Tempo de Serviço – FGTS;</w:t>
      </w:r>
    </w:p>
    <w:p w:rsidR="00000000" w:rsidDel="00000000" w:rsidP="00000000" w:rsidRDefault="00000000" w:rsidRPr="00000000" w14:paraId="00000183">
      <w:pPr>
        <w:numPr>
          <w:ilvl w:val="0"/>
          <w:numId w:val="10"/>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Prova de inexistência de débitos inadimplidos perante a Justiça do Trabalho, mediante apresentação de Certidão Negativa de Débitos Trabalhistas – CNDT, ou certidão positiva com efeitos de negativa, nos termos do Título VII-A da Consolidação das Leis do Trabalho, aprovada pelo Decreto-Lei nº 5.452/1943;</w:t>
      </w:r>
    </w:p>
    <w:p w:rsidR="00000000" w:rsidDel="00000000" w:rsidP="00000000" w:rsidRDefault="00000000" w:rsidRPr="00000000" w14:paraId="00000184">
      <w:pPr>
        <w:numPr>
          <w:ilvl w:val="0"/>
          <w:numId w:val="10"/>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 Agente de Contratação, neste ato designada Pregoeira, reserva-se o direito de realizar consultas nos sítios eletrônicos oficiais para emissão, validação e confirmação da autenticidade das certidões apresentadas, bem como consultar os cadastros de sanções e impedimentos aplicáveis, inclusive o </w:t>
      </w:r>
      <w:hyperlink r:id="rId7">
        <w:r w:rsidDel="00000000" w:rsidR="00000000" w:rsidRPr="00000000">
          <w:rPr>
            <w:rFonts w:ascii="Times New Roman" w:cs="Times New Roman" w:eastAsia="Times New Roman" w:hAnsi="Times New Roman"/>
            <w:color w:val="1155cc"/>
            <w:sz w:val="20"/>
            <w:szCs w:val="20"/>
            <w:u w:val="single"/>
            <w:rtl w:val="0"/>
          </w:rPr>
          <w:t xml:space="preserve">Cadastro Nacional de Empresas Inidôneas e Suspensas – CEIS</w:t>
        </w:r>
      </w:hyperlink>
      <w:r w:rsidDel="00000000" w:rsidR="00000000" w:rsidRPr="00000000">
        <w:rPr>
          <w:rFonts w:ascii="Times New Roman" w:cs="Times New Roman" w:eastAsia="Times New Roman" w:hAnsi="Times New Roman"/>
          <w:sz w:val="20"/>
          <w:szCs w:val="20"/>
          <w:rtl w:val="0"/>
        </w:rPr>
        <w:t xml:space="preserve">, o </w:t>
      </w:r>
      <w:hyperlink r:id="rId8">
        <w:r w:rsidDel="00000000" w:rsidR="00000000" w:rsidRPr="00000000">
          <w:rPr>
            <w:rFonts w:ascii="Times New Roman" w:cs="Times New Roman" w:eastAsia="Times New Roman" w:hAnsi="Times New Roman"/>
            <w:color w:val="1155cc"/>
            <w:sz w:val="20"/>
            <w:szCs w:val="20"/>
            <w:u w:val="single"/>
            <w:rtl w:val="0"/>
          </w:rPr>
          <w:t xml:space="preserve">Cadastro Nacional de Condenações Cíveis por Atos de Improbidade Administrativa do Conselho Nacional de Justiça – CNJ</w:t>
        </w:r>
      </w:hyperlink>
      <w:r w:rsidDel="00000000" w:rsidR="00000000" w:rsidRPr="00000000">
        <w:rPr>
          <w:rFonts w:ascii="Times New Roman" w:cs="Times New Roman" w:eastAsia="Times New Roman" w:hAnsi="Times New Roman"/>
          <w:sz w:val="20"/>
          <w:szCs w:val="20"/>
          <w:rtl w:val="0"/>
        </w:rPr>
        <w:t xml:space="preserve"> e a </w:t>
      </w:r>
      <w:hyperlink r:id="rId9">
        <w:r w:rsidDel="00000000" w:rsidR="00000000" w:rsidRPr="00000000">
          <w:rPr>
            <w:rFonts w:ascii="Times New Roman" w:cs="Times New Roman" w:eastAsia="Times New Roman" w:hAnsi="Times New Roman"/>
            <w:color w:val="1155cc"/>
            <w:sz w:val="20"/>
            <w:szCs w:val="20"/>
            <w:u w:val="single"/>
            <w:rtl w:val="0"/>
          </w:rPr>
          <w:t xml:space="preserve">Lista de Inidôneos do Tribunal de Contas da União – TCU</w:t>
        </w:r>
      </w:hyperlink>
      <w:r w:rsidDel="00000000" w:rsidR="00000000" w:rsidRPr="00000000">
        <w:rPr>
          <w:rFonts w:ascii="Times New Roman" w:cs="Times New Roman" w:eastAsia="Times New Roman" w:hAnsi="Times New Roman"/>
          <w:sz w:val="20"/>
          <w:szCs w:val="20"/>
          <w:rtl w:val="0"/>
        </w:rPr>
        <w:t xml:space="preserve">, a fim de verificar eventual impedimento de contratação com a Administração Pública;</w:t>
      </w:r>
    </w:p>
    <w:p w:rsidR="00000000" w:rsidDel="00000000" w:rsidP="00000000" w:rsidRDefault="00000000" w:rsidRPr="00000000" w14:paraId="00000185">
      <w:pPr>
        <w:numPr>
          <w:ilvl w:val="0"/>
          <w:numId w:val="10"/>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As consultas previstas no item anterior serão realizadas em nome da empresa licitante e de seu sócio majoritário, nos termos do art. 12 da Lei nº 8.429/1992, considerando as sanções aplicáveis aos responsáveis por atos de improbidade administrativa, inclusive a proibição de contratar com o Poder Público, diretamente ou por intermédio de pessoa jurídica da qual seja sócio majoritário.</w:t>
      </w:r>
    </w:p>
    <w:p w:rsidR="00000000" w:rsidDel="00000000" w:rsidP="00000000" w:rsidRDefault="00000000" w:rsidRPr="00000000" w14:paraId="00000186">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7.2.2.</w:t>
      </w:r>
      <w:r w:rsidDel="00000000" w:rsidR="00000000" w:rsidRPr="00000000">
        <w:rPr>
          <w:rFonts w:ascii="Times New Roman" w:cs="Times New Roman" w:eastAsia="Times New Roman" w:hAnsi="Times New Roman"/>
          <w:sz w:val="20"/>
          <w:szCs w:val="20"/>
          <w:rtl w:val="0"/>
        </w:rPr>
        <w:t xml:space="preserve"> Os documentos constitutivos da empresa deverão ser apresentados acompanhados de todas as alterações contratuais posteriores ou da consolidação contratual vigente, devidamente registrada no órgão competente.</w:t>
      </w:r>
    </w:p>
    <w:p w:rsidR="00000000" w:rsidDel="00000000" w:rsidP="00000000" w:rsidRDefault="00000000" w:rsidRPr="00000000" w14:paraId="00000187">
      <w:pPr>
        <w:spacing w:after="240" w:line="312"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7.3. Qualificação econômico-financeira</w:t>
      </w:r>
      <w:r w:rsidDel="00000000" w:rsidR="00000000" w:rsidRPr="00000000">
        <w:rPr>
          <w:rtl w:val="0"/>
        </w:rPr>
      </w:r>
    </w:p>
    <w:p w:rsidR="00000000" w:rsidDel="00000000" w:rsidP="00000000" w:rsidRDefault="00000000" w:rsidRPr="00000000" w14:paraId="00000188">
      <w:pPr>
        <w:numPr>
          <w:ilvl w:val="0"/>
          <w:numId w:val="1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Balanço patrimonial e demonstrações contábeis dos 02 (dois) últimos exercícios sociais, contendo ainda, Termo de Abertura e Encerramento, apresentados na forma da lei, registrados na junta comercial ou órgão equivalente, que comprovem a boa situação da empresa, vedada sua substituição por balancetes ou balanços provisórios, </w:t>
      </w:r>
      <w:r w:rsidDel="00000000" w:rsidR="00000000" w:rsidRPr="00000000">
        <w:rPr>
          <w:rFonts w:ascii="Times New Roman" w:cs="Times New Roman" w:eastAsia="Times New Roman" w:hAnsi="Times New Roman"/>
          <w:sz w:val="20"/>
          <w:szCs w:val="20"/>
          <w:highlight w:val="white"/>
          <w:rtl w:val="0"/>
        </w:rPr>
        <w:t xml:space="preserve">podendo ser atualizados por índices oficiais quando encerrado há mais de 3 (três) meses da data de apresentação da proposta;</w:t>
      </w:r>
    </w:p>
    <w:p w:rsidR="00000000" w:rsidDel="00000000" w:rsidP="00000000" w:rsidRDefault="00000000" w:rsidRPr="00000000" w14:paraId="00000189">
      <w:pPr>
        <w:numPr>
          <w:ilvl w:val="0"/>
          <w:numId w:val="1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empresas constituídas há menos de 02 (dois) anos, deverá apresentar Balanço de Abertura, contendo ainda, o Termo de Abertura e Encerramento do último exercício social, apresentados na forma da lei, devidamente registrado na Junta Comercial ou cópia do Livro Diário contendo o Balanço de Abertura, inclusive com os termos de Abertura e de Encerramento, devidamente registrados na Junta Comercial ou órgão equivalente da sede ou domicílio da licitante;</w:t>
      </w:r>
    </w:p>
    <w:p w:rsidR="00000000" w:rsidDel="00000000" w:rsidP="00000000" w:rsidRDefault="00000000" w:rsidRPr="00000000" w14:paraId="0000018A">
      <w:pPr>
        <w:numPr>
          <w:ilvl w:val="0"/>
          <w:numId w:val="1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Para efeito de avaliação da capacidade econômico-financeira dos licitantes, conforme disposto nos termos da Lei Federal nº 14.133/2021, a empresa licitante deverá apresentar demonstrativo de boa situação financeira, que será avaliada pelos índices de Liquidez Corrente (LC), Liquidez Geral (LG) e Solvência Geral (SG), que deverão ser igual ou superior a 1,0 para que o licitante seja considerado habilitado, nas seguintes fórmulas:</w:t>
      </w:r>
    </w:p>
    <w:p w:rsidR="00000000" w:rsidDel="00000000" w:rsidP="00000000" w:rsidRDefault="00000000" w:rsidRPr="00000000" w14:paraId="0000018B">
      <w:pPr>
        <w:pStyle w:val="Heading2"/>
        <w:keepNext w:val="0"/>
        <w:keepLines w:val="0"/>
        <w:spacing w:after="0" w:before="0" w:line="276" w:lineRule="auto"/>
        <w:ind w:right="60"/>
        <w:jc w:val="center"/>
        <w:rPr>
          <w:rFonts w:ascii="Times New Roman" w:cs="Times New Roman" w:eastAsia="Times New Roman" w:hAnsi="Times New Roman"/>
          <w:b w:val="0"/>
          <w:bCs w:val="0"/>
          <w:sz w:val="20"/>
          <w:szCs w:val="20"/>
        </w:rPr>
      </w:pPr>
      <w:bookmarkStart w:colFirst="0" w:colLast="0" w:name="_1031lz68qqa6" w:id="0"/>
      <w:bookmarkEnd w:id="0"/>
      <w:r w:rsidDel="00000000" w:rsidR="00000000" w:rsidRPr="00000000">
        <w:rPr>
          <w:rFonts w:ascii="Times New Roman" w:cs="Times New Roman" w:eastAsia="Times New Roman" w:hAnsi="Times New Roman"/>
          <w:b w:val="0"/>
          <w:bCs w:val="0"/>
          <w:sz w:val="20"/>
          <w:szCs w:val="20"/>
          <w:rtl w:val="0"/>
        </w:rPr>
        <w:t xml:space="preserve">Ativo Circulante + Realizável a Longo Prazo</w:t>
      </w:r>
    </w:p>
    <w:p w:rsidR="00000000" w:rsidDel="00000000" w:rsidP="00000000" w:rsidRDefault="00000000" w:rsidRPr="00000000" w14:paraId="0000018C">
      <w:pPr>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LG =-------------------------------------------------------------------------------------- ;</w:t>
      </w:r>
    </w:p>
    <w:p w:rsidR="00000000" w:rsidDel="00000000" w:rsidP="00000000" w:rsidRDefault="00000000" w:rsidRPr="00000000" w14:paraId="0000018D">
      <w:pPr>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 + Passivo Não Circulante</w:t>
      </w:r>
    </w:p>
    <w:p w:rsidR="00000000" w:rsidDel="00000000" w:rsidP="00000000" w:rsidRDefault="00000000" w:rsidRPr="00000000" w14:paraId="0000018E">
      <w:pPr>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8F">
      <w:pPr>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Ativo Total</w:t>
      </w:r>
    </w:p>
    <w:p w:rsidR="00000000" w:rsidDel="00000000" w:rsidP="00000000" w:rsidRDefault="00000000" w:rsidRPr="00000000" w14:paraId="00000190">
      <w:pPr>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SG =-------------------------------------------------------------------------------------- ;</w:t>
      </w:r>
    </w:p>
    <w:p w:rsidR="00000000" w:rsidDel="00000000" w:rsidP="00000000" w:rsidRDefault="00000000" w:rsidRPr="00000000" w14:paraId="00000191">
      <w:pPr>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 + Passivo Não Circulante</w:t>
      </w:r>
    </w:p>
    <w:p w:rsidR="00000000" w:rsidDel="00000000" w:rsidP="00000000" w:rsidRDefault="00000000" w:rsidRPr="00000000" w14:paraId="00000192">
      <w:pPr>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93">
      <w:pPr>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Ativo Circulante</w:t>
      </w:r>
    </w:p>
    <w:p w:rsidR="00000000" w:rsidDel="00000000" w:rsidP="00000000" w:rsidRDefault="00000000" w:rsidRPr="00000000" w14:paraId="00000194">
      <w:pPr>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LC =----------------------------------------------- ;</w:t>
      </w:r>
    </w:p>
    <w:p w:rsidR="00000000" w:rsidDel="00000000" w:rsidP="00000000" w:rsidRDefault="00000000" w:rsidRPr="00000000" w14:paraId="00000195">
      <w:pPr>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w:t>
      </w:r>
    </w:p>
    <w:p w:rsidR="00000000" w:rsidDel="00000000" w:rsidP="00000000" w:rsidRDefault="00000000" w:rsidRPr="00000000" w14:paraId="00000196">
      <w:pPr>
        <w:numPr>
          <w:ilvl w:val="0"/>
          <w:numId w:val="1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empresas interessadas em participar do certame, deverão comprovar no Balanço, que possui capital social ou </w:t>
      </w:r>
      <w:r w:rsidDel="00000000" w:rsidR="00000000" w:rsidRPr="00000000">
        <w:rPr>
          <w:rFonts w:ascii="Times New Roman" w:cs="Times New Roman" w:eastAsia="Times New Roman" w:hAnsi="Times New Roman"/>
          <w:sz w:val="20"/>
          <w:szCs w:val="20"/>
          <w:highlight w:val="white"/>
          <w:rtl w:val="0"/>
        </w:rPr>
        <w:t xml:space="preserve">patrimônio líquido, igual ou superior a 5% (CINCO por cento) do valor estimado da contratação, devendo a comprovação ser feita relativamente à data da apresentação da proposta, na forma da lei, admitida a atualização para esta data através de índices oficiais, nos termos do </w:t>
      </w:r>
      <w:hyperlink r:id="rId10">
        <w:r w:rsidDel="00000000" w:rsidR="00000000" w:rsidRPr="00000000">
          <w:rPr>
            <w:rFonts w:ascii="Times New Roman" w:cs="Times New Roman" w:eastAsia="Times New Roman" w:hAnsi="Times New Roman"/>
            <w:b w:val="1"/>
            <w:bCs w:val="1"/>
            <w:color w:val="1155cc"/>
            <w:sz w:val="20"/>
            <w:szCs w:val="20"/>
            <w:highlight w:val="white"/>
            <w:u w:val="single"/>
            <w:rtl w:val="0"/>
          </w:rPr>
          <w:t xml:space="preserve">art. 69, §4º da Lei nº 14.133/2021</w:t>
        </w:r>
      </w:hyperlink>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197">
      <w:pPr>
        <w:numPr>
          <w:ilvl w:val="0"/>
          <w:numId w:val="13"/>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Os documentos referidos no item acima limitar-se-ão ao último exercício no caso de a pessoa jurídica ter sido constituída há menos de 2 (dois) anos.</w:t>
      </w:r>
    </w:p>
    <w:p w:rsidR="00000000" w:rsidDel="00000000" w:rsidP="00000000" w:rsidRDefault="00000000" w:rsidRPr="00000000" w14:paraId="00000198">
      <w:pPr>
        <w:numPr>
          <w:ilvl w:val="0"/>
          <w:numId w:val="13"/>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As empresas com menos de um exercício financeiro devem cumprir a exigência deste item mediante apresentação de Balanço de Abertura ou do último Balanço Patrimonial levantado, conforme o caso, devidamente registrado na forma da lei.</w:t>
      </w:r>
    </w:p>
    <w:p w:rsidR="00000000" w:rsidDel="00000000" w:rsidP="00000000" w:rsidRDefault="00000000" w:rsidRPr="00000000" w14:paraId="00000199">
      <w:pPr>
        <w:numPr>
          <w:ilvl w:val="0"/>
          <w:numId w:val="13"/>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Os documentos referidos (a, b, c e d) deverão estar devidamente assinados pelo representante legal da empresa e por profissional de contabilidade habilitado, com registro ativo no Conselho Regional de Contabilidade – CRC;</w:t>
      </w:r>
    </w:p>
    <w:p w:rsidR="00000000" w:rsidDel="00000000" w:rsidP="00000000" w:rsidRDefault="00000000" w:rsidRPr="00000000" w14:paraId="0000019A">
      <w:pPr>
        <w:numPr>
          <w:ilvl w:val="0"/>
          <w:numId w:val="13"/>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Quando encerrados há mais de 03 (três) meses da data de apresentação da proposta, os valores poderão ser atualizados por índices oficiais, devendo ser apresentado o respectivo memorial de cálculo; </w:t>
      </w:r>
    </w:p>
    <w:p w:rsidR="00000000" w:rsidDel="00000000" w:rsidP="00000000" w:rsidRDefault="00000000" w:rsidRPr="00000000" w14:paraId="0000019B">
      <w:pPr>
        <w:numPr>
          <w:ilvl w:val="0"/>
          <w:numId w:val="1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Certidão negativa de falência expedida pelo distribuidor da sede do fornecedor - Lei nº 14.133, de 2021, art. 69, caput, inciso II.</w:t>
      </w:r>
    </w:p>
    <w:p w:rsidR="00000000" w:rsidDel="00000000" w:rsidP="00000000" w:rsidRDefault="00000000" w:rsidRPr="00000000" w14:paraId="0000019C">
      <w:pPr>
        <w:spacing w:after="180" w:before="180" w:line="360" w:lineRule="auto"/>
        <w:ind w:right="60"/>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7.3.1. As demonstrações contábeis deverão ser apresentadas conforme o tipo societário do licitante:</w:t>
      </w:r>
    </w:p>
    <w:p w:rsidR="00000000" w:rsidDel="00000000" w:rsidP="00000000" w:rsidRDefault="00000000" w:rsidRPr="00000000" w14:paraId="0000019D">
      <w:pPr>
        <w:numPr>
          <w:ilvl w:val="0"/>
          <w:numId w:val="11"/>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Sociedades por ações (Lei nº 6.404/76): publicadas em Diário Oficial ou jornal de grande circulação, ou registradas na Junta Comercial; </w:t>
      </w:r>
    </w:p>
    <w:p w:rsidR="00000000" w:rsidDel="00000000" w:rsidP="00000000" w:rsidRDefault="00000000" w:rsidRPr="00000000" w14:paraId="0000019E">
      <w:pPr>
        <w:numPr>
          <w:ilvl w:val="0"/>
          <w:numId w:val="11"/>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Empresas que utilizam SPED: deverão apresentar o balanço acompanhado do Termo de Abertura e Encerramento, Recibo de Entrega do Livro Digital e demais documentos exigidos pela legislação; </w:t>
      </w:r>
    </w:p>
    <w:p w:rsidR="00000000" w:rsidDel="00000000" w:rsidP="00000000" w:rsidRDefault="00000000" w:rsidRPr="00000000" w14:paraId="0000019F">
      <w:pPr>
        <w:numPr>
          <w:ilvl w:val="0"/>
          <w:numId w:val="11"/>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Demais sociedades: cópia do Livro Diário, com Termos de Abertura e Encerramento devidamente registrados, ou balanço registrado na Junta Comercial;</w:t>
      </w:r>
    </w:p>
    <w:p w:rsidR="00000000" w:rsidDel="00000000" w:rsidP="00000000" w:rsidRDefault="00000000" w:rsidRPr="00000000" w14:paraId="000001A0">
      <w:pPr>
        <w:numPr>
          <w:ilvl w:val="0"/>
          <w:numId w:val="11"/>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As demonstrações contábeis deverão estar obrigatoriamente registradas na Junta Comercial competente, ou, quando aplicável, no Sistema Público de Escrituração Digital (SPED), observadas as exigências da legislação vigente, com comprovação de autenticação eletrônica e recibo de entrega.</w:t>
      </w:r>
      <w:r w:rsidDel="00000000" w:rsidR="00000000" w:rsidRPr="00000000">
        <w:rPr>
          <w:rtl w:val="0"/>
        </w:rPr>
      </w:r>
    </w:p>
    <w:p w:rsidR="00000000" w:rsidDel="00000000" w:rsidP="00000000" w:rsidRDefault="00000000" w:rsidRPr="00000000" w14:paraId="000001A1">
      <w:pPr>
        <w:spacing w:after="180" w:before="180" w:line="360" w:lineRule="auto"/>
        <w:ind w:hanging="2"/>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7.4. Habilitação/Qualificação Técnica:</w:t>
      </w:r>
    </w:p>
    <w:p w:rsidR="00000000" w:rsidDel="00000000" w:rsidP="00000000" w:rsidRDefault="00000000" w:rsidRPr="00000000" w14:paraId="000001A2">
      <w:pPr>
        <w:widowControl w:val="0"/>
        <w:numPr>
          <w:ilvl w:val="0"/>
          <w:numId w:val="16"/>
        </w:numPr>
        <w:tabs>
          <w:tab w:val="left" w:leader="none" w:pos="443"/>
        </w:tabs>
        <w:spacing w:after="180" w:before="180" w:line="360" w:lineRule="auto"/>
        <w:ind w:left="720" w:hanging="3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Para fins de habilitação, a licitante deverá apresentar atestado(s) de capacidade técnica emitido(s) por pessoa jurídica de direito público ou privado que comprove(m) a execução de fornecimentos compatíveis em características, quantidades e prazos com o objeto desta licitação, nos termos do art. 67 da Lei n.º 14.133/202.</w:t>
      </w:r>
    </w:p>
    <w:p w:rsidR="00000000" w:rsidDel="00000000" w:rsidP="00000000" w:rsidRDefault="00000000" w:rsidRPr="00000000" w14:paraId="000001A3">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7.4.1. </w:t>
      </w:r>
      <w:r w:rsidDel="00000000" w:rsidR="00000000" w:rsidRPr="00000000">
        <w:rPr>
          <w:rFonts w:ascii="Times New Roman" w:cs="Times New Roman" w:eastAsia="Times New Roman" w:hAnsi="Times New Roman"/>
          <w:sz w:val="20"/>
          <w:szCs w:val="20"/>
          <w:rtl w:val="0"/>
        </w:rPr>
        <w:t xml:space="preserve">Os atestados deverão estar emitidos em papel timbrado da entidade emitente, devidamente assinados e conter, no mínimo:</w:t>
      </w:r>
    </w:p>
    <w:p w:rsidR="00000000" w:rsidDel="00000000" w:rsidP="00000000" w:rsidRDefault="00000000" w:rsidRPr="00000000" w14:paraId="000001A4">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identificação da entidade emitente e da licitante;</w:t>
      </w:r>
    </w:p>
    <w:p w:rsidR="00000000" w:rsidDel="00000000" w:rsidP="00000000" w:rsidRDefault="00000000" w:rsidRPr="00000000" w14:paraId="000001A5">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descrição dos materiais fornecidos ou serviços prestados;</w:t>
      </w:r>
    </w:p>
    <w:p w:rsidR="00000000" w:rsidDel="00000000" w:rsidP="00000000" w:rsidRDefault="00000000" w:rsidRPr="00000000" w14:paraId="000001A6">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 prazos de execução/entrega;</w:t>
      </w:r>
    </w:p>
    <w:p w:rsidR="00000000" w:rsidDel="00000000" w:rsidP="00000000" w:rsidRDefault="00000000" w:rsidRPr="00000000" w14:paraId="000001A7">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data e o local da prestação do serviço ou fornecimento;</w:t>
      </w:r>
    </w:p>
    <w:p w:rsidR="00000000" w:rsidDel="00000000" w:rsidP="00000000" w:rsidRDefault="00000000" w:rsidRPr="00000000" w14:paraId="000001A8">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 confirmação de que os serviços ou fornecimentos foram realizados a contento.</w:t>
      </w:r>
    </w:p>
    <w:p w:rsidR="00000000" w:rsidDel="00000000" w:rsidP="00000000" w:rsidRDefault="00000000" w:rsidRPr="00000000" w14:paraId="000001A9">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7.4.2. </w:t>
      </w:r>
      <w:r w:rsidDel="00000000" w:rsidR="00000000" w:rsidRPr="00000000">
        <w:rPr>
          <w:rFonts w:ascii="Times New Roman" w:cs="Times New Roman" w:eastAsia="Times New Roman" w:hAnsi="Times New Roman"/>
          <w:sz w:val="20"/>
          <w:szCs w:val="20"/>
          <w:rtl w:val="0"/>
        </w:rPr>
        <w:t xml:space="preserve">Quando permitida a participação de empresas estrangeiras que não funcionem no País, as exigências de habilitação serão atendidas mediante documentos equivalentes, apresentados em tradução livre para a língua portuguesa deste país, seguindo Normas Técnicas em acordo com a ABNT.</w:t>
      </w:r>
    </w:p>
    <w:p w:rsidR="00000000" w:rsidDel="00000000" w:rsidP="00000000" w:rsidRDefault="00000000" w:rsidRPr="00000000" w14:paraId="000001AA">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7.4.3. </w:t>
      </w:r>
      <w:r w:rsidDel="00000000" w:rsidR="00000000" w:rsidRPr="00000000">
        <w:rPr>
          <w:rFonts w:ascii="Times New Roman" w:cs="Times New Roman" w:eastAsia="Times New Roman" w:hAnsi="Times New Roman"/>
          <w:sz w:val="20"/>
          <w:szCs w:val="20"/>
          <w:rtl w:val="0"/>
        </w:rPr>
        <w:t xml:space="preserve">Fica assegurado à Administração o direito de realizar diligências para verificar a veracidade das informações constantes dos documentos apresentados.</w:t>
      </w:r>
    </w:p>
    <w:p w:rsidR="00000000" w:rsidDel="00000000" w:rsidP="00000000" w:rsidRDefault="00000000" w:rsidRPr="00000000" w14:paraId="000001AB">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7.4.4. O objeto social descrito no ato constitutivo referente à habilitação deverá possuir ramo de atividade compatível ao objeto licitado.</w:t>
      </w:r>
    </w:p>
    <w:p w:rsidR="00000000" w:rsidDel="00000000" w:rsidP="00000000" w:rsidRDefault="00000000" w:rsidRPr="00000000" w14:paraId="000001AC">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7.4.5. </w:t>
      </w:r>
      <w:r w:rsidDel="00000000" w:rsidR="00000000" w:rsidRPr="00000000">
        <w:rPr>
          <w:rFonts w:ascii="Times New Roman" w:cs="Times New Roman" w:eastAsia="Times New Roman" w:hAnsi="Times New Roman"/>
          <w:sz w:val="20"/>
          <w:szCs w:val="20"/>
          <w:rtl w:val="0"/>
        </w:rPr>
        <w:t xml:space="preserve">Qualquer informação incompleta ou inverídica constante dos documentos apresentados apurada pelo (a) Pregoeiro (a), mediante simples conferência ou diligência, implicará na inabilitação da respectiva licitante e envio dos documentos para o M.P.M.G (Ministério Público de Minas Gerais), para apuração, se possível, de prática delituosa, conforme lei n.º 14.133/2021.</w:t>
      </w:r>
    </w:p>
    <w:p w:rsidR="00000000" w:rsidDel="00000000" w:rsidP="00000000" w:rsidRDefault="00000000" w:rsidRPr="00000000" w14:paraId="000001AD">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7.4.6. Observações adicionais:</w:t>
      </w:r>
    </w:p>
    <w:p w:rsidR="00000000" w:rsidDel="00000000" w:rsidP="00000000" w:rsidRDefault="00000000" w:rsidRPr="00000000" w14:paraId="000001AE">
      <w:pPr>
        <w:widowControl w:val="0"/>
        <w:numPr>
          <w:ilvl w:val="0"/>
          <w:numId w:val="6"/>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Conforme orientações do </w:t>
      </w:r>
      <w:r w:rsidDel="00000000" w:rsidR="00000000" w:rsidRPr="00000000">
        <w:rPr>
          <w:rFonts w:ascii="Times New Roman" w:cs="Times New Roman" w:eastAsia="Times New Roman" w:hAnsi="Times New Roman"/>
          <w:b w:val="1"/>
          <w:bCs w:val="1"/>
          <w:sz w:val="20"/>
          <w:szCs w:val="20"/>
          <w:rtl w:val="0"/>
        </w:rPr>
        <w:t xml:space="preserve">TCE-MG</w:t>
      </w:r>
      <w:r w:rsidDel="00000000" w:rsidR="00000000" w:rsidRPr="00000000">
        <w:rPr>
          <w:rFonts w:ascii="Times New Roman" w:cs="Times New Roman" w:eastAsia="Times New Roman" w:hAnsi="Times New Roman"/>
          <w:sz w:val="20"/>
          <w:szCs w:val="20"/>
          <w:rtl w:val="0"/>
        </w:rPr>
        <w:t xml:space="preserve">, é recomendável que os documentos apresentados estejam atualizados, dentro da validade legal, e sejam verificados quanto à autenticidade, evitando possíveis questionamentos futuros durante a execução contratual.</w:t>
      </w:r>
    </w:p>
    <w:p w:rsidR="00000000" w:rsidDel="00000000" w:rsidP="00000000" w:rsidRDefault="00000000" w:rsidRPr="00000000" w14:paraId="000001AF">
      <w:pPr>
        <w:widowControl w:val="0"/>
        <w:numPr>
          <w:ilvl w:val="0"/>
          <w:numId w:val="6"/>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falta de apresentação ou irregularidade de qualquer documento poderá resultar na inabilitação da licitante, nos termos do </w:t>
      </w:r>
      <w:hyperlink r:id="rId11">
        <w:r w:rsidDel="00000000" w:rsidR="00000000" w:rsidRPr="00000000">
          <w:rPr>
            <w:rFonts w:ascii="Times New Roman" w:cs="Times New Roman" w:eastAsia="Times New Roman" w:hAnsi="Times New Roman"/>
            <w:color w:val="1155cc"/>
            <w:sz w:val="20"/>
            <w:szCs w:val="20"/>
            <w:u w:val="single"/>
            <w:rtl w:val="0"/>
          </w:rPr>
          <w:t xml:space="preserve">art. 71 da Lei nº 14.133/2021</w:t>
        </w:r>
      </w:hyperlink>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1B0">
      <w:pPr>
        <w:spacing w:before="240" w:line="360" w:lineRule="auto"/>
        <w:ind w:hanging="2"/>
        <w:jc w:val="both"/>
        <w:rPr>
          <w:rFonts w:ascii="Times New Roman" w:cs="Times New Roman" w:eastAsia="Times New Roman" w:hAnsi="Times New Roman"/>
          <w:sz w:val="8"/>
          <w:szCs w:val="8"/>
        </w:rPr>
      </w:pPr>
      <w:r w:rsidDel="00000000" w:rsidR="00000000" w:rsidRPr="00000000">
        <w:rPr>
          <w:rtl w:val="0"/>
        </w:rPr>
      </w:r>
    </w:p>
    <w:tbl>
      <w:tblPr>
        <w:tblStyle w:val="Table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1B1">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sz w:val="20"/>
                <w:szCs w:val="20"/>
                <w:rtl w:val="0"/>
              </w:rPr>
              <w:t xml:space="preserve">8 – REQUISITOS DA CONTRATAÇÃO</w:t>
            </w:r>
            <w:r w:rsidDel="00000000" w:rsidR="00000000" w:rsidRPr="00000000">
              <w:rPr>
                <w:rtl w:val="0"/>
              </w:rPr>
            </w:r>
          </w:p>
        </w:tc>
      </w:tr>
    </w:tbl>
    <w:p w:rsidR="00000000" w:rsidDel="00000000" w:rsidP="00000000" w:rsidRDefault="00000000" w:rsidRPr="00000000" w14:paraId="000001B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A presente contratação deverá ser realizada mediante licitação, na modalidade </w:t>
      </w:r>
      <w:r w:rsidDel="00000000" w:rsidR="00000000" w:rsidRPr="00000000">
        <w:rPr>
          <w:rFonts w:ascii="Times New Roman" w:cs="Times New Roman" w:eastAsia="Times New Roman" w:hAnsi="Times New Roman"/>
          <w:b w:val="1"/>
          <w:bCs w:val="1"/>
          <w:sz w:val="20"/>
          <w:szCs w:val="20"/>
          <w:rtl w:val="0"/>
        </w:rPr>
        <w:t xml:space="preserve">Pregão</w:t>
      </w:r>
      <w:r w:rsidDel="00000000" w:rsidR="00000000" w:rsidRPr="00000000">
        <w:rPr>
          <w:rFonts w:ascii="Times New Roman" w:cs="Times New Roman" w:eastAsia="Times New Roman" w:hAnsi="Times New Roman"/>
          <w:sz w:val="20"/>
          <w:szCs w:val="20"/>
          <w:rtl w:val="0"/>
        </w:rPr>
        <w:t xml:space="preserve">, preferencialmente na forma </w:t>
      </w:r>
      <w:r w:rsidDel="00000000" w:rsidR="00000000" w:rsidRPr="00000000">
        <w:rPr>
          <w:rFonts w:ascii="Times New Roman" w:cs="Times New Roman" w:eastAsia="Times New Roman" w:hAnsi="Times New Roman"/>
          <w:b w:val="1"/>
          <w:bCs w:val="1"/>
          <w:sz w:val="20"/>
          <w:szCs w:val="20"/>
          <w:rtl w:val="0"/>
        </w:rPr>
        <w:t xml:space="preserve">eletrônica</w:t>
      </w:r>
      <w:r w:rsidDel="00000000" w:rsidR="00000000" w:rsidRPr="00000000">
        <w:rPr>
          <w:rFonts w:ascii="Times New Roman" w:cs="Times New Roman" w:eastAsia="Times New Roman" w:hAnsi="Times New Roman"/>
          <w:sz w:val="20"/>
          <w:szCs w:val="20"/>
          <w:rtl w:val="0"/>
        </w:rPr>
        <w:t xml:space="preserve">, com fundamento no </w:t>
      </w:r>
      <w:r w:rsidDel="00000000" w:rsidR="00000000" w:rsidRPr="00000000">
        <w:rPr>
          <w:rFonts w:ascii="Times New Roman" w:cs="Times New Roman" w:eastAsia="Times New Roman" w:hAnsi="Times New Roman"/>
          <w:b w:val="1"/>
          <w:bCs w:val="1"/>
          <w:sz w:val="20"/>
          <w:szCs w:val="20"/>
          <w:rtl w:val="0"/>
        </w:rPr>
        <w:t xml:space="preserve">art. 6º, inciso XLI</w:t>
      </w:r>
      <w:r w:rsidDel="00000000" w:rsidR="00000000" w:rsidRPr="00000000">
        <w:rPr>
          <w:rFonts w:ascii="Times New Roman" w:cs="Times New Roman" w:eastAsia="Times New Roman" w:hAnsi="Times New Roman"/>
          <w:sz w:val="20"/>
          <w:szCs w:val="20"/>
          <w:rtl w:val="0"/>
        </w:rPr>
        <w:t xml:space="preserve">, e no </w:t>
      </w:r>
      <w:r w:rsidDel="00000000" w:rsidR="00000000" w:rsidRPr="00000000">
        <w:rPr>
          <w:rFonts w:ascii="Times New Roman" w:cs="Times New Roman" w:eastAsia="Times New Roman" w:hAnsi="Times New Roman"/>
          <w:b w:val="1"/>
          <w:bCs w:val="1"/>
          <w:sz w:val="20"/>
          <w:szCs w:val="20"/>
          <w:rtl w:val="0"/>
        </w:rPr>
        <w:t xml:space="preserve">art. 17, §2º</w:t>
      </w:r>
      <w:r w:rsidDel="00000000" w:rsidR="00000000" w:rsidRPr="00000000">
        <w:rPr>
          <w:rFonts w:ascii="Times New Roman" w:cs="Times New Roman" w:eastAsia="Times New Roman" w:hAnsi="Times New Roman"/>
          <w:sz w:val="20"/>
          <w:szCs w:val="20"/>
          <w:rtl w:val="0"/>
        </w:rPr>
        <w:t xml:space="preserve">, da Lei nº 14.133/2021, considerando a natureza comum dos serviços e a possibilidade de definição objetiva dos padrões de desempenho e qualidade.</w:t>
      </w:r>
    </w:p>
    <w:p w:rsidR="00000000" w:rsidDel="00000000" w:rsidP="00000000" w:rsidRDefault="00000000" w:rsidRPr="00000000" w14:paraId="000001B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w:t>
      </w:r>
      <w:r w:rsidDel="00000000" w:rsidR="00000000" w:rsidRPr="00000000">
        <w:rPr>
          <w:rFonts w:ascii="Times New Roman" w:cs="Times New Roman" w:eastAsia="Times New Roman" w:hAnsi="Times New Roman"/>
          <w:sz w:val="20"/>
          <w:szCs w:val="20"/>
          <w:rtl w:val="0"/>
        </w:rPr>
        <w:t xml:space="preserve"> Será adotado o </w:t>
      </w:r>
      <w:r w:rsidDel="00000000" w:rsidR="00000000" w:rsidRPr="00000000">
        <w:rPr>
          <w:rFonts w:ascii="Times New Roman" w:cs="Times New Roman" w:eastAsia="Times New Roman" w:hAnsi="Times New Roman"/>
          <w:b w:val="1"/>
          <w:bCs w:val="1"/>
          <w:sz w:val="20"/>
          <w:szCs w:val="20"/>
          <w:rtl w:val="0"/>
        </w:rPr>
        <w:t xml:space="preserve">Sistema de Registro de Preços (SRP)</w:t>
      </w:r>
      <w:r w:rsidDel="00000000" w:rsidR="00000000" w:rsidRPr="00000000">
        <w:rPr>
          <w:rFonts w:ascii="Times New Roman" w:cs="Times New Roman" w:eastAsia="Times New Roman" w:hAnsi="Times New Roman"/>
          <w:sz w:val="20"/>
          <w:szCs w:val="20"/>
          <w:rtl w:val="0"/>
        </w:rPr>
        <w:t xml:space="preserve"> como procedimento auxiliar, nos termos do </w:t>
      </w:r>
      <w:r w:rsidDel="00000000" w:rsidR="00000000" w:rsidRPr="00000000">
        <w:rPr>
          <w:rFonts w:ascii="Times New Roman" w:cs="Times New Roman" w:eastAsia="Times New Roman" w:hAnsi="Times New Roman"/>
          <w:b w:val="1"/>
          <w:bCs w:val="1"/>
          <w:sz w:val="20"/>
          <w:szCs w:val="20"/>
          <w:rtl w:val="0"/>
        </w:rPr>
        <w:t xml:space="preserve">art. 82 da Lei nº 14.133/2021</w:t>
      </w:r>
      <w:r w:rsidDel="00000000" w:rsidR="00000000" w:rsidRPr="00000000">
        <w:rPr>
          <w:rFonts w:ascii="Times New Roman" w:cs="Times New Roman" w:eastAsia="Times New Roman" w:hAnsi="Times New Roman"/>
          <w:sz w:val="20"/>
          <w:szCs w:val="20"/>
          <w:rtl w:val="0"/>
        </w:rPr>
        <w:t xml:space="preserve">, em razão da natureza estimada e não previamente exata das demandas, caracterizadas por serviços sob demanda, recorrentes e de execução variável, permitindo maior eficiência, economicidade e racionalização das contratações públicas.</w:t>
      </w:r>
    </w:p>
    <w:p w:rsidR="00000000" w:rsidDel="00000000" w:rsidP="00000000" w:rsidRDefault="00000000" w:rsidRPr="00000000" w14:paraId="000001B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8.3.</w:t>
      </w:r>
      <w:r w:rsidDel="00000000" w:rsidR="00000000" w:rsidRPr="00000000">
        <w:rPr>
          <w:rFonts w:ascii="Times New Roman" w:cs="Times New Roman" w:eastAsia="Times New Roman" w:hAnsi="Times New Roman"/>
          <w:sz w:val="20"/>
          <w:szCs w:val="20"/>
          <w:rtl w:val="0"/>
        </w:rPr>
        <w:t xml:space="preserve"> O critério de julgamento será o de </w:t>
      </w:r>
      <w:r w:rsidDel="00000000" w:rsidR="00000000" w:rsidRPr="00000000">
        <w:rPr>
          <w:rFonts w:ascii="Times New Roman" w:cs="Times New Roman" w:eastAsia="Times New Roman" w:hAnsi="Times New Roman"/>
          <w:b w:val="1"/>
          <w:bCs w:val="1"/>
          <w:sz w:val="20"/>
          <w:szCs w:val="20"/>
          <w:rtl w:val="0"/>
        </w:rPr>
        <w:t xml:space="preserve">menor preço por item</w:t>
      </w:r>
      <w:r w:rsidDel="00000000" w:rsidR="00000000" w:rsidRPr="00000000">
        <w:rPr>
          <w:rFonts w:ascii="Times New Roman" w:cs="Times New Roman" w:eastAsia="Times New Roman" w:hAnsi="Times New Roman"/>
          <w:sz w:val="20"/>
          <w:szCs w:val="20"/>
          <w:rtl w:val="0"/>
        </w:rPr>
        <w:t xml:space="preserve">, em conformidade com o </w:t>
      </w:r>
      <w:r w:rsidDel="00000000" w:rsidR="00000000" w:rsidRPr="00000000">
        <w:rPr>
          <w:rFonts w:ascii="Times New Roman" w:cs="Times New Roman" w:eastAsia="Times New Roman" w:hAnsi="Times New Roman"/>
          <w:b w:val="1"/>
          <w:bCs w:val="1"/>
          <w:sz w:val="20"/>
          <w:szCs w:val="20"/>
          <w:rtl w:val="0"/>
        </w:rPr>
        <w:t xml:space="preserve">art. 33, inciso I</w:t>
      </w:r>
      <w:r w:rsidDel="00000000" w:rsidR="00000000" w:rsidRPr="00000000">
        <w:rPr>
          <w:rFonts w:ascii="Times New Roman" w:cs="Times New Roman" w:eastAsia="Times New Roman" w:hAnsi="Times New Roman"/>
          <w:sz w:val="20"/>
          <w:szCs w:val="20"/>
          <w:rtl w:val="0"/>
        </w:rPr>
        <w:t xml:space="preserve">, da Lei nº 14.133/2021, assegurando a seleção da proposta mais vantajosa para a Administração Pública, sem prejuízo da qualidade técnica mínima exigida para a execução dos serviços.</w:t>
      </w:r>
    </w:p>
    <w:p w:rsidR="00000000" w:rsidDel="00000000" w:rsidP="00000000" w:rsidRDefault="00000000" w:rsidRPr="00000000" w14:paraId="000001B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8.4.</w:t>
      </w:r>
      <w:r w:rsidDel="00000000" w:rsidR="00000000" w:rsidRPr="00000000">
        <w:rPr>
          <w:rFonts w:ascii="Times New Roman" w:cs="Times New Roman" w:eastAsia="Times New Roman" w:hAnsi="Times New Roman"/>
          <w:sz w:val="20"/>
          <w:szCs w:val="20"/>
          <w:rtl w:val="0"/>
        </w:rPr>
        <w:t xml:space="preserve"> A contratação deverá observar integralmente os princípios e diretrizes estabelecidos no </w:t>
      </w:r>
      <w:r w:rsidDel="00000000" w:rsidR="00000000" w:rsidRPr="00000000">
        <w:rPr>
          <w:rFonts w:ascii="Times New Roman" w:cs="Times New Roman" w:eastAsia="Times New Roman" w:hAnsi="Times New Roman"/>
          <w:b w:val="1"/>
          <w:bCs w:val="1"/>
          <w:sz w:val="20"/>
          <w:szCs w:val="20"/>
          <w:rtl w:val="0"/>
        </w:rPr>
        <w:t xml:space="preserve">art. 5º da Lei nº 14.133/2021</w:t>
      </w:r>
      <w:r w:rsidDel="00000000" w:rsidR="00000000" w:rsidRPr="00000000">
        <w:rPr>
          <w:rFonts w:ascii="Times New Roman" w:cs="Times New Roman" w:eastAsia="Times New Roman" w:hAnsi="Times New Roman"/>
          <w:sz w:val="20"/>
          <w:szCs w:val="20"/>
          <w:rtl w:val="0"/>
        </w:rPr>
        <w:t xml:space="preserve">, especialmente legalidade, impessoalidade, moralidade, publicidade, eficiência, planejamento, transparência, segregação de funções, motivação e julgamento objetivo.</w:t>
      </w:r>
    </w:p>
    <w:p w:rsidR="00000000" w:rsidDel="00000000" w:rsidP="00000000" w:rsidRDefault="00000000" w:rsidRPr="00000000" w14:paraId="000001B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8.5.</w:t>
      </w:r>
      <w:r w:rsidDel="00000000" w:rsidR="00000000" w:rsidRPr="00000000">
        <w:rPr>
          <w:rFonts w:ascii="Times New Roman" w:cs="Times New Roman" w:eastAsia="Times New Roman" w:hAnsi="Times New Roman"/>
          <w:sz w:val="20"/>
          <w:szCs w:val="20"/>
          <w:rtl w:val="0"/>
        </w:rPr>
        <w:t xml:space="preserve"> Os requisitos da contratação deverão assegurar ampla competitividade e isonomia entre os licitantes, em consonância com o </w:t>
      </w:r>
      <w:r w:rsidDel="00000000" w:rsidR="00000000" w:rsidRPr="00000000">
        <w:rPr>
          <w:rFonts w:ascii="Times New Roman" w:cs="Times New Roman" w:eastAsia="Times New Roman" w:hAnsi="Times New Roman"/>
          <w:b w:val="1"/>
          <w:bCs w:val="1"/>
          <w:sz w:val="20"/>
          <w:szCs w:val="20"/>
          <w:rtl w:val="0"/>
        </w:rPr>
        <w:t xml:space="preserve">art. 11 da Lei nº 14.133/2021</w:t>
      </w:r>
      <w:r w:rsidDel="00000000" w:rsidR="00000000" w:rsidRPr="00000000">
        <w:rPr>
          <w:rFonts w:ascii="Times New Roman" w:cs="Times New Roman" w:eastAsia="Times New Roman" w:hAnsi="Times New Roman"/>
          <w:sz w:val="20"/>
          <w:szCs w:val="20"/>
          <w:rtl w:val="0"/>
        </w:rPr>
        <w:t xml:space="preserve">, garantindo a seleção da proposta mais vantajosa para a Administração, com preservação do interesse público.</w:t>
      </w:r>
    </w:p>
    <w:p w:rsidR="00000000" w:rsidDel="00000000" w:rsidP="00000000" w:rsidRDefault="00000000" w:rsidRPr="00000000" w14:paraId="000001B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8.6.</w:t>
      </w:r>
      <w:r w:rsidDel="00000000" w:rsidR="00000000" w:rsidRPr="00000000">
        <w:rPr>
          <w:rFonts w:ascii="Times New Roman" w:cs="Times New Roman" w:eastAsia="Times New Roman" w:hAnsi="Times New Roman"/>
          <w:sz w:val="20"/>
          <w:szCs w:val="20"/>
          <w:rtl w:val="0"/>
        </w:rPr>
        <w:t xml:space="preserve"> A estruturação do procedimento licitatório deverá observar as fases previstas no </w:t>
      </w:r>
      <w:r w:rsidDel="00000000" w:rsidR="00000000" w:rsidRPr="00000000">
        <w:rPr>
          <w:rFonts w:ascii="Times New Roman" w:cs="Times New Roman" w:eastAsia="Times New Roman" w:hAnsi="Times New Roman"/>
          <w:b w:val="1"/>
          <w:bCs w:val="1"/>
          <w:sz w:val="20"/>
          <w:szCs w:val="20"/>
          <w:rtl w:val="0"/>
        </w:rPr>
        <w:t xml:space="preserve">art. 17 da Lei nº 14.133/2021</w:t>
      </w:r>
      <w:r w:rsidDel="00000000" w:rsidR="00000000" w:rsidRPr="00000000">
        <w:rPr>
          <w:rFonts w:ascii="Times New Roman" w:cs="Times New Roman" w:eastAsia="Times New Roman" w:hAnsi="Times New Roman"/>
          <w:sz w:val="20"/>
          <w:szCs w:val="20"/>
          <w:rtl w:val="0"/>
        </w:rPr>
        <w:t xml:space="preserve">, especialmente quanto ao planejamento, divulgação do edital, apresentação de propostas e julgamento, assegurando transparência e controle dos atos administrativos.</w:t>
      </w:r>
    </w:p>
    <w:p w:rsidR="00000000" w:rsidDel="00000000" w:rsidP="00000000" w:rsidRDefault="00000000" w:rsidRPr="00000000" w14:paraId="000001B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8.7.</w:t>
      </w:r>
      <w:r w:rsidDel="00000000" w:rsidR="00000000" w:rsidRPr="00000000">
        <w:rPr>
          <w:rFonts w:ascii="Times New Roman" w:cs="Times New Roman" w:eastAsia="Times New Roman" w:hAnsi="Times New Roman"/>
          <w:sz w:val="20"/>
          <w:szCs w:val="20"/>
          <w:rtl w:val="0"/>
        </w:rPr>
        <w:t xml:space="preserve"> Deverão ser observadas, ainda, as diretrizes de governança, controle e eficiência administrativa recomendadas pelo Tribunal de Contas da União e pelo Tribunal de Contas do Estado de Minas Gerais, especialmente quanto à necessidade de adequada definição do objeto, justificativa da escolha da solução, e mitigação de riscos de execução contratual.</w:t>
      </w:r>
    </w:p>
    <w:p w:rsidR="00000000" w:rsidDel="00000000" w:rsidP="00000000" w:rsidRDefault="00000000" w:rsidRPr="00000000" w14:paraId="000001B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8.8.</w:t>
      </w:r>
      <w:r w:rsidDel="00000000" w:rsidR="00000000" w:rsidRPr="00000000">
        <w:rPr>
          <w:rFonts w:ascii="Times New Roman" w:cs="Times New Roman" w:eastAsia="Times New Roman" w:hAnsi="Times New Roman"/>
          <w:sz w:val="20"/>
          <w:szCs w:val="20"/>
          <w:rtl w:val="0"/>
        </w:rPr>
        <w:t xml:space="preserve"> A contratação deverá garantir que a execução dos serviços seja realizada por empresa tecnicamente qualificada, com capacidade operacional compatível com a demanda municipal, observando padrões mínimos de qualidade, segurança e conformidade técnica, conforme especificações constantes neste Termo de Referência.</w:t>
      </w:r>
    </w:p>
    <w:p w:rsidR="00000000" w:rsidDel="00000000" w:rsidP="00000000" w:rsidRDefault="00000000" w:rsidRPr="00000000" w14:paraId="000001B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8.9.</w:t>
      </w:r>
      <w:r w:rsidDel="00000000" w:rsidR="00000000" w:rsidRPr="00000000">
        <w:rPr>
          <w:rFonts w:ascii="Times New Roman" w:cs="Times New Roman" w:eastAsia="Times New Roman" w:hAnsi="Times New Roman"/>
          <w:sz w:val="20"/>
          <w:szCs w:val="20"/>
          <w:rtl w:val="0"/>
        </w:rPr>
        <w:t xml:space="preserve"> Todos os requisitos aqui estabelecidos têm por finalidade assegurar a eficiência da contratação, a adequada execução do objeto e a proteção do interesse público, evitando direcionamentos indevidos, restrições injustificadas à competitividade ou falhas de planejamento.</w:t>
      </w:r>
      <w:r w:rsidDel="00000000" w:rsidR="00000000" w:rsidRPr="00000000">
        <w:rPr>
          <w:rtl w:val="0"/>
        </w:rPr>
      </w:r>
    </w:p>
    <w:tbl>
      <w:tblPr>
        <w:tblStyle w:val="Table1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1BB">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9 – FORMA DE EXECUÇÃO DO OBJETO – ENTREGA DO OBJETO</w:t>
            </w:r>
            <w:r w:rsidDel="00000000" w:rsidR="00000000" w:rsidRPr="00000000">
              <w:rPr>
                <w:rtl w:val="0"/>
              </w:rPr>
            </w:r>
          </w:p>
        </w:tc>
      </w:tr>
    </w:tbl>
    <w:p w:rsidR="00000000" w:rsidDel="00000000" w:rsidP="00000000" w:rsidRDefault="00000000" w:rsidRPr="00000000" w14:paraId="000001B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A execução do objeto será realizada sob demanda, mediante emissão de Ordem de Serviço formal pela Administração Municipal, devidamente assinada pela unidade demandante e/ou pelo setor competente, com definição mínima do local, descrição do serviço, quantitativos estimados e prazo de execução, em conformidade com a Lei nº 14.133/2021.</w:t>
      </w:r>
    </w:p>
    <w:p w:rsidR="00000000" w:rsidDel="00000000" w:rsidP="00000000" w:rsidRDefault="00000000" w:rsidRPr="00000000" w14:paraId="000001B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A Contratada deverá iniciar a execução dos serviços no prazo máximo de </w:t>
      </w:r>
      <w:r w:rsidDel="00000000" w:rsidR="00000000" w:rsidRPr="00000000">
        <w:rPr>
          <w:rFonts w:ascii="Times New Roman" w:cs="Times New Roman" w:eastAsia="Times New Roman" w:hAnsi="Times New Roman"/>
          <w:b w:val="1"/>
          <w:bCs w:val="1"/>
          <w:sz w:val="20"/>
          <w:szCs w:val="20"/>
          <w:rtl w:val="0"/>
        </w:rPr>
        <w:t xml:space="preserve">48 (quarenta e oito) horas úteis</w:t>
      </w:r>
      <w:r w:rsidDel="00000000" w:rsidR="00000000" w:rsidRPr="00000000">
        <w:rPr>
          <w:rFonts w:ascii="Times New Roman" w:cs="Times New Roman" w:eastAsia="Times New Roman" w:hAnsi="Times New Roman"/>
          <w:sz w:val="20"/>
          <w:szCs w:val="20"/>
          <w:rtl w:val="0"/>
        </w:rPr>
        <w:t xml:space="preserve"> após o recebimento da Ordem de Serviço, salvo nas hipóteses de urgência ou emergência, devidamente caracterizadas pela Administração, nas quais o atendimento deverá ocorrer de forma </w:t>
      </w:r>
      <w:r w:rsidDel="00000000" w:rsidR="00000000" w:rsidRPr="00000000">
        <w:rPr>
          <w:rFonts w:ascii="Times New Roman" w:cs="Times New Roman" w:eastAsia="Times New Roman" w:hAnsi="Times New Roman"/>
          <w:b w:val="1"/>
          <w:bCs w:val="1"/>
          <w:sz w:val="20"/>
          <w:szCs w:val="20"/>
          <w:rtl w:val="0"/>
        </w:rPr>
        <w:t xml:space="preserve">imediata</w:t>
      </w:r>
      <w:r w:rsidDel="00000000" w:rsidR="00000000" w:rsidRPr="00000000">
        <w:rPr>
          <w:rFonts w:ascii="Times New Roman" w:cs="Times New Roman" w:eastAsia="Times New Roman" w:hAnsi="Times New Roman"/>
          <w:sz w:val="20"/>
          <w:szCs w:val="20"/>
          <w:rtl w:val="0"/>
        </w:rPr>
        <w:t xml:space="preserve">, com prioridade absoluta.</w:t>
      </w:r>
    </w:p>
    <w:p w:rsidR="00000000" w:rsidDel="00000000" w:rsidP="00000000" w:rsidRDefault="00000000" w:rsidRPr="00000000" w14:paraId="000001B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Consideram-se serviços emergenciais aqueles necessários à eliminação de risco iminente à integridade física de pessoas, à segurança de usuários, servidores ou à preservação do patrimônio público, especialmente em situações envolvendo vidros quebrados, estruturas danificadas ou ambientes com risco de acidente.</w:t>
      </w:r>
    </w:p>
    <w:p w:rsidR="00000000" w:rsidDel="00000000" w:rsidP="00000000" w:rsidRDefault="00000000" w:rsidRPr="00000000" w14:paraId="000001B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A execução dos serviços deverá ocorrer no local indicado pela Administração, podendo abranger tanto a sede do Município quanto unidades localizadas na zona urbana e rural, sem qualquer ônus adicional à Contratante, sendo de inteira responsabilidade da Contratada a logística, transporte, deslocamento de equipe, equipamentos e materiais necessários.</w:t>
      </w:r>
    </w:p>
    <w:p w:rsidR="00000000" w:rsidDel="00000000" w:rsidP="00000000" w:rsidRDefault="00000000" w:rsidRPr="00000000" w14:paraId="000001C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Todos os custos relacionados à execução do objeto, incluindo mão de obra, encargos trabalhistas, previdenciários, equipamentos, ferramentas, insumos, transporte, deslocamento e quaisquer outros necessários à plena execução dos serviços, serão de responsabilidade exclusiva da Contratada, não sendo admitida cobrança adicional fora das hipóteses expressamente previstas no instrumento contratual.</w:t>
      </w:r>
    </w:p>
    <w:p w:rsidR="00000000" w:rsidDel="00000000" w:rsidP="00000000" w:rsidRDefault="00000000" w:rsidRPr="00000000" w14:paraId="000001C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9.6.</w:t>
      </w:r>
      <w:r w:rsidDel="00000000" w:rsidR="00000000" w:rsidRPr="00000000">
        <w:rPr>
          <w:rFonts w:ascii="Times New Roman" w:cs="Times New Roman" w:eastAsia="Times New Roman" w:hAnsi="Times New Roman"/>
          <w:sz w:val="20"/>
          <w:szCs w:val="20"/>
          <w:rtl w:val="0"/>
        </w:rPr>
        <w:t xml:space="preserve"> É obrigatória a utilização de </w:t>
      </w:r>
      <w:r w:rsidDel="00000000" w:rsidR="00000000" w:rsidRPr="00000000">
        <w:rPr>
          <w:rFonts w:ascii="Times New Roman" w:cs="Times New Roman" w:eastAsia="Times New Roman" w:hAnsi="Times New Roman"/>
          <w:b w:val="1"/>
          <w:bCs w:val="1"/>
          <w:sz w:val="20"/>
          <w:szCs w:val="20"/>
          <w:rtl w:val="0"/>
        </w:rPr>
        <w:t xml:space="preserve">Equipamentos de Proteção Individual (EPIs)</w:t>
      </w:r>
      <w:r w:rsidDel="00000000" w:rsidR="00000000" w:rsidRPr="00000000">
        <w:rPr>
          <w:rFonts w:ascii="Times New Roman" w:cs="Times New Roman" w:eastAsia="Times New Roman" w:hAnsi="Times New Roman"/>
          <w:sz w:val="20"/>
          <w:szCs w:val="20"/>
          <w:rtl w:val="0"/>
        </w:rPr>
        <w:t xml:space="preserve"> adequados e em conformidade com as normas de segurança do trabalho vigentes, sendo responsabilidade exclusiva da Contratada fornecer, fiscalizar o uso e garantir a substituição sempre que necessário, sem qualquer ônus à Administração. </w:t>
      </w:r>
    </w:p>
    <w:p w:rsidR="00000000" w:rsidDel="00000000" w:rsidP="00000000" w:rsidRDefault="00000000" w:rsidRPr="00000000" w14:paraId="000001C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9.7.</w:t>
      </w:r>
      <w:r w:rsidDel="00000000" w:rsidR="00000000" w:rsidRPr="00000000">
        <w:rPr>
          <w:rFonts w:ascii="Times New Roman" w:cs="Times New Roman" w:eastAsia="Times New Roman" w:hAnsi="Times New Roman"/>
          <w:sz w:val="20"/>
          <w:szCs w:val="20"/>
          <w:rtl w:val="0"/>
        </w:rPr>
        <w:t xml:space="preserve"> A execução deverá observar rigorosamente as normas técnicas aplicáveis, especialmente as normas da ABNT, bem como as normas de segurança do trabalho e legislação ambiental vigente, sendo vedada a utilização de materiais inadequados ou em desconformidade com as especificações técnicas estabelecidas.</w:t>
      </w:r>
    </w:p>
    <w:p w:rsidR="00000000" w:rsidDel="00000000" w:rsidP="00000000" w:rsidRDefault="00000000" w:rsidRPr="00000000" w14:paraId="000001C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A entrega do objeto será considerada concluída após a execução integral do serviço descrito na Ordem de Serviço, seguida de verificação e aceite pela fiscalização, mediante análise de conformidade técnica, qualidade e funcionalidade, podendo a Administração rejeitar total ou parcialmente os serviços executados em desacordo.</w:t>
      </w:r>
    </w:p>
    <w:p w:rsidR="00000000" w:rsidDel="00000000" w:rsidP="00000000" w:rsidRDefault="00000000" w:rsidRPr="00000000" w14:paraId="000001C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9.9.</w:t>
      </w:r>
      <w:r w:rsidDel="00000000" w:rsidR="00000000" w:rsidRPr="00000000">
        <w:rPr>
          <w:rFonts w:ascii="Times New Roman" w:cs="Times New Roman" w:eastAsia="Times New Roman" w:hAnsi="Times New Roman"/>
          <w:sz w:val="20"/>
          <w:szCs w:val="20"/>
          <w:rtl w:val="0"/>
        </w:rPr>
        <w:t xml:space="preserve"> O recebimento dos serviços será realizado de forma provisória e definitiva, nos termos da legislação vigente, sendo o recebimento definitivo condicionado à inexistência de vícios aparentes, falhas de execução ou desconformidades técnicas.</w:t>
      </w:r>
    </w:p>
    <w:p w:rsidR="00000000" w:rsidDel="00000000" w:rsidP="00000000" w:rsidRDefault="00000000" w:rsidRPr="00000000" w14:paraId="000001C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9.10.</w:t>
      </w:r>
      <w:r w:rsidDel="00000000" w:rsidR="00000000" w:rsidRPr="00000000">
        <w:rPr>
          <w:rFonts w:ascii="Times New Roman" w:cs="Times New Roman" w:eastAsia="Times New Roman" w:hAnsi="Times New Roman"/>
          <w:sz w:val="20"/>
          <w:szCs w:val="20"/>
          <w:rtl w:val="0"/>
        </w:rPr>
        <w:t xml:space="preserve"> A Contratada deverá manter estrutura operacional compatível com a demanda do Município, garantindo capacidade de atendimento simultâneo às diversas unidades administrativas, sob pena de aplicação das sanções contratuais previstas.</w:t>
      </w:r>
    </w:p>
    <w:p w:rsidR="00000000" w:rsidDel="00000000" w:rsidP="00000000" w:rsidRDefault="00000000" w:rsidRPr="00000000" w14:paraId="000001C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9.11.</w:t>
      </w:r>
      <w:r w:rsidDel="00000000" w:rsidR="00000000" w:rsidRPr="00000000">
        <w:rPr>
          <w:rFonts w:ascii="Times New Roman" w:cs="Times New Roman" w:eastAsia="Times New Roman" w:hAnsi="Times New Roman"/>
          <w:sz w:val="20"/>
          <w:szCs w:val="20"/>
          <w:rtl w:val="0"/>
        </w:rPr>
        <w:t xml:space="preserve"> A execução do objeto deverá ser devidamente documentada, com registros de Ordens de Serviço, relatórios de execução, registros fotográficos quando aplicável e demais elementos comprobatórios, assegurando rastreabilidade, transparência e controle pelos órgãos de fiscalização interna e externa, incluindo o Tribunal de Contas da União e o Tribunal de Contas do Estado de Minas Gerais.</w:t>
      </w:r>
      <w:r w:rsidDel="00000000" w:rsidR="00000000" w:rsidRPr="00000000">
        <w:rPr>
          <w:rtl w:val="0"/>
        </w:rPr>
      </w:r>
    </w:p>
    <w:tbl>
      <w:tblPr>
        <w:tblStyle w:val="Table11"/>
        <w:tblW w:w="908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2.5"/>
        <w:tblGridChange w:id="0">
          <w:tblGrid>
            <w:gridCol w:w="9082.5"/>
          </w:tblGrid>
        </w:tblGridChange>
      </w:tblGrid>
      <w:tr>
        <w:trPr>
          <w:cantSplit w:val="1"/>
          <w:tblHeader w:val="1"/>
        </w:trPr>
        <w:tc>
          <w:tcPr/>
          <w:p w:rsidR="00000000" w:rsidDel="00000000" w:rsidP="00000000" w:rsidRDefault="00000000" w:rsidRPr="00000000" w14:paraId="000001C7">
            <w:pPr>
              <w:spacing w:line="312" w:lineRule="auto"/>
              <w:ind w:hanging="2"/>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i w:val="1"/>
                <w:iCs w:val="1"/>
                <w:sz w:val="20"/>
                <w:szCs w:val="20"/>
                <w:rtl w:val="0"/>
              </w:rPr>
              <w:t xml:space="preserve">10 – CRITÉRIOS PARA RECEBIMENTO DO OBJETO</w:t>
            </w:r>
            <w:r w:rsidDel="00000000" w:rsidR="00000000" w:rsidRPr="00000000">
              <w:rPr>
                <w:rtl w:val="0"/>
              </w:rPr>
            </w:r>
          </w:p>
        </w:tc>
      </w:tr>
    </w:tbl>
    <w:p w:rsidR="00000000" w:rsidDel="00000000" w:rsidP="00000000" w:rsidRDefault="00000000" w:rsidRPr="00000000" w14:paraId="000001C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10.1.</w:t>
      </w:r>
      <w:r w:rsidDel="00000000" w:rsidR="00000000" w:rsidRPr="00000000">
        <w:rPr>
          <w:rFonts w:ascii="Times New Roman" w:cs="Times New Roman" w:eastAsia="Times New Roman" w:hAnsi="Times New Roman"/>
          <w:sz w:val="20"/>
          <w:szCs w:val="20"/>
          <w:rtl w:val="0"/>
        </w:rPr>
        <w:t xml:space="preserve"> O recebimento do objeto observará rigorosamente o disposto na Lei nº 14.133/2021, especialmente quanto às regras de verificação de conformidade, qualidade e regularidade da execução contratual, sendo condição indispensável para liquidação da despesa pública.</w:t>
      </w:r>
    </w:p>
    <w:p w:rsidR="00000000" w:rsidDel="00000000" w:rsidP="00000000" w:rsidRDefault="00000000" w:rsidRPr="00000000" w14:paraId="000001C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10.2.</w:t>
      </w:r>
      <w:r w:rsidDel="00000000" w:rsidR="00000000" w:rsidRPr="00000000">
        <w:rPr>
          <w:rFonts w:ascii="Times New Roman" w:cs="Times New Roman" w:eastAsia="Times New Roman" w:hAnsi="Times New Roman"/>
          <w:sz w:val="20"/>
          <w:szCs w:val="20"/>
          <w:rtl w:val="0"/>
        </w:rPr>
        <w:t xml:space="preserve"> O recebimento dos serviços será realizado em duas etapas, a saber: </w:t>
      </w:r>
      <w:r w:rsidDel="00000000" w:rsidR="00000000" w:rsidRPr="00000000">
        <w:rPr>
          <w:rFonts w:ascii="Times New Roman" w:cs="Times New Roman" w:eastAsia="Times New Roman" w:hAnsi="Times New Roman"/>
          <w:b w:val="1"/>
          <w:bCs w:val="1"/>
          <w:sz w:val="20"/>
          <w:szCs w:val="20"/>
          <w:rtl w:val="0"/>
        </w:rPr>
        <w:t xml:space="preserve">recebimento provisório</w:t>
      </w:r>
      <w:r w:rsidDel="00000000" w:rsidR="00000000" w:rsidRPr="00000000">
        <w:rPr>
          <w:rFonts w:ascii="Times New Roman" w:cs="Times New Roman" w:eastAsia="Times New Roman" w:hAnsi="Times New Roman"/>
          <w:sz w:val="20"/>
          <w:szCs w:val="20"/>
          <w:rtl w:val="0"/>
        </w:rPr>
        <w:t xml:space="preserve"> e </w:t>
      </w:r>
      <w:r w:rsidDel="00000000" w:rsidR="00000000" w:rsidRPr="00000000">
        <w:rPr>
          <w:rFonts w:ascii="Times New Roman" w:cs="Times New Roman" w:eastAsia="Times New Roman" w:hAnsi="Times New Roman"/>
          <w:b w:val="1"/>
          <w:bCs w:val="1"/>
          <w:sz w:val="20"/>
          <w:szCs w:val="20"/>
          <w:rtl w:val="0"/>
        </w:rPr>
        <w:t xml:space="preserve">recebimento definitivo</w:t>
      </w:r>
      <w:r w:rsidDel="00000000" w:rsidR="00000000" w:rsidRPr="00000000">
        <w:rPr>
          <w:rFonts w:ascii="Times New Roman" w:cs="Times New Roman" w:eastAsia="Times New Roman" w:hAnsi="Times New Roman"/>
          <w:sz w:val="20"/>
          <w:szCs w:val="20"/>
          <w:rtl w:val="0"/>
        </w:rPr>
        <w:t xml:space="preserve">, ambos sob responsabilidade da fiscalização do contrato formalmente designada pela Administração.</w:t>
      </w:r>
    </w:p>
    <w:p w:rsidR="00000000" w:rsidDel="00000000" w:rsidP="00000000" w:rsidRDefault="00000000" w:rsidRPr="00000000" w14:paraId="000001C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10.3.</w:t>
      </w:r>
      <w:r w:rsidDel="00000000" w:rsidR="00000000" w:rsidRPr="00000000">
        <w:rPr>
          <w:rFonts w:ascii="Times New Roman" w:cs="Times New Roman" w:eastAsia="Times New Roman" w:hAnsi="Times New Roman"/>
          <w:sz w:val="20"/>
          <w:szCs w:val="20"/>
          <w:rtl w:val="0"/>
        </w:rPr>
        <w:t xml:space="preserve"> O </w:t>
      </w:r>
      <w:r w:rsidDel="00000000" w:rsidR="00000000" w:rsidRPr="00000000">
        <w:rPr>
          <w:rFonts w:ascii="Times New Roman" w:cs="Times New Roman" w:eastAsia="Times New Roman" w:hAnsi="Times New Roman"/>
          <w:b w:val="1"/>
          <w:bCs w:val="1"/>
          <w:sz w:val="20"/>
          <w:szCs w:val="20"/>
          <w:rtl w:val="0"/>
        </w:rPr>
        <w:t xml:space="preserve">recebimento provisório</w:t>
      </w:r>
      <w:r w:rsidDel="00000000" w:rsidR="00000000" w:rsidRPr="00000000">
        <w:rPr>
          <w:rFonts w:ascii="Times New Roman" w:cs="Times New Roman" w:eastAsia="Times New Roman" w:hAnsi="Times New Roman"/>
          <w:sz w:val="20"/>
          <w:szCs w:val="20"/>
          <w:rtl w:val="0"/>
        </w:rPr>
        <w:t xml:space="preserve"> ocorrerá após a conclusão de cada Ordem de Serviço, mediante verificação inicial da execução, consistindo na conferência visual e técnica preliminar da adequação do serviço executado ao objeto contratado, não implicando aceite definitivo.</w:t>
      </w:r>
    </w:p>
    <w:p w:rsidR="00000000" w:rsidDel="00000000" w:rsidP="00000000" w:rsidRDefault="00000000" w:rsidRPr="00000000" w14:paraId="000001C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10.4.</w:t>
      </w:r>
      <w:r w:rsidDel="00000000" w:rsidR="00000000" w:rsidRPr="00000000">
        <w:rPr>
          <w:rFonts w:ascii="Times New Roman" w:cs="Times New Roman" w:eastAsia="Times New Roman" w:hAnsi="Times New Roman"/>
          <w:sz w:val="20"/>
          <w:szCs w:val="20"/>
          <w:rtl w:val="0"/>
        </w:rPr>
        <w:t xml:space="preserve"> O </w:t>
      </w:r>
      <w:r w:rsidDel="00000000" w:rsidR="00000000" w:rsidRPr="00000000">
        <w:rPr>
          <w:rFonts w:ascii="Times New Roman" w:cs="Times New Roman" w:eastAsia="Times New Roman" w:hAnsi="Times New Roman"/>
          <w:b w:val="1"/>
          <w:bCs w:val="1"/>
          <w:sz w:val="20"/>
          <w:szCs w:val="20"/>
          <w:rtl w:val="0"/>
        </w:rPr>
        <w:t xml:space="preserve">recebimento definitivo</w:t>
      </w:r>
      <w:r w:rsidDel="00000000" w:rsidR="00000000" w:rsidRPr="00000000">
        <w:rPr>
          <w:rFonts w:ascii="Times New Roman" w:cs="Times New Roman" w:eastAsia="Times New Roman" w:hAnsi="Times New Roman"/>
          <w:sz w:val="20"/>
          <w:szCs w:val="20"/>
          <w:rtl w:val="0"/>
        </w:rPr>
        <w:t xml:space="preserve"> será realizado após análise técnica conclusiva da fiscalização, em prazo razoável definido pela Administração, desde que comprovada a plena conformidade dos serviços executados com as especificações constantes da Ordem de Serviço e deste Termo de Referência, bem como a inexistência de vícios, falhas ou inconformidades.</w:t>
      </w:r>
    </w:p>
    <w:p w:rsidR="00000000" w:rsidDel="00000000" w:rsidP="00000000" w:rsidRDefault="00000000" w:rsidRPr="00000000" w14:paraId="000001C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10.5.</w:t>
      </w:r>
      <w:r w:rsidDel="00000000" w:rsidR="00000000" w:rsidRPr="00000000">
        <w:rPr>
          <w:rFonts w:ascii="Times New Roman" w:cs="Times New Roman" w:eastAsia="Times New Roman" w:hAnsi="Times New Roman"/>
          <w:sz w:val="20"/>
          <w:szCs w:val="20"/>
          <w:rtl w:val="0"/>
        </w:rPr>
        <w:t xml:space="preserve"> Somente serão aceitos os serviços executados em estrita conformidade com as normas técnicas aplicáveis, especialmente normas da ABNT, bem como com as exigências de segurança do trabalho, qualidade e funcionalidade estabelecidas pela Administração.</w:t>
      </w:r>
    </w:p>
    <w:p w:rsidR="00000000" w:rsidDel="00000000" w:rsidP="00000000" w:rsidRDefault="00000000" w:rsidRPr="00000000" w14:paraId="000001C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10.6.</w:t>
      </w:r>
      <w:r w:rsidDel="00000000" w:rsidR="00000000" w:rsidRPr="00000000">
        <w:rPr>
          <w:rFonts w:ascii="Times New Roman" w:cs="Times New Roman" w:eastAsia="Times New Roman" w:hAnsi="Times New Roman"/>
          <w:sz w:val="20"/>
          <w:szCs w:val="20"/>
          <w:rtl w:val="0"/>
        </w:rPr>
        <w:t xml:space="preserve"> A Administração poderá recusar, total ou parcialmente, os serviços executados em desconformidade, ainda que já tenham sido iniciados ou concluídos, cabendo à Contratada sua imediata correção, substituição ou refazimento, sem qualquer ônus adicional ao Município.</w:t>
      </w:r>
    </w:p>
    <w:p w:rsidR="00000000" w:rsidDel="00000000" w:rsidP="00000000" w:rsidRDefault="00000000" w:rsidRPr="00000000" w14:paraId="000001C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10.7.</w:t>
      </w:r>
      <w:r w:rsidDel="00000000" w:rsidR="00000000" w:rsidRPr="00000000">
        <w:rPr>
          <w:rFonts w:ascii="Times New Roman" w:cs="Times New Roman" w:eastAsia="Times New Roman" w:hAnsi="Times New Roman"/>
          <w:sz w:val="20"/>
          <w:szCs w:val="20"/>
          <w:rtl w:val="0"/>
        </w:rPr>
        <w:t xml:space="preserve"> O recebimento definitivo ficará condicionado, obrigatoriamente, à comprovação de que foram observadas todas as exigências de segurança do trabalho, incluindo a utilização de Equipamentos de Proteção Individual (EPIs) por parte dos profissionais envolvidos, bem como a atuação de mão de obra devidamente qualificada, conforme previsto neste Termo de Referência.</w:t>
      </w:r>
    </w:p>
    <w:p w:rsidR="00000000" w:rsidDel="00000000" w:rsidP="00000000" w:rsidRDefault="00000000" w:rsidRPr="00000000" w14:paraId="000001C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10.8.</w:t>
      </w:r>
      <w:r w:rsidDel="00000000" w:rsidR="00000000" w:rsidRPr="00000000">
        <w:rPr>
          <w:rFonts w:ascii="Times New Roman" w:cs="Times New Roman" w:eastAsia="Times New Roman" w:hAnsi="Times New Roman"/>
          <w:sz w:val="20"/>
          <w:szCs w:val="20"/>
          <w:rtl w:val="0"/>
        </w:rPr>
        <w:t xml:space="preserve"> A ausência de conformidade técnica, de segurança ou de qualidade poderá ensejar a não aceitação do serviço, sem prejuízo da aplicação das sanções administrativas cabíveis, incluindo glosa de pagamento, advertência, multa ou demais penalidades previstas no instrumento contratual.</w:t>
      </w:r>
    </w:p>
    <w:p w:rsidR="00000000" w:rsidDel="00000000" w:rsidP="00000000" w:rsidRDefault="00000000" w:rsidRPr="00000000" w14:paraId="000001D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10.9.</w:t>
      </w:r>
      <w:r w:rsidDel="00000000" w:rsidR="00000000" w:rsidRPr="00000000">
        <w:rPr>
          <w:rFonts w:ascii="Times New Roman" w:cs="Times New Roman" w:eastAsia="Times New Roman" w:hAnsi="Times New Roman"/>
          <w:sz w:val="20"/>
          <w:szCs w:val="20"/>
          <w:rtl w:val="0"/>
        </w:rPr>
        <w:t xml:space="preserve"> O recebimento do objeto deverá ser formalizado por meio de registros documentais, incluindo relatórios de fiscalização, termos de recebimento e, quando necessário, registros fotográficos e demais evidências técnicas que comprovem a execução adequada, assegurando rastreabilidade e controle para fins de auditoria.</w:t>
      </w:r>
    </w:p>
    <w:p w:rsidR="00000000" w:rsidDel="00000000" w:rsidP="00000000" w:rsidRDefault="00000000" w:rsidRPr="00000000" w14:paraId="000001D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10.10.</w:t>
      </w:r>
      <w:r w:rsidDel="00000000" w:rsidR="00000000" w:rsidRPr="00000000">
        <w:rPr>
          <w:rFonts w:ascii="Times New Roman" w:cs="Times New Roman" w:eastAsia="Times New Roman" w:hAnsi="Times New Roman"/>
          <w:sz w:val="20"/>
          <w:szCs w:val="20"/>
          <w:rtl w:val="0"/>
        </w:rPr>
        <w:t xml:space="preserve"> Os critérios de recebimento deverão observar as boas práticas de governança e controle recomendadas pelo Tribunal de Contas da União e pelo Tribunal de Contas do Estado de Minas Gerais, especialmente no que se refere à comprovação efetiva da execução, prevenção de pagamentos indevidos e adequada segregação entre recebimento provisório e definitivo.</w:t>
      </w:r>
    </w:p>
    <w:tbl>
      <w:tblPr>
        <w:tblStyle w:val="Table12"/>
        <w:tblW w:w="909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97.5"/>
        <w:tblGridChange w:id="0">
          <w:tblGrid>
            <w:gridCol w:w="9097.5"/>
          </w:tblGrid>
        </w:tblGridChange>
      </w:tblGrid>
      <w:tr>
        <w:trPr>
          <w:cantSplit w:val="1"/>
          <w:tblHeader w:val="1"/>
        </w:trPr>
        <w:tc>
          <w:tcPr/>
          <w:p w:rsidR="00000000" w:rsidDel="00000000" w:rsidP="00000000" w:rsidRDefault="00000000" w:rsidRPr="00000000" w14:paraId="000001D2">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11 – GESTÃO E FISCALIZAÇÃO DA ATA DE REGISTRO DE PREÇOS E DO CONTRATO</w:t>
            </w:r>
            <w:r w:rsidDel="00000000" w:rsidR="00000000" w:rsidRPr="00000000">
              <w:rPr>
                <w:rtl w:val="0"/>
              </w:rPr>
            </w:r>
          </w:p>
        </w:tc>
      </w:tr>
    </w:tbl>
    <w:p w:rsidR="00000000" w:rsidDel="00000000" w:rsidP="00000000" w:rsidRDefault="00000000" w:rsidRPr="00000000" w14:paraId="000001D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11.1. A gestão e fiscalização do contrato serão realizadas pelos servidores designados para cada Secretaria Municipal, garantindo acompanhamento contínuo da execução, conformidade com o Termo de Referência, normas sanitárias, prazos de entrega, qualidade e padronização dos produtos fornecidos.</w:t>
      </w:r>
    </w:p>
    <w:p w:rsidR="00000000" w:rsidDel="00000000" w:rsidP="00000000" w:rsidRDefault="00000000" w:rsidRPr="00000000" w14:paraId="000001D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11.2. As responsabilidades da </w:t>
      </w:r>
      <w:r w:rsidDel="00000000" w:rsidR="00000000" w:rsidRPr="00000000">
        <w:rPr>
          <w:rFonts w:ascii="Times New Roman" w:cs="Times New Roman" w:eastAsia="Times New Roman" w:hAnsi="Times New Roman"/>
          <w:b w:val="1"/>
          <w:bCs w:val="1"/>
          <w:sz w:val="20"/>
          <w:szCs w:val="20"/>
          <w:rtl w:val="0"/>
        </w:rPr>
        <w:t xml:space="preserve">gestão e fiscalização</w:t>
      </w:r>
      <w:r w:rsidDel="00000000" w:rsidR="00000000" w:rsidRPr="00000000">
        <w:rPr>
          <w:rFonts w:ascii="Times New Roman" w:cs="Times New Roman" w:eastAsia="Times New Roman" w:hAnsi="Times New Roman"/>
          <w:sz w:val="20"/>
          <w:szCs w:val="20"/>
          <w:rtl w:val="0"/>
        </w:rPr>
        <w:t xml:space="preserve"> incluem, mas não se limitam a:</w:t>
      </w:r>
    </w:p>
    <w:p w:rsidR="00000000" w:rsidDel="00000000" w:rsidP="00000000" w:rsidRDefault="00000000" w:rsidRPr="00000000" w14:paraId="000001D5">
      <w:pPr>
        <w:numPr>
          <w:ilvl w:val="0"/>
          <w:numId w:val="1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Recebimento e conferência dos produtos fornecidos, assegurando atendimento às especificações técnicas e padrões de qualidade estabelecidos;</w:t>
      </w:r>
    </w:p>
    <w:p w:rsidR="00000000" w:rsidDel="00000000" w:rsidP="00000000" w:rsidRDefault="00000000" w:rsidRPr="00000000" w14:paraId="000001D6">
      <w:pPr>
        <w:numPr>
          <w:ilvl w:val="0"/>
          <w:numId w:val="1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Controle da quantidade, prazo de entrega e acondicionamento adequado dos marmitex;</w:t>
      </w:r>
    </w:p>
    <w:p w:rsidR="00000000" w:rsidDel="00000000" w:rsidP="00000000" w:rsidRDefault="00000000" w:rsidRPr="00000000" w14:paraId="000001D7">
      <w:pPr>
        <w:numPr>
          <w:ilvl w:val="0"/>
          <w:numId w:val="1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Registro de ocorrências, não conformidades, solicitações de substituição e aplicação de penalidades quando cabíveis;</w:t>
      </w:r>
    </w:p>
    <w:p w:rsidR="00000000" w:rsidDel="00000000" w:rsidP="00000000" w:rsidRDefault="00000000" w:rsidRPr="00000000" w14:paraId="000001D8">
      <w:pPr>
        <w:numPr>
          <w:ilvl w:val="0"/>
          <w:numId w:val="1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Emissão de relatórios periódicos sobre a execução contratual;</w:t>
      </w:r>
    </w:p>
    <w:p w:rsidR="00000000" w:rsidDel="00000000" w:rsidP="00000000" w:rsidRDefault="00000000" w:rsidRPr="00000000" w14:paraId="000001D9">
      <w:pPr>
        <w:numPr>
          <w:ilvl w:val="0"/>
          <w:numId w:val="1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Garantia de cumprimento das normas sanitárias e de segurança alimentar, bem como da legislação vigente aplicável, incluindo a Lei nº 14.133/2021.</w:t>
      </w:r>
    </w:p>
    <w:p w:rsidR="00000000" w:rsidDel="00000000" w:rsidP="00000000" w:rsidRDefault="00000000" w:rsidRPr="00000000" w14:paraId="000001DA">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11.3. </w:t>
      </w:r>
      <w:r w:rsidDel="00000000" w:rsidR="00000000" w:rsidRPr="00000000">
        <w:rPr>
          <w:rFonts w:ascii="Times New Roman" w:cs="Times New Roman" w:eastAsia="Times New Roman" w:hAnsi="Times New Roman"/>
          <w:b w:val="1"/>
          <w:bCs w:val="1"/>
          <w:sz w:val="20"/>
          <w:szCs w:val="20"/>
          <w:rtl w:val="0"/>
        </w:rPr>
        <w:t xml:space="preserve">Gestor e fiscal designados:</w:t>
      </w:r>
    </w:p>
    <w:p w:rsidR="00000000" w:rsidDel="00000000" w:rsidP="00000000" w:rsidRDefault="00000000" w:rsidRPr="00000000" w14:paraId="000001DB">
      <w:pPr>
        <w:numPr>
          <w:ilvl w:val="0"/>
          <w:numId w:val="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Secretaria Municipal de Administração:</w:t>
      </w:r>
    </w:p>
    <w:p w:rsidR="00000000" w:rsidDel="00000000" w:rsidP="00000000" w:rsidRDefault="00000000" w:rsidRPr="00000000" w14:paraId="000001DC">
      <w:pPr>
        <w:numPr>
          <w:ilvl w:val="1"/>
          <w:numId w:val="2"/>
        </w:numPr>
        <w:spacing w:after="180" w:before="180" w:line="360" w:lineRule="auto"/>
        <w:ind w:left="144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Gestor do Contrato:</w:t>
      </w:r>
      <w:r w:rsidDel="00000000" w:rsidR="00000000" w:rsidRPr="00000000">
        <w:rPr>
          <w:rFonts w:ascii="Times New Roman" w:cs="Times New Roman" w:eastAsia="Times New Roman" w:hAnsi="Times New Roman"/>
          <w:sz w:val="20"/>
          <w:szCs w:val="20"/>
          <w:rtl w:val="0"/>
        </w:rPr>
        <w:t xml:space="preserve"> Walker Henrique Selos Gomes</w:t>
      </w:r>
    </w:p>
    <w:p w:rsidR="00000000" w:rsidDel="00000000" w:rsidP="00000000" w:rsidRDefault="00000000" w:rsidRPr="00000000" w14:paraId="000001DD">
      <w:pPr>
        <w:numPr>
          <w:ilvl w:val="1"/>
          <w:numId w:val="2"/>
        </w:numPr>
        <w:spacing w:after="180" w:before="180" w:line="360" w:lineRule="auto"/>
        <w:ind w:left="144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Fiscal do Contrato:</w:t>
      </w:r>
      <w:r w:rsidDel="00000000" w:rsidR="00000000" w:rsidRPr="00000000">
        <w:rPr>
          <w:rFonts w:ascii="Times New Roman" w:cs="Times New Roman" w:eastAsia="Times New Roman" w:hAnsi="Times New Roman"/>
          <w:sz w:val="20"/>
          <w:szCs w:val="20"/>
          <w:rtl w:val="0"/>
        </w:rPr>
        <w:t xml:space="preserve"> Livia Berbert Rodrigues Ferraz</w:t>
      </w:r>
    </w:p>
    <w:p w:rsidR="00000000" w:rsidDel="00000000" w:rsidP="00000000" w:rsidRDefault="00000000" w:rsidRPr="00000000" w14:paraId="000001DE">
      <w:pPr>
        <w:spacing w:after="180" w:before="180" w:line="360"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11.4. Os gestores e fiscais de contrato atuam como representantes da Administração, cabendo-lhes </w:t>
      </w:r>
      <w:r w:rsidDel="00000000" w:rsidR="00000000" w:rsidRPr="00000000">
        <w:rPr>
          <w:rFonts w:ascii="Times New Roman" w:cs="Times New Roman" w:eastAsia="Times New Roman" w:hAnsi="Times New Roman"/>
          <w:b w:val="1"/>
          <w:bCs w:val="1"/>
          <w:sz w:val="20"/>
          <w:szCs w:val="20"/>
          <w:rtl w:val="0"/>
        </w:rPr>
        <w:t xml:space="preserve">autonomia para determinar a rejeição de produtos que não atendam aos padrões exigidos</w:t>
      </w:r>
      <w:r w:rsidDel="00000000" w:rsidR="00000000" w:rsidRPr="00000000">
        <w:rPr>
          <w:rFonts w:ascii="Times New Roman" w:cs="Times New Roman" w:eastAsia="Times New Roman" w:hAnsi="Times New Roman"/>
          <w:sz w:val="20"/>
          <w:szCs w:val="20"/>
          <w:rtl w:val="0"/>
        </w:rPr>
        <w:t xml:space="preserve">, solicitar substituição de marmitex, formalizar ocorrências e propor a aplicação de penalidades, nos termos da Lei nº 14.133/2021, garantindo </w:t>
      </w:r>
      <w:r w:rsidDel="00000000" w:rsidR="00000000" w:rsidRPr="00000000">
        <w:rPr>
          <w:rFonts w:ascii="Times New Roman" w:cs="Times New Roman" w:eastAsia="Times New Roman" w:hAnsi="Times New Roman"/>
          <w:b w:val="1"/>
          <w:bCs w:val="1"/>
          <w:sz w:val="20"/>
          <w:szCs w:val="20"/>
          <w:rtl w:val="0"/>
        </w:rPr>
        <w:t xml:space="preserve">eficiência, economicidade e regularidade na execução do contrato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D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11.5. Todos os atos de fiscalização e gestão serão formalizados por meio de </w:t>
      </w:r>
      <w:r w:rsidDel="00000000" w:rsidR="00000000" w:rsidRPr="00000000">
        <w:rPr>
          <w:rFonts w:ascii="Times New Roman" w:cs="Times New Roman" w:eastAsia="Times New Roman" w:hAnsi="Times New Roman"/>
          <w:b w:val="1"/>
          <w:bCs w:val="1"/>
          <w:sz w:val="20"/>
          <w:szCs w:val="20"/>
          <w:rtl w:val="0"/>
        </w:rPr>
        <w:t xml:space="preserve">documentação escrita</w:t>
      </w:r>
      <w:r w:rsidDel="00000000" w:rsidR="00000000" w:rsidRPr="00000000">
        <w:rPr>
          <w:rFonts w:ascii="Times New Roman" w:cs="Times New Roman" w:eastAsia="Times New Roman" w:hAnsi="Times New Roman"/>
          <w:sz w:val="20"/>
          <w:szCs w:val="20"/>
          <w:rtl w:val="0"/>
        </w:rPr>
        <w:t xml:space="preserve">, com registros de ocorrências, substituições, notificações e relatórios mensais, assegurando </w:t>
      </w:r>
      <w:r w:rsidDel="00000000" w:rsidR="00000000" w:rsidRPr="00000000">
        <w:rPr>
          <w:rFonts w:ascii="Times New Roman" w:cs="Times New Roman" w:eastAsia="Times New Roman" w:hAnsi="Times New Roman"/>
          <w:b w:val="1"/>
          <w:bCs w:val="1"/>
          <w:sz w:val="20"/>
          <w:szCs w:val="20"/>
          <w:rtl w:val="0"/>
        </w:rPr>
        <w:t xml:space="preserve">transparência, rastreabilidade e respaldo técnico-jurídico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E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11.6. A gestão do contrato deve acompanhar ainda:</w:t>
      </w:r>
    </w:p>
    <w:p w:rsidR="00000000" w:rsidDel="00000000" w:rsidP="00000000" w:rsidRDefault="00000000" w:rsidRPr="00000000" w14:paraId="000001E1">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Prazos de entrega/executação conforme Estudo Técnico Preliminar;</w:t>
      </w:r>
    </w:p>
    <w:p w:rsidR="00000000" w:rsidDel="00000000" w:rsidP="00000000" w:rsidRDefault="00000000" w:rsidRPr="00000000" w14:paraId="000001E2">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Cumprimento do </w:t>
      </w:r>
      <w:r w:rsidDel="00000000" w:rsidR="00000000" w:rsidRPr="00000000">
        <w:rPr>
          <w:rFonts w:ascii="Times New Roman" w:cs="Times New Roman" w:eastAsia="Times New Roman" w:hAnsi="Times New Roman"/>
          <w:b w:val="1"/>
          <w:bCs w:val="1"/>
          <w:sz w:val="20"/>
          <w:szCs w:val="20"/>
          <w:rtl w:val="0"/>
        </w:rPr>
        <w:t xml:space="preserve">prazo para pagamento</w:t>
      </w:r>
      <w:r w:rsidDel="00000000" w:rsidR="00000000" w:rsidRPr="00000000">
        <w:rPr>
          <w:rFonts w:ascii="Times New Roman" w:cs="Times New Roman" w:eastAsia="Times New Roman" w:hAnsi="Times New Roman"/>
          <w:sz w:val="20"/>
          <w:szCs w:val="20"/>
          <w:rtl w:val="0"/>
        </w:rPr>
        <w:t xml:space="preserve">, que será de até 30 (trinta) dias após a emissão da Nota Fiscal ou NAF;</w:t>
      </w:r>
    </w:p>
    <w:p w:rsidR="00000000" w:rsidDel="00000000" w:rsidP="00000000" w:rsidRDefault="00000000" w:rsidRPr="00000000" w14:paraId="000001E3">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Observância de horários e locais de entrega, conforme definido na autorização de fornecimento;</w:t>
      </w:r>
    </w:p>
    <w:p w:rsidR="00000000" w:rsidDel="00000000" w:rsidP="00000000" w:rsidRDefault="00000000" w:rsidRPr="00000000" w14:paraId="000001E4">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Registro de quaisquer não conformidades ou solicitações de ajustes.</w:t>
      </w:r>
      <w:r w:rsidDel="00000000" w:rsidR="00000000" w:rsidRPr="00000000">
        <w:rPr>
          <w:rtl w:val="0"/>
        </w:rPr>
      </w:r>
    </w:p>
    <w:tbl>
      <w:tblPr>
        <w:tblStyle w:val="Table13"/>
        <w:tblW w:w="908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2.5"/>
        <w:tblGridChange w:id="0">
          <w:tblGrid>
            <w:gridCol w:w="9082.5"/>
          </w:tblGrid>
        </w:tblGridChange>
      </w:tblGrid>
      <w:tr>
        <w:trPr>
          <w:cantSplit w:val="1"/>
          <w:tblHeader w:val="1"/>
        </w:trPr>
        <w:tc>
          <w:tcPr/>
          <w:p w:rsidR="00000000" w:rsidDel="00000000" w:rsidP="00000000" w:rsidRDefault="00000000" w:rsidRPr="00000000" w14:paraId="000001E5">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12 – CRITÉRIOS DE PAGAMENTO</w:t>
            </w:r>
            <w:r w:rsidDel="00000000" w:rsidR="00000000" w:rsidRPr="00000000">
              <w:rPr>
                <w:rtl w:val="0"/>
              </w:rPr>
            </w:r>
          </w:p>
        </w:tc>
      </w:tr>
    </w:tbl>
    <w:p w:rsidR="00000000" w:rsidDel="00000000" w:rsidP="00000000" w:rsidRDefault="00000000" w:rsidRPr="00000000" w14:paraId="000001E6">
      <w:pPr>
        <w:widowControl w:val="0"/>
        <w:tabs>
          <w:tab w:val="left" w:leader="none" w:pos="647"/>
        </w:tabs>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12.1. </w:t>
      </w:r>
      <w:r w:rsidDel="00000000" w:rsidR="00000000" w:rsidRPr="00000000">
        <w:rPr>
          <w:rFonts w:ascii="Times New Roman" w:cs="Times New Roman" w:eastAsia="Times New Roman" w:hAnsi="Times New Roman"/>
          <w:sz w:val="20"/>
          <w:szCs w:val="20"/>
          <w:rtl w:val="0"/>
        </w:rPr>
        <w:t xml:space="preserve">Os pagamentos pelo fornecimento dos produtos objeto deste Termo de Referência, serão efetuados </w:t>
      </w:r>
      <w:r w:rsidDel="00000000" w:rsidR="00000000" w:rsidRPr="00000000">
        <w:rPr>
          <w:rFonts w:ascii="Times New Roman" w:cs="Times New Roman" w:eastAsia="Times New Roman" w:hAnsi="Times New Roman"/>
          <w:b w:val="1"/>
          <w:bCs w:val="1"/>
          <w:sz w:val="20"/>
          <w:szCs w:val="20"/>
          <w:u w:val="single"/>
          <w:rtl w:val="0"/>
        </w:rPr>
        <w:t xml:space="preserve">em até 30 (trinta) dias</w:t>
      </w:r>
      <w:r w:rsidDel="00000000" w:rsidR="00000000" w:rsidRPr="00000000">
        <w:rPr>
          <w:rFonts w:ascii="Times New Roman" w:cs="Times New Roman" w:eastAsia="Times New Roman" w:hAnsi="Times New Roman"/>
          <w:sz w:val="20"/>
          <w:szCs w:val="20"/>
          <w:rtl w:val="0"/>
        </w:rPr>
        <w:t xml:space="preserve">, após emissão da nota fiscal e entrega dos produtos, contendo, na nota fiscal o aceite e recebimento, devidamente atestado pelo gestor ou fiscal do contrato.</w:t>
      </w:r>
    </w:p>
    <w:p w:rsidR="00000000" w:rsidDel="00000000" w:rsidP="00000000" w:rsidRDefault="00000000" w:rsidRPr="00000000" w14:paraId="000001E7">
      <w:pPr>
        <w:widowControl w:val="0"/>
        <w:tabs>
          <w:tab w:val="left" w:leader="none" w:pos="647"/>
        </w:tabs>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12.2.</w:t>
      </w:r>
      <w:r w:rsidDel="00000000" w:rsidR="00000000" w:rsidRPr="00000000">
        <w:rPr>
          <w:rFonts w:ascii="Times New Roman" w:cs="Times New Roman" w:eastAsia="Times New Roman" w:hAnsi="Times New Roman"/>
          <w:sz w:val="20"/>
          <w:szCs w:val="20"/>
          <w:rtl w:val="0"/>
        </w:rPr>
        <w:t xml:space="preserve"> Para efeito dos pagamentos, serão considerados os valores unitários, total, constantes na proposta de preços e as quantidades efetivamente fornecidas, obedecendo, contudo, a Nota de Autorização de Fornecimento - NAF ou Pedido e aferição e atestados </w:t>
      </w:r>
      <w:r w:rsidDel="00000000" w:rsidR="00000000" w:rsidRPr="00000000">
        <w:rPr>
          <w:rFonts w:ascii="Times New Roman" w:cs="Times New Roman" w:eastAsia="Times New Roman" w:hAnsi="Times New Roman"/>
          <w:b w:val="1"/>
          <w:bCs w:val="1"/>
          <w:sz w:val="20"/>
          <w:szCs w:val="20"/>
          <w:u w:val="single"/>
          <w:rtl w:val="0"/>
        </w:rPr>
        <w:t xml:space="preserve">emitidos pelo gestor ou fiscal do contrato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E8">
      <w:pPr>
        <w:widowControl w:val="0"/>
        <w:tabs>
          <w:tab w:val="left" w:leader="none" w:pos="647"/>
        </w:tabs>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12.3. </w:t>
      </w:r>
      <w:r w:rsidDel="00000000" w:rsidR="00000000" w:rsidRPr="00000000">
        <w:rPr>
          <w:rFonts w:ascii="Times New Roman" w:cs="Times New Roman" w:eastAsia="Times New Roman" w:hAnsi="Times New Roman"/>
          <w:sz w:val="20"/>
          <w:szCs w:val="20"/>
          <w:rtl w:val="0"/>
        </w:rPr>
        <w:t xml:space="preserve">Os pagamentos efetuados pelo Município à empresa contratada dependerão da apresentação dos seguintes documentos: </w:t>
      </w:r>
      <w:r w:rsidDel="00000000" w:rsidR="00000000" w:rsidRPr="00000000">
        <w:rPr>
          <w:rFonts w:ascii="Times New Roman" w:cs="Times New Roman" w:eastAsia="Times New Roman" w:hAnsi="Times New Roman"/>
          <w:b w:val="1"/>
          <w:bCs w:val="1"/>
          <w:i w:val="1"/>
          <w:iCs w:val="1"/>
          <w:sz w:val="20"/>
          <w:szCs w:val="20"/>
          <w:rtl w:val="0"/>
        </w:rPr>
        <w:t xml:space="preserve">(i)</w:t>
      </w:r>
      <w:r w:rsidDel="00000000" w:rsidR="00000000" w:rsidRPr="00000000">
        <w:rPr>
          <w:rFonts w:ascii="Times New Roman" w:cs="Times New Roman" w:eastAsia="Times New Roman" w:hAnsi="Times New Roman"/>
          <w:sz w:val="20"/>
          <w:szCs w:val="20"/>
          <w:rtl w:val="0"/>
        </w:rPr>
        <w:t xml:space="preserve"> Nota Fiscal contendo a descrição, o valor unitário e total dos produtos; </w:t>
      </w:r>
      <w:r w:rsidDel="00000000" w:rsidR="00000000" w:rsidRPr="00000000">
        <w:rPr>
          <w:rFonts w:ascii="Times New Roman" w:cs="Times New Roman" w:eastAsia="Times New Roman" w:hAnsi="Times New Roman"/>
          <w:b w:val="1"/>
          <w:bCs w:val="1"/>
          <w:i w:val="1"/>
          <w:iCs w:val="1"/>
          <w:sz w:val="20"/>
          <w:szCs w:val="20"/>
          <w:rtl w:val="0"/>
        </w:rPr>
        <w:t xml:space="preserve">(ii)</w:t>
      </w:r>
      <w:r w:rsidDel="00000000" w:rsidR="00000000" w:rsidRPr="00000000">
        <w:rPr>
          <w:rFonts w:ascii="Times New Roman" w:cs="Times New Roman" w:eastAsia="Times New Roman" w:hAnsi="Times New Roman"/>
          <w:sz w:val="20"/>
          <w:szCs w:val="20"/>
          <w:rtl w:val="0"/>
        </w:rPr>
        <w:t xml:space="preserve"> certidões de regularidade fiscal, social e trabalhistas atualizadas; outros documentos, se necessário.</w:t>
      </w:r>
    </w:p>
    <w:tbl>
      <w:tblPr>
        <w:tblStyle w:val="Table14"/>
        <w:tblW w:w="906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5"/>
        <w:tblGridChange w:id="0">
          <w:tblGrid>
            <w:gridCol w:w="9067.5"/>
          </w:tblGrid>
        </w:tblGridChange>
      </w:tblGrid>
      <w:tr>
        <w:trPr>
          <w:cantSplit w:val="1"/>
          <w:tblHeader w:val="1"/>
        </w:trPr>
        <w:tc>
          <w:tcPr/>
          <w:p w:rsidR="00000000" w:rsidDel="00000000" w:rsidP="00000000" w:rsidRDefault="00000000" w:rsidRPr="00000000" w14:paraId="000001E9">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13 – OBRIGAÇÕES ESPECÍFICAS DAS PARTES</w:t>
            </w:r>
            <w:r w:rsidDel="00000000" w:rsidR="00000000" w:rsidRPr="00000000">
              <w:rPr>
                <w:rtl w:val="0"/>
              </w:rPr>
            </w:r>
          </w:p>
        </w:tc>
      </w:tr>
    </w:tbl>
    <w:p w:rsidR="00000000" w:rsidDel="00000000" w:rsidP="00000000" w:rsidRDefault="00000000" w:rsidRPr="00000000" w14:paraId="000001E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 A empresa vencedora do certame, doravante denominada Contratada, obriga-se a executar o objeto contratado em estrita conformidade com as condições estabelecidas neste Termo de Referência, no Edital e em seus anexos, bem como com a Lei nº 14.133/2021:</w:t>
      </w:r>
      <w:r w:rsidDel="00000000" w:rsidR="00000000" w:rsidRPr="00000000">
        <w:rPr>
          <w:rtl w:val="0"/>
        </w:rPr>
      </w:r>
    </w:p>
    <w:p w:rsidR="00000000" w:rsidDel="00000000" w:rsidP="00000000" w:rsidRDefault="00000000" w:rsidRPr="00000000" w14:paraId="000001EB">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Executar os serviços com rigor técnico, qualidade, segurança e eficiência, empregando exclusivamente mão de obra devidamente qualificada, habilitada e compatível com a natureza dos serviços de vidraçaria.</w:t>
      </w:r>
    </w:p>
    <w:p w:rsidR="00000000" w:rsidDel="00000000" w:rsidP="00000000" w:rsidRDefault="00000000" w:rsidRPr="00000000" w14:paraId="000001EC">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Fornecer integralmente todos os materiais, insumos, ferramentas, equipamentos e acessórios necessários à execução dos serviços, responsabilizando-se por sua qualidade, adequação e conformidade com as normas técnicas aplicáveis, especialmente as normas da ABNT.</w:t>
      </w:r>
    </w:p>
    <w:p w:rsidR="00000000" w:rsidDel="00000000" w:rsidP="00000000" w:rsidRDefault="00000000" w:rsidRPr="00000000" w14:paraId="000001ED">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Garantir a utilização obrigatória de Equipamentos de Proteção Individual (EPIs) por todos os profissionais envolvidos na execução dos serviços, sendo responsável pelo fornecimento, substituição, fiscalização e uso correto, nos termos das normas de segurança do trabalho vigentes.</w:t>
      </w:r>
    </w:p>
    <w:p w:rsidR="00000000" w:rsidDel="00000000" w:rsidP="00000000" w:rsidRDefault="00000000" w:rsidRPr="00000000" w14:paraId="000001EE">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Responsabilizar-se integralmente por todos os encargos trabalhistas, previdenciários, fiscais, securitários e comerciais decorrentes da execução contratual, inexistindo qualquer vínculo empregatício entre seus empregados e a Administração Pública.</w:t>
      </w:r>
    </w:p>
    <w:p w:rsidR="00000000" w:rsidDel="00000000" w:rsidP="00000000" w:rsidRDefault="00000000" w:rsidRPr="00000000" w14:paraId="000001EF">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Manter estrutura operacional compatível com a demanda do Município, garantindo capacidade de atendimento simultâneo em diferentes unidades administrativas, inclusive em áreas urbanas e rurais.</w:t>
      </w:r>
    </w:p>
    <w:p w:rsidR="00000000" w:rsidDel="00000000" w:rsidP="00000000" w:rsidRDefault="00000000" w:rsidRPr="00000000" w14:paraId="000001F0">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Atender às Ordens de Serviço nos prazos estabelecidos, iniciando a execução no prazo máximo definido neste Termo de Referência, inclusive com prioridade absoluta para demandas emergenciais.</w:t>
      </w:r>
    </w:p>
    <w:p w:rsidR="00000000" w:rsidDel="00000000" w:rsidP="00000000" w:rsidRDefault="00000000" w:rsidRPr="00000000" w14:paraId="000001F1">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Reparar, corrigir, remover ou substituir, às suas expensas, no todo ou em parte, os serviços que apresentarem vícios, defeitos ou desconformidades com as especificações técnicas exigidas, sem qualquer ônus para o Município.</w:t>
      </w:r>
    </w:p>
    <w:p w:rsidR="00000000" w:rsidDel="00000000" w:rsidP="00000000" w:rsidRDefault="00000000" w:rsidRPr="00000000" w14:paraId="000001F2">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Responsabilizar-se pela segurança do trabalho durante toda a execução dos serviços, adotando todas as medidas preventivas necessárias à eliminação de riscos, acidentes e danos a terceiros.</w:t>
      </w:r>
    </w:p>
    <w:p w:rsidR="00000000" w:rsidDel="00000000" w:rsidP="00000000" w:rsidRDefault="00000000" w:rsidRPr="00000000" w14:paraId="000001F3">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Manter durante toda a execução do contrato as condições de habilitação e qualificação exigidas na licitação, sob pena de rescisão contratual e aplicação das sanções cabíveis.</w:t>
      </w:r>
    </w:p>
    <w:p w:rsidR="00000000" w:rsidDel="00000000" w:rsidP="00000000" w:rsidRDefault="00000000" w:rsidRPr="00000000" w14:paraId="000001F4">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Permitir e facilitar a fiscalização da Administração, bem como dos órgãos de controle interno e externo, incluindo o Tribunal de Contas da União e o Tribunal de Contas do Estado de Minas Gerais, garantindo acesso irrestrito às informações, documentos e locais de execução dos serviços.</w:t>
      </w:r>
    </w:p>
    <w:p w:rsidR="00000000" w:rsidDel="00000000" w:rsidP="00000000" w:rsidRDefault="00000000" w:rsidRPr="00000000" w14:paraId="000001F5">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Responder por quaisquer danos causados ao patrimônio público ou a terceiros, decorrentes de ação ou omissão na execução dos serviços.</w:t>
      </w:r>
    </w:p>
    <w:p w:rsidR="00000000" w:rsidDel="00000000" w:rsidP="00000000" w:rsidRDefault="00000000" w:rsidRPr="00000000" w14:paraId="000001F6">
      <w:pPr>
        <w:numPr>
          <w:ilvl w:val="0"/>
          <w:numId w:val="15"/>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Garantir a destinação ambientalmente adequada dos resíduos gerados, especialmente materiais vítreos, observando a legislação ambiental vigente.</w:t>
      </w:r>
    </w:p>
    <w:p w:rsidR="00000000" w:rsidDel="00000000" w:rsidP="00000000" w:rsidRDefault="00000000" w:rsidRPr="00000000" w14:paraId="000001F7">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13.2. A Administração Gerenciadora/Contratante obrigar-se-á:</w:t>
      </w:r>
      <w:r w:rsidDel="00000000" w:rsidR="00000000" w:rsidRPr="00000000">
        <w:rPr>
          <w:rtl w:val="0"/>
        </w:rPr>
      </w:r>
    </w:p>
    <w:p w:rsidR="00000000" w:rsidDel="00000000" w:rsidP="00000000" w:rsidRDefault="00000000" w:rsidRPr="00000000" w14:paraId="000001F8">
      <w:pPr>
        <w:numPr>
          <w:ilvl w:val="0"/>
          <w:numId w:val="14"/>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 Administração Pública Municipal, na qualidade de Contratante, obriga-se a disponibilizar à Contratada as Ordens de Serviço devidamente formalizadas, contendo todas as informações necessárias à execução do objeto, incluindo local de execução, descrição do serviço, quantitativos estimados, especificações técnicas e prazos aplicáveis.</w:t>
      </w:r>
    </w:p>
    <w:p w:rsidR="00000000" w:rsidDel="00000000" w:rsidP="00000000" w:rsidRDefault="00000000" w:rsidRPr="00000000" w14:paraId="000001F9">
      <w:pPr>
        <w:numPr>
          <w:ilvl w:val="0"/>
          <w:numId w:val="14"/>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Designar gestores e fiscais de contrato devidamente capacitados, com atribuições formalmente definidas, assegurando segregação de funções e autonomia técnica para acompanhamento, fiscalização, medição e ateste da execução contratual, em conformidade com a Lei nº 14.133/2021.</w:t>
      </w:r>
    </w:p>
    <w:p w:rsidR="00000000" w:rsidDel="00000000" w:rsidP="00000000" w:rsidRDefault="00000000" w:rsidRPr="00000000" w14:paraId="000001FA">
      <w:pPr>
        <w:numPr>
          <w:ilvl w:val="0"/>
          <w:numId w:val="14"/>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Receber os serviços mediante conferência técnica quanto à conformidade, qualidade, segurança, funcionalidade e aderência às especificações estabelecidas neste Termo de Referência, registrando formalmente eventuais não conformidades e determinando, quando necessário, a correção, refazimento ou substituição dos serviços executados.</w:t>
      </w:r>
    </w:p>
    <w:p w:rsidR="00000000" w:rsidDel="00000000" w:rsidP="00000000" w:rsidRDefault="00000000" w:rsidRPr="00000000" w14:paraId="000001FB">
      <w:pPr>
        <w:numPr>
          <w:ilvl w:val="0"/>
          <w:numId w:val="14"/>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Efetuar o pagamento à Contratada somente pelos serviços efetivamente executados, recebidos e devidamente atestados pela fiscalização, no prazo máximo estabelecido no instrumento contratual, após regular liquidação da despesa, nos termos da legislação vigente.</w:t>
      </w:r>
    </w:p>
    <w:p w:rsidR="00000000" w:rsidDel="00000000" w:rsidP="00000000" w:rsidRDefault="00000000" w:rsidRPr="00000000" w14:paraId="000001FC">
      <w:pPr>
        <w:numPr>
          <w:ilvl w:val="0"/>
          <w:numId w:val="14"/>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Disponibilizar as condições administrativas necessárias à execução do contrato, incluindo acesso às unidades administrativas urbanas e rurais, informações operacionais pertinentes e suporte institucional para adequada execução dos serviços.</w:t>
      </w:r>
    </w:p>
    <w:p w:rsidR="00000000" w:rsidDel="00000000" w:rsidP="00000000" w:rsidRDefault="00000000" w:rsidRPr="00000000" w14:paraId="000001FD">
      <w:pPr>
        <w:numPr>
          <w:ilvl w:val="0"/>
          <w:numId w:val="14"/>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Manter registros formais e rastreáveis de toda a execução contratual, incluindo Ordens de Serviço, relatórios de fiscalização, registros de ocorrências, medições, não conformidades e eventuais penalidades aplicadas, assegurando transparência e controle para fins de auditoria interna e externa.</w:t>
      </w:r>
    </w:p>
    <w:p w:rsidR="00000000" w:rsidDel="00000000" w:rsidP="00000000" w:rsidRDefault="00000000" w:rsidRPr="00000000" w14:paraId="000001FE">
      <w:pPr>
        <w:numPr>
          <w:ilvl w:val="0"/>
          <w:numId w:val="14"/>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Comunicar formalmente à Contratada quaisquer ajustes, alterações ou necessidades supervenientes relacionadas às Ordens de Serviço, sempre que tecnicamente justificável, de modo a preservar o planejamento e a adequada execução contratual.</w:t>
      </w:r>
    </w:p>
    <w:p w:rsidR="00000000" w:rsidDel="00000000" w:rsidP="00000000" w:rsidRDefault="00000000" w:rsidRPr="00000000" w14:paraId="000001FF">
      <w:pPr>
        <w:numPr>
          <w:ilvl w:val="0"/>
          <w:numId w:val="14"/>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Zelar pelo cumprimento das normas legais e regulamentares aplicáveis à contratação, orientando os agentes públicos envolvidos quanto às suas responsabilidades, em conformidade com a Lei nº 14.133/2021 e com as orientações dos órgãos de controle, especialmente o Tribunal de Contas da União e o Tribunal de Contas do Estado de Minas Gerais.</w:t>
      </w:r>
    </w:p>
    <w:p w:rsidR="00000000" w:rsidDel="00000000" w:rsidP="00000000" w:rsidRDefault="00000000" w:rsidRPr="00000000" w14:paraId="00000200">
      <w:pPr>
        <w:numPr>
          <w:ilvl w:val="0"/>
          <w:numId w:val="14"/>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Atuar com boa-fé objetiva, transparência e equilíbrio contratual, assegurando condições adequadas de execução e cooperação institucional, evitando interferências indevidas que possam comprometer a eficiência da contratação.</w:t>
      </w:r>
      <w:r w:rsidDel="00000000" w:rsidR="00000000" w:rsidRPr="00000000">
        <w:rPr>
          <w:rtl w:val="0"/>
        </w:rPr>
      </w:r>
    </w:p>
    <w:tbl>
      <w:tblPr>
        <w:tblStyle w:val="Table15"/>
        <w:tblW w:w="906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5"/>
        <w:tblGridChange w:id="0">
          <w:tblGrid>
            <w:gridCol w:w="9067.5"/>
          </w:tblGrid>
        </w:tblGridChange>
      </w:tblGrid>
      <w:tr>
        <w:trPr>
          <w:cantSplit w:val="1"/>
          <w:tblHeader w:val="1"/>
        </w:trPr>
        <w:tc>
          <w:tcPr/>
          <w:p w:rsidR="00000000" w:rsidDel="00000000" w:rsidP="00000000" w:rsidRDefault="00000000" w:rsidRPr="00000000" w14:paraId="00000201">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14 – DAS INFRAÇÕES E SANÇÕES ADMINISTRATIVAS</w:t>
            </w:r>
            <w:r w:rsidDel="00000000" w:rsidR="00000000" w:rsidRPr="00000000">
              <w:rPr>
                <w:rtl w:val="0"/>
              </w:rPr>
            </w:r>
          </w:p>
        </w:tc>
      </w:tr>
    </w:tbl>
    <w:p w:rsidR="00000000" w:rsidDel="00000000" w:rsidP="00000000" w:rsidRDefault="00000000" w:rsidRPr="00000000" w14:paraId="00000202">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w:t>
      </w:r>
      <w:r w:rsidDel="00000000" w:rsidR="00000000" w:rsidRPr="00000000">
        <w:rPr>
          <w:rFonts w:ascii="Times New Roman" w:cs="Times New Roman" w:eastAsia="Times New Roman" w:hAnsi="Times New Roman"/>
          <w:sz w:val="20"/>
          <w:szCs w:val="20"/>
          <w:rtl w:val="0"/>
        </w:rPr>
        <w:t xml:space="preserve"> O licitante ou o contratado será responsabilizado administrativamente p</w:t>
      </w:r>
      <w:bookmarkStart w:colFirst="0" w:colLast="0" w:name="kix.wbrua8489qh" w:id="1"/>
      <w:bookmarkEnd w:id="1"/>
      <w:r w:rsidDel="00000000" w:rsidR="00000000" w:rsidRPr="00000000">
        <w:rPr>
          <w:rFonts w:ascii="Times New Roman" w:cs="Times New Roman" w:eastAsia="Times New Roman" w:hAnsi="Times New Roman"/>
          <w:sz w:val="20"/>
          <w:szCs w:val="20"/>
          <w:rtl w:val="0"/>
        </w:rPr>
        <w:t xml:space="preserve">elas seguintes infrações, quando:</w:t>
      </w:r>
    </w:p>
    <w:p w:rsidR="00000000" w:rsidDel="00000000" w:rsidP="00000000" w:rsidRDefault="00000000" w:rsidRPr="00000000" w14:paraId="00000203">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dar causa à inexecução parcial da ata de registro de preços ou do contrato;</w:t>
      </w:r>
      <w:bookmarkStart w:colFirst="0" w:colLast="0" w:name="kix.3f8qbk2vckyc" w:id="2"/>
      <w:bookmarkEnd w:id="2"/>
      <w:r w:rsidDel="00000000" w:rsidR="00000000" w:rsidRPr="00000000">
        <w:rPr>
          <w:rtl w:val="0"/>
        </w:rPr>
      </w:r>
    </w:p>
    <w:p w:rsidR="00000000" w:rsidDel="00000000" w:rsidP="00000000" w:rsidRDefault="00000000" w:rsidRPr="00000000" w14:paraId="00000204">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dar causa à inexecução parcial da ata de registro de preços ou do contrato que cause grave dano à Administração, ao funcionamento dos serviços públicos ou ao interesse coletivo;</w:t>
      </w:r>
      <w:bookmarkStart w:colFirst="0" w:colLast="0" w:name="kix.xxgfkzweb4hw" w:id="3"/>
      <w:bookmarkEnd w:id="3"/>
      <w:r w:rsidDel="00000000" w:rsidR="00000000" w:rsidRPr="00000000">
        <w:rPr>
          <w:rtl w:val="0"/>
        </w:rPr>
      </w:r>
    </w:p>
    <w:p w:rsidR="00000000" w:rsidDel="00000000" w:rsidP="00000000" w:rsidRDefault="00000000" w:rsidRPr="00000000" w14:paraId="00000205">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dar causa à inexecução total da ata de registro de preços ou do contrato;</w:t>
      </w:r>
      <w:bookmarkStart w:colFirst="0" w:colLast="0" w:name="kix.x3advunoqaet" w:id="4"/>
      <w:bookmarkEnd w:id="4"/>
      <w:r w:rsidDel="00000000" w:rsidR="00000000" w:rsidRPr="00000000">
        <w:rPr>
          <w:rtl w:val="0"/>
        </w:rPr>
      </w:r>
    </w:p>
    <w:p w:rsidR="00000000" w:rsidDel="00000000" w:rsidP="00000000" w:rsidRDefault="00000000" w:rsidRPr="00000000" w14:paraId="00000206">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deixar de entregar a documentação exigida para o certame;</w:t>
      </w:r>
      <w:bookmarkStart w:colFirst="0" w:colLast="0" w:name="kix.ihlhobkmtz08" w:id="5"/>
      <w:bookmarkEnd w:id="5"/>
      <w:r w:rsidDel="00000000" w:rsidR="00000000" w:rsidRPr="00000000">
        <w:rPr>
          <w:rtl w:val="0"/>
        </w:rPr>
      </w:r>
    </w:p>
    <w:p w:rsidR="00000000" w:rsidDel="00000000" w:rsidP="00000000" w:rsidRDefault="00000000" w:rsidRPr="00000000" w14:paraId="00000207">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 - não manter a proposta, salvo em decorrência de fato superveniente devidamente justificado;</w:t>
      </w:r>
      <w:bookmarkStart w:colFirst="0" w:colLast="0" w:name="kix.g5zi3d6r8ggi" w:id="6"/>
      <w:bookmarkEnd w:id="6"/>
      <w:r w:rsidDel="00000000" w:rsidR="00000000" w:rsidRPr="00000000">
        <w:rPr>
          <w:rtl w:val="0"/>
        </w:rPr>
      </w:r>
    </w:p>
    <w:p w:rsidR="00000000" w:rsidDel="00000000" w:rsidP="00000000" w:rsidRDefault="00000000" w:rsidRPr="00000000" w14:paraId="00000208">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 - não celebrar o contrato ou não entregar a documentação exigida para a contratação, quando convocado dentro do prazo de validade de sua proposta;</w:t>
      </w:r>
      <w:bookmarkStart w:colFirst="0" w:colLast="0" w:name="kix.xxad8zndwhru" w:id="7"/>
      <w:bookmarkEnd w:id="7"/>
      <w:r w:rsidDel="00000000" w:rsidR="00000000" w:rsidRPr="00000000">
        <w:rPr>
          <w:rtl w:val="0"/>
        </w:rPr>
      </w:r>
    </w:p>
    <w:p w:rsidR="00000000" w:rsidDel="00000000" w:rsidP="00000000" w:rsidRDefault="00000000" w:rsidRPr="00000000" w14:paraId="00000209">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VII - ensejar o retardamento da execução ou da entrega do objeto da licitação sem motivo justificado;</w:t>
      </w:r>
      <w:bookmarkStart w:colFirst="0" w:colLast="0" w:name="kix.uivclgyhjnqq" w:id="8"/>
      <w:bookmarkEnd w:id="8"/>
      <w:r w:rsidDel="00000000" w:rsidR="00000000" w:rsidRPr="00000000">
        <w:rPr>
          <w:rtl w:val="0"/>
        </w:rPr>
      </w:r>
    </w:p>
    <w:p w:rsidR="00000000" w:rsidDel="00000000" w:rsidP="00000000" w:rsidRDefault="00000000" w:rsidRPr="00000000" w14:paraId="0000020A">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VIII - apresentar declaração ou documentação falsa exigida para o certame ou prestar declaração falsa durante a licitação ou a execução da ata de registro de preços ou do contrato;</w:t>
      </w:r>
      <w:bookmarkStart w:colFirst="0" w:colLast="0" w:name="kix.z7xwsk1cuw1j" w:id="9"/>
      <w:bookmarkEnd w:id="9"/>
      <w:r w:rsidDel="00000000" w:rsidR="00000000" w:rsidRPr="00000000">
        <w:rPr>
          <w:rtl w:val="0"/>
        </w:rPr>
      </w:r>
    </w:p>
    <w:p w:rsidR="00000000" w:rsidDel="00000000" w:rsidP="00000000" w:rsidRDefault="00000000" w:rsidRPr="00000000" w14:paraId="0000020B">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IX - fraudar a licitação ou praticar ato fraudulento na execução da ata de registro de preços ou do contrato;</w:t>
      </w:r>
      <w:bookmarkStart w:colFirst="0" w:colLast="0" w:name="kix.q59g9e0h1i3" w:id="10"/>
      <w:bookmarkEnd w:id="10"/>
      <w:r w:rsidDel="00000000" w:rsidR="00000000" w:rsidRPr="00000000">
        <w:rPr>
          <w:rtl w:val="0"/>
        </w:rPr>
      </w:r>
    </w:p>
    <w:p w:rsidR="00000000" w:rsidDel="00000000" w:rsidP="00000000" w:rsidRDefault="00000000" w:rsidRPr="00000000" w14:paraId="0000020C">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 comportar-se de modo inidôneo ou cometer fraude de qualquer natureza;</w:t>
      </w:r>
      <w:bookmarkStart w:colFirst="0" w:colLast="0" w:name="kix.ywjerkfyhvov" w:id="11"/>
      <w:bookmarkEnd w:id="11"/>
      <w:r w:rsidDel="00000000" w:rsidR="00000000" w:rsidRPr="00000000">
        <w:rPr>
          <w:rtl w:val="0"/>
        </w:rPr>
      </w:r>
    </w:p>
    <w:p w:rsidR="00000000" w:rsidDel="00000000" w:rsidP="00000000" w:rsidRDefault="00000000" w:rsidRPr="00000000" w14:paraId="0000020D">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XI - praticar atos ilícitos com vistas a frustrar os objetivos da licitação;</w:t>
      </w:r>
      <w:bookmarkStart w:colFirst="0" w:colLast="0" w:name="kix.jdkrfznqysim" w:id="12"/>
      <w:bookmarkEnd w:id="12"/>
      <w:r w:rsidDel="00000000" w:rsidR="00000000" w:rsidRPr="00000000">
        <w:rPr>
          <w:rtl w:val="0"/>
        </w:rPr>
      </w:r>
    </w:p>
    <w:p w:rsidR="00000000" w:rsidDel="00000000" w:rsidP="00000000" w:rsidRDefault="00000000" w:rsidRPr="00000000" w14:paraId="0000020E">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XII - praticar ato lesivo previsto no art. 5º, da Lei nº 12.846, de 1º de agosto de 2013.</w:t>
      </w:r>
    </w:p>
    <w:p w:rsidR="00000000" w:rsidDel="00000000" w:rsidP="00000000" w:rsidRDefault="00000000" w:rsidRPr="00000000" w14:paraId="0000020F">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w:t>
      </w:r>
      <w:r w:rsidDel="00000000" w:rsidR="00000000" w:rsidRPr="00000000">
        <w:rPr>
          <w:rFonts w:ascii="Times New Roman" w:cs="Times New Roman" w:eastAsia="Times New Roman" w:hAnsi="Times New Roman"/>
          <w:sz w:val="20"/>
          <w:szCs w:val="20"/>
          <w:rtl w:val="0"/>
        </w:rPr>
        <w:t xml:space="preserve"> Serão aplicadas ao licitante ou contratadas que incorrer nas infrações acima descritas as seguintes sanções:</w:t>
      </w:r>
    </w:p>
    <w:p w:rsidR="00000000" w:rsidDel="00000000" w:rsidP="00000000" w:rsidRDefault="00000000" w:rsidRPr="00000000" w14:paraId="00000210">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advertência;</w:t>
      </w:r>
      <w:bookmarkStart w:colFirst="0" w:colLast="0" w:name="kix.gqfn3jia9pjr" w:id="13"/>
      <w:bookmarkEnd w:id="13"/>
      <w:r w:rsidDel="00000000" w:rsidR="00000000" w:rsidRPr="00000000">
        <w:rPr>
          <w:rtl w:val="0"/>
        </w:rPr>
      </w:r>
    </w:p>
    <w:p w:rsidR="00000000" w:rsidDel="00000000" w:rsidP="00000000" w:rsidRDefault="00000000" w:rsidRPr="00000000" w14:paraId="00000211">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multa;</w:t>
      </w:r>
      <w:bookmarkStart w:colFirst="0" w:colLast="0" w:name="kix.k0wqz69r34jo" w:id="14"/>
      <w:bookmarkEnd w:id="14"/>
      <w:r w:rsidDel="00000000" w:rsidR="00000000" w:rsidRPr="00000000">
        <w:rPr>
          <w:rtl w:val="0"/>
        </w:rPr>
      </w:r>
    </w:p>
    <w:p w:rsidR="00000000" w:rsidDel="00000000" w:rsidP="00000000" w:rsidRDefault="00000000" w:rsidRPr="00000000" w14:paraId="00000212">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impedimento de licitar e contratar;</w:t>
      </w:r>
      <w:bookmarkStart w:colFirst="0" w:colLast="0" w:name="kix.nt3iqgp1255a" w:id="15"/>
      <w:bookmarkEnd w:id="15"/>
      <w:r w:rsidDel="00000000" w:rsidR="00000000" w:rsidRPr="00000000">
        <w:rPr>
          <w:rtl w:val="0"/>
        </w:rPr>
      </w:r>
    </w:p>
    <w:p w:rsidR="00000000" w:rsidDel="00000000" w:rsidP="00000000" w:rsidRDefault="00000000" w:rsidRPr="00000000" w14:paraId="00000213">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declaração de inidoneidade para licitar ou contratar.</w:t>
      </w:r>
      <w:bookmarkStart w:colFirst="0" w:colLast="0" w:name="kix.evj6isvtkz6c" w:id="16"/>
      <w:bookmarkEnd w:id="16"/>
      <w:r w:rsidDel="00000000" w:rsidR="00000000" w:rsidRPr="00000000">
        <w:rPr>
          <w:rtl w:val="0"/>
        </w:rPr>
      </w:r>
    </w:p>
    <w:p w:rsidR="00000000" w:rsidDel="00000000" w:rsidP="00000000" w:rsidRDefault="00000000" w:rsidRPr="00000000" w14:paraId="00000214">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w:t>
      </w:r>
      <w:r w:rsidDel="00000000" w:rsidR="00000000" w:rsidRPr="00000000">
        <w:rPr>
          <w:rFonts w:ascii="Times New Roman" w:cs="Times New Roman" w:eastAsia="Times New Roman" w:hAnsi="Times New Roman"/>
          <w:sz w:val="20"/>
          <w:szCs w:val="20"/>
          <w:rtl w:val="0"/>
        </w:rPr>
        <w:t xml:space="preserve"> Na aplicação das sanções serão considerados:</w:t>
      </w:r>
      <w:bookmarkStart w:colFirst="0" w:colLast="0" w:name="kix.m5bqwi85jurn" w:id="17"/>
      <w:bookmarkEnd w:id="17"/>
      <w:r w:rsidDel="00000000" w:rsidR="00000000" w:rsidRPr="00000000">
        <w:rPr>
          <w:rtl w:val="0"/>
        </w:rPr>
      </w:r>
    </w:p>
    <w:p w:rsidR="00000000" w:rsidDel="00000000" w:rsidP="00000000" w:rsidRDefault="00000000" w:rsidRPr="00000000" w14:paraId="00000215">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a natureza e a gravidade da infração cometida;</w:t>
      </w:r>
      <w:bookmarkStart w:colFirst="0" w:colLast="0" w:name="kix.9ce9rvw5j76m" w:id="18"/>
      <w:bookmarkEnd w:id="18"/>
      <w:r w:rsidDel="00000000" w:rsidR="00000000" w:rsidRPr="00000000">
        <w:rPr>
          <w:rtl w:val="0"/>
        </w:rPr>
      </w:r>
    </w:p>
    <w:p w:rsidR="00000000" w:rsidDel="00000000" w:rsidP="00000000" w:rsidRDefault="00000000" w:rsidRPr="00000000" w14:paraId="00000216">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as peculiaridades do caso concreto;</w:t>
      </w:r>
      <w:bookmarkStart w:colFirst="0" w:colLast="0" w:name="kix.egdqhjhld2yx" w:id="19"/>
      <w:bookmarkEnd w:id="19"/>
      <w:r w:rsidDel="00000000" w:rsidR="00000000" w:rsidRPr="00000000">
        <w:rPr>
          <w:rtl w:val="0"/>
        </w:rPr>
      </w:r>
    </w:p>
    <w:p w:rsidR="00000000" w:rsidDel="00000000" w:rsidP="00000000" w:rsidRDefault="00000000" w:rsidRPr="00000000" w14:paraId="00000217">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as circunstâncias agravantes ou atenuantes;</w:t>
      </w:r>
      <w:bookmarkStart w:colFirst="0" w:colLast="0" w:name="kix.es66d2w78yvb" w:id="20"/>
      <w:bookmarkEnd w:id="20"/>
      <w:r w:rsidDel="00000000" w:rsidR="00000000" w:rsidRPr="00000000">
        <w:rPr>
          <w:rtl w:val="0"/>
        </w:rPr>
      </w:r>
    </w:p>
    <w:p w:rsidR="00000000" w:rsidDel="00000000" w:rsidP="00000000" w:rsidRDefault="00000000" w:rsidRPr="00000000" w14:paraId="00000218">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os danos que dela provierem para a Administração Pública;</w:t>
      </w:r>
      <w:bookmarkStart w:colFirst="0" w:colLast="0" w:name="kix.7c9qlx80lgq" w:id="21"/>
      <w:bookmarkEnd w:id="21"/>
      <w:r w:rsidDel="00000000" w:rsidR="00000000" w:rsidRPr="00000000">
        <w:rPr>
          <w:rtl w:val="0"/>
        </w:rPr>
      </w:r>
    </w:p>
    <w:p w:rsidR="00000000" w:rsidDel="00000000" w:rsidP="00000000" w:rsidRDefault="00000000" w:rsidRPr="00000000" w14:paraId="00000219">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 - a implantação ou o aperfeiçoamento de programa de integridade, conforme normas e orientações dos órgãos de controle.</w:t>
      </w:r>
    </w:p>
    <w:p w:rsidR="00000000" w:rsidDel="00000000" w:rsidP="00000000" w:rsidRDefault="00000000" w:rsidRPr="00000000" w14:paraId="0000021A">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14.4.</w:t>
      </w:r>
      <w:r w:rsidDel="00000000" w:rsidR="00000000" w:rsidRPr="00000000">
        <w:rPr>
          <w:rFonts w:ascii="Times New Roman" w:cs="Times New Roman" w:eastAsia="Times New Roman" w:hAnsi="Times New Roman"/>
          <w:sz w:val="20"/>
          <w:szCs w:val="20"/>
          <w:rtl w:val="0"/>
        </w:rPr>
        <w:t xml:space="preserve"> A sanção prevista no inciso I do item 14.2 deste instrumento contratual será aplicada exclusivamente pela infração administrativa prevista no inciso I do item 14.1 deste edital, quando não se justificar a imposição de </w:t>
      </w:r>
      <w:bookmarkStart w:colFirst="0" w:colLast="0" w:name="kix.h0a7pqtbm0as" w:id="22"/>
      <w:bookmarkEnd w:id="22"/>
      <w:r w:rsidDel="00000000" w:rsidR="00000000" w:rsidRPr="00000000">
        <w:rPr>
          <w:rFonts w:ascii="Times New Roman" w:cs="Times New Roman" w:eastAsia="Times New Roman" w:hAnsi="Times New Roman"/>
          <w:sz w:val="20"/>
          <w:szCs w:val="20"/>
          <w:rtl w:val="0"/>
        </w:rPr>
        <w:t xml:space="preserve">penalidade mais grave.</w:t>
      </w:r>
    </w:p>
    <w:p w:rsidR="00000000" w:rsidDel="00000000" w:rsidP="00000000" w:rsidRDefault="00000000" w:rsidRPr="00000000" w14:paraId="0000021B">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w:t>
      </w:r>
      <w:r w:rsidDel="00000000" w:rsidR="00000000" w:rsidRPr="00000000">
        <w:rPr>
          <w:rFonts w:ascii="Times New Roman" w:cs="Times New Roman" w:eastAsia="Times New Roman" w:hAnsi="Times New Roman"/>
          <w:sz w:val="20"/>
          <w:szCs w:val="20"/>
          <w:rtl w:val="0"/>
        </w:rPr>
        <w:t xml:space="preserve"> A sanção prevista no inciso II do item 14.2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12">
        <w:r w:rsidDel="00000000" w:rsidR="00000000" w:rsidRPr="00000000">
          <w:rPr>
            <w:rFonts w:ascii="Times New Roman" w:cs="Times New Roman" w:eastAsia="Times New Roman" w:hAnsi="Times New Roman"/>
            <w:color w:val="1155cc"/>
            <w:sz w:val="20"/>
            <w:szCs w:val="20"/>
            <w:u w:val="single"/>
            <w:rtl w:val="0"/>
          </w:rPr>
          <w:t xml:space="preserve">art. 155, da Lei nº 14.133/2021</w:t>
        </w:r>
      </w:hyperlink>
      <w:bookmarkStart w:colFirst="0" w:colLast="0" w:name="kix.c2oxxun680nn" w:id="23"/>
      <w:bookmarkEnd w:id="23"/>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1C">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w:t>
      </w:r>
      <w:r w:rsidDel="00000000" w:rsidR="00000000" w:rsidRPr="00000000">
        <w:rPr>
          <w:rFonts w:ascii="Times New Roman" w:cs="Times New Roman" w:eastAsia="Times New Roman" w:hAnsi="Times New Roman"/>
          <w:sz w:val="20"/>
          <w:szCs w:val="20"/>
          <w:rtl w:val="0"/>
        </w:rPr>
        <w:t xml:space="preserve"> A sanção prevista no inciso III do item 14.2 deste instrumento contratual, será aplicada ao responsável pelas infrações administrativas previstas nos </w:t>
      </w:r>
      <w:hyperlink r:id="rId13">
        <w:r w:rsidDel="00000000" w:rsidR="00000000" w:rsidRPr="00000000">
          <w:rPr>
            <w:rFonts w:ascii="Times New Roman" w:cs="Times New Roman" w:eastAsia="Times New Roman" w:hAnsi="Times New Roman"/>
            <w:color w:val="1155cc"/>
            <w:sz w:val="20"/>
            <w:szCs w:val="20"/>
            <w:u w:val="single"/>
            <w:rtl w:val="0"/>
          </w:rPr>
          <w:t xml:space="preserve">incisos II, III, IV, V, VI e VII do item 14.1 do edital e art.  do art. 155 da Lei nº 14.133/2021</w:t>
        </w:r>
      </w:hyperlink>
      <w:hyperlink r:id="rId14">
        <w:r w:rsidDel="00000000" w:rsidR="00000000" w:rsidRPr="00000000">
          <w:rPr>
            <w:rFonts w:ascii="Times New Roman" w:cs="Times New Roman" w:eastAsia="Times New Roman" w:hAnsi="Times New Roman"/>
            <w:sz w:val="20"/>
            <w:szCs w:val="20"/>
            <w:rtl w:val="0"/>
          </w:rPr>
          <w:t xml:space="preserve">,</w:t>
        </w:r>
      </w:hyperlink>
      <w:r w:rsidDel="00000000" w:rsidR="00000000" w:rsidRPr="00000000">
        <w:rPr>
          <w:rFonts w:ascii="Times New Roman" w:cs="Times New Roman" w:eastAsia="Times New Roman" w:hAnsi="Times New Roman"/>
          <w:sz w:val="20"/>
          <w:szCs w:val="20"/>
          <w:rtl w:val="0"/>
        </w:rPr>
        <w:t xml:space="preserve"> quando não se justificar a imposição de penalidade mais grave, e impedirá o responsável de licitar ou contratar no âmbito da Administração Pública direta e indireta do Município de Mantimento/MG, pelo prazo máximo de 3 (três</w:t>
      </w:r>
      <w:bookmarkStart w:colFirst="0" w:colLast="0" w:name="kix.5nmun14o2zz7" w:id="24"/>
      <w:bookmarkEnd w:id="24"/>
      <w:r w:rsidDel="00000000" w:rsidR="00000000" w:rsidRPr="00000000">
        <w:rPr>
          <w:rFonts w:ascii="Times New Roman" w:cs="Times New Roman" w:eastAsia="Times New Roman" w:hAnsi="Times New Roman"/>
          <w:sz w:val="20"/>
          <w:szCs w:val="20"/>
          <w:rtl w:val="0"/>
        </w:rPr>
        <w:t xml:space="preserve">) anos.</w:t>
      </w:r>
    </w:p>
    <w:p w:rsidR="00000000" w:rsidDel="00000000" w:rsidP="00000000" w:rsidRDefault="00000000" w:rsidRPr="00000000" w14:paraId="0000021D">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14.7.</w:t>
      </w:r>
      <w:r w:rsidDel="00000000" w:rsidR="00000000" w:rsidRPr="00000000">
        <w:rPr>
          <w:rFonts w:ascii="Times New Roman" w:cs="Times New Roman" w:eastAsia="Times New Roman" w:hAnsi="Times New Roman"/>
          <w:sz w:val="20"/>
          <w:szCs w:val="20"/>
          <w:rtl w:val="0"/>
        </w:rPr>
        <w:t xml:space="preserve"> A sanção prevista no inciso IV, do item 14.2, deste instrumento contratual, será aplicada ao responsável pelas infrações administrativas previstas nos </w:t>
      </w:r>
      <w:hyperlink r:id="rId15">
        <w:r w:rsidDel="00000000" w:rsidR="00000000" w:rsidRPr="00000000">
          <w:rPr>
            <w:rFonts w:ascii="Times New Roman" w:cs="Times New Roman" w:eastAsia="Times New Roman" w:hAnsi="Times New Roman"/>
            <w:color w:val="1155cc"/>
            <w:sz w:val="20"/>
            <w:szCs w:val="20"/>
            <w:u w:val="single"/>
            <w:rtl w:val="0"/>
          </w:rPr>
          <w:t xml:space="preserve">incisos VIII, IX, X, XI e XII do item 25.1 e do art. 155 da Lei nº 14.133/2021</w:t>
        </w:r>
      </w:hyperlink>
      <w:r w:rsidDel="00000000" w:rsidR="00000000" w:rsidRPr="00000000">
        <w:rPr>
          <w:rFonts w:ascii="Times New Roman" w:cs="Times New Roman" w:eastAsia="Times New Roman" w:hAnsi="Times New Roman"/>
          <w:sz w:val="20"/>
          <w:szCs w:val="20"/>
          <w:rtl w:val="0"/>
        </w:rPr>
        <w:t xml:space="preserve">, bem como pelas infrações administrativas previstas nos incisos II, III, IV, V, VI e VII do item 14.1, que justifiquem a 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rsidR="00000000" w:rsidDel="00000000" w:rsidP="00000000" w:rsidRDefault="00000000" w:rsidRPr="00000000" w14:paraId="0000021E">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14.8.</w:t>
      </w:r>
      <w:r w:rsidDel="00000000" w:rsidR="00000000" w:rsidRPr="00000000">
        <w:rPr>
          <w:rFonts w:ascii="Times New Roman" w:cs="Times New Roman" w:eastAsia="Times New Roman" w:hAnsi="Times New Roman"/>
          <w:sz w:val="20"/>
          <w:szCs w:val="20"/>
          <w:rtl w:val="0"/>
        </w:rPr>
        <w:t xml:space="preserve"> Além das sanções acima descritas, a Administração poderá aplicar multa moratória de 1% (um por cento) por dia de atraso injustificado sobre o valor da parcela inadimplida, até o limite de 30 (trinta) dias.</w:t>
      </w:r>
    </w:p>
    <w:p w:rsidR="00000000" w:rsidDel="00000000" w:rsidP="00000000" w:rsidRDefault="00000000" w:rsidRPr="00000000" w14:paraId="0000021F">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14.9.</w:t>
      </w:r>
      <w:r w:rsidDel="00000000" w:rsidR="00000000" w:rsidRPr="00000000">
        <w:rPr>
          <w:rFonts w:ascii="Times New Roman" w:cs="Times New Roman" w:eastAsia="Times New Roman" w:hAnsi="Times New Roman"/>
          <w:sz w:val="20"/>
          <w:szCs w:val="20"/>
          <w:rtl w:val="0"/>
        </w:rPr>
        <w:t xml:space="preserve"> Ultrapassado o prazo de 30 (trinta) dias de atraso, fica autorizado à contratante a rescisão contratual por culpa da contratada, convertendo-se a multa em compensatória de 30% (trinta por cento) sobre o valor total do contrato.</w:t>
      </w:r>
    </w:p>
    <w:p w:rsidR="00000000" w:rsidDel="00000000" w:rsidP="00000000" w:rsidRDefault="00000000" w:rsidRPr="00000000" w14:paraId="00000220">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14.10.</w:t>
      </w:r>
      <w:r w:rsidDel="00000000" w:rsidR="00000000" w:rsidRPr="00000000">
        <w:rPr>
          <w:rFonts w:ascii="Times New Roman" w:cs="Times New Roman" w:eastAsia="Times New Roman" w:hAnsi="Times New Roman"/>
          <w:sz w:val="20"/>
          <w:szCs w:val="20"/>
          <w:rtl w:val="0"/>
        </w:rPr>
        <w:t xml:space="preserve"> A sanção estabelecida no inciso IV do item 14.2 deste Termo de Referência será precedida de análise jurídica e observará as seguintes regras:</w:t>
      </w:r>
    </w:p>
    <w:p w:rsidR="00000000" w:rsidDel="00000000" w:rsidP="00000000" w:rsidRDefault="00000000" w:rsidRPr="00000000" w14:paraId="00000221">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quando aplicada por órgão do Poder Executivo, será de competência exclusiva de secretário municipal responsável pela gestão do contrato;</w:t>
      </w:r>
    </w:p>
    <w:p w:rsidR="00000000" w:rsidDel="00000000" w:rsidP="00000000" w:rsidRDefault="00000000" w:rsidRPr="00000000" w14:paraId="00000222">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14.11.</w:t>
      </w:r>
      <w:r w:rsidDel="00000000" w:rsidR="00000000" w:rsidRPr="00000000">
        <w:rPr>
          <w:rFonts w:ascii="Times New Roman" w:cs="Times New Roman" w:eastAsia="Times New Roman" w:hAnsi="Times New Roman"/>
          <w:sz w:val="20"/>
          <w:szCs w:val="20"/>
          <w:rtl w:val="0"/>
        </w:rPr>
        <w:t xml:space="preserve"> As sanções previstas nos incisos I, III e IV do item 14.2. deste contrato, poderão ser aplicadas cumulativamente com a prevista no inciso II do mesmo item.</w:t>
      </w:r>
    </w:p>
    <w:p w:rsidR="00000000" w:rsidDel="00000000" w:rsidP="00000000" w:rsidRDefault="00000000" w:rsidRPr="00000000" w14:paraId="00000223">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14.12.</w:t>
      </w:r>
      <w:r w:rsidDel="00000000" w:rsidR="00000000" w:rsidRPr="00000000">
        <w:rPr>
          <w:rFonts w:ascii="Times New Roman" w:cs="Times New Roman" w:eastAsia="Times New Roman" w:hAnsi="Times New Roman"/>
          <w:sz w:val="20"/>
          <w:szCs w:val="20"/>
          <w:rtl w:val="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00000" w:rsidDel="00000000" w:rsidP="00000000" w:rsidRDefault="00000000" w:rsidRPr="00000000" w14:paraId="00000224">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w:t>
      </w:r>
      <w:r w:rsidDel="00000000" w:rsidR="00000000" w:rsidRPr="00000000">
        <w:rPr>
          <w:rFonts w:ascii="Times New Roman" w:cs="Times New Roman" w:eastAsia="Times New Roman" w:hAnsi="Times New Roman"/>
          <w:sz w:val="20"/>
          <w:szCs w:val="20"/>
          <w:rtl w:val="0"/>
        </w:rPr>
        <w:t xml:space="preserve"> A aplicação das sanções previstas no item 14.2 deste contrato, não exclui, em hipótese alguma, a obrigação de reparação integral do dano causado à Administração Pública.</w:t>
      </w:r>
    </w:p>
    <w:p w:rsidR="00000000" w:rsidDel="00000000" w:rsidP="00000000" w:rsidRDefault="00000000" w:rsidRPr="00000000" w14:paraId="00000225">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14.14.</w:t>
      </w:r>
      <w:r w:rsidDel="00000000" w:rsidR="00000000" w:rsidRPr="00000000">
        <w:rPr>
          <w:rFonts w:ascii="Times New Roman" w:cs="Times New Roman" w:eastAsia="Times New Roman" w:hAnsi="Times New Roman"/>
          <w:sz w:val="20"/>
          <w:szCs w:val="20"/>
          <w:rtl w:val="0"/>
        </w:rPr>
        <w:t xml:space="preserve"> Na aplicação da sanção prevista no inciso II do item 14.2., deste contrato, será facultada a defesa do interessado no prazo de 15 (quinze) dias úteis, contado da data de sua intimação.</w:t>
      </w:r>
    </w:p>
    <w:p w:rsidR="00000000" w:rsidDel="00000000" w:rsidP="00000000" w:rsidRDefault="00000000" w:rsidRPr="00000000" w14:paraId="00000226">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14.15.</w:t>
      </w:r>
      <w:r w:rsidDel="00000000" w:rsidR="00000000" w:rsidRPr="00000000">
        <w:rPr>
          <w:rFonts w:ascii="Times New Roman" w:cs="Times New Roman" w:eastAsia="Times New Roman" w:hAnsi="Times New Roman"/>
          <w:sz w:val="20"/>
          <w:szCs w:val="20"/>
          <w:rtl w:val="0"/>
        </w:rPr>
        <w:t xml:space="preserve"> A aplicação das sanções previstas nos incisos III e IV do item 14.2 deste contrato, será procedida de instauração de processo de responsabilização, a ser conduzido por comissão composta de 2 (dois) ou mais servidores, que avaliarão fatos e circunstâncias conhecidos e intimará o contratado para, no prazo de 15 (quinze) dias úteis, contados da data de intimação, apresentar defesa escrita e especificar as provas que pretenda produzir.</w:t>
      </w:r>
    </w:p>
    <w:p w:rsidR="00000000" w:rsidDel="00000000" w:rsidP="00000000" w:rsidRDefault="00000000" w:rsidRPr="00000000" w14:paraId="00000227">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14.16.</w:t>
      </w:r>
      <w:r w:rsidDel="00000000" w:rsidR="00000000" w:rsidRPr="00000000">
        <w:rPr>
          <w:rFonts w:ascii="Times New Roman" w:cs="Times New Roman" w:eastAsia="Times New Roman" w:hAnsi="Times New Roman"/>
          <w:sz w:val="20"/>
          <w:szCs w:val="20"/>
          <w:rtl w:val="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w:t>
      </w:r>
    </w:p>
    <w:p w:rsidR="00000000" w:rsidDel="00000000" w:rsidP="00000000" w:rsidRDefault="00000000" w:rsidRPr="00000000" w14:paraId="00000228">
      <w:pPr>
        <w:spacing w:after="180" w:before="180" w:line="360" w:lineRule="auto"/>
        <w:ind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14.17.</w:t>
      </w:r>
      <w:r w:rsidDel="00000000" w:rsidR="00000000" w:rsidRPr="00000000">
        <w:rPr>
          <w:rFonts w:ascii="Times New Roman" w:cs="Times New Roman" w:eastAsia="Times New Roman" w:hAnsi="Times New Roman"/>
          <w:sz w:val="20"/>
          <w:szCs w:val="20"/>
          <w:rtl w:val="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nos termos do art. 161, da Lei nº 14.133, de 2021.</w:t>
      </w:r>
    </w:p>
    <w:tbl>
      <w:tblPr>
        <w:tblStyle w:val="Table1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229">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15 – DAS ALTERAÇÕES CONTRATUAIS</w:t>
            </w:r>
            <w:r w:rsidDel="00000000" w:rsidR="00000000" w:rsidRPr="00000000">
              <w:rPr>
                <w:rtl w:val="0"/>
              </w:rPr>
            </w:r>
          </w:p>
        </w:tc>
      </w:tr>
    </w:tbl>
    <w:p w:rsidR="00000000" w:rsidDel="00000000" w:rsidP="00000000" w:rsidRDefault="00000000" w:rsidRPr="00000000" w14:paraId="0000022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15.1.</w:t>
      </w:r>
      <w:r w:rsidDel="00000000" w:rsidR="00000000" w:rsidRPr="00000000">
        <w:rPr>
          <w:rFonts w:ascii="Times New Roman" w:cs="Times New Roman" w:eastAsia="Times New Roman" w:hAnsi="Times New Roman"/>
          <w:sz w:val="20"/>
          <w:szCs w:val="20"/>
          <w:rtl w:val="0"/>
        </w:rPr>
        <w:t xml:space="preserve"> O instrumento contratual poderá ser alterado, com às devidas justificativas, nos seguintes casos:</w:t>
      </w:r>
      <w:bookmarkStart w:colFirst="0" w:colLast="0" w:name="kix.anljgnqtxy13" w:id="25"/>
      <w:bookmarkEnd w:id="25"/>
      <w:r w:rsidDel="00000000" w:rsidR="00000000" w:rsidRPr="00000000">
        <w:rPr>
          <w:rtl w:val="0"/>
        </w:rPr>
      </w:r>
    </w:p>
    <w:p w:rsidR="00000000" w:rsidDel="00000000" w:rsidP="00000000" w:rsidRDefault="00000000" w:rsidRPr="00000000" w14:paraId="0000022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 -</w:t>
      </w:r>
      <w:r w:rsidDel="00000000" w:rsidR="00000000" w:rsidRPr="00000000">
        <w:rPr>
          <w:rFonts w:ascii="Times New Roman" w:cs="Times New Roman" w:eastAsia="Times New Roman" w:hAnsi="Times New Roman"/>
          <w:sz w:val="20"/>
          <w:szCs w:val="20"/>
          <w:rtl w:val="0"/>
        </w:rPr>
        <w:t xml:space="preserve"> Unilateralmente pela Administração:</w:t>
      </w:r>
      <w:bookmarkStart w:colFirst="0" w:colLast="0" w:name="kix.tbxxbn4f0ya0" w:id="26"/>
      <w:bookmarkEnd w:id="26"/>
      <w:r w:rsidDel="00000000" w:rsidR="00000000" w:rsidRPr="00000000">
        <w:rPr>
          <w:rtl w:val="0"/>
        </w:rPr>
      </w:r>
    </w:p>
    <w:p w:rsidR="00000000" w:rsidDel="00000000" w:rsidP="00000000" w:rsidRDefault="00000000" w:rsidRPr="00000000" w14:paraId="0000022C">
      <w:pPr>
        <w:numPr>
          <w:ilvl w:val="0"/>
          <w:numId w:val="7"/>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Quando houver modificação do projeto ou das especificações, para melhor adequação técnica a seus objetivos</w:t>
      </w:r>
      <w:bookmarkStart w:colFirst="0" w:colLast="0" w:name="kix.g6e4kudackxo" w:id="27"/>
      <w:bookmarkEnd w:id="27"/>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2D">
      <w:pPr>
        <w:numPr>
          <w:ilvl w:val="0"/>
          <w:numId w:val="7"/>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Quando for necessária a modificação do valor contratual em decorrência de acréscimo ou diminuição quantitativa de seu objeto, nos limites permitidos por esta Lei;</w:t>
      </w:r>
      <w:bookmarkStart w:colFirst="0" w:colLast="0" w:name="kix.fu24sq882o2v" w:id="28"/>
      <w:bookmarkEnd w:id="28"/>
      <w:r w:rsidDel="00000000" w:rsidR="00000000" w:rsidRPr="00000000">
        <w:rPr>
          <w:rtl w:val="0"/>
        </w:rPr>
      </w:r>
    </w:p>
    <w:p w:rsidR="00000000" w:rsidDel="00000000" w:rsidP="00000000" w:rsidRDefault="00000000" w:rsidRPr="00000000" w14:paraId="0000022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II -</w:t>
      </w:r>
      <w:r w:rsidDel="00000000" w:rsidR="00000000" w:rsidRPr="00000000">
        <w:rPr>
          <w:rFonts w:ascii="Times New Roman" w:cs="Times New Roman" w:eastAsia="Times New Roman" w:hAnsi="Times New Roman"/>
          <w:sz w:val="20"/>
          <w:szCs w:val="20"/>
          <w:rtl w:val="0"/>
        </w:rPr>
        <w:t xml:space="preserve"> Por acordo entre as partes:</w:t>
      </w:r>
      <w:bookmarkStart w:colFirst="0" w:colLast="0" w:name="kix.xsbuk7kw29ya" w:id="29"/>
      <w:bookmarkEnd w:id="29"/>
      <w:r w:rsidDel="00000000" w:rsidR="00000000" w:rsidRPr="00000000">
        <w:rPr>
          <w:rtl w:val="0"/>
        </w:rPr>
      </w:r>
    </w:p>
    <w:p w:rsidR="00000000" w:rsidDel="00000000" w:rsidP="00000000" w:rsidRDefault="00000000" w:rsidRPr="00000000" w14:paraId="0000022F">
      <w:pPr>
        <w:numPr>
          <w:ilvl w:val="0"/>
          <w:numId w:val="8"/>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Quando conveniente a substituição da garantia de execução</w:t>
      </w:r>
      <w:bookmarkStart w:colFirst="0" w:colLast="0" w:name="kix.xrm9v7bhwgkr" w:id="30"/>
      <w:bookmarkEnd w:id="30"/>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30">
      <w:pPr>
        <w:numPr>
          <w:ilvl w:val="0"/>
          <w:numId w:val="8"/>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Quando necessária a modificação do regime de execução da obra ou do serviço, em face de verificação técnica da inaplicabilidade dos termos contratuais originários</w:t>
      </w:r>
      <w:bookmarkStart w:colFirst="0" w:colLast="0" w:name="kix.hsipitn0bo3u" w:id="31"/>
      <w:bookmarkEnd w:id="31"/>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31">
      <w:pPr>
        <w:numPr>
          <w:ilvl w:val="0"/>
          <w:numId w:val="8"/>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Quando necessária a modificação da forma de pagamento por imposição de circunstâncias supervenientes, mantido o valor inicial atualizado e vedada a antecipação do pagamento em relação ao cronograma financeiro fixado sem a correspondente contraprestação da execução de obra ou serviço</w:t>
      </w:r>
      <w:bookmarkStart w:colFirst="0" w:colLast="0" w:name="kix.6nei6oqgs9vb" w:id="32"/>
      <w:bookmarkEnd w:id="32"/>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32">
      <w:pPr>
        <w:numPr>
          <w:ilvl w:val="0"/>
          <w:numId w:val="8"/>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000000" w:rsidDel="00000000" w:rsidP="00000000" w:rsidRDefault="00000000" w:rsidRPr="00000000" w14:paraId="0000023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15.2. </w:t>
      </w:r>
      <w:r w:rsidDel="00000000" w:rsidR="00000000" w:rsidRPr="00000000">
        <w:rPr>
          <w:rFonts w:ascii="Times New Roman" w:cs="Times New Roman" w:eastAsia="Times New Roman" w:hAnsi="Times New Roman"/>
          <w:sz w:val="20"/>
          <w:szCs w:val="20"/>
          <w:rtl w:val="0"/>
        </w:rPr>
        <w:t xml:space="preserve">O valor do contrato será fixo e irreajustável, porém, poderá ser reajustado/corrigido anualmente mediante requerimento da contratada, após decorridos 12 (doze) meses da contratação, contados a partir da data limite do orçamento estimado e será utilizado para fins reajustamento de preços o Índice Nacional de Preços ao Consumidor – INPC, desde que a contratada não tenha dado causa para o atraso na execução do objeto.</w:t>
      </w:r>
    </w:p>
    <w:p w:rsidR="00000000" w:rsidDel="00000000" w:rsidP="00000000" w:rsidRDefault="00000000" w:rsidRPr="00000000" w14:paraId="0000023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15.3.</w:t>
      </w:r>
      <w:r w:rsidDel="00000000" w:rsidR="00000000" w:rsidRPr="00000000">
        <w:rPr>
          <w:rFonts w:ascii="Times New Roman" w:cs="Times New Roman" w:eastAsia="Times New Roman" w:hAnsi="Times New Roman"/>
          <w:sz w:val="20"/>
          <w:szCs w:val="20"/>
          <w:rtl w:val="0"/>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000000" w:rsidDel="00000000" w:rsidP="00000000" w:rsidRDefault="00000000" w:rsidRPr="00000000" w14:paraId="0000023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15.4.</w:t>
      </w:r>
      <w:r w:rsidDel="00000000" w:rsidR="00000000" w:rsidRPr="00000000">
        <w:rPr>
          <w:rFonts w:ascii="Times New Roman" w:cs="Times New Roman" w:eastAsia="Times New Roman" w:hAnsi="Times New Roman"/>
          <w:sz w:val="20"/>
          <w:szCs w:val="20"/>
          <w:rtl w:val="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000000" w:rsidDel="00000000" w:rsidP="00000000" w:rsidRDefault="00000000" w:rsidRPr="00000000" w14:paraId="0000023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15.4.1.</w:t>
      </w:r>
      <w:r w:rsidDel="00000000" w:rsidR="00000000" w:rsidRPr="00000000">
        <w:rPr>
          <w:rFonts w:ascii="Times New Roman" w:cs="Times New Roman" w:eastAsia="Times New Roman" w:hAnsi="Times New Roman"/>
          <w:sz w:val="20"/>
          <w:szCs w:val="20"/>
          <w:rtl w:val="0"/>
        </w:rPr>
        <w:t xml:space="preserve"> Para fins de concessão do reequilíbrio/revisão dos preços, o interessado deverá formular pedido dirigido à Autoridade Superior, mediante requerimento protocolado, no prazo máximo de até 10 (dez) dias, contados da data da ocorrência do fato motivador do desequilíbrio, devidamente fundamentado, e acompanhado dos seguintes documentos:</w:t>
      </w:r>
    </w:p>
    <w:p w:rsidR="00000000" w:rsidDel="00000000" w:rsidP="00000000" w:rsidRDefault="00000000" w:rsidRPr="00000000" w14:paraId="00000237">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 -</w:t>
      </w:r>
      <w:r w:rsidDel="00000000" w:rsidR="00000000" w:rsidRPr="00000000">
        <w:rPr>
          <w:rFonts w:ascii="Times New Roman" w:cs="Times New Roman" w:eastAsia="Times New Roman" w:hAnsi="Times New Roman"/>
          <w:sz w:val="20"/>
          <w:szCs w:val="20"/>
          <w:rtl w:val="0"/>
        </w:rPr>
        <w:t xml:space="preserve"> Planilha de composição do preço original e do novo preço, com os mesmos elementos formadores dos preços originalmente contratados, devidamente assinada sob carimbo da empresa;</w:t>
      </w:r>
      <w:r w:rsidDel="00000000" w:rsidR="00000000" w:rsidRPr="00000000">
        <w:rPr>
          <w:rtl w:val="0"/>
        </w:rPr>
      </w:r>
    </w:p>
    <w:p w:rsidR="00000000" w:rsidDel="00000000" w:rsidP="00000000" w:rsidRDefault="00000000" w:rsidRPr="00000000" w14:paraId="0000023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II -</w:t>
      </w:r>
      <w:r w:rsidDel="00000000" w:rsidR="00000000" w:rsidRPr="00000000">
        <w:rPr>
          <w:rFonts w:ascii="Times New Roman" w:cs="Times New Roman" w:eastAsia="Times New Roman" w:hAnsi="Times New Roman"/>
          <w:sz w:val="20"/>
          <w:szCs w:val="20"/>
          <w:rtl w:val="0"/>
        </w:rPr>
        <w:t xml:space="preserve"> Cópia da(s) Nota(s) Fiscal(is) dos elementos formadores do preço original e do novo preço;</w:t>
      </w:r>
    </w:p>
    <w:p w:rsidR="00000000" w:rsidDel="00000000" w:rsidP="00000000" w:rsidRDefault="00000000" w:rsidRPr="00000000" w14:paraId="0000023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III-</w:t>
      </w:r>
      <w:r w:rsidDel="00000000" w:rsidR="00000000" w:rsidRPr="00000000">
        <w:rPr>
          <w:rFonts w:ascii="Times New Roman" w:cs="Times New Roman" w:eastAsia="Times New Roman" w:hAnsi="Times New Roman"/>
          <w:sz w:val="20"/>
          <w:szCs w:val="20"/>
          <w:rtl w:val="0"/>
        </w:rPr>
        <w:t xml:space="preserve"> Outros documentos hábeis e legais que possam demonstrar o desequilíbrio econômico-financeiro.</w:t>
      </w:r>
    </w:p>
    <w:p w:rsidR="00000000" w:rsidDel="00000000" w:rsidP="00000000" w:rsidRDefault="00000000" w:rsidRPr="00000000" w14:paraId="0000023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15.5.</w:t>
      </w:r>
      <w:r w:rsidDel="00000000" w:rsidR="00000000" w:rsidRPr="00000000">
        <w:rPr>
          <w:rFonts w:ascii="Times New Roman" w:cs="Times New Roman" w:eastAsia="Times New Roman" w:hAnsi="Times New Roman"/>
          <w:sz w:val="20"/>
          <w:szCs w:val="20"/>
          <w:rtl w:val="0"/>
        </w:rPr>
        <w:t xml:space="preserve">  Enquanto não ocorrer a revisão dos preços, o contratado deverá executar as obras/serviços de forma continuada e pelo preço inicial contratado, devendo, contudo, a Administração decidir sobre o requerimento, no prazo máximo de 10 (dez) dias úteis.</w:t>
      </w:r>
    </w:p>
    <w:p w:rsidR="00000000" w:rsidDel="00000000" w:rsidP="00000000" w:rsidRDefault="00000000" w:rsidRPr="00000000" w14:paraId="0000023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15.6.</w:t>
      </w:r>
      <w:r w:rsidDel="00000000" w:rsidR="00000000" w:rsidRPr="00000000">
        <w:rPr>
          <w:rFonts w:ascii="Times New Roman" w:cs="Times New Roman" w:eastAsia="Times New Roman" w:hAnsi="Times New Roman"/>
          <w:sz w:val="20"/>
          <w:szCs w:val="20"/>
          <w:rtl w:val="0"/>
        </w:rPr>
        <w:t xml:space="preserve"> Comprovada a redução dos preços praticados no mercado nas mesmas condições do contrato e, definido o novo preço máximo a ser paga pela Administração, a contratada será convocada pelo Município de São José do Mantimento/MG, para a alteração, por aditamento, do preço contratado, sendo que o novo preço fixado será válido a partir da publicação.</w:t>
      </w:r>
    </w:p>
    <w:p w:rsidR="00000000" w:rsidDel="00000000" w:rsidP="00000000" w:rsidRDefault="00000000" w:rsidRPr="00000000" w14:paraId="0000023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15.7.</w:t>
      </w:r>
      <w:r w:rsidDel="00000000" w:rsidR="00000000" w:rsidRPr="00000000">
        <w:rPr>
          <w:rFonts w:ascii="Times New Roman" w:cs="Times New Roman" w:eastAsia="Times New Roman" w:hAnsi="Times New Roman"/>
          <w:sz w:val="20"/>
          <w:szCs w:val="20"/>
          <w:rtl w:val="0"/>
        </w:rPr>
        <w:t xml:space="preserve"> Nas alterações unilaterais a que se refere o </w:t>
      </w:r>
      <w:hyperlink r:id="rId16">
        <w:r w:rsidDel="00000000" w:rsidR="00000000" w:rsidRPr="00000000">
          <w:rPr>
            <w:rFonts w:ascii="Times New Roman" w:cs="Times New Roman" w:eastAsia="Times New Roman" w:hAnsi="Times New Roman"/>
            <w:sz w:val="20"/>
            <w:szCs w:val="20"/>
            <w:rtl w:val="0"/>
          </w:rPr>
          <w:t xml:space="preserve">inciso I, do caput do art. 124, da Lei</w:t>
        </w:r>
      </w:hyperlink>
      <w:r w:rsidDel="00000000" w:rsidR="00000000" w:rsidRPr="00000000">
        <w:rPr>
          <w:rFonts w:ascii="Times New Roman" w:cs="Times New Roman" w:eastAsia="Times New Roman" w:hAnsi="Times New Roman"/>
          <w:sz w:val="20"/>
          <w:szCs w:val="20"/>
          <w:rtl w:val="0"/>
        </w:rPr>
        <w:t xml:space="preserve"> nº 14.1333/2021 e o disposto neste edital, o contratado será obrigado a aceitar, nas mesmas condições contratuais, acréscimos ou supressões de até 25% (vinte e cinco por cento) do valor inicial atualizado do contrato que se fizerem nas obras/serviços e, no caso de reforma de edifício ou de equipamento, o limite para os acréscimos será de 50% (cinquenta por cento).</w:t>
      </w:r>
    </w:p>
    <w:p w:rsidR="00000000" w:rsidDel="00000000" w:rsidP="00000000" w:rsidRDefault="00000000" w:rsidRPr="00000000" w14:paraId="0000023D">
      <w:pPr>
        <w:spacing w:before="240" w:line="360" w:lineRule="auto"/>
        <w:jc w:val="both"/>
        <w:rPr>
          <w:rFonts w:ascii="Times New Roman" w:cs="Times New Roman" w:eastAsia="Times New Roman" w:hAnsi="Times New Roman"/>
          <w:sz w:val="2"/>
          <w:szCs w:val="2"/>
        </w:rPr>
      </w:pPr>
      <w:r w:rsidDel="00000000" w:rsidR="00000000" w:rsidRPr="00000000">
        <w:rPr>
          <w:rtl w:val="0"/>
        </w:rPr>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23E">
            <w:pPr>
              <w:spacing w:line="312" w:lineRule="auto"/>
              <w:ind w:hanging="2"/>
              <w:jc w:val="both"/>
              <w:rPr>
                <w:rFonts w:ascii="Times New Roman" w:cs="Times New Roman" w:eastAsia="Times New Roman" w:hAnsi="Times New Roman"/>
                <w:highlight w:val="white"/>
                <w:u w:val="single"/>
              </w:rPr>
            </w:pPr>
            <w:r w:rsidDel="00000000" w:rsidR="00000000" w:rsidRPr="00000000">
              <w:rPr>
                <w:rFonts w:ascii="Times New Roman" w:cs="Times New Roman" w:eastAsia="Times New Roman" w:hAnsi="Times New Roman"/>
                <w:b w:val="1"/>
                <w:bCs w:val="1"/>
                <w:i w:val="1"/>
                <w:iCs w:val="1"/>
                <w:highlight w:val="white"/>
                <w:rtl w:val="0"/>
              </w:rPr>
              <w:t xml:space="preserve">16 – ESTIMATIVA DO VALOR DA CONTRATAÇÃO</w:t>
            </w:r>
            <w:r w:rsidDel="00000000" w:rsidR="00000000" w:rsidRPr="00000000">
              <w:rPr>
                <w:rtl w:val="0"/>
              </w:rPr>
            </w:r>
          </w:p>
        </w:tc>
      </w:tr>
    </w:tbl>
    <w:p w:rsidR="00000000" w:rsidDel="00000000" w:rsidP="00000000" w:rsidRDefault="00000000" w:rsidRPr="00000000" w14:paraId="0000023F">
      <w:pPr>
        <w:spacing w:after="180" w:before="180" w:line="360" w:lineRule="auto"/>
        <w:ind w:hanging="2"/>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16.1. </w:t>
      </w:r>
      <w:r w:rsidDel="00000000" w:rsidR="00000000" w:rsidRPr="00000000">
        <w:rPr>
          <w:rFonts w:ascii="Times New Roman" w:cs="Times New Roman" w:eastAsia="Times New Roman" w:hAnsi="Times New Roman"/>
          <w:sz w:val="20"/>
          <w:szCs w:val="20"/>
          <w:highlight w:val="white"/>
          <w:rtl w:val="0"/>
        </w:rPr>
        <w:t xml:space="preserve">O valor global estimado da contratação é de </w:t>
      </w:r>
      <w:r w:rsidDel="00000000" w:rsidR="00000000" w:rsidRPr="00000000">
        <w:rPr>
          <w:rFonts w:ascii="Times New Roman" w:cs="Times New Roman" w:eastAsia="Times New Roman" w:hAnsi="Times New Roman"/>
          <w:b w:val="1"/>
          <w:bCs w:val="1"/>
          <w:sz w:val="20"/>
          <w:szCs w:val="20"/>
          <w:highlight w:val="white"/>
          <w:rtl w:val="0"/>
        </w:rPr>
        <w:t xml:space="preserve">R$ 856.247,40 (oitocentos e cinquenta e seis mil, duzentos e quarenta e sete reais e quarenta centavos) </w:t>
      </w:r>
      <w:r w:rsidDel="00000000" w:rsidR="00000000" w:rsidRPr="00000000">
        <w:rPr>
          <w:rFonts w:ascii="Times New Roman" w:cs="Times New Roman" w:eastAsia="Times New Roman" w:hAnsi="Times New Roman"/>
          <w:sz w:val="20"/>
          <w:szCs w:val="20"/>
          <w:highlight w:val="white"/>
          <w:rtl w:val="0"/>
        </w:rPr>
        <w:t xml:space="preserve">para fornecimento de todos os produtos e, execução, dos serviços constantes do Estudo Técnico Preliminar – ETP e deste Termo de Referência.</w:t>
      </w:r>
    </w:p>
    <w:p w:rsidR="00000000" w:rsidDel="00000000" w:rsidP="00000000" w:rsidRDefault="00000000" w:rsidRPr="00000000" w14:paraId="00000240">
      <w:pPr>
        <w:spacing w:after="180" w:before="180" w:line="360" w:lineRule="auto"/>
        <w:ind w:hanging="2"/>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16.2. </w:t>
      </w:r>
      <w:r w:rsidDel="00000000" w:rsidR="00000000" w:rsidRPr="00000000">
        <w:rPr>
          <w:rFonts w:ascii="Times New Roman" w:cs="Times New Roman" w:eastAsia="Times New Roman" w:hAnsi="Times New Roman"/>
          <w:sz w:val="20"/>
          <w:szCs w:val="20"/>
          <w:highlight w:val="white"/>
          <w:rtl w:val="0"/>
        </w:rPr>
        <w:t xml:space="preserve">O preço proposto será de exclusiva responsabilidade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 objeto.</w:t>
      </w:r>
    </w:p>
    <w:tbl>
      <w:tblPr>
        <w:tblStyle w:val="Table1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241">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17 – ADEQUAÇÃO ORÇAMENTÁRIA</w:t>
            </w:r>
            <w:r w:rsidDel="00000000" w:rsidR="00000000" w:rsidRPr="00000000">
              <w:rPr>
                <w:rtl w:val="0"/>
              </w:rPr>
            </w:r>
          </w:p>
        </w:tc>
      </w:tr>
    </w:tbl>
    <w:p w:rsidR="00000000" w:rsidDel="00000000" w:rsidP="00000000" w:rsidRDefault="00000000" w:rsidRPr="00000000" w14:paraId="00000242">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A despesa decorrente da contratação objeto deste Termo de Referência encontra-se compatível com a Lei Orçamentária Anual (LOA) do Município de São José do Mantimento/MG, estando prevista dentro das dotações orçamentárias próprias das Secretarias Municipais demandantes, em observância ao planejamento público e aos princípios da legalidade, eficiência e economicidade, nos termos da Lei nº 14.133/2021.</w:t>
      </w:r>
    </w:p>
    <w:p w:rsidR="00000000" w:rsidDel="00000000" w:rsidP="00000000" w:rsidRDefault="00000000" w:rsidRPr="00000000" w14:paraId="00000243">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17.2.</w:t>
      </w:r>
      <w:r w:rsidDel="00000000" w:rsidR="00000000" w:rsidRPr="00000000">
        <w:rPr>
          <w:rFonts w:ascii="Times New Roman" w:cs="Times New Roman" w:eastAsia="Times New Roman" w:hAnsi="Times New Roman"/>
          <w:sz w:val="20"/>
          <w:szCs w:val="20"/>
          <w:rtl w:val="0"/>
        </w:rPr>
        <w:t xml:space="preserve"> O valor estimado para fins de planejamento e eventual registro de preços é de </w:t>
      </w:r>
      <w:r w:rsidDel="00000000" w:rsidR="00000000" w:rsidRPr="00000000">
        <w:rPr>
          <w:rFonts w:ascii="Times New Roman" w:cs="Times New Roman" w:eastAsia="Times New Roman" w:hAnsi="Times New Roman"/>
          <w:b w:val="1"/>
          <w:bCs w:val="1"/>
          <w:sz w:val="20"/>
          <w:szCs w:val="20"/>
          <w:highlight w:val="white"/>
          <w:rtl w:val="0"/>
        </w:rPr>
        <w:t xml:space="preserve">R$ 838.680,55 (oitocentos e trinta e oito mil, seiscentos e oitenta reais e cinquenta e cinco centavos)</w:t>
      </w:r>
      <w:r w:rsidDel="00000000" w:rsidR="00000000" w:rsidRPr="00000000">
        <w:rPr>
          <w:rFonts w:ascii="Times New Roman" w:cs="Times New Roman" w:eastAsia="Times New Roman" w:hAnsi="Times New Roman"/>
          <w:sz w:val="20"/>
          <w:szCs w:val="20"/>
          <w:rtl w:val="0"/>
        </w:rPr>
        <w:t xml:space="preserve">, obtido a partir de pesquisa de mercado realizada junto a fornecedores do ramo de vidraçaria em âmbito regional, bem como na </w:t>
      </w:r>
      <w:hyperlink r:id="rId17">
        <w:r w:rsidDel="00000000" w:rsidR="00000000" w:rsidRPr="00000000">
          <w:rPr>
            <w:rFonts w:ascii="Times New Roman" w:cs="Times New Roman" w:eastAsia="Times New Roman" w:hAnsi="Times New Roman"/>
            <w:color w:val="1155cc"/>
            <w:sz w:val="20"/>
            <w:szCs w:val="20"/>
            <w:u w:val="single"/>
            <w:rtl w:val="0"/>
          </w:rPr>
          <w:t xml:space="preserve">Plataforma BNC (Bolsa Nacional de Compras)</w:t>
        </w:r>
      </w:hyperlink>
      <w:r w:rsidDel="00000000" w:rsidR="00000000" w:rsidRPr="00000000">
        <w:rPr>
          <w:rFonts w:ascii="Times New Roman" w:cs="Times New Roman" w:eastAsia="Times New Roman" w:hAnsi="Times New Roman"/>
          <w:sz w:val="20"/>
          <w:szCs w:val="20"/>
          <w:rtl w:val="0"/>
        </w:rPr>
        <w:t xml:space="preserve"> considerando preços praticados, composição de insumos, mão de obra, logística, deslocamento e demais custos operacionais necessários à execução do objeto.</w:t>
      </w:r>
    </w:p>
    <w:p w:rsidR="00000000" w:rsidDel="00000000" w:rsidP="00000000" w:rsidRDefault="00000000" w:rsidRPr="00000000" w14:paraId="00000244">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17.3.</w:t>
      </w:r>
      <w:r w:rsidDel="00000000" w:rsidR="00000000" w:rsidRPr="00000000">
        <w:rPr>
          <w:rFonts w:ascii="Times New Roman" w:cs="Times New Roman" w:eastAsia="Times New Roman" w:hAnsi="Times New Roman"/>
          <w:sz w:val="20"/>
          <w:szCs w:val="20"/>
          <w:rtl w:val="0"/>
        </w:rPr>
        <w:t xml:space="preserve"> Os recursos orçamentários destinados à presente contratação estarão vinculados às dotações específicas de cada Secretaria Municipal demandante, devidamente indicadas no processo administrativo, com autorização prévia do setor competente, em conformidade com a Lei nº 4.320/1964, a Lei de Diretrizes Orçamentárias e a Lei Orçamentária Anual vigente.</w:t>
      </w:r>
    </w:p>
    <w:p w:rsidR="00000000" w:rsidDel="00000000" w:rsidP="00000000" w:rsidRDefault="00000000" w:rsidRPr="00000000" w14:paraId="00000245">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17.4.</w:t>
      </w:r>
      <w:r w:rsidDel="00000000" w:rsidR="00000000" w:rsidRPr="00000000">
        <w:rPr>
          <w:rFonts w:ascii="Times New Roman" w:cs="Times New Roman" w:eastAsia="Times New Roman" w:hAnsi="Times New Roman"/>
          <w:sz w:val="20"/>
          <w:szCs w:val="20"/>
          <w:rtl w:val="0"/>
        </w:rPr>
        <w:t xml:space="preserve"> Para fins de formalização contratual, a dotação orçamentária específica correspondente a cada Secretaria participante será devidamente indicada no instrumento de contrato ou instrumento equivalente, no momento de sua celebração, de acordo com a respectiva unidade demandante e sua programação orçamentária vigente.</w:t>
      </w:r>
    </w:p>
    <w:p w:rsidR="00000000" w:rsidDel="00000000" w:rsidP="00000000" w:rsidRDefault="00000000" w:rsidRPr="00000000" w14:paraId="00000246">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17.5.</w:t>
      </w:r>
      <w:r w:rsidDel="00000000" w:rsidR="00000000" w:rsidRPr="00000000">
        <w:rPr>
          <w:rFonts w:ascii="Times New Roman" w:cs="Times New Roman" w:eastAsia="Times New Roman" w:hAnsi="Times New Roman"/>
          <w:sz w:val="20"/>
          <w:szCs w:val="20"/>
          <w:rtl w:val="0"/>
        </w:rPr>
        <w:t xml:space="preserve"> A execução da despesa observará rigorosamente os estágios da despesa pública (empenho, liquidação e pagamento), bem como os limites de programação financeira e disponibilidade orçamentária, assegurando o equilíbrio fiscal e a responsabilidade na gestão dos recursos públicos.</w:t>
      </w:r>
    </w:p>
    <w:p w:rsidR="00000000" w:rsidDel="00000000" w:rsidP="00000000" w:rsidRDefault="00000000" w:rsidRPr="00000000" w14:paraId="00000247">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17.6.</w:t>
      </w:r>
      <w:r w:rsidDel="00000000" w:rsidR="00000000" w:rsidRPr="00000000">
        <w:rPr>
          <w:rFonts w:ascii="Times New Roman" w:cs="Times New Roman" w:eastAsia="Times New Roman" w:hAnsi="Times New Roman"/>
          <w:sz w:val="20"/>
          <w:szCs w:val="20"/>
          <w:rtl w:val="0"/>
        </w:rPr>
        <w:t xml:space="preserve"> A Administração assegura que a contratação não comprometerá a execução de outras despesas prioritárias do Município, devendo ser observados os princípios do planejamento, da sustentabilidade fiscal e da eficiência na alocação dos recursos públicos, em consonância com as diretrizes de controle e governança recomendadas pelo Tribunal de Contas da União e pelo Tribunal de Contas do Estado de Minas Gerais.</w:t>
      </w:r>
    </w:p>
    <w:p w:rsidR="00000000" w:rsidDel="00000000" w:rsidP="00000000" w:rsidRDefault="00000000" w:rsidRPr="00000000" w14:paraId="00000248">
      <w:pPr>
        <w:widowControl w:val="0"/>
        <w:tabs>
          <w:tab w:val="left" w:leader="none" w:pos="599"/>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17.7.</w:t>
      </w:r>
      <w:r w:rsidDel="00000000" w:rsidR="00000000" w:rsidRPr="00000000">
        <w:rPr>
          <w:rFonts w:ascii="Times New Roman" w:cs="Times New Roman" w:eastAsia="Times New Roman" w:hAnsi="Times New Roman"/>
          <w:sz w:val="20"/>
          <w:szCs w:val="20"/>
          <w:rtl w:val="0"/>
        </w:rPr>
        <w:t xml:space="preserve"> Eventuais alterações quantitativas do contrato, observados os limites legais previstos na Lei nº 14.133/2021, deverão ser precedidas de prévia análise de impacto orçamentário-financeiro, garantindo a manutenção da compatibilidade entre execução contratual e disponibilidade de recursos.</w:t>
      </w:r>
      <w:r w:rsidDel="00000000" w:rsidR="00000000" w:rsidRPr="00000000">
        <w:rPr>
          <w:rtl w:val="0"/>
        </w:rPr>
      </w:r>
    </w:p>
    <w:tbl>
      <w:tblPr>
        <w:tblStyle w:val="Table1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249">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18 – DA GARANTIA CONTRATUAL</w:t>
            </w:r>
            <w:r w:rsidDel="00000000" w:rsidR="00000000" w:rsidRPr="00000000">
              <w:rPr>
                <w:rtl w:val="0"/>
              </w:rPr>
            </w:r>
          </w:p>
        </w:tc>
      </w:tr>
    </w:tbl>
    <w:p w:rsidR="00000000" w:rsidDel="00000000" w:rsidP="00000000" w:rsidRDefault="00000000" w:rsidRPr="00000000" w14:paraId="0000024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Em razão da natureza do objeto, consistente na prestação de serviços comuns de vidraçaria sob demanda, de execução contínua e rotineira, e considerando o regime de fiscalização intensiva a ser exercido pela Administração, </w:t>
      </w:r>
      <w:r w:rsidDel="00000000" w:rsidR="00000000" w:rsidRPr="00000000">
        <w:rPr>
          <w:rFonts w:ascii="Times New Roman" w:cs="Times New Roman" w:eastAsia="Times New Roman" w:hAnsi="Times New Roman"/>
          <w:b w:val="1"/>
          <w:bCs w:val="1"/>
          <w:sz w:val="20"/>
          <w:szCs w:val="20"/>
          <w:rtl w:val="0"/>
        </w:rPr>
        <w:t xml:space="preserve">não será exigida garantia contratual para a execução do contrato</w:t>
      </w:r>
      <w:r w:rsidDel="00000000" w:rsidR="00000000" w:rsidRPr="00000000">
        <w:rPr>
          <w:rFonts w:ascii="Times New Roman" w:cs="Times New Roman" w:eastAsia="Times New Roman" w:hAnsi="Times New Roman"/>
          <w:sz w:val="20"/>
          <w:szCs w:val="20"/>
          <w:rtl w:val="0"/>
        </w:rPr>
        <w:t xml:space="preserve">, nos termos do permissivo legal previsto na Lei nº 14.133/2021.</w:t>
      </w:r>
    </w:p>
    <w:p w:rsidR="00000000" w:rsidDel="00000000" w:rsidP="00000000" w:rsidRDefault="00000000" w:rsidRPr="00000000" w14:paraId="0000024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18.2.</w:t>
      </w:r>
      <w:r w:rsidDel="00000000" w:rsidR="00000000" w:rsidRPr="00000000">
        <w:rPr>
          <w:rFonts w:ascii="Times New Roman" w:cs="Times New Roman" w:eastAsia="Times New Roman" w:hAnsi="Times New Roman"/>
          <w:sz w:val="20"/>
          <w:szCs w:val="20"/>
          <w:rtl w:val="0"/>
        </w:rPr>
        <w:t xml:space="preserve"> A dispensa de garantia contratual fundamenta-se na análise de risco da contratação, a qual indica que o objeto não apresenta complexidade técnica elevada, tampouco vulto financeiro ou criticidade operacional que justifique a imposição de garantia adicional, sendo suficiente o conjunto de mecanismos de controle, fiscalização e sanções contratuais previstos no instrumento convocatório.</w:t>
      </w:r>
    </w:p>
    <w:p w:rsidR="00000000" w:rsidDel="00000000" w:rsidP="00000000" w:rsidRDefault="00000000" w:rsidRPr="00000000" w14:paraId="0000024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18.3.</w:t>
      </w:r>
      <w:r w:rsidDel="00000000" w:rsidR="00000000" w:rsidRPr="00000000">
        <w:rPr>
          <w:rFonts w:ascii="Times New Roman" w:cs="Times New Roman" w:eastAsia="Times New Roman" w:hAnsi="Times New Roman"/>
          <w:sz w:val="20"/>
          <w:szCs w:val="20"/>
          <w:rtl w:val="0"/>
        </w:rPr>
        <w:t xml:space="preserve"> A execução contratual será acompanhada por fiscalização formalmente designada, com registros sistemáticos de medições, conformidade técnica e controle de qualidade, assegurando rastreabilidade e mitigação de riscos, em consonância com as boas práticas de governança recomendadas pelo Tribunal de Contas da União e pelo Tribunal de Contas do Estado de Minas Gerais.</w:t>
      </w:r>
    </w:p>
    <w:p w:rsidR="00000000" w:rsidDel="00000000" w:rsidP="00000000" w:rsidRDefault="00000000" w:rsidRPr="00000000" w14:paraId="0000024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18.4.</w:t>
      </w:r>
      <w:r w:rsidDel="00000000" w:rsidR="00000000" w:rsidRPr="00000000">
        <w:rPr>
          <w:rFonts w:ascii="Times New Roman" w:cs="Times New Roman" w:eastAsia="Times New Roman" w:hAnsi="Times New Roman"/>
          <w:sz w:val="20"/>
          <w:szCs w:val="20"/>
          <w:rtl w:val="0"/>
        </w:rPr>
        <w:t xml:space="preserve"> Eventuais inadimplementos contratuais estarão sujeitos à aplicação das sanções administrativas previstas na legislação vigente e no instrumento contratual, incluindo advertência, multa, impedimento de licitar e contratar e demais penalidades cabíveis, garantindo a efetividade da execução contratual sem necessidade de garantia financeira adicional.</w:t>
      </w:r>
    </w:p>
    <w:tbl>
      <w:tblPr>
        <w:tblStyle w:val="Table2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24E">
            <w:pPr>
              <w:spacing w:line="336" w:lineRule="auto"/>
              <w:ind w:hanging="2"/>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19 – DA VIGÊNCIA E DA ADESÃO A ATA DE REGISTRO DE PREÇOS</w:t>
            </w:r>
            <w:r w:rsidDel="00000000" w:rsidR="00000000" w:rsidRPr="00000000">
              <w:rPr>
                <w:rtl w:val="0"/>
              </w:rPr>
            </w:r>
          </w:p>
        </w:tc>
      </w:tr>
    </w:tbl>
    <w:p w:rsidR="00000000" w:rsidDel="00000000" w:rsidP="00000000" w:rsidRDefault="00000000" w:rsidRPr="00000000" w14:paraId="0000024F">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19.1.</w:t>
      </w:r>
      <w:r w:rsidDel="00000000" w:rsidR="00000000" w:rsidRPr="00000000">
        <w:rPr>
          <w:rFonts w:ascii="Times New Roman" w:cs="Times New Roman" w:eastAsia="Times New Roman" w:hAnsi="Times New Roman"/>
          <w:sz w:val="20"/>
          <w:szCs w:val="20"/>
          <w:highlight w:val="white"/>
          <w:rtl w:val="0"/>
        </w:rPr>
        <w:t xml:space="preserve"> O prazo de vigência da Ata de Registro de Preços será de </w:t>
      </w:r>
      <w:r w:rsidDel="00000000" w:rsidR="00000000" w:rsidRPr="00000000">
        <w:rPr>
          <w:rFonts w:ascii="Times New Roman" w:cs="Times New Roman" w:eastAsia="Times New Roman" w:hAnsi="Times New Roman"/>
          <w:b w:val="1"/>
          <w:bCs w:val="1"/>
          <w:sz w:val="20"/>
          <w:szCs w:val="20"/>
          <w:highlight w:val="white"/>
          <w:rtl w:val="0"/>
        </w:rPr>
        <w:t xml:space="preserve">12 (doze) meses</w:t>
      </w:r>
      <w:r w:rsidDel="00000000" w:rsidR="00000000" w:rsidRPr="00000000">
        <w:rPr>
          <w:rFonts w:ascii="Times New Roman" w:cs="Times New Roman" w:eastAsia="Times New Roman" w:hAnsi="Times New Roman"/>
          <w:sz w:val="20"/>
          <w:szCs w:val="20"/>
          <w:highlight w:val="white"/>
          <w:rtl w:val="0"/>
        </w:rPr>
        <w:t xml:space="preserve">, contados a partir da data de sua assinatura, podendo ser prorrogado por igual período, desde que demonstrada a vantajosidade para a Administração, nos termos do regulamento municipal aplicável e do disposto no </w:t>
      </w:r>
      <w:r w:rsidDel="00000000" w:rsidR="00000000" w:rsidRPr="00000000">
        <w:rPr>
          <w:rFonts w:ascii="Times New Roman" w:cs="Times New Roman" w:eastAsia="Times New Roman" w:hAnsi="Times New Roman"/>
          <w:b w:val="1"/>
          <w:bCs w:val="1"/>
          <w:sz w:val="20"/>
          <w:szCs w:val="20"/>
          <w:highlight w:val="white"/>
          <w:rtl w:val="0"/>
        </w:rPr>
        <w:t xml:space="preserve">art. 84 da Lei nº 14.133/2021</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250">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19.2.</w:t>
      </w:r>
      <w:r w:rsidDel="00000000" w:rsidR="00000000" w:rsidRPr="00000000">
        <w:rPr>
          <w:rFonts w:ascii="Times New Roman" w:cs="Times New Roman" w:eastAsia="Times New Roman" w:hAnsi="Times New Roman"/>
          <w:sz w:val="20"/>
          <w:szCs w:val="20"/>
          <w:highlight w:val="white"/>
          <w:rtl w:val="0"/>
        </w:rPr>
        <w:t xml:space="preserve"> A Ata de Registro de Preços poderá ser utilizada por órgãos ou entidades da Administração Pública que não tenham participado do certame, na condição de caronas (adesão), desde que observados os requisitos legais e regulamentares aplicáveis, especialmente os princípios da vantajosidade, economicidade e planejamento, bem como às disposições da Lei nº 14.133/2021 e do Decreto Municipal nº 013/2025.</w:t>
      </w:r>
    </w:p>
    <w:p w:rsidR="00000000" w:rsidDel="00000000" w:rsidP="00000000" w:rsidRDefault="00000000" w:rsidRPr="00000000" w14:paraId="00000251">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19.3.</w:t>
      </w:r>
      <w:r w:rsidDel="00000000" w:rsidR="00000000" w:rsidRPr="00000000">
        <w:rPr>
          <w:rFonts w:ascii="Times New Roman" w:cs="Times New Roman" w:eastAsia="Times New Roman" w:hAnsi="Times New Roman"/>
          <w:sz w:val="20"/>
          <w:szCs w:val="20"/>
          <w:highlight w:val="white"/>
          <w:rtl w:val="0"/>
        </w:rPr>
        <w:t xml:space="preserve"> A adesão à Ata de Registro de Preços deverá ser formalmente solicitada ao Município de São José do Mantimento/MG, instruída com justificativa da necessidade, demonstração de compatibilidade do objeto e comprovação de vantajosidade, cabendo ao órgão gerenciador avaliar sua conveniência e oportunidade, conforme legislação vigente.</w:t>
      </w:r>
    </w:p>
    <w:p w:rsidR="00000000" w:rsidDel="00000000" w:rsidP="00000000" w:rsidRDefault="00000000" w:rsidRPr="00000000" w14:paraId="00000252">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19.4.</w:t>
      </w:r>
      <w:r w:rsidDel="00000000" w:rsidR="00000000" w:rsidRPr="00000000">
        <w:rPr>
          <w:rFonts w:ascii="Times New Roman" w:cs="Times New Roman" w:eastAsia="Times New Roman" w:hAnsi="Times New Roman"/>
          <w:sz w:val="20"/>
          <w:szCs w:val="20"/>
          <w:highlight w:val="white"/>
          <w:rtl w:val="0"/>
        </w:rPr>
        <w:t xml:space="preserve"> Caberá ao fornecedor registrado na Ata de Registro de Preços, observadas as condições estabelecidas, aceitar ou não o fornecimento ou a prestação de serviços decorrente de adesão, desde que não haja prejuízo às obrigações anteriormente assumidas com o órgão gerenciador e demais participantes.</w:t>
      </w:r>
    </w:p>
    <w:p w:rsidR="00000000" w:rsidDel="00000000" w:rsidP="00000000" w:rsidRDefault="00000000" w:rsidRPr="00000000" w14:paraId="00000253">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19.5.</w:t>
      </w:r>
      <w:r w:rsidDel="00000000" w:rsidR="00000000" w:rsidRPr="00000000">
        <w:rPr>
          <w:rFonts w:ascii="Times New Roman" w:cs="Times New Roman" w:eastAsia="Times New Roman" w:hAnsi="Times New Roman"/>
          <w:sz w:val="20"/>
          <w:szCs w:val="20"/>
          <w:highlight w:val="white"/>
          <w:rtl w:val="0"/>
        </w:rPr>
        <w:t xml:space="preserve"> As contratações decorrentes de adesão não poderão exceder, por órgão ou entidade não participante, o limite de </w:t>
      </w:r>
      <w:r w:rsidDel="00000000" w:rsidR="00000000" w:rsidRPr="00000000">
        <w:rPr>
          <w:rFonts w:ascii="Times New Roman" w:cs="Times New Roman" w:eastAsia="Times New Roman" w:hAnsi="Times New Roman"/>
          <w:b w:val="1"/>
          <w:bCs w:val="1"/>
          <w:sz w:val="20"/>
          <w:szCs w:val="20"/>
          <w:highlight w:val="white"/>
          <w:rtl w:val="0"/>
        </w:rPr>
        <w:t xml:space="preserve">50% (cinquenta por cento)</w:t>
      </w:r>
      <w:r w:rsidDel="00000000" w:rsidR="00000000" w:rsidRPr="00000000">
        <w:rPr>
          <w:rFonts w:ascii="Times New Roman" w:cs="Times New Roman" w:eastAsia="Times New Roman" w:hAnsi="Times New Roman"/>
          <w:sz w:val="20"/>
          <w:szCs w:val="20"/>
          <w:highlight w:val="white"/>
          <w:rtl w:val="0"/>
        </w:rPr>
        <w:t xml:space="preserve"> dos quantitativos de cada item registrado na Ata de Registro de Preços, observadas as disposições legais e regulamentares aplicáveis.</w:t>
      </w:r>
    </w:p>
    <w:p w:rsidR="00000000" w:rsidDel="00000000" w:rsidP="00000000" w:rsidRDefault="00000000" w:rsidRPr="00000000" w14:paraId="00000254">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19.6.</w:t>
      </w:r>
      <w:r w:rsidDel="00000000" w:rsidR="00000000" w:rsidRPr="00000000">
        <w:rPr>
          <w:rFonts w:ascii="Times New Roman" w:cs="Times New Roman" w:eastAsia="Times New Roman" w:hAnsi="Times New Roman"/>
          <w:sz w:val="20"/>
          <w:szCs w:val="20"/>
          <w:highlight w:val="white"/>
          <w:rtl w:val="0"/>
        </w:rPr>
        <w:t xml:space="preserve"> O quantitativo total decorrente de adesões por órgãos não participantes não poderá ultrapassar, na totalidade, o limite de </w:t>
      </w:r>
      <w:r w:rsidDel="00000000" w:rsidR="00000000" w:rsidRPr="00000000">
        <w:rPr>
          <w:rFonts w:ascii="Times New Roman" w:cs="Times New Roman" w:eastAsia="Times New Roman" w:hAnsi="Times New Roman"/>
          <w:b w:val="1"/>
          <w:bCs w:val="1"/>
          <w:sz w:val="20"/>
          <w:szCs w:val="20"/>
          <w:highlight w:val="white"/>
          <w:rtl w:val="0"/>
        </w:rPr>
        <w:t xml:space="preserve">100% (cem por cento) ou o dobro dos quantitativos registrados na Ata de Registro de Preços</w:t>
      </w:r>
      <w:r w:rsidDel="00000000" w:rsidR="00000000" w:rsidRPr="00000000">
        <w:rPr>
          <w:rFonts w:ascii="Times New Roman" w:cs="Times New Roman" w:eastAsia="Times New Roman" w:hAnsi="Times New Roman"/>
          <w:sz w:val="20"/>
          <w:szCs w:val="20"/>
          <w:highlight w:val="white"/>
          <w:rtl w:val="0"/>
        </w:rPr>
        <w:t xml:space="preserve">, conforme vedação expressa da legislação aplicável, independentemente do número de adesões realizadas.</w:t>
      </w:r>
    </w:p>
    <w:p w:rsidR="00000000" w:rsidDel="00000000" w:rsidP="00000000" w:rsidRDefault="00000000" w:rsidRPr="00000000" w14:paraId="00000255">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19.7.</w:t>
      </w:r>
      <w:r w:rsidDel="00000000" w:rsidR="00000000" w:rsidRPr="00000000">
        <w:rPr>
          <w:rFonts w:ascii="Times New Roman" w:cs="Times New Roman" w:eastAsia="Times New Roman" w:hAnsi="Times New Roman"/>
          <w:sz w:val="20"/>
          <w:szCs w:val="20"/>
          <w:highlight w:val="white"/>
          <w:rtl w:val="0"/>
        </w:rPr>
        <w:t xml:space="preserve"> As adesões à Ata de Registro de Preços deverão observar integralmente as disposições do Decreto Municipal nº 013/2025, bem como os princípios, regras e limites estabelecidos na Lei nº 14.133/2021, especialmente quanto à governança, planejamento, controle e vantajosidade da contratação pública.</w:t>
      </w:r>
    </w:p>
    <w:p w:rsidR="00000000" w:rsidDel="00000000" w:rsidP="00000000" w:rsidRDefault="00000000" w:rsidRPr="00000000" w14:paraId="00000256">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19.8.</w:t>
      </w:r>
      <w:r w:rsidDel="00000000" w:rsidR="00000000" w:rsidRPr="00000000">
        <w:rPr>
          <w:rFonts w:ascii="Times New Roman" w:cs="Times New Roman" w:eastAsia="Times New Roman" w:hAnsi="Times New Roman"/>
          <w:sz w:val="20"/>
          <w:szCs w:val="20"/>
          <w:highlight w:val="white"/>
          <w:rtl w:val="0"/>
        </w:rPr>
        <w:t xml:space="preserve"> A adesão somente será autorizada mediante demonstração formal de vantajosidade econômica e compatibilidade técnica do objeto, sendo vedada qualquer forma de utilização automática ou presunção de aderência sem análise prévia da Administração.</w:t>
      </w:r>
      <w:r w:rsidDel="00000000" w:rsidR="00000000" w:rsidRPr="00000000">
        <w:rPr>
          <w:rtl w:val="0"/>
        </w:rPr>
      </w:r>
    </w:p>
    <w:tbl>
      <w:tblPr>
        <w:tblStyle w:val="Table2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257">
            <w:pPr>
              <w:spacing w:line="336" w:lineRule="auto"/>
              <w:ind w:hanging="2"/>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20 – DO CANCELAMENTO DO REGISTRO DE PREÇOS</w:t>
            </w:r>
            <w:r w:rsidDel="00000000" w:rsidR="00000000" w:rsidRPr="00000000">
              <w:rPr>
                <w:rtl w:val="0"/>
              </w:rPr>
            </w:r>
          </w:p>
        </w:tc>
      </w:tr>
    </w:tbl>
    <w:p w:rsidR="00000000" w:rsidDel="00000000" w:rsidP="00000000" w:rsidRDefault="00000000" w:rsidRPr="00000000" w14:paraId="00000258">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20.1.</w:t>
      </w:r>
      <w:r w:rsidDel="00000000" w:rsidR="00000000" w:rsidRPr="00000000">
        <w:rPr>
          <w:rFonts w:ascii="Times New Roman" w:cs="Times New Roman" w:eastAsia="Times New Roman" w:hAnsi="Times New Roman"/>
          <w:sz w:val="20"/>
          <w:szCs w:val="20"/>
          <w:highlight w:val="white"/>
          <w:rtl w:val="0"/>
        </w:rPr>
        <w:t xml:space="preserve"> O Município de São José do Mantimento/MG poderá cancelar o registro de preços do detentor, total ou parcialmente, assegurados o contraditório e a ampla defesa, nos termos da Lei nº 14.133/2021 e da regulamentação municipal aplicável, especialmente nos seguintes casos:</w:t>
      </w:r>
    </w:p>
    <w:p w:rsidR="00000000" w:rsidDel="00000000" w:rsidP="00000000" w:rsidRDefault="00000000" w:rsidRPr="00000000" w14:paraId="00000259">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20.1.1.</w:t>
      </w:r>
      <w:r w:rsidDel="00000000" w:rsidR="00000000" w:rsidRPr="00000000">
        <w:rPr>
          <w:rFonts w:ascii="Times New Roman" w:cs="Times New Roman" w:eastAsia="Times New Roman" w:hAnsi="Times New Roman"/>
          <w:sz w:val="20"/>
          <w:szCs w:val="20"/>
          <w:highlight w:val="white"/>
          <w:rtl w:val="0"/>
        </w:rPr>
        <w:t xml:space="preserve"> Descumprimento total ou parcial das condições estabelecidas na Ata de Registro de Preços ou nos instrumentos dela decorrentes;</w:t>
      </w:r>
    </w:p>
    <w:p w:rsidR="00000000" w:rsidDel="00000000" w:rsidP="00000000" w:rsidRDefault="00000000" w:rsidRPr="00000000" w14:paraId="0000025A">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20.1.2.</w:t>
      </w:r>
      <w:r w:rsidDel="00000000" w:rsidR="00000000" w:rsidRPr="00000000">
        <w:rPr>
          <w:rFonts w:ascii="Times New Roman" w:cs="Times New Roman" w:eastAsia="Times New Roman" w:hAnsi="Times New Roman"/>
          <w:sz w:val="20"/>
          <w:szCs w:val="20"/>
          <w:highlight w:val="white"/>
          <w:rtl w:val="0"/>
        </w:rPr>
        <w:t xml:space="preserve"> Não atendimento, injustificado, à convocação para assinatura de contrato ou instrumento equivalente, ou recusa em aceitá-lo dentro do prazo estabelecido pelo órgão ou entidade gerenciadora;</w:t>
      </w:r>
    </w:p>
    <w:p w:rsidR="00000000" w:rsidDel="00000000" w:rsidP="00000000" w:rsidRDefault="00000000" w:rsidRPr="00000000" w14:paraId="0000025B">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20.1.3.</w:t>
      </w:r>
      <w:r w:rsidDel="00000000" w:rsidR="00000000" w:rsidRPr="00000000">
        <w:rPr>
          <w:rFonts w:ascii="Times New Roman" w:cs="Times New Roman" w:eastAsia="Times New Roman" w:hAnsi="Times New Roman"/>
          <w:sz w:val="20"/>
          <w:szCs w:val="20"/>
          <w:highlight w:val="white"/>
          <w:rtl w:val="0"/>
        </w:rPr>
        <w:t xml:space="preserve"> Inexecução parcial ou total das obrigações assumidas em decorrência da Ata de Registro de Preços;</w:t>
      </w:r>
    </w:p>
    <w:p w:rsidR="00000000" w:rsidDel="00000000" w:rsidP="00000000" w:rsidRDefault="00000000" w:rsidRPr="00000000" w14:paraId="0000025C">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20.1.4.</w:t>
      </w:r>
      <w:r w:rsidDel="00000000" w:rsidR="00000000" w:rsidRPr="00000000">
        <w:rPr>
          <w:rFonts w:ascii="Times New Roman" w:cs="Times New Roman" w:eastAsia="Times New Roman" w:hAnsi="Times New Roman"/>
          <w:sz w:val="20"/>
          <w:szCs w:val="20"/>
          <w:highlight w:val="white"/>
          <w:rtl w:val="0"/>
        </w:rPr>
        <w:t xml:space="preserve"> Quando os preços registrados se tornarem comprovadamente superiores aos praticados no mercado, e o detentor se recusar a promover a devida adequação, nos termos previstos no edital e na Ata de Registro de Preços;</w:t>
      </w:r>
    </w:p>
    <w:p w:rsidR="00000000" w:rsidDel="00000000" w:rsidP="00000000" w:rsidRDefault="00000000" w:rsidRPr="00000000" w14:paraId="0000025D">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20.1.5.</w:t>
      </w:r>
      <w:r w:rsidDel="00000000" w:rsidR="00000000" w:rsidRPr="00000000">
        <w:rPr>
          <w:rFonts w:ascii="Times New Roman" w:cs="Times New Roman" w:eastAsia="Times New Roman" w:hAnsi="Times New Roman"/>
          <w:sz w:val="20"/>
          <w:szCs w:val="20"/>
          <w:highlight w:val="white"/>
          <w:rtl w:val="0"/>
        </w:rPr>
        <w:t xml:space="preserve"> Por razões de interesse público devidamente motivadas e formalmente justificadas no processo administrativo;</w:t>
      </w:r>
    </w:p>
    <w:p w:rsidR="00000000" w:rsidDel="00000000" w:rsidP="00000000" w:rsidRDefault="00000000" w:rsidRPr="00000000" w14:paraId="0000025E">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20.1.6.</w:t>
      </w:r>
      <w:r w:rsidDel="00000000" w:rsidR="00000000" w:rsidRPr="00000000">
        <w:rPr>
          <w:rFonts w:ascii="Times New Roman" w:cs="Times New Roman" w:eastAsia="Times New Roman" w:hAnsi="Times New Roman"/>
          <w:sz w:val="20"/>
          <w:szCs w:val="20"/>
          <w:highlight w:val="white"/>
          <w:rtl w:val="0"/>
        </w:rPr>
        <w:t xml:space="preserve"> Em razão de fato superveniente decorrente de caso fortuito, força maior, fato do príncipe ou situações imprevisíveis ou previsíveis de consequências incalculáveis, devidamente comprovadas, que inviabilizem a execução das obrigações registradas;</w:t>
      </w:r>
    </w:p>
    <w:p w:rsidR="00000000" w:rsidDel="00000000" w:rsidP="00000000" w:rsidRDefault="00000000" w:rsidRPr="00000000" w14:paraId="0000025F">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20.1.7.</w:t>
      </w:r>
      <w:r w:rsidDel="00000000" w:rsidR="00000000" w:rsidRPr="00000000">
        <w:rPr>
          <w:rFonts w:ascii="Times New Roman" w:cs="Times New Roman" w:eastAsia="Times New Roman" w:hAnsi="Times New Roman"/>
          <w:sz w:val="20"/>
          <w:szCs w:val="20"/>
          <w:highlight w:val="white"/>
          <w:rtl w:val="0"/>
        </w:rPr>
        <w:t xml:space="preserve"> Quando o detentor for sancionado com suspensão temporária do direito de licitar e contratar com a Administração Pública Municipal;</w:t>
      </w:r>
    </w:p>
    <w:p w:rsidR="00000000" w:rsidDel="00000000" w:rsidP="00000000" w:rsidRDefault="00000000" w:rsidRPr="00000000" w14:paraId="00000260">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20.1.8.</w:t>
      </w:r>
      <w:r w:rsidDel="00000000" w:rsidR="00000000" w:rsidRPr="00000000">
        <w:rPr>
          <w:rFonts w:ascii="Times New Roman" w:cs="Times New Roman" w:eastAsia="Times New Roman" w:hAnsi="Times New Roman"/>
          <w:sz w:val="20"/>
          <w:szCs w:val="20"/>
          <w:highlight w:val="white"/>
          <w:rtl w:val="0"/>
        </w:rPr>
        <w:t xml:space="preserve"> Quando o detentor for declarado inidôneo para licitar ou contratar com a Administração Pública, em qualquer esfera;</w:t>
      </w:r>
    </w:p>
    <w:p w:rsidR="00000000" w:rsidDel="00000000" w:rsidP="00000000" w:rsidRDefault="00000000" w:rsidRPr="00000000" w14:paraId="00000261">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20.1.9.</w:t>
      </w:r>
      <w:r w:rsidDel="00000000" w:rsidR="00000000" w:rsidRPr="00000000">
        <w:rPr>
          <w:rFonts w:ascii="Times New Roman" w:cs="Times New Roman" w:eastAsia="Times New Roman" w:hAnsi="Times New Roman"/>
          <w:sz w:val="20"/>
          <w:szCs w:val="20"/>
          <w:highlight w:val="white"/>
          <w:rtl w:val="0"/>
        </w:rPr>
        <w:t xml:space="preserve"> Por acordo entre as partes, de forma amigável, desde que demonstrada a conveniência e oportunidade para a Administração, mediante formalização no processo administrativo;</w:t>
      </w:r>
    </w:p>
    <w:p w:rsidR="00000000" w:rsidDel="00000000" w:rsidP="00000000" w:rsidRDefault="00000000" w:rsidRPr="00000000" w14:paraId="00000262">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20.1.10.</w:t>
      </w:r>
      <w:r w:rsidDel="00000000" w:rsidR="00000000" w:rsidRPr="00000000">
        <w:rPr>
          <w:rFonts w:ascii="Times New Roman" w:cs="Times New Roman" w:eastAsia="Times New Roman" w:hAnsi="Times New Roman"/>
          <w:sz w:val="20"/>
          <w:szCs w:val="20"/>
          <w:highlight w:val="white"/>
          <w:rtl w:val="0"/>
        </w:rPr>
        <w:t xml:space="preserve"> Por determinação judicial.</w:t>
      </w:r>
    </w:p>
    <w:p w:rsidR="00000000" w:rsidDel="00000000" w:rsidP="00000000" w:rsidRDefault="00000000" w:rsidRPr="00000000" w14:paraId="00000263">
      <w:pPr>
        <w:spacing w:after="180" w:before="180" w:line="360" w:lineRule="auto"/>
        <w:ind w:hanging="2"/>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20.2.</w:t>
      </w:r>
      <w:r w:rsidDel="00000000" w:rsidR="00000000" w:rsidRPr="00000000">
        <w:rPr>
          <w:rFonts w:ascii="Times New Roman" w:cs="Times New Roman" w:eastAsia="Times New Roman" w:hAnsi="Times New Roman"/>
          <w:sz w:val="20"/>
          <w:szCs w:val="20"/>
          <w:highlight w:val="white"/>
          <w:rtl w:val="0"/>
        </w:rPr>
        <w:t xml:space="preserve"> O cancelamento do registro de preços deverá observar o procedimento administrativo próprio, com decisão devidamente motivada e instruída com elementos técnicos e jurídicos que comprovem a ocorrência da hipótese legal, garantindo-se o devido processo legal.</w:t>
      </w:r>
    </w:p>
    <w:p w:rsidR="00000000" w:rsidDel="00000000" w:rsidP="00000000" w:rsidRDefault="00000000" w:rsidRPr="00000000" w14:paraId="00000264">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20.3.</w:t>
      </w:r>
      <w:r w:rsidDel="00000000" w:rsidR="00000000" w:rsidRPr="00000000">
        <w:rPr>
          <w:rFonts w:ascii="Times New Roman" w:cs="Times New Roman" w:eastAsia="Times New Roman" w:hAnsi="Times New Roman"/>
          <w:sz w:val="20"/>
          <w:szCs w:val="20"/>
          <w:highlight w:val="white"/>
          <w:rtl w:val="0"/>
        </w:rPr>
        <w:t xml:space="preserve"> Em caso de cancelamento da Ata de Registro de Preços, serão observadas as disposições previstas nos §§ 1º a 5º do art. 30 do Decreto Municipal nº 013/2025, bem como as normas gerais previstas na Lei nº 14.133/2021.</w:t>
      </w:r>
      <w:r w:rsidDel="00000000" w:rsidR="00000000" w:rsidRPr="00000000">
        <w:rPr>
          <w:rtl w:val="0"/>
        </w:rPr>
      </w:r>
    </w:p>
    <w:tbl>
      <w:tblPr>
        <w:tblStyle w:val="Table2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1"/>
          <w:tblHeader w:val="1"/>
        </w:trPr>
        <w:tc>
          <w:tcPr/>
          <w:p w:rsidR="00000000" w:rsidDel="00000000" w:rsidP="00000000" w:rsidRDefault="00000000" w:rsidRPr="00000000" w14:paraId="00000265">
            <w:pPr>
              <w:spacing w:line="312" w:lineRule="auto"/>
              <w:ind w:hanging="2"/>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i w:val="1"/>
                <w:iCs w:val="1"/>
                <w:rtl w:val="0"/>
              </w:rPr>
              <w:t xml:space="preserve">21 – INFORMAÇÕES ADICIONAIS</w:t>
            </w:r>
            <w:r w:rsidDel="00000000" w:rsidR="00000000" w:rsidRPr="00000000">
              <w:rPr>
                <w:rtl w:val="0"/>
              </w:rPr>
            </w:r>
          </w:p>
        </w:tc>
      </w:tr>
    </w:tbl>
    <w:p w:rsidR="00000000" w:rsidDel="00000000" w:rsidP="00000000" w:rsidRDefault="00000000" w:rsidRPr="00000000" w14:paraId="0000026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21.1.</w:t>
      </w:r>
      <w:r w:rsidDel="00000000" w:rsidR="00000000" w:rsidRPr="00000000">
        <w:rPr>
          <w:rFonts w:ascii="Times New Roman" w:cs="Times New Roman" w:eastAsia="Times New Roman" w:hAnsi="Times New Roman"/>
          <w:sz w:val="20"/>
          <w:szCs w:val="20"/>
          <w:rtl w:val="0"/>
        </w:rPr>
        <w:t xml:space="preserve"> O presente Termo de Referência, bem como seus anexos, quando existentes, integram de forma indissociável o Edital de Licitação, constituindo elemento essencial para a definição do objeto, nos termos do </w:t>
      </w:r>
      <w:r w:rsidDel="00000000" w:rsidR="00000000" w:rsidRPr="00000000">
        <w:rPr>
          <w:rFonts w:ascii="Times New Roman" w:cs="Times New Roman" w:eastAsia="Times New Roman" w:hAnsi="Times New Roman"/>
          <w:b w:val="1"/>
          <w:bCs w:val="1"/>
          <w:sz w:val="20"/>
          <w:szCs w:val="20"/>
          <w:rtl w:val="0"/>
        </w:rPr>
        <w:t xml:space="preserve">art. 6º, inciso XXIII</w:t>
      </w:r>
      <w:r w:rsidDel="00000000" w:rsidR="00000000" w:rsidRPr="00000000">
        <w:rPr>
          <w:rFonts w:ascii="Times New Roman" w:cs="Times New Roman" w:eastAsia="Times New Roman" w:hAnsi="Times New Roman"/>
          <w:sz w:val="20"/>
          <w:szCs w:val="20"/>
          <w:rtl w:val="0"/>
        </w:rPr>
        <w:t xml:space="preserve">, e do </w:t>
      </w:r>
      <w:r w:rsidDel="00000000" w:rsidR="00000000" w:rsidRPr="00000000">
        <w:rPr>
          <w:rFonts w:ascii="Times New Roman" w:cs="Times New Roman" w:eastAsia="Times New Roman" w:hAnsi="Times New Roman"/>
          <w:b w:val="1"/>
          <w:bCs w:val="1"/>
          <w:sz w:val="20"/>
          <w:szCs w:val="20"/>
          <w:rtl w:val="0"/>
        </w:rPr>
        <w:t xml:space="preserve">art. 18</w:t>
      </w:r>
      <w:r w:rsidDel="00000000" w:rsidR="00000000" w:rsidRPr="00000000">
        <w:rPr>
          <w:rFonts w:ascii="Times New Roman" w:cs="Times New Roman" w:eastAsia="Times New Roman" w:hAnsi="Times New Roman"/>
          <w:sz w:val="20"/>
          <w:szCs w:val="20"/>
          <w:rtl w:val="0"/>
        </w:rPr>
        <w:t xml:space="preserve"> da Lei nº 14.133/2021.</w:t>
      </w:r>
    </w:p>
    <w:p w:rsidR="00000000" w:rsidDel="00000000" w:rsidP="00000000" w:rsidRDefault="00000000" w:rsidRPr="00000000" w14:paraId="0000026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Aplicam-se subsidiariamente a este Termo de Referência, no que couber, as disposições do Decreto Municipal nº 013/2025, da Lei nº 14.133/2021, bem como as normas técnicas, entendimentos jurisprudenciais e orientações dos órgãos de controle externo, especialmente do Tribunal de Contas da União e do Tribunal de Contas do Estado de Minas Gerais.</w:t>
      </w:r>
    </w:p>
    <w:p w:rsidR="00000000" w:rsidDel="00000000" w:rsidP="00000000" w:rsidRDefault="00000000" w:rsidRPr="00000000" w14:paraId="0000026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21.3.</w:t>
      </w:r>
      <w:r w:rsidDel="00000000" w:rsidR="00000000" w:rsidRPr="00000000">
        <w:rPr>
          <w:rFonts w:ascii="Times New Roman" w:cs="Times New Roman" w:eastAsia="Times New Roman" w:hAnsi="Times New Roman"/>
          <w:sz w:val="20"/>
          <w:szCs w:val="20"/>
          <w:rtl w:val="0"/>
        </w:rPr>
        <w:t xml:space="preserve"> Por ocasião da elaboração do Edital, a autoridade competente poderá, mediante decisão devidamente motivada e desde que preservados os princípios da legalidade, isonomia, competitividade, vinculação ao instrumento convocatório e julgamento objetivo, exigir documentos complementares de habilitação e proposta, nos termos da Lei nº 14.133/2021.</w:t>
      </w:r>
    </w:p>
    <w:p w:rsidR="00000000" w:rsidDel="00000000" w:rsidP="00000000" w:rsidRDefault="00000000" w:rsidRPr="00000000" w14:paraId="0000026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21.4.</w:t>
      </w:r>
      <w:r w:rsidDel="00000000" w:rsidR="00000000" w:rsidRPr="00000000">
        <w:rPr>
          <w:rFonts w:ascii="Times New Roman" w:cs="Times New Roman" w:eastAsia="Times New Roman" w:hAnsi="Times New Roman"/>
          <w:sz w:val="20"/>
          <w:szCs w:val="20"/>
          <w:rtl w:val="0"/>
        </w:rPr>
        <w:t xml:space="preserve"> O presente Termo de Referência foi elaborado pelo setor técnico competente do Município de São José do Mantimento/MG, com apoio da Assessoria Jurídica e do Controle Interno, observando-se o princípio da segregação de funções e as boas práticas de governança pública recomendadas pelos órgãos de controle externo.</w:t>
      </w:r>
    </w:p>
    <w:p w:rsidR="00000000" w:rsidDel="00000000" w:rsidP="00000000" w:rsidRDefault="00000000" w:rsidRPr="00000000" w14:paraId="0000026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21.5.</w:t>
      </w:r>
      <w:r w:rsidDel="00000000" w:rsidR="00000000" w:rsidRPr="00000000">
        <w:rPr>
          <w:rFonts w:ascii="Times New Roman" w:cs="Times New Roman" w:eastAsia="Times New Roman" w:hAnsi="Times New Roman"/>
          <w:sz w:val="20"/>
          <w:szCs w:val="20"/>
          <w:rtl w:val="0"/>
        </w:rPr>
        <w:t xml:space="preserve"> O responsável técnico pela elaboração deste Termo de Referência atuou estritamente no âmbito de suas atribuições técnicas e operacionais, limitando-se à consolidação de informações necessárias à definição do objeto, não lhe competindo a prática de atos decisórios, aprovação do procedimento licitatório ou gestão contratual.</w:t>
      </w:r>
    </w:p>
    <w:p w:rsidR="00000000" w:rsidDel="00000000" w:rsidP="00000000" w:rsidRDefault="00000000" w:rsidRPr="00000000" w14:paraId="0000026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21.6.</w:t>
      </w:r>
      <w:r w:rsidDel="00000000" w:rsidR="00000000" w:rsidRPr="00000000">
        <w:rPr>
          <w:rFonts w:ascii="Times New Roman" w:cs="Times New Roman" w:eastAsia="Times New Roman" w:hAnsi="Times New Roman"/>
          <w:sz w:val="20"/>
          <w:szCs w:val="20"/>
          <w:rtl w:val="0"/>
        </w:rPr>
        <w:t xml:space="preserve"> Todas as diretrizes técnicas e administrativas constantes deste documento foram submetidas à análise da Assessoria Jurídica e do Controle Interno Municipal, que se manifestaram quanto à conformidade formal e aderência à legislação aplicável, especialmente à Lei nº 14.133/2021.</w:t>
      </w:r>
    </w:p>
    <w:p w:rsidR="00000000" w:rsidDel="00000000" w:rsidP="00000000" w:rsidRDefault="00000000" w:rsidRPr="00000000" w14:paraId="0000026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21.7.</w:t>
      </w:r>
      <w:r w:rsidDel="00000000" w:rsidR="00000000" w:rsidRPr="00000000">
        <w:rPr>
          <w:rFonts w:ascii="Times New Roman" w:cs="Times New Roman" w:eastAsia="Times New Roman" w:hAnsi="Times New Roman"/>
          <w:sz w:val="20"/>
          <w:szCs w:val="20"/>
          <w:rtl w:val="0"/>
        </w:rPr>
        <w:t xml:space="preserve"> Nos termos da jurisprudência consolidada do Tribunal de Contas da União e do Tribunal de Contas do Estado de Minas Gerais, a responsabilização de agentes públicos exige demonstração de dolo ou erro grosseiro, não se caracterizando responsabilidade pessoal do elaborador por decisões administrativas supervenientes, desde que tenha atuado de boa-fé, dentro de suas atribuições e com base nas informações disponíveis no momento da elaboração.</w:t>
      </w:r>
    </w:p>
    <w:p w:rsidR="00000000" w:rsidDel="00000000" w:rsidP="00000000" w:rsidRDefault="00000000" w:rsidRPr="00000000" w14:paraId="0000026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21.8.</w:t>
      </w:r>
      <w:r w:rsidDel="00000000" w:rsidR="00000000" w:rsidRPr="00000000">
        <w:rPr>
          <w:rFonts w:ascii="Times New Roman" w:cs="Times New Roman" w:eastAsia="Times New Roman" w:hAnsi="Times New Roman"/>
          <w:sz w:val="20"/>
          <w:szCs w:val="20"/>
          <w:rtl w:val="0"/>
        </w:rPr>
        <w:t xml:space="preserve"> Fica expressamente consignado que o elaborador deste Termo de Referência não participou de decisões relativas à aprovação do Edital, definição de critérios de julgamento, condução do certame ou gestão contratual, afastando-se qualquer imputação de responsabilidade por atos que extrapolem sua esfera de atuação técnica.</w:t>
      </w:r>
    </w:p>
    <w:p w:rsidR="00000000" w:rsidDel="00000000" w:rsidP="00000000" w:rsidRDefault="00000000" w:rsidRPr="00000000" w14:paraId="0000026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21.9.</w:t>
      </w:r>
      <w:r w:rsidDel="00000000" w:rsidR="00000000" w:rsidRPr="00000000">
        <w:rPr>
          <w:rFonts w:ascii="Times New Roman" w:cs="Times New Roman" w:eastAsia="Times New Roman" w:hAnsi="Times New Roman"/>
          <w:sz w:val="20"/>
          <w:szCs w:val="20"/>
          <w:rtl w:val="0"/>
        </w:rPr>
        <w:t xml:space="preserve"> O presente Termo de Referência observa os princípios da eficiência, planejamento, transparência, motivação e segurança jurídica, visando resguardar a Administração Pública e os agentes envolvidos, em consonância com a legislação vigente e com os entendimentos dos órgãos de controle externo.</w:t>
      </w:r>
      <w:r w:rsidDel="00000000" w:rsidR="00000000" w:rsidRPr="00000000">
        <w:rPr>
          <w:rtl w:val="0"/>
        </w:rPr>
      </w:r>
    </w:p>
    <w:p w:rsidR="00000000" w:rsidDel="00000000" w:rsidP="00000000" w:rsidRDefault="00000000" w:rsidRPr="00000000" w14:paraId="0000026F">
      <w:pPr>
        <w:spacing w:line="312" w:lineRule="auto"/>
        <w:ind w:hanging="2"/>
        <w:jc w:val="right"/>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270">
      <w:pPr>
        <w:spacing w:after="200" w:before="240" w:line="360" w:lineRule="auto"/>
        <w:ind w:firstLine="1985"/>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12 de maio de 2026.</w:t>
      </w:r>
    </w:p>
    <w:p w:rsidR="00000000" w:rsidDel="00000000" w:rsidP="00000000" w:rsidRDefault="00000000" w:rsidRPr="00000000" w14:paraId="00000271">
      <w:pPr>
        <w:spacing w:line="312" w:lineRule="auto"/>
        <w:ind w:hanging="2"/>
        <w:jc w:val="right"/>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272">
      <w:pPr>
        <w:ind w:hanging="2"/>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273">
      <w:pPr>
        <w:ind w:hanging="2"/>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274">
      <w:pPr>
        <w:ind w:hanging="2"/>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275">
      <w:pPr>
        <w:ind w:hanging="2"/>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_________________________________</w:t>
      </w:r>
    </w:p>
    <w:p w:rsidR="00000000" w:rsidDel="00000000" w:rsidP="00000000" w:rsidRDefault="00000000" w:rsidRPr="00000000" w14:paraId="00000276">
      <w:pPr>
        <w:widowControl w:val="0"/>
        <w:tabs>
          <w:tab w:val="left" w:leader="none" w:pos="9072"/>
        </w:tabs>
        <w:spacing w:line="276" w:lineRule="auto"/>
        <w:ind w:hanging="2"/>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EDINORAN</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FEU</w:t>
      </w:r>
      <w:r w:rsidDel="00000000" w:rsidR="00000000" w:rsidRPr="00000000">
        <w:rPr>
          <w:rFonts w:ascii="Times New Roman" w:cs="Times New Roman" w:eastAsia="Times New Roman" w:hAnsi="Times New Roman"/>
          <w:sz w:val="20"/>
          <w:szCs w:val="20"/>
          <w:highlight w:val="white"/>
          <w:rtl w:val="0"/>
        </w:rPr>
        <w:t xml:space="preserve"> BARCELOS JÚNIOR</w:t>
      </w:r>
    </w:p>
    <w:p w:rsidR="00000000" w:rsidDel="00000000" w:rsidP="00000000" w:rsidRDefault="00000000" w:rsidRPr="00000000" w14:paraId="00000277">
      <w:pPr>
        <w:widowControl w:val="0"/>
        <w:tabs>
          <w:tab w:val="left" w:leader="none" w:pos="9072"/>
        </w:tabs>
        <w:spacing w:line="276" w:lineRule="auto"/>
        <w:ind w:hanging="2"/>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Auxiliar de Licitações</w:t>
      </w:r>
    </w:p>
    <w:p w:rsidR="00000000" w:rsidDel="00000000" w:rsidP="00000000" w:rsidRDefault="00000000" w:rsidRPr="00000000" w14:paraId="00000278">
      <w:pPr>
        <w:widowControl w:val="0"/>
        <w:tabs>
          <w:tab w:val="left" w:leader="none" w:pos="9072"/>
        </w:tabs>
        <w:spacing w:line="276" w:lineRule="auto"/>
        <w:ind w:hanging="2"/>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highlight w:val="white"/>
          <w:rtl w:val="0"/>
        </w:rPr>
        <w:t xml:space="preserve">Responsável pela Elaboração do Termo de Referência</w:t>
      </w:r>
      <w:r w:rsidDel="00000000" w:rsidR="00000000" w:rsidRPr="00000000">
        <w:rPr>
          <w:rtl w:val="0"/>
        </w:rPr>
      </w:r>
    </w:p>
    <w:p w:rsidR="00000000" w:rsidDel="00000000" w:rsidP="00000000" w:rsidRDefault="00000000" w:rsidRPr="00000000" w14:paraId="00000279">
      <w:pPr>
        <w:spacing w:after="180" w:before="180" w:line="480" w:lineRule="auto"/>
        <w:ind w:left="0" w:firstLine="0"/>
        <w:jc w:val="both"/>
        <w:rPr>
          <w:rFonts w:ascii="Times New Roman" w:cs="Times New Roman" w:eastAsia="Times New Roman" w:hAnsi="Times New Roman"/>
          <w:sz w:val="20"/>
          <w:szCs w:val="20"/>
          <w:highlight w:val="white"/>
        </w:rPr>
      </w:pPr>
      <w:bookmarkStart w:colFirst="0" w:colLast="0" w:name="_27ssfs6eb1y7" w:id="33"/>
      <w:bookmarkEnd w:id="33"/>
      <w:r w:rsidDel="00000000" w:rsidR="00000000" w:rsidRPr="00000000">
        <w:rPr>
          <w:rtl w:val="0"/>
        </w:rPr>
      </w:r>
    </w:p>
    <w:sectPr>
      <w:headerReference r:id="rId18" w:type="default"/>
      <w:footerReference r:id="rId19" w:type="default"/>
      <w:pgSz w:h="16838" w:w="11906" w:orient="portrait"/>
      <w:pgMar w:bottom="1133.8582677165355" w:top="1700.7874015748032" w:left="1700.7874015748032" w:right="1133.8582677165355" w:header="566.929133858267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C">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123825</wp:posOffset>
          </wp:positionH>
          <wp:positionV relativeFrom="paragraph">
            <wp:posOffset>-19048</wp:posOffset>
          </wp:positionV>
          <wp:extent cx="5760000" cy="368300"/>
          <wp:effectExtent b="0" l="0" r="0" t="0"/>
          <wp:wrapNone/>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760000" cy="3683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-314323</wp:posOffset>
          </wp:positionV>
          <wp:extent cx="5886450" cy="838200"/>
          <wp:effectExtent b="0" l="0" r="0" t="0"/>
          <wp:wrapNone/>
          <wp:docPr descr="CABEÇALHO PREFEITURA MUNICIPAL DE SÃO JOSÉ DO MANTIMENTO (1)" id="1" name="image2.png"/>
          <a:graphic>
            <a:graphicData uri="http://schemas.openxmlformats.org/drawingml/2006/picture">
              <pic:pic>
                <pic:nvPicPr>
                  <pic:cNvPr descr="CABEÇALHO PREFEITURA MUNICIPAL DE SÃO JOSÉ DO MANTIMENTO (1)" id="0" name="image2.png"/>
                  <pic:cNvPicPr preferRelativeResize="0"/>
                </pic:nvPicPr>
                <pic:blipFill>
                  <a:blip r:embed="rId1"/>
                  <a:srcRect b="0" l="0" r="0" t="0"/>
                  <a:stretch>
                    <a:fillRect/>
                  </a:stretch>
                </pic:blipFill>
                <pic:spPr>
                  <a:xfrm>
                    <a:off x="0" y="0"/>
                    <a:ext cx="5886450" cy="8382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5343525</wp:posOffset>
          </wp:positionH>
          <wp:positionV relativeFrom="paragraph">
            <wp:posOffset>-161924</wp:posOffset>
          </wp:positionV>
          <wp:extent cx="880772" cy="676275"/>
          <wp:effectExtent b="44180" l="32932" r="32932" t="44180"/>
          <wp:wrapNone/>
          <wp:docPr id="3"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rot="360000">
                    <a:off x="0" y="0"/>
                    <a:ext cx="880772" cy="676275"/>
                  </a:xfrm>
                  <a:prstGeom prst="rect"/>
                  <a:ln/>
                </pic:spPr>
              </pic:pic>
            </a:graphicData>
          </a:graphic>
        </wp:anchor>
      </w:drawing>
    </w:r>
  </w:p>
  <w:p w:rsidR="00000000" w:rsidDel="00000000" w:rsidP="00000000" w:rsidRDefault="00000000" w:rsidRPr="00000000" w14:paraId="0000027B">
    <w:pPr>
      <w:jc w:val="center"/>
      <w:rPr>
        <w:rFonts w:ascii="Times New Roman" w:cs="Times New Roman" w:eastAsia="Times New Roman" w:hAnsi="Times New Roman"/>
        <w:b w:val="1"/>
        <w:bCs w:val="1"/>
        <w:color w:val="000000"/>
        <w:sz w:val="21"/>
        <w:szCs w:val="21"/>
      </w:rPr>
    </w:pPr>
    <w:r w:rsidDel="00000000" w:rsidR="00000000" w:rsidRPr="00000000">
      <w:rPr>
        <w:rFonts w:ascii="Times New Roman" w:cs="Times New Roman" w:eastAsia="Times New Roman" w:hAnsi="Times New Roman"/>
        <w:b w:val="1"/>
        <w:bCs w:val="1"/>
        <w:sz w:val="21"/>
        <w:szCs w:val="21"/>
        <w:rtl w:val="0"/>
      </w:rPr>
      <w:t xml:space="preserve">                   </w:t>
    </w:r>
    <w:r w:rsidDel="00000000" w:rsidR="00000000" w:rsidRPr="00000000">
      <w:rPr>
        <w:rFonts w:ascii="Times New Roman" w:cs="Times New Roman" w:eastAsia="Times New Roman" w:hAnsi="Times New Roman"/>
        <w:b w:val="1"/>
        <w:bCs w:val="1"/>
        <w:color w:val="000000"/>
        <w:sz w:val="21"/>
        <w:szCs w:val="21"/>
        <w:rtl w:val="0"/>
      </w:rPr>
      <w:t xml:space="preserve">Secretaria Municipal de Administração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92" w:lineRule="auto"/>
      <w:ind w:left="20"/>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ind w:left="507" w:right="5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blPr>
  </w:style>
  <w:style w:type="table" w:styleId="Table4">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6">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7">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8">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9">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1">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2">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3">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4">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5">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6">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7">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8">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9">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0">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1">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2">
    <w:basedOn w:val="TableNormal"/>
    <w:pPr>
      <w:widowControl w:val="0"/>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art155ii" TargetMode="External"/><Relationship Id="rId12" Type="http://schemas.openxmlformats.org/officeDocument/2006/relationships/hyperlink" Target="https://www.planalto.gov.br/ccivil_03/_ato2019-2022/2021/lei/l14133.htm#art15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ortal.tcu.gov.br/carta-de-servicos/certidoes/lista-de-licitantes-inidoneos" TargetMode="External"/><Relationship Id="rId15" Type="http://schemas.openxmlformats.org/officeDocument/2006/relationships/hyperlink" Target="https://www.planalto.gov.br/ccivil_03/_ato2019-2022/2021/lei/l14133.htm#art155viii" TargetMode="External"/><Relationship Id="rId14" Type="http://schemas.openxmlformats.org/officeDocument/2006/relationships/hyperlink" Target="https://www.planalto.gov.br/ccivil_03/_ato2019-2022/2021/lei/l14133.htm#art155ii" TargetMode="External"/><Relationship Id="rId17" Type="http://schemas.openxmlformats.org/officeDocument/2006/relationships/hyperlink" Target="https://bnc.org.br/" TargetMode="External"/><Relationship Id="rId16" Type="http://schemas.openxmlformats.org/officeDocument/2006/relationships/hyperlink" Target="https://www.planalto.gov.br/ccivil_03/_ato2019-2022/2021/lei/l14133.htm#art124i"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hyperlink" Target="https://www.planalto.gov.br/ccivil_03/_ato2019-2022/2021/lei/l14133.htm" TargetMode="External"/><Relationship Id="rId18" Type="http://schemas.openxmlformats.org/officeDocument/2006/relationships/header" Target="header1.xml"/><Relationship Id="rId7" Type="http://schemas.openxmlformats.org/officeDocument/2006/relationships/hyperlink" Target="https://portaldatransparencia.gov.br/entenda-a-gestao-publica/ceis" TargetMode="External"/><Relationship Id="rId8" Type="http://schemas.openxmlformats.org/officeDocument/2006/relationships/hyperlink" Target="https://www.cnj.jus.br/improbidade_adm/consultar_requerido.php"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11F9E12AD0D649D7AFB30F9F5CBF0AB9_12</vt:lpwstr>
  </property>
</Properties>
</file>