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80" w:before="180" w:line="480" w:lineRule="auto"/>
        <w:jc w:val="center"/>
        <w:rPr>
          <w:rFonts w:ascii="Times New Roman" w:cs="Times New Roman" w:eastAsia="Times New Roman" w:hAnsi="Times New Roman"/>
          <w:i w:val="1"/>
          <w:iCs w:val="1"/>
          <w:sz w:val="20"/>
          <w:szCs w:val="20"/>
          <w:u w:val="single"/>
        </w:rPr>
      </w:pPr>
      <w:r w:rsidDel="00000000" w:rsidR="00000000" w:rsidRPr="00000000">
        <w:rPr>
          <w:rFonts w:ascii="Times New Roman" w:cs="Times New Roman" w:eastAsia="Times New Roman" w:hAnsi="Times New Roman"/>
          <w:b w:val="1"/>
          <w:bCs w:val="1"/>
          <w:i w:val="1"/>
          <w:iCs w:val="1"/>
          <w:sz w:val="20"/>
          <w:szCs w:val="20"/>
          <w:u w:val="single"/>
          <w:rtl w:val="0"/>
        </w:rPr>
        <w:t xml:space="preserve">ANEXO I</w:t>
      </w:r>
      <w:r w:rsidDel="00000000" w:rsidR="00000000" w:rsidRPr="00000000">
        <w:rPr>
          <w:rtl w:val="0"/>
        </w:rPr>
      </w:r>
    </w:p>
    <w:p w:rsidR="00000000" w:rsidDel="00000000" w:rsidP="00000000" w:rsidRDefault="00000000" w:rsidRPr="00000000" w14:paraId="00000002">
      <w:pPr>
        <w:spacing w:after="180" w:before="180" w:line="360" w:lineRule="auto"/>
        <w:jc w:val="center"/>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ESTUDO TÉCNICO PRELIMINAR</w:t>
      </w:r>
      <w:r w:rsidDel="00000000" w:rsidR="00000000" w:rsidRPr="00000000">
        <w:rPr>
          <w:rtl w:val="0"/>
        </w:rPr>
      </w:r>
    </w:p>
    <w:p w:rsidR="00000000" w:rsidDel="00000000" w:rsidP="00000000" w:rsidRDefault="00000000" w:rsidRPr="00000000" w14:paraId="00000003">
      <w:pPr>
        <w:spacing w:after="180" w:before="180" w:line="360" w:lineRule="auto"/>
        <w:jc w:val="center"/>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Lei n.º 14.133/2021</w:t>
      </w:r>
      <w:r w:rsidDel="00000000" w:rsidR="00000000" w:rsidRPr="00000000">
        <w:rPr>
          <w:rtl w:val="0"/>
        </w:rPr>
      </w:r>
    </w:p>
    <w:p w:rsidR="00000000" w:rsidDel="00000000" w:rsidP="00000000" w:rsidRDefault="00000000" w:rsidRPr="00000000" w14:paraId="00000004">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 – INTRODUÇÃO</w:t>
      </w:r>
      <w:r w:rsidDel="00000000" w:rsidR="00000000" w:rsidRPr="00000000">
        <w:rPr>
          <w:rtl w:val="0"/>
        </w:rPr>
      </w:r>
    </w:p>
    <w:p w:rsidR="00000000" w:rsidDel="00000000" w:rsidP="00000000" w:rsidRDefault="00000000" w:rsidRPr="00000000" w14:paraId="0000000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 O presente documento caracteriza a fase de planejamento e tem como objetivo principal estudar detalhadamente a necessidade de identificar no mercado a melhor solução para supri-la, em observância às normas vigentes e aos princípios que regem a Administração Pública.</w:t>
      </w:r>
    </w:p>
    <w:p w:rsidR="00000000" w:rsidDel="00000000" w:rsidP="00000000" w:rsidRDefault="00000000" w:rsidRPr="00000000" w14:paraId="00000006">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2 - OBJETO</w:t>
      </w:r>
      <w:r w:rsidDel="00000000" w:rsidR="00000000" w:rsidRPr="00000000">
        <w:rPr>
          <w:rtl w:val="0"/>
        </w:rPr>
      </w:r>
    </w:p>
    <w:p w:rsidR="00000000" w:rsidDel="00000000" w:rsidP="00000000" w:rsidRDefault="00000000" w:rsidRPr="00000000" w14:paraId="0000000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2.1. Registro de preços para futura e eventual aquisição de bens permanentes, compreendendo mobiliário e equipamentos destinados ao aparelhamento do CEMEI – Centro Municipal de Educação Infantil –, em atendimento ao Termo de Compromisso PAR n.º 202300203, Processo n.º 23400001007202336, conforme especificações, quantitativos e condições estabelecidos neste Estudo Técnico Preliminar, no Termo de Referência e demais documentos do processo, visando atender às necessidades da Secretaria Municipal de Educação do Município de São José do Mantimento/MG, constituindo nova tentativa de aquisição dos itens remanescentes de procedimento licitatório anterior que restaram desertos e/ou fracassados, em razão da ausência de propostas válidas ou incompatibilidade de preços, em observância aos princípios do planejamento, eficiência, economicidade e supremacia do interesse público, previstos na Lei n.º 14.133/2021. </w:t>
      </w:r>
      <w:r w:rsidDel="00000000" w:rsidR="00000000" w:rsidRPr="00000000">
        <w:rPr>
          <w:rtl w:val="0"/>
        </w:rPr>
      </w:r>
    </w:p>
    <w:p w:rsidR="00000000" w:rsidDel="00000000" w:rsidP="00000000" w:rsidRDefault="00000000" w:rsidRPr="00000000" w14:paraId="00000008">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3 – DESCRIÇÃO DA NECESSIDADE</w:t>
      </w:r>
      <w:r w:rsidDel="00000000" w:rsidR="00000000" w:rsidRPr="00000000">
        <w:rPr>
          <w:rtl w:val="0"/>
        </w:rPr>
      </w:r>
    </w:p>
    <w:p w:rsidR="00000000" w:rsidDel="00000000" w:rsidP="00000000" w:rsidRDefault="00000000" w:rsidRPr="00000000" w14:paraId="0000000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3.1. A presente contratação tem por objetivo a aquisição de mobiliários e equipamentos permanentes destinados à estruturação do Centro Municipal de Educação Infantil (CEMEI) do Município de São José do Mantimento/MG, no âmbito do Termo de Compromisso PAR (Plano de Ações Articuladas) n.º 202300203, Processo n.º 23400001007202336, firmado junto ao Ministério da Educação, por intermédio do Fundo Nacional de Desenvolvimento da Educação (FNDE), visando assegurar a adequada implantação e funcionamento da unidade educacional.</w:t>
      </w:r>
    </w:p>
    <w:p w:rsidR="00000000" w:rsidDel="00000000" w:rsidP="00000000" w:rsidRDefault="00000000" w:rsidRPr="00000000" w14:paraId="0000000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3.2. A necessidade decorre da implantação de nova unidade de educação infantil, destinada ao atendimento de crianças na primeira infância, demandando a disponibilização de mobiliários e equipamentos adequados para garantir condições mínimas de funcionamento, segurança, acessibilidade e suporte às atividades pedagógicas, conforme as diretrizes da Secretaria Municipal de Educação.</w:t>
      </w:r>
    </w:p>
    <w:p w:rsidR="00000000" w:rsidDel="00000000" w:rsidP="00000000" w:rsidRDefault="00000000" w:rsidRPr="00000000" w14:paraId="0000000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3.3. Considerando tratar-se de unidade em fase de estruturação, destinada ao atendimento de crianças de 0 a 3 anos, em período integral, e em substituição à atual unidade denominada “Creche Tia Cema”, torna-se indispensável a aquisição dos bens permanentes objeto desta contratação, de modo a viabilizar o pleno funcionamento da unidade desde sua inauguração e assegurar a continuidade e a qualidade da prestação do serviço público educacional.</w:t>
      </w:r>
    </w:p>
    <w:p w:rsidR="00000000" w:rsidDel="00000000" w:rsidP="00000000" w:rsidRDefault="00000000" w:rsidRPr="00000000" w14:paraId="0000000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3.4. A presente contratação observa as disposições da Lei n.º 14.133/2021, especialmente quanto à fase de planejamento e à adoção de procedimentos que assegurem eficiência, economicidade, isonomia e seleção da proposta mais vantajosa, sendo o Sistema de Registro de Preços instrumento adequado para atendimento da demanda, nos termos da legislação vigente.</w:t>
      </w:r>
    </w:p>
    <w:p w:rsidR="00000000" w:rsidDel="00000000" w:rsidP="00000000" w:rsidRDefault="00000000" w:rsidRPr="00000000" w14:paraId="0000000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3.5. Registra-se que parte dos itens previstos nesta contratação corresponde a itens remanescentes de procedimento licitatório anterior que restaram desertos e/ou fracassados, mantendo-se, contudo, a necessidade administrativa inalterada, o que justifica a realização de novo certame para viabilizar a adequada execução do objeto e a correta aplicação dos recursos vinculados ao Termo de Compromisso PAR.</w:t>
      </w:r>
    </w:p>
    <w:p w:rsidR="00000000" w:rsidDel="00000000" w:rsidP="00000000" w:rsidRDefault="00000000" w:rsidRPr="00000000" w14:paraId="0000000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3.6. A definição dos quantitativos e especificações decorre de planejamento administrativo e deverá observar critérios técnicos, pesquisa de mercado e compatibilidade com as necessidades da unidade educacional, em consonância com os princípios da razoabilidade, eficiência e planejamento previstos na Lei n.º 14.133/2021.</w:t>
      </w:r>
    </w:p>
    <w:p w:rsidR="00000000" w:rsidDel="00000000" w:rsidP="00000000" w:rsidRDefault="00000000" w:rsidRPr="00000000" w14:paraId="0000000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3.7. Por fim, a contratação visa garantir que a unidade educacional disponha dos mobiliários e equipamentos necessários ao seu funcionamento desde a implantação, evitando descontinuidade operacional, promovendo o uso eficiente dos recursos públicos e assegurando a adequada prestação do serviço educacional ao longo de todo o ciclo de execução contratual.</w:t>
      </w:r>
    </w:p>
    <w:p w:rsidR="00000000" w:rsidDel="00000000" w:rsidP="00000000" w:rsidRDefault="00000000" w:rsidRPr="00000000" w14:paraId="00000010">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4 - PREVISÃO NO PLANO DE CONTRATAÇÕES ANUAL</w:t>
      </w:r>
      <w:r w:rsidDel="00000000" w:rsidR="00000000" w:rsidRPr="00000000">
        <w:rPr>
          <w:rtl w:val="0"/>
        </w:rPr>
      </w:r>
    </w:p>
    <w:p w:rsidR="00000000" w:rsidDel="00000000" w:rsidP="00000000" w:rsidRDefault="00000000" w:rsidRPr="00000000" w14:paraId="00000011">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4.1. A contratação encontra-se prevista no Plano de Contratações Anual (PAC) do exercício vigente da Secretaria Municipal de Educação do Município de São José do Mantimento/MG, em conformidade com o art. 11 da Lei n.º 14.133/2021, evidenciando seu alinhamento ao planejamento das contratações públicas e à programação administrativa do ente.</w:t>
      </w:r>
    </w:p>
    <w:p w:rsidR="00000000" w:rsidDel="00000000" w:rsidP="00000000" w:rsidRDefault="00000000" w:rsidRPr="00000000" w14:paraId="00000012">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4.2. A inclusão da demanda no PAC demonstra a compatibilidade da contratação com o planejamento institucional, assegurando maior previsibilidade, racionalidade na alocação de recursos públicos e aderência às políticas públicas educacionais, especialmente aquelas voltadas à educação infantil.</w:t>
      </w:r>
    </w:p>
    <w:p w:rsidR="00000000" w:rsidDel="00000000" w:rsidP="00000000" w:rsidRDefault="00000000" w:rsidRPr="00000000" w14:paraId="00000013">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4.3. A demanda está vinculada ao Termo de Compromisso PAR n.º 202300203, firmado com o Ministério da Educação, por intermédio do FNDE, o que reforça sua relevância institucional e a necessidade de execução para a adequada estruturação da unidade de educação infantil em substituição à atual “Creche Tia Cema”.</w:t>
      </w:r>
    </w:p>
    <w:p w:rsidR="00000000" w:rsidDel="00000000" w:rsidP="00000000" w:rsidRDefault="00000000" w:rsidRPr="00000000" w14:paraId="00000014">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4.4. Dessa forma, a contratação observa os princípios do planejamento, eficiência, interesse público e economicidade, nos termos da Lei n.º 14.133/2021, contribuindo para a adequada organização das contratações públicas e para o atendimento tempestivo das necessidades da rede municipal de ensino.</w:t>
      </w:r>
    </w:p>
    <w:p w:rsidR="00000000" w:rsidDel="00000000" w:rsidP="00000000" w:rsidRDefault="00000000" w:rsidRPr="00000000" w14:paraId="00000015">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5 - REQUISITOS DA CONTRATAÇÃO</w:t>
      </w:r>
      <w:r w:rsidDel="00000000" w:rsidR="00000000" w:rsidRPr="00000000">
        <w:rPr>
          <w:rtl w:val="0"/>
        </w:rPr>
      </w:r>
    </w:p>
    <w:p w:rsidR="00000000" w:rsidDel="00000000" w:rsidP="00000000" w:rsidRDefault="00000000" w:rsidRPr="00000000" w14:paraId="0000001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5.1. A contratação deverá dar-se por meio de licitação, </w:t>
      </w:r>
      <w:r w:rsidDel="00000000" w:rsidR="00000000" w:rsidRPr="00000000">
        <w:rPr>
          <w:rFonts w:ascii="Times New Roman" w:cs="Times New Roman" w:eastAsia="Times New Roman" w:hAnsi="Times New Roman"/>
          <w:b w:val="1"/>
          <w:bCs w:val="1"/>
          <w:sz w:val="20"/>
          <w:szCs w:val="20"/>
          <w:u w:val="single"/>
          <w:rtl w:val="0"/>
        </w:rPr>
        <w:t xml:space="preserve">na modalidade Pregão, Registro de Preços, na forma eletrônica</w:t>
      </w:r>
      <w:r w:rsidDel="00000000" w:rsidR="00000000" w:rsidRPr="00000000">
        <w:rPr>
          <w:rFonts w:ascii="Times New Roman" w:cs="Times New Roman" w:eastAsia="Times New Roman" w:hAnsi="Times New Roman"/>
          <w:sz w:val="20"/>
          <w:szCs w:val="20"/>
          <w:rtl w:val="0"/>
        </w:rPr>
        <w:t xml:space="preserve">, com </w:t>
      </w:r>
      <w:r w:rsidDel="00000000" w:rsidR="00000000" w:rsidRPr="00000000">
        <w:rPr>
          <w:rFonts w:ascii="Times New Roman" w:cs="Times New Roman" w:eastAsia="Times New Roman" w:hAnsi="Times New Roman"/>
          <w:b w:val="1"/>
          <w:bCs w:val="1"/>
          <w:sz w:val="20"/>
          <w:szCs w:val="20"/>
          <w:u w:val="single"/>
          <w:rtl w:val="0"/>
        </w:rPr>
        <w:t xml:space="preserve">critério de julgamento de menor preço POR ITEM</w:t>
      </w:r>
      <w:r w:rsidDel="00000000" w:rsidR="00000000" w:rsidRPr="00000000">
        <w:rPr>
          <w:rFonts w:ascii="Times New Roman" w:cs="Times New Roman" w:eastAsia="Times New Roman" w:hAnsi="Times New Roman"/>
          <w:sz w:val="20"/>
          <w:szCs w:val="20"/>
          <w:rtl w:val="0"/>
        </w:rPr>
        <w:t xml:space="preserve">, sob o regime de execução indireta, aplicando em todos os seus termos a Lei Federal nº 14.133, de 01 de abril de 2021, dentre outras normas regulamentares vigentes.</w:t>
      </w:r>
    </w:p>
    <w:p w:rsidR="00000000" w:rsidDel="00000000" w:rsidP="00000000" w:rsidRDefault="00000000" w:rsidRPr="00000000" w14:paraId="0000001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5.2. Deverá ser exigido no Edital, para fins de habilitação, que as empresa interessadas demonstrem capacidade de o licitante exercer direitos e assumir obrigações, mediante comprovação dos </w:t>
      </w:r>
      <w:r w:rsidDel="00000000" w:rsidR="00000000" w:rsidRPr="00000000">
        <w:rPr>
          <w:rFonts w:ascii="Times New Roman" w:cs="Times New Roman" w:eastAsia="Times New Roman" w:hAnsi="Times New Roman"/>
          <w:b w:val="1"/>
          <w:bCs w:val="1"/>
          <w:sz w:val="20"/>
          <w:szCs w:val="20"/>
          <w:u w:val="single"/>
          <w:rtl w:val="0"/>
        </w:rPr>
        <w:t xml:space="preserve">documentos de habilitação jurídica, regularidade fiscal, social e trabalhista, dentre outros</w:t>
      </w:r>
      <w:r w:rsidDel="00000000" w:rsidR="00000000" w:rsidRPr="00000000">
        <w:rPr>
          <w:rFonts w:ascii="Times New Roman" w:cs="Times New Roman" w:eastAsia="Times New Roman" w:hAnsi="Times New Roman"/>
          <w:sz w:val="20"/>
          <w:szCs w:val="20"/>
          <w:rtl w:val="0"/>
        </w:rPr>
        <w:t xml:space="preserve">, se necessário, conforme disposto na lei de licitações e contratos.</w:t>
      </w:r>
    </w:p>
    <w:p w:rsidR="00000000" w:rsidDel="00000000" w:rsidP="00000000" w:rsidRDefault="00000000" w:rsidRPr="00000000" w14:paraId="0000001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5.3. Deverá ser exigido no edital, para fins de habilitação, no mínimo os seguintes documentos:</w:t>
      </w:r>
    </w:p>
    <w:p w:rsidR="00000000" w:rsidDel="00000000" w:rsidP="00000000" w:rsidRDefault="00000000" w:rsidRPr="00000000" w14:paraId="0000001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5.3.1. Habilitação Jurídica:</w:t>
      </w:r>
      <w:r w:rsidDel="00000000" w:rsidR="00000000" w:rsidRPr="00000000">
        <w:rPr>
          <w:rtl w:val="0"/>
        </w:rPr>
      </w:r>
    </w:p>
    <w:p w:rsidR="00000000" w:rsidDel="00000000" w:rsidP="00000000" w:rsidRDefault="00000000" w:rsidRPr="00000000" w14:paraId="0000001A">
      <w:pPr>
        <w:numPr>
          <w:ilvl w:val="0"/>
          <w:numId w:val="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Cópia da cédula de identidade e CPF do(s) sócio(s) ou de seus administradores, conforme o caso;</w:t>
      </w:r>
    </w:p>
    <w:p w:rsidR="00000000" w:rsidDel="00000000" w:rsidP="00000000" w:rsidRDefault="00000000" w:rsidRPr="00000000" w14:paraId="0000001B">
      <w:pPr>
        <w:numPr>
          <w:ilvl w:val="0"/>
          <w:numId w:val="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Registro comercial, no caso de empresa individual ou Inscrição de Microempreendedor Individual, conforme o caso;</w:t>
      </w:r>
    </w:p>
    <w:p w:rsidR="00000000" w:rsidDel="00000000" w:rsidP="00000000" w:rsidRDefault="00000000" w:rsidRPr="00000000" w14:paraId="0000001C">
      <w:pPr>
        <w:numPr>
          <w:ilvl w:val="0"/>
          <w:numId w:val="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1D">
      <w:pPr>
        <w:numPr>
          <w:ilvl w:val="0"/>
          <w:numId w:val="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Inscrição do ato constitutivo no caso de sociedades civis, acompanhada de documentação que identifique a Diretoria em exercício;</w:t>
      </w:r>
    </w:p>
    <w:p w:rsidR="00000000" w:rsidDel="00000000" w:rsidP="00000000" w:rsidRDefault="00000000" w:rsidRPr="00000000" w14:paraId="0000001E">
      <w:pPr>
        <w:numPr>
          <w:ilvl w:val="0"/>
          <w:numId w:val="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Decreto de autorização, em se tratando de empresa ou sociedade estrangeira em funcionamento no país, e ato de registro ou autorização para funcionamento expedido pelo órgão competente, quando a atividade assim exigir.</w:t>
      </w:r>
    </w:p>
    <w:p w:rsidR="00000000" w:rsidDel="00000000" w:rsidP="00000000" w:rsidRDefault="00000000" w:rsidRPr="00000000" w14:paraId="0000001F">
      <w:pPr>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5.3.2. Habilitação fiscal, social e trabalhista</w:t>
      </w:r>
    </w:p>
    <w:p w:rsidR="00000000" w:rsidDel="00000000" w:rsidP="00000000" w:rsidRDefault="00000000" w:rsidRPr="00000000" w14:paraId="00000020">
      <w:pPr>
        <w:numPr>
          <w:ilvl w:val="0"/>
          <w:numId w:val="2"/>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inscrição do Cadastro Nacional de Pessoa Jurídica (CNPJ);</w:t>
      </w:r>
    </w:p>
    <w:p w:rsidR="00000000" w:rsidDel="00000000" w:rsidP="00000000" w:rsidRDefault="00000000" w:rsidRPr="00000000" w14:paraId="00000021">
      <w:pPr>
        <w:numPr>
          <w:ilvl w:val="0"/>
          <w:numId w:val="2"/>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w:t>
      </w:r>
      <w:r w:rsidDel="00000000" w:rsidR="00000000" w:rsidRPr="00000000">
        <w:rPr>
          <w:rFonts w:ascii="Times New Roman" w:cs="Times New Roman" w:eastAsia="Times New Roman" w:hAnsi="Times New Roman"/>
          <w:sz w:val="20"/>
          <w:szCs w:val="20"/>
          <w:highlight w:val="white"/>
          <w:rtl w:val="0"/>
        </w:rPr>
        <w:t xml:space="preserve">rova de inscrição no cadastro de contribuintes estadual ou municipal (conforme o caso), relativo ao domicílio ou sede do licitante, pertinente ao seu ramo de atividade e compatível com o objeto contratual, dentro do prazo de validade;</w:t>
      </w:r>
    </w:p>
    <w:p w:rsidR="00000000" w:rsidDel="00000000" w:rsidP="00000000" w:rsidRDefault="00000000" w:rsidRPr="00000000" w14:paraId="00000022">
      <w:pPr>
        <w:numPr>
          <w:ilvl w:val="0"/>
          <w:numId w:val="2"/>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Prova de Regularidade para com a Fazenda Federal (Certidão Conjunta Negativa da Dívida Ativa da União e Receita Federal), abrangendo inclusive as contribuições sociais previstas nas alíneas 'a' a 'd' do parágrafo único do art. 11 da Lei n</w:t>
      </w:r>
      <w:r w:rsidDel="00000000" w:rsidR="00000000" w:rsidRPr="00000000">
        <w:rPr>
          <w:rFonts w:ascii="Times New Roman" w:cs="Times New Roman" w:eastAsia="Times New Roman" w:hAnsi="Times New Roman"/>
          <w:sz w:val="20"/>
          <w:szCs w:val="20"/>
          <w:highlight w:val="white"/>
          <w:u w:val="single"/>
          <w:vertAlign w:val="superscript"/>
          <w:rtl w:val="0"/>
        </w:rPr>
        <w:t xml:space="preserve">o</w:t>
      </w:r>
      <w:r w:rsidDel="00000000" w:rsidR="00000000" w:rsidRPr="00000000">
        <w:rPr>
          <w:rFonts w:ascii="Times New Roman" w:cs="Times New Roman" w:eastAsia="Times New Roman" w:hAnsi="Times New Roman"/>
          <w:sz w:val="20"/>
          <w:szCs w:val="20"/>
          <w:highlight w:val="white"/>
          <w:rtl w:val="0"/>
        </w:rPr>
        <w:t xml:space="preserve"> 8.212, de 24 de julho de 1991, dentro do prazo de validade</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23">
      <w:pPr>
        <w:numPr>
          <w:ilvl w:val="0"/>
          <w:numId w:val="2"/>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regularidade para com a Fazenda Pública Estadual, </w:t>
      </w:r>
      <w:r w:rsidDel="00000000" w:rsidR="00000000" w:rsidRPr="00000000">
        <w:rPr>
          <w:rFonts w:ascii="Times New Roman" w:cs="Times New Roman" w:eastAsia="Times New Roman" w:hAnsi="Times New Roman"/>
          <w:sz w:val="20"/>
          <w:szCs w:val="20"/>
          <w:highlight w:val="white"/>
          <w:rtl w:val="0"/>
        </w:rPr>
        <w:t xml:space="preserve">do domicílio ou sede do licitante, ou outra equivalente, na forma da lei, dentro do prazo de validade;</w:t>
      </w:r>
    </w:p>
    <w:p w:rsidR="00000000" w:rsidDel="00000000" w:rsidP="00000000" w:rsidRDefault="00000000" w:rsidRPr="00000000" w14:paraId="00000024">
      <w:pPr>
        <w:numPr>
          <w:ilvl w:val="0"/>
          <w:numId w:val="2"/>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regularidade com a Fazenda Pública Municipal do domicílio ou sede da licitante, dentro do prazo de validade;</w:t>
      </w:r>
    </w:p>
    <w:p w:rsidR="00000000" w:rsidDel="00000000" w:rsidP="00000000" w:rsidRDefault="00000000" w:rsidRPr="00000000" w14:paraId="00000025">
      <w:pPr>
        <w:numPr>
          <w:ilvl w:val="0"/>
          <w:numId w:val="2"/>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regularidade relativo ao FGTS (Fundo de Garantia por tempo de Serviço), dentro do prazo de validade;</w:t>
      </w:r>
    </w:p>
    <w:p w:rsidR="00000000" w:rsidDel="00000000" w:rsidP="00000000" w:rsidRDefault="00000000" w:rsidRPr="00000000" w14:paraId="00000026">
      <w:pPr>
        <w:numPr>
          <w:ilvl w:val="0"/>
          <w:numId w:val="2"/>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 dentro do prazo de validade;</w:t>
      </w:r>
    </w:p>
    <w:p w:rsidR="00000000" w:rsidDel="00000000" w:rsidP="00000000" w:rsidRDefault="00000000" w:rsidRPr="00000000" w14:paraId="00000027">
      <w:pPr>
        <w:numPr>
          <w:ilvl w:val="0"/>
          <w:numId w:val="2"/>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Declaração de cumprimento do disposto no </w:t>
      </w:r>
      <w:hyperlink r:id="rId6">
        <w:r w:rsidDel="00000000" w:rsidR="00000000" w:rsidRPr="00000000">
          <w:rPr>
            <w:rFonts w:ascii="Times New Roman" w:cs="Times New Roman" w:eastAsia="Times New Roman" w:hAnsi="Times New Roman"/>
            <w:color w:val="1155cc"/>
            <w:sz w:val="20"/>
            <w:szCs w:val="20"/>
            <w:u w:val="single"/>
            <w:rtl w:val="0"/>
          </w:rPr>
          <w:t xml:space="preserve">inciso XXXIII do art. 7º da Constituição Federal e outras constantes da Lei nº 14.133/2021 e alterações.</w:t>
        </w:r>
      </w:hyperlink>
      <w:r w:rsidDel="00000000" w:rsidR="00000000" w:rsidRPr="00000000">
        <w:rPr>
          <w:rtl w:val="0"/>
        </w:rPr>
      </w:r>
    </w:p>
    <w:p w:rsidR="00000000" w:rsidDel="00000000" w:rsidP="00000000" w:rsidRDefault="00000000" w:rsidRPr="00000000" w14:paraId="0000002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5.3.3. Qualificação/Habilitação econômico-financeira:</w:t>
      </w:r>
      <w:r w:rsidDel="00000000" w:rsidR="00000000" w:rsidRPr="00000000">
        <w:rPr>
          <w:rtl w:val="0"/>
        </w:rPr>
      </w:r>
    </w:p>
    <w:p w:rsidR="00000000" w:rsidDel="00000000" w:rsidP="00000000" w:rsidRDefault="00000000" w:rsidRPr="00000000" w14:paraId="00000029">
      <w:pPr>
        <w:numPr>
          <w:ilvl w:val="0"/>
          <w:numId w:val="3"/>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Balanço patrimonial e demonstrações contábeis dos 02 (dois) últimos exercícios sociais, contendo ainda, Termo de Abertura e Encerramento, apresentados na forma da lei, registrados na junta comercial ou órgão equivalente, que comprovem a boa situação da empresa, vedada sua substituição por balancetes ou balanços provisórios, </w:t>
      </w:r>
      <w:r w:rsidDel="00000000" w:rsidR="00000000" w:rsidRPr="00000000">
        <w:rPr>
          <w:rFonts w:ascii="Times New Roman" w:cs="Times New Roman" w:eastAsia="Times New Roman" w:hAnsi="Times New Roman"/>
          <w:sz w:val="20"/>
          <w:szCs w:val="20"/>
          <w:highlight w:val="white"/>
          <w:rtl w:val="0"/>
        </w:rPr>
        <w:t xml:space="preserve">podendo ser atualizados por índices oficiais quando encerrado há mais de 3 (três) meses da data de apresentação da proposta;</w:t>
      </w:r>
    </w:p>
    <w:p w:rsidR="00000000" w:rsidDel="00000000" w:rsidP="00000000" w:rsidRDefault="00000000" w:rsidRPr="00000000" w14:paraId="0000002A">
      <w:pPr>
        <w:numPr>
          <w:ilvl w:val="0"/>
          <w:numId w:val="3"/>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empresas constituídas há menos de 02 (dois) anos, deverá apresentar Balanço de Abertura, contendo ainda, o Termo de Abertura e Encerramento do último exercício social, apresentados na forma da lei, devidamente registrado na Junta Comercial ou cópia do Livro Diário contendo o Balanço de Abertura, inclusive com os termos de Abertura e de Encerramento, devidamente registrados na Junta Comercial ou órgão equivalente da sede ou domicílio da licitante;</w:t>
      </w:r>
    </w:p>
    <w:p w:rsidR="00000000" w:rsidDel="00000000" w:rsidP="00000000" w:rsidRDefault="00000000" w:rsidRPr="00000000" w14:paraId="0000002B">
      <w:pPr>
        <w:numPr>
          <w:ilvl w:val="0"/>
          <w:numId w:val="3"/>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Para efeito de avaliação da capacidade econômico-financeira dos licitantes, conforme disposto nos termos da Lei Federal nº 14.133/2021, a empresa licitante deverá apresentar demonstrativo de boa situação financeira, que será avaliada pelos índices de Liquidez Corrente (LC), Liquidez Geral (LG) e Solvência Geral (SG), que deverão ser igual ou superior a 1,0 para que o licitante seja considerado habilitado, nas seguintes fórmulas:</w:t>
      </w:r>
    </w:p>
    <w:p w:rsidR="00000000" w:rsidDel="00000000" w:rsidP="00000000" w:rsidRDefault="00000000" w:rsidRPr="00000000" w14:paraId="0000002C">
      <w:pPr>
        <w:pStyle w:val="Heading2"/>
        <w:keepNext w:val="0"/>
        <w:keepLines w:val="0"/>
        <w:spacing w:after="0" w:before="0" w:line="276" w:lineRule="auto"/>
        <w:ind w:right="60"/>
        <w:jc w:val="center"/>
        <w:rPr>
          <w:rFonts w:ascii="Times New Roman" w:cs="Times New Roman" w:eastAsia="Times New Roman" w:hAnsi="Times New Roman"/>
          <w:b w:val="0"/>
          <w:bCs w:val="0"/>
          <w:sz w:val="18"/>
          <w:szCs w:val="18"/>
        </w:rPr>
      </w:pPr>
      <w:bookmarkStart w:colFirst="0" w:colLast="0" w:name="_1031lz68qqa6" w:id="0"/>
      <w:bookmarkEnd w:id="0"/>
      <w:r w:rsidDel="00000000" w:rsidR="00000000" w:rsidRPr="00000000">
        <w:rPr>
          <w:rFonts w:ascii="Times New Roman" w:cs="Times New Roman" w:eastAsia="Times New Roman" w:hAnsi="Times New Roman"/>
          <w:b w:val="0"/>
          <w:bCs w:val="0"/>
          <w:sz w:val="18"/>
          <w:szCs w:val="18"/>
          <w:rtl w:val="0"/>
        </w:rPr>
        <w:t xml:space="preserve">Ativo Circulante + Realizável a Longo Prazo</w:t>
      </w:r>
    </w:p>
    <w:p w:rsidR="00000000" w:rsidDel="00000000" w:rsidP="00000000" w:rsidRDefault="00000000" w:rsidRPr="00000000" w14:paraId="0000002D">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LG =-------------------------------------------------------------------------------------- ;</w:t>
      </w:r>
    </w:p>
    <w:p w:rsidR="00000000" w:rsidDel="00000000" w:rsidP="00000000" w:rsidRDefault="00000000" w:rsidRPr="00000000" w14:paraId="0000002E">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Passivo Circulante + Passivo Não Circulante</w:t>
      </w:r>
    </w:p>
    <w:p w:rsidR="00000000" w:rsidDel="00000000" w:rsidP="00000000" w:rsidRDefault="00000000" w:rsidRPr="00000000" w14:paraId="0000002F">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14:paraId="00000030">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Ativo Total</w:t>
      </w:r>
    </w:p>
    <w:p w:rsidR="00000000" w:rsidDel="00000000" w:rsidP="00000000" w:rsidRDefault="00000000" w:rsidRPr="00000000" w14:paraId="00000031">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SG =-------------------------------------------------------------------------------------- ;</w:t>
      </w:r>
    </w:p>
    <w:p w:rsidR="00000000" w:rsidDel="00000000" w:rsidP="00000000" w:rsidRDefault="00000000" w:rsidRPr="00000000" w14:paraId="00000032">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Passivo Circulante + Passivo Não Circulante</w:t>
      </w:r>
    </w:p>
    <w:p w:rsidR="00000000" w:rsidDel="00000000" w:rsidP="00000000" w:rsidRDefault="00000000" w:rsidRPr="00000000" w14:paraId="00000033">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14:paraId="00000034">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Ativo Circulante</w:t>
      </w:r>
    </w:p>
    <w:p w:rsidR="00000000" w:rsidDel="00000000" w:rsidP="00000000" w:rsidRDefault="00000000" w:rsidRPr="00000000" w14:paraId="00000035">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LC =----------------------------------------------- ;</w:t>
      </w:r>
    </w:p>
    <w:p w:rsidR="00000000" w:rsidDel="00000000" w:rsidP="00000000" w:rsidRDefault="00000000" w:rsidRPr="00000000" w14:paraId="00000036">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Passivo Circulante</w:t>
      </w:r>
    </w:p>
    <w:p w:rsidR="00000000" w:rsidDel="00000000" w:rsidP="00000000" w:rsidRDefault="00000000" w:rsidRPr="00000000" w14:paraId="00000037">
      <w:pPr>
        <w:numPr>
          <w:ilvl w:val="0"/>
          <w:numId w:val="3"/>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empresas interessadas em participar do certame, deverão comprovar no Balanço, que possui capital social ou </w:t>
      </w:r>
      <w:r w:rsidDel="00000000" w:rsidR="00000000" w:rsidRPr="00000000">
        <w:rPr>
          <w:rFonts w:ascii="Times New Roman" w:cs="Times New Roman" w:eastAsia="Times New Roman" w:hAnsi="Times New Roman"/>
          <w:sz w:val="20"/>
          <w:szCs w:val="20"/>
          <w:highlight w:val="white"/>
          <w:rtl w:val="0"/>
        </w:rPr>
        <w:t xml:space="preserve">patrimônio líquido, igual ou superior a 10% (dez por cento) do valor estimado da contratação, devendo a comprovação ser feita relativamente à data da apresentação da proposta, na forma da lei, admitida a atualização para esta data através de índices oficiais;</w:t>
      </w:r>
    </w:p>
    <w:p w:rsidR="00000000" w:rsidDel="00000000" w:rsidP="00000000" w:rsidRDefault="00000000" w:rsidRPr="00000000" w14:paraId="00000038">
      <w:pPr>
        <w:numPr>
          <w:ilvl w:val="0"/>
          <w:numId w:val="3"/>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Certidão negativa de falência expedida pelo distribuidor da sede do fornecedor - Lei nº 14.133, de 2021, art. 69, caput, inciso II.</w:t>
      </w:r>
      <w:r w:rsidDel="00000000" w:rsidR="00000000" w:rsidRPr="00000000">
        <w:rPr>
          <w:rtl w:val="0"/>
        </w:rPr>
      </w:r>
    </w:p>
    <w:p w:rsidR="00000000" w:rsidDel="00000000" w:rsidP="00000000" w:rsidRDefault="00000000" w:rsidRPr="00000000" w14:paraId="00000039">
      <w:pPr>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5.3.4. Qualificação Técnica:</w:t>
      </w:r>
    </w:p>
    <w:p w:rsidR="00000000" w:rsidDel="00000000" w:rsidP="00000000" w:rsidRDefault="00000000" w:rsidRPr="00000000" w14:paraId="0000003A">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5.3.4.1. Para fins de habilitação, a licitante deverá apresentar atestado(s) de capacidade técnica emitido(s) por pessoa jurídica de direito público ou privado, que comprove(m) a execução de fornecimentos compatíveis em características, quantidades e prazos com o objeto desta licitação, nos termos do art. 67 da Lei n.º 14.133/2021.</w:t>
      </w:r>
    </w:p>
    <w:p w:rsidR="00000000" w:rsidDel="00000000" w:rsidP="00000000" w:rsidRDefault="00000000" w:rsidRPr="00000000" w14:paraId="0000003B">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5.3.4.1.1. Não será exigida limitação temporal quanto à data de emissão do(s) atestado(s), admitindo-se documentos emitidos em qualquer período, desde que comprovem a execução satisfatória de objeto compatível com o ora licitado, nos termos do art. 67 da Lei nº 14.133/2021, sendo vedada a imposição de restrição não prevista em lei que comprometa a competitividade do certame, em observância aos princípios da isonomia, da razoabilidade e da ampla concorrência previstos no art. 5º da mesma Lei.</w:t>
      </w:r>
    </w:p>
    <w:p w:rsidR="00000000" w:rsidDel="00000000" w:rsidP="00000000" w:rsidRDefault="00000000" w:rsidRPr="00000000" w14:paraId="0000003C">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5.3.4.2.</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Os atestados deverão estar emitidos em papel timbrado da entidade emitente, devidamente assinados e conter, no mínimo:</w:t>
      </w:r>
    </w:p>
    <w:p w:rsidR="00000000" w:rsidDel="00000000" w:rsidP="00000000" w:rsidRDefault="00000000" w:rsidRPr="00000000" w14:paraId="0000003D">
      <w:pPr>
        <w:widowControl w:val="0"/>
        <w:numPr>
          <w:ilvl w:val="0"/>
          <w:numId w:val="5"/>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identificação da entidade emitente e da licitante;</w:t>
      </w:r>
    </w:p>
    <w:p w:rsidR="00000000" w:rsidDel="00000000" w:rsidP="00000000" w:rsidRDefault="00000000" w:rsidRPr="00000000" w14:paraId="0000003E">
      <w:pPr>
        <w:widowControl w:val="0"/>
        <w:numPr>
          <w:ilvl w:val="0"/>
          <w:numId w:val="5"/>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descrição dos materiais fornecidos ou serviços prestados;</w:t>
      </w:r>
    </w:p>
    <w:p w:rsidR="00000000" w:rsidDel="00000000" w:rsidP="00000000" w:rsidRDefault="00000000" w:rsidRPr="00000000" w14:paraId="0000003F">
      <w:pPr>
        <w:widowControl w:val="0"/>
        <w:numPr>
          <w:ilvl w:val="0"/>
          <w:numId w:val="5"/>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Os prazos de execução/entrega;</w:t>
      </w:r>
    </w:p>
    <w:p w:rsidR="00000000" w:rsidDel="00000000" w:rsidP="00000000" w:rsidRDefault="00000000" w:rsidRPr="00000000" w14:paraId="00000040">
      <w:pPr>
        <w:widowControl w:val="0"/>
        <w:numPr>
          <w:ilvl w:val="0"/>
          <w:numId w:val="5"/>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data e o local da prestação do serviço ou fornecimento;</w:t>
      </w:r>
    </w:p>
    <w:p w:rsidR="00000000" w:rsidDel="00000000" w:rsidP="00000000" w:rsidRDefault="00000000" w:rsidRPr="00000000" w14:paraId="00000041">
      <w:pPr>
        <w:widowControl w:val="0"/>
        <w:numPr>
          <w:ilvl w:val="0"/>
          <w:numId w:val="5"/>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a confirmação de que os serviços ou fornecimentos foram realizados a contento.</w:t>
      </w:r>
    </w:p>
    <w:p w:rsidR="00000000" w:rsidDel="00000000" w:rsidP="00000000" w:rsidRDefault="00000000" w:rsidRPr="00000000" w14:paraId="00000042">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5.3.4.3. </w:t>
      </w:r>
      <w:r w:rsidDel="00000000" w:rsidR="00000000" w:rsidRPr="00000000">
        <w:rPr>
          <w:rFonts w:ascii="Times New Roman" w:cs="Times New Roman" w:eastAsia="Times New Roman" w:hAnsi="Times New Roman"/>
          <w:sz w:val="20"/>
          <w:szCs w:val="20"/>
          <w:rtl w:val="0"/>
        </w:rPr>
        <w:t xml:space="preserve">Quando permitida a participação de empresas estrangeiras que não funcionem no País, as exigências de habilitação serão atendidas mediante documentos equivalentes, apresentados em tradução livre para a língua portuguesa deste país, seguindo Normas Técnicas em acordo com a ABNT.</w:t>
      </w:r>
    </w:p>
    <w:p w:rsidR="00000000" w:rsidDel="00000000" w:rsidP="00000000" w:rsidRDefault="00000000" w:rsidRPr="00000000" w14:paraId="00000043">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5.3.4.4. </w:t>
      </w:r>
      <w:r w:rsidDel="00000000" w:rsidR="00000000" w:rsidRPr="00000000">
        <w:rPr>
          <w:rFonts w:ascii="Times New Roman" w:cs="Times New Roman" w:eastAsia="Times New Roman" w:hAnsi="Times New Roman"/>
          <w:sz w:val="20"/>
          <w:szCs w:val="20"/>
          <w:rtl w:val="0"/>
        </w:rPr>
        <w:t xml:space="preserve">Fica assegurado à Administração o direito de realizar diligências para verificar a veracidade das informações constantes dos documentos apresentados.</w:t>
      </w:r>
    </w:p>
    <w:p w:rsidR="00000000" w:rsidDel="00000000" w:rsidP="00000000" w:rsidRDefault="00000000" w:rsidRPr="00000000" w14:paraId="00000044">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5.3.4.5. O objeto social descrito no ato constitutivo referente à habilitação deverá possuir ramo de atividade compatível ao objeto licitado. </w:t>
      </w:r>
      <w:r w:rsidDel="00000000" w:rsidR="00000000" w:rsidRPr="00000000">
        <w:rPr>
          <w:rFonts w:ascii="Times New Roman" w:cs="Times New Roman" w:eastAsia="Times New Roman" w:hAnsi="Times New Roman"/>
          <w:sz w:val="20"/>
          <w:szCs w:val="20"/>
          <w:rtl w:val="0"/>
        </w:rPr>
        <w:t xml:space="preserve">Qualquer informação incompleta ou inverídica constante dos documentos apresentados apurada pelo (a) Pregoeiro (a), mediante simples conferência ou diligência, implicará na inabilitação da respectiva licitante e envio dos documentos para o M.P.M.G (Ministério Público de Minas Gerais), para apuração, se possível, de prática delituosa, conforme lei n.º 14.1433/2021.</w:t>
      </w:r>
    </w:p>
    <w:p w:rsidR="00000000" w:rsidDel="00000000" w:rsidP="00000000" w:rsidRDefault="00000000" w:rsidRPr="00000000" w14:paraId="00000045">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5.3.4.6. </w:t>
      </w:r>
      <w:r w:rsidDel="00000000" w:rsidR="00000000" w:rsidRPr="00000000">
        <w:rPr>
          <w:rFonts w:ascii="Times New Roman" w:cs="Times New Roman" w:eastAsia="Times New Roman" w:hAnsi="Times New Roman"/>
          <w:sz w:val="20"/>
          <w:szCs w:val="20"/>
          <w:rtl w:val="0"/>
        </w:rPr>
        <w:t xml:space="preserve">A exigência desses documentos fundamenta-se no dever da Administração Pública de assegurar a </w:t>
      </w:r>
      <w:r w:rsidDel="00000000" w:rsidR="00000000" w:rsidRPr="00000000">
        <w:rPr>
          <w:rFonts w:ascii="Times New Roman" w:cs="Times New Roman" w:eastAsia="Times New Roman" w:hAnsi="Times New Roman"/>
          <w:b w:val="1"/>
          <w:bCs w:val="1"/>
          <w:sz w:val="20"/>
          <w:szCs w:val="20"/>
          <w:rtl w:val="0"/>
        </w:rPr>
        <w:t xml:space="preserve">capacidade técnica, habilitação legal e demais conformidades</w:t>
      </w:r>
      <w:r w:rsidDel="00000000" w:rsidR="00000000" w:rsidRPr="00000000">
        <w:rPr>
          <w:rFonts w:ascii="Times New Roman" w:cs="Times New Roman" w:eastAsia="Times New Roman" w:hAnsi="Times New Roman"/>
          <w:sz w:val="20"/>
          <w:szCs w:val="20"/>
          <w:rtl w:val="0"/>
        </w:rPr>
        <w:t xml:space="preserve">, conforme disposto nos arts. 6º, 7º, 25 e 26 da </w:t>
      </w:r>
      <w:r w:rsidDel="00000000" w:rsidR="00000000" w:rsidRPr="00000000">
        <w:rPr>
          <w:rFonts w:ascii="Times New Roman" w:cs="Times New Roman" w:eastAsia="Times New Roman" w:hAnsi="Times New Roman"/>
          <w:b w:val="1"/>
          <w:bCs w:val="1"/>
          <w:sz w:val="20"/>
          <w:szCs w:val="20"/>
          <w:rtl w:val="0"/>
        </w:rPr>
        <w:t xml:space="preserve">Lei nº 14.133/2021</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46">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5.3.4.7. Observações adicionais:</w:t>
      </w:r>
    </w:p>
    <w:p w:rsidR="00000000" w:rsidDel="00000000" w:rsidP="00000000" w:rsidRDefault="00000000" w:rsidRPr="00000000" w14:paraId="00000047">
      <w:pPr>
        <w:widowControl w:val="0"/>
        <w:numPr>
          <w:ilvl w:val="0"/>
          <w:numId w:val="4"/>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Conforme orientações do </w:t>
      </w:r>
      <w:r w:rsidDel="00000000" w:rsidR="00000000" w:rsidRPr="00000000">
        <w:rPr>
          <w:rFonts w:ascii="Times New Roman" w:cs="Times New Roman" w:eastAsia="Times New Roman" w:hAnsi="Times New Roman"/>
          <w:b w:val="1"/>
          <w:bCs w:val="1"/>
          <w:sz w:val="20"/>
          <w:szCs w:val="20"/>
          <w:rtl w:val="0"/>
        </w:rPr>
        <w:t xml:space="preserve">TCE-MG</w:t>
      </w:r>
      <w:r w:rsidDel="00000000" w:rsidR="00000000" w:rsidRPr="00000000">
        <w:rPr>
          <w:rFonts w:ascii="Times New Roman" w:cs="Times New Roman" w:eastAsia="Times New Roman" w:hAnsi="Times New Roman"/>
          <w:sz w:val="20"/>
          <w:szCs w:val="20"/>
          <w:rtl w:val="0"/>
        </w:rPr>
        <w:t xml:space="preserve">, é recomendável que os documentos apresentados estejam atualizados e sejam verificados quanto à autenticidade, evitando possíveis questionamentos futuros durante a execução contratual.</w:t>
      </w:r>
    </w:p>
    <w:p w:rsidR="00000000" w:rsidDel="00000000" w:rsidP="00000000" w:rsidRDefault="00000000" w:rsidRPr="00000000" w14:paraId="00000048">
      <w:pPr>
        <w:widowControl w:val="0"/>
        <w:numPr>
          <w:ilvl w:val="0"/>
          <w:numId w:val="4"/>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falta de apresentação ou irregularidade de qualquer documento poderá resultar na inabilitação da licitante, nos termos do art. 71 da Lei nº 14.133/2021.</w:t>
      </w:r>
      <w:r w:rsidDel="00000000" w:rsidR="00000000" w:rsidRPr="00000000">
        <w:rPr>
          <w:rtl w:val="0"/>
        </w:rPr>
      </w:r>
    </w:p>
    <w:p w:rsidR="00000000" w:rsidDel="00000000" w:rsidP="00000000" w:rsidRDefault="00000000" w:rsidRPr="00000000" w14:paraId="00000049">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6 - DOS LOCAIS E CONDIÇÕES PARA A ENTREGA DOS PRODUTOS/ITENS</w:t>
      </w:r>
      <w:r w:rsidDel="00000000" w:rsidR="00000000" w:rsidRPr="00000000">
        <w:rPr>
          <w:rtl w:val="0"/>
        </w:rPr>
      </w:r>
    </w:p>
    <w:p w:rsidR="00000000" w:rsidDel="00000000" w:rsidP="00000000" w:rsidRDefault="00000000" w:rsidRPr="00000000" w14:paraId="0000004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6.1. O fornecimento dos bens deverá observar as especificações, quantidades e exigências estabelecidas neste Estudo Técnico Preliminar, no Termo de Referência e demais instrumentos do processo, bem como as condições previstas no edital.</w:t>
      </w:r>
    </w:p>
    <w:p w:rsidR="00000000" w:rsidDel="00000000" w:rsidP="00000000" w:rsidRDefault="00000000" w:rsidRPr="00000000" w14:paraId="0000004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6.2. As especificações dos mobiliários escolares consideram, quando aplicável, as orientações técnicas do FNDE e as normas técnicas brasileiras da Associação Brasileira de Normas Técnicas (ABNT) e do Instituto Nacional de Metrologia, Qualidade e Tecnologia (INMETRO), visando assegurar padrões mínimos de qualidade, segurança, desempenho e durabilidade dos bens a serem adquiridos.</w:t>
      </w:r>
    </w:p>
    <w:p w:rsidR="00000000" w:rsidDel="00000000" w:rsidP="00000000" w:rsidRDefault="00000000" w:rsidRPr="00000000" w14:paraId="0000004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6.3. A adoção de normas técnicas e diretrizes aplicáveis tem por finalidade garantir a padronização dos itens, a compatibilidade com o uso educacional e a adequação às condições de segurança e funcionalidade exigidas para ambientes escolares.</w:t>
      </w:r>
    </w:p>
    <w:p w:rsidR="00000000" w:rsidDel="00000000" w:rsidP="00000000" w:rsidRDefault="00000000" w:rsidRPr="00000000" w14:paraId="0000004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6.4. A Contratada será responsável por todos os custos decorrentes do fornecimento, incluindo transporte, frete, seguros e demais encargos necessários à entrega dos bens no local indicado pela Administração.</w:t>
      </w:r>
    </w:p>
    <w:p w:rsidR="00000000" w:rsidDel="00000000" w:rsidP="00000000" w:rsidRDefault="00000000" w:rsidRPr="00000000" w14:paraId="0000004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6.5. O prazo de entrega dos itens será de até </w:t>
      </w:r>
      <w:r w:rsidDel="00000000" w:rsidR="00000000" w:rsidRPr="00000000">
        <w:rPr>
          <w:rFonts w:ascii="Times New Roman" w:cs="Times New Roman" w:eastAsia="Times New Roman" w:hAnsi="Times New Roman"/>
          <w:b w:val="1"/>
          <w:bCs w:val="1"/>
          <w:sz w:val="20"/>
          <w:szCs w:val="20"/>
          <w:rtl w:val="0"/>
        </w:rPr>
        <w:t xml:space="preserve">15 (quinze) dias</w:t>
      </w:r>
      <w:r w:rsidDel="00000000" w:rsidR="00000000" w:rsidRPr="00000000">
        <w:rPr>
          <w:rFonts w:ascii="Times New Roman" w:cs="Times New Roman" w:eastAsia="Times New Roman" w:hAnsi="Times New Roman"/>
          <w:sz w:val="20"/>
          <w:szCs w:val="20"/>
          <w:rtl w:val="0"/>
        </w:rPr>
        <w:t xml:space="preserve"> contados do recebimento da Nota de Autorização de Fornecimento (NAF) ou instrumento equivalente. A montagem dos mobiliários, quando exigida, deverá ser realizada pela Contratada em até </w:t>
      </w:r>
      <w:r w:rsidDel="00000000" w:rsidR="00000000" w:rsidRPr="00000000">
        <w:rPr>
          <w:rFonts w:ascii="Times New Roman" w:cs="Times New Roman" w:eastAsia="Times New Roman" w:hAnsi="Times New Roman"/>
          <w:b w:val="1"/>
          <w:bCs w:val="1"/>
          <w:sz w:val="20"/>
          <w:szCs w:val="20"/>
          <w:rtl w:val="0"/>
        </w:rPr>
        <w:t xml:space="preserve">05 (cinco) dias</w:t>
      </w:r>
      <w:r w:rsidDel="00000000" w:rsidR="00000000" w:rsidRPr="00000000">
        <w:rPr>
          <w:rFonts w:ascii="Times New Roman" w:cs="Times New Roman" w:eastAsia="Times New Roman" w:hAnsi="Times New Roman"/>
          <w:sz w:val="20"/>
          <w:szCs w:val="20"/>
          <w:rtl w:val="0"/>
        </w:rPr>
        <w:t xml:space="preserve"> úteis após a entrega.</w:t>
      </w:r>
    </w:p>
    <w:p w:rsidR="00000000" w:rsidDel="00000000" w:rsidP="00000000" w:rsidRDefault="00000000" w:rsidRPr="00000000" w14:paraId="0000004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6.6. O local de entrega será definido pela Administração Municipal, conforme necessidade da Secretaria requisitante. Os bens deverão ser entregues em conformidade com as especificações do edital e da proposta vencedora, por profissionais capacitados quando houver exigência de montagem, sendo vedado o recebimento de itens em desacordo com as condições estabelecidas, hipótese em que deverá ser providenciada a substituição imediata, sem ônus para a Administração.</w:t>
      </w:r>
    </w:p>
    <w:p w:rsidR="00000000" w:rsidDel="00000000" w:rsidP="00000000" w:rsidRDefault="00000000" w:rsidRPr="00000000" w14:paraId="0000005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6.7. A garantia dos bens deverá observar os prazos previstos nas especificações individuais dos itens. Na ausência de previsão específica, será aplicada a garantia legal estabelecida pela Lei n.º 8.078/1990 (Código de Defesa do Consumidor), sem prejuízo de eventual garantia adicional ofertada pelo fabricante ou fornecedor.</w:t>
      </w:r>
    </w:p>
    <w:p w:rsidR="00000000" w:rsidDel="00000000" w:rsidP="00000000" w:rsidRDefault="00000000" w:rsidRPr="00000000" w14:paraId="0000005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 Durante o período de garantia, a Contratada deverá assegurar assistência técnica adequada e, quando necessário, promover a substituição de bens que apresentem defeitos ou vícios de fabricação, sem ônus para a Administração.</w:t>
      </w:r>
    </w:p>
    <w:p w:rsidR="00000000" w:rsidDel="00000000" w:rsidP="00000000" w:rsidRDefault="00000000" w:rsidRPr="00000000" w14:paraId="00000052">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7 - ESTIMATIVA DAS QUANTIDADES</w:t>
      </w:r>
      <w:r w:rsidDel="00000000" w:rsidR="00000000" w:rsidRPr="00000000">
        <w:rPr>
          <w:rtl w:val="0"/>
        </w:rPr>
      </w:r>
    </w:p>
    <w:p w:rsidR="00000000" w:rsidDel="00000000" w:rsidP="00000000" w:rsidRDefault="00000000" w:rsidRPr="00000000" w14:paraId="0000005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7.1. A tabela I no item 7.2 abaixo apresenta os itens a serem adquiridos, suas especificações, valor unitário e total e demais exigências conforme TERMO DE COMPROMISSO - PAR (plano de ações articuladas) n.º 202300203 firmado pela Prefeitura Municipal de São José do Mantimento/MG e o FNDE (Fundo Nacional de Desenvolvimento da Educação – FNDE/MEC).</w:t>
      </w:r>
    </w:p>
    <w:p w:rsidR="00000000" w:rsidDel="00000000" w:rsidP="00000000" w:rsidRDefault="00000000" w:rsidRPr="00000000" w14:paraId="0000005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7.2. Tabela I</w:t>
      </w:r>
    </w:p>
    <w:tbl>
      <w:tblPr>
        <w:tblStyle w:val="Table1"/>
        <w:tblW w:w="90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30"/>
        <w:gridCol w:w="1425"/>
        <w:gridCol w:w="4005"/>
        <w:gridCol w:w="1860"/>
        <w:gridCol w:w="540"/>
        <w:gridCol w:w="585"/>
        <w:tblGridChange w:id="0">
          <w:tblGrid>
            <w:gridCol w:w="630"/>
            <w:gridCol w:w="1425"/>
            <w:gridCol w:w="4005"/>
            <w:gridCol w:w="1860"/>
            <w:gridCol w:w="540"/>
            <w:gridCol w:w="585"/>
          </w:tblGrid>
        </w:tblGridChange>
      </w:tblGrid>
      <w:tr>
        <w:trPr>
          <w:cantSplit w:val="0"/>
          <w:trHeight w:val="1725" w:hRule="atLeast"/>
          <w:tblHeader w:val="0"/>
        </w:trPr>
        <w:tc>
          <w:tcPr>
            <w:gridSpan w:val="6"/>
            <w:tcBorders>
              <w:top w:color="000000" w:space="0" w:sz="7" w:val="single"/>
              <w:left w:color="000000" w:space="0" w:sz="7" w:val="single"/>
              <w:bottom w:color="000000" w:space="0" w:sz="7" w:val="single"/>
              <w:right w:color="000000" w:space="0" w:sz="7" w:val="single"/>
            </w:tcBorders>
            <w:shd w:fill="d9d9d9" w:val="clear"/>
            <w:tcMar>
              <w:top w:w="40.0" w:type="dxa"/>
              <w:left w:w="40.0" w:type="dxa"/>
              <w:bottom w:w="40.0" w:type="dxa"/>
              <w:right w:w="40.0" w:type="dxa"/>
            </w:tcMar>
            <w:vAlign w:val="center"/>
          </w:tcPr>
          <w:p w:rsidR="00000000" w:rsidDel="00000000" w:rsidP="00000000" w:rsidRDefault="00000000" w:rsidRPr="00000000" w14:paraId="00000055">
            <w:pPr>
              <w:widowControl w:val="0"/>
              <w:spacing w:line="276" w:lineRule="auto"/>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FUNDO NACIONAL DE DESENVOLVIMENTO DA EDUCAÇÃO</w:t>
            </w:r>
          </w:p>
          <w:p w:rsidR="00000000" w:rsidDel="00000000" w:rsidP="00000000" w:rsidRDefault="00000000" w:rsidRPr="00000000" w14:paraId="00000056">
            <w:pPr>
              <w:widowControl w:val="0"/>
              <w:spacing w:line="276" w:lineRule="auto"/>
              <w:jc w:val="center"/>
              <w:rPr>
                <w:rFonts w:ascii="Times New Roman" w:cs="Times New Roman" w:eastAsia="Times New Roman" w:hAnsi="Times New Roman"/>
                <w:b w:val="1"/>
                <w:bCs w:val="1"/>
                <w:sz w:val="18"/>
                <w:szCs w:val="18"/>
              </w:rPr>
            </w:pPr>
            <w:r w:rsidDel="00000000" w:rsidR="00000000" w:rsidRPr="00000000">
              <w:rPr>
                <w:rtl w:val="0"/>
              </w:rPr>
            </w:r>
          </w:p>
          <w:p w:rsidR="00000000" w:rsidDel="00000000" w:rsidP="00000000" w:rsidRDefault="00000000" w:rsidRPr="00000000" w14:paraId="00000057">
            <w:pPr>
              <w:widowControl w:val="0"/>
              <w:spacing w:line="276" w:lineRule="auto"/>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PLANO DE AÇÕES ARTICULADAS – PAR / TERMO DE COMPROMISSO PAR N.º 202300203</w:t>
            </w:r>
          </w:p>
          <w:p w:rsidR="00000000" w:rsidDel="00000000" w:rsidP="00000000" w:rsidRDefault="00000000" w:rsidRPr="00000000" w14:paraId="00000058">
            <w:pPr>
              <w:widowControl w:val="0"/>
              <w:spacing w:line="276" w:lineRule="auto"/>
              <w:jc w:val="center"/>
              <w:rPr>
                <w:rFonts w:ascii="Times New Roman" w:cs="Times New Roman" w:eastAsia="Times New Roman" w:hAnsi="Times New Roman"/>
                <w:b w:val="1"/>
                <w:bCs w:val="1"/>
                <w:sz w:val="18"/>
                <w:szCs w:val="18"/>
              </w:rPr>
            </w:pPr>
            <w:r w:rsidDel="00000000" w:rsidR="00000000" w:rsidRPr="00000000">
              <w:rPr>
                <w:rtl w:val="0"/>
              </w:rPr>
            </w:r>
          </w:p>
          <w:p w:rsidR="00000000" w:rsidDel="00000000" w:rsidP="00000000" w:rsidRDefault="00000000" w:rsidRPr="00000000" w14:paraId="00000059">
            <w:pPr>
              <w:widowControl w:val="0"/>
              <w:spacing w:line="276" w:lineRule="auto"/>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PREFEITURA MUNICIPAL DE SÃO JOSÉ DO MANTIMENTO/MG</w:t>
            </w:r>
          </w:p>
          <w:p w:rsidR="00000000" w:rsidDel="00000000" w:rsidP="00000000" w:rsidRDefault="00000000" w:rsidRPr="00000000" w14:paraId="0000005A">
            <w:pPr>
              <w:widowControl w:val="0"/>
              <w:spacing w:line="276" w:lineRule="auto"/>
              <w:jc w:val="center"/>
              <w:rPr>
                <w:rFonts w:ascii="Times New Roman" w:cs="Times New Roman" w:eastAsia="Times New Roman" w:hAnsi="Times New Roman"/>
                <w:b w:val="1"/>
                <w:bCs w:val="1"/>
                <w:sz w:val="18"/>
                <w:szCs w:val="18"/>
              </w:rPr>
            </w:pPr>
            <w:r w:rsidDel="00000000" w:rsidR="00000000" w:rsidRPr="00000000">
              <w:rPr>
                <w:rtl w:val="0"/>
              </w:rPr>
            </w:r>
          </w:p>
          <w:p w:rsidR="00000000" w:rsidDel="00000000" w:rsidP="00000000" w:rsidRDefault="00000000" w:rsidRPr="00000000" w14:paraId="0000005B">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SECRETARIA MUNICIPAL DE EDUCAÇÃO</w:t>
            </w:r>
            <w:r w:rsidDel="00000000" w:rsidR="00000000" w:rsidRPr="00000000">
              <w:rPr>
                <w:rtl w:val="0"/>
              </w:rPr>
            </w:r>
          </w:p>
        </w:tc>
      </w:tr>
      <w:tr>
        <w:trPr>
          <w:cantSplit w:val="0"/>
          <w:trHeight w:val="480" w:hRule="atLeast"/>
          <w:tblHeader w:val="0"/>
        </w:trPr>
        <w:tc>
          <w:tcPr>
            <w:tcBorders>
              <w:top w:color="000000" w:space="0" w:sz="0" w:val="nil"/>
              <w:left w:color="000000" w:space="0" w:sz="7" w:val="single"/>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61">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bCs w:val="1"/>
                <w:sz w:val="18"/>
                <w:szCs w:val="18"/>
                <w:rtl w:val="0"/>
              </w:rPr>
              <w:t xml:space="preserve">ITEM</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62">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bCs w:val="1"/>
                <w:sz w:val="18"/>
                <w:szCs w:val="18"/>
                <w:rtl w:val="0"/>
              </w:rPr>
              <w:t xml:space="preserve">DESCRIÇÃO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63">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bCs w:val="1"/>
                <w:sz w:val="18"/>
                <w:szCs w:val="18"/>
                <w:rtl w:val="0"/>
              </w:rPr>
              <w:t xml:space="preserve">DETALHAMENTO</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64">
            <w:pPr>
              <w:widowControl w:val="0"/>
              <w:spacing w:line="276" w:lineRule="auto"/>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IMAGENS*</w:t>
            </w:r>
          </w:p>
          <w:p w:rsidR="00000000" w:rsidDel="00000000" w:rsidP="00000000" w:rsidRDefault="00000000" w:rsidRPr="00000000" w14:paraId="00000065">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bCs w:val="1"/>
                <w:sz w:val="18"/>
                <w:szCs w:val="18"/>
                <w:rtl w:val="0"/>
              </w:rPr>
              <w:t xml:space="preserve">MERAMENTE ILUSTRATIVAS</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66">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bCs w:val="1"/>
                <w:sz w:val="18"/>
                <w:szCs w:val="18"/>
                <w:rtl w:val="0"/>
              </w:rPr>
              <w:t xml:space="preserve">QTD.</w:t>
            </w: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67">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bCs w:val="1"/>
                <w:sz w:val="18"/>
                <w:szCs w:val="18"/>
                <w:rtl w:val="0"/>
              </w:rPr>
              <w:t xml:space="preserve">UND</w:t>
            </w:r>
            <w:r w:rsidDel="00000000" w:rsidR="00000000" w:rsidRPr="00000000">
              <w:rPr>
                <w:rtl w:val="0"/>
              </w:rPr>
            </w:r>
          </w:p>
        </w:tc>
      </w:tr>
      <w:tr>
        <w:trPr>
          <w:cantSplit w:val="0"/>
          <w:trHeight w:val="4470" w:hRule="atLeast"/>
          <w:tblHeader w:val="0"/>
        </w:trPr>
        <w:tc>
          <w:tcPr>
            <w:tcBorders>
              <w:top w:color="000000" w:space="0" w:sz="0" w:val="nil"/>
              <w:left w:color="000000" w:space="0" w:sz="7" w:val="single"/>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68">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69">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QUADRO BRANCO TIPO LOUSA MAGNéTICO - QB2-NOVO (PROINFÂNCIA)</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6A">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Quadro branco magnético, destinado a uso em pré-escola, com superfície confeccionada em laminado branco brilhante especial, adequado para escrita com marcadores e fixação de acessórios magnéticos. O quadro deve possuir altura de 1200 mm, largura de 3000 mm e espessura de 17 mm, com tolerância de ±10 mm nas dimensões de altura e largura. A superfície deve ser resistente a manchas, permitindo limpeza fácil e durabilidade prolongada. A estrutura do quadro deve ser composta por MDF de 9 mm, sobreposto por chapa metálica e laminado melamínico branco de alta resistência. A moldura deve ser em alumínio anodizado fosco, conferindo acabamento seguro e estético, sem arestas cortantes. O sistema de fixação deve ser invisível, garantindo segurança e estética. O quadro deve ser fornecido com um apagador e quatro caixas contendo 12 canetas cada, nas cores vermelho, verde, azul e preto, adequadas para uso imediato. Garantia mínima de dois anos a partir da data de entrega, contra defeitos de fabricação, em conformidade com as diretrizes do FNDE – Volume VII – Mobiliário e Equipamento Escolar.</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6B">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Pr>
              <w:drawing>
                <wp:inline distB="114300" distT="114300" distL="114300" distR="114300">
                  <wp:extent cx="1019175" cy="952500"/>
                  <wp:effectExtent b="0" l="0" r="0" t="0"/>
                  <wp:docPr id="9"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1019175" cy="952500"/>
                          </a:xfrm>
                          <a:prstGeom prst="rect"/>
                          <a:ln/>
                        </pic:spPr>
                      </pic:pic>
                    </a:graphicData>
                  </a:graphic>
                </wp:inline>
              </w:drawing>
            </w:r>
            <w:r w:rsidDel="00000000" w:rsidR="00000000" w:rsidRPr="00000000">
              <w:rPr>
                <w:rFonts w:ascii="Times New Roman" w:cs="Times New Roman" w:eastAsia="Times New Roman" w:hAnsi="Times New Roman"/>
                <w:sz w:val="18"/>
                <w:szCs w:val="18"/>
                <w:rtl w:val="0"/>
              </w:rPr>
              <w:t xml:space="preserve"> </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6C">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6D">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UND</w:t>
            </w:r>
          </w:p>
        </w:tc>
      </w:tr>
      <w:tr>
        <w:trPr>
          <w:cantSplit w:val="0"/>
          <w:trHeight w:val="4470" w:hRule="atLeast"/>
          <w:tblHeader w:val="0"/>
        </w:trPr>
        <w:tc>
          <w:tcPr>
            <w:tcBorders>
              <w:top w:color="000000" w:space="0" w:sz="0" w:val="nil"/>
              <w:left w:color="000000" w:space="0" w:sz="7" w:val="single"/>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6E">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6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QUADRO BRANCO TIPO LOUSA MAGNéTICO - QB1-NOVO (PROINFÂNCIA)</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70">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Quadro branco magnético, destinado a uso em Creches II e III, com superfície confeccionada em laminado branco brilhante especial, adequada para escrita com marcadores e fixação de acessórios magnéticos. O quadro deve possuir altura de 1200 mm, largura de 2000 mm e espessura de 17 mm, com tolerância de ±10 mm nas dimensões de altura e largura. A superfície deve ser resistente a manchas, permitindo fácil limpeza e durabilidade prolongada. A estrutura do quadro deve ser composta por MDF de 9 mm, sobreposto por chapa metálica e laminado melamínico branco de alta resistência. A moldura deve ser em alumínio anodizado fosco, garantindo acabamento seguro e estético, sem arestas cortantes. O sistema de fixação deve ser invisível, proporcionando segurança e estética. O quadro deve ser fornecido com um apagador e quatro caixas contendo 12 canetas cada, nas cores vermelho, verde, azul e preto, adequadas para uso imediato. Garantia mínima de dois anos a partir da data de entrega, contra defeitos de fabricação, em conformidade com as diretrizes do FNDE – Volume VII – Mobiliário e Equipamento Escolar.</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71">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Pr>
              <w:drawing>
                <wp:inline distB="114300" distT="114300" distL="114300" distR="114300">
                  <wp:extent cx="1019175" cy="952500"/>
                  <wp:effectExtent b="0" l="0" r="0" t="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019175" cy="952500"/>
                          </a:xfrm>
                          <a:prstGeom prst="rect"/>
                          <a:ln/>
                        </pic:spPr>
                      </pic:pic>
                    </a:graphicData>
                  </a:graphic>
                </wp:inline>
              </w:drawing>
            </w:r>
            <w:r w:rsidDel="00000000" w:rsidR="00000000" w:rsidRPr="00000000">
              <w:rPr>
                <w:rFonts w:ascii="Times New Roman" w:cs="Times New Roman" w:eastAsia="Times New Roman" w:hAnsi="Times New Roman"/>
                <w:sz w:val="18"/>
                <w:szCs w:val="18"/>
                <w:rtl w:val="0"/>
              </w:rPr>
              <w:t xml:space="preserve"> </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72">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73">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UND</w:t>
            </w:r>
          </w:p>
        </w:tc>
      </w:tr>
      <w:tr>
        <w:trPr>
          <w:cantSplit w:val="0"/>
          <w:trHeight w:val="3480" w:hRule="atLeast"/>
          <w:tblHeader w:val="0"/>
        </w:trPr>
        <w:tc>
          <w:tcPr>
            <w:tcBorders>
              <w:top w:color="000000" w:space="0" w:sz="0" w:val="nil"/>
              <w:left w:color="000000" w:space="0" w:sz="7" w:val="single"/>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74">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3</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75">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QUADRO MURAL EM FELTRO - QM-NOVO (PROINFÂNCIA)</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76">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Quadro mural destinado a Creches I, confeccionado em metal, com superfície em feltro acrílico de 2 mm, apropriado para fixação de recados, trabalhos e outros materiais. O quadro possui altura de 1200 mm e largura de 900 mm, com tolerância de ±10 mm nas dimensões. A estrutura deve ser composta por MDF de 3 mm, revestido na parte frontal com card board de 6 mm, proporcionando rigidez e durabilidade. A moldura deve apresentar cantos arredondados em alumínio anodizado fosco, garantindo segurança e acabamento estético. O quadro deve contar com sistema de fixação invisível, permitindo instalação tanto na posição vertical quanto horizontal, conforme necessidade do espaço. Garantia mínima de três meses a partir da data de entrega, contra defeitos de fabricação, em conformidade com as diretrizes do FNDE – Volume VII – Mobiliário e Equipamento Escolar.</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77">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Pr>
              <w:drawing>
                <wp:inline distB="114300" distT="114300" distL="114300" distR="114300">
                  <wp:extent cx="1000125" cy="1047750"/>
                  <wp:effectExtent b="0" l="0" r="0" t="0"/>
                  <wp:docPr id="7"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1000125" cy="1047750"/>
                          </a:xfrm>
                          <a:prstGeom prst="rect"/>
                          <a:ln/>
                        </pic:spPr>
                      </pic:pic>
                    </a:graphicData>
                  </a:graphic>
                </wp:inline>
              </w:drawing>
            </w:r>
            <w:r w:rsidDel="00000000" w:rsidR="00000000" w:rsidRPr="00000000">
              <w:rPr>
                <w:rFonts w:ascii="Times New Roman" w:cs="Times New Roman" w:eastAsia="Times New Roman" w:hAnsi="Times New Roman"/>
                <w:sz w:val="18"/>
                <w:szCs w:val="18"/>
                <w:rtl w:val="0"/>
              </w:rPr>
              <w:t xml:space="preserve"> </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78">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79">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UND</w:t>
            </w:r>
          </w:p>
        </w:tc>
      </w:tr>
      <w:tr>
        <w:trPr>
          <w:cantSplit w:val="0"/>
          <w:trHeight w:val="3480" w:hRule="atLeast"/>
          <w:tblHeader w:val="0"/>
        </w:trPr>
        <w:tc>
          <w:tcPr>
            <w:tcBorders>
              <w:top w:color="000000" w:space="0" w:sz="0" w:val="nil"/>
              <w:left w:color="000000" w:space="0" w:sz="7" w:val="single"/>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7A">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4</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7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EQUIPAMENTO PSICOMOTRICIDADE - CURVAS - PS3-NOVO (PROINFÂNCIA)</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7C">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Circuito contendo lombadas, com alturas diferenciadas ou iguais, destinado a estimular o equilíbrio infantil durante a locomoção sobre o equipamento. Indicado para utilização em salas multiuso, em conformidade com as diretrizes do FNDE – Volume VII – Mobiliário e Equipamento Escolar. Dimensões do equipamento: largura de 700 mm, profundidade de 450 mm, altura de 250 mm (mais baixa) e 350 mm (mais alta), com tolerância de ±10%. O preenchimento é em espuma com densidade mínima de 28 e máxima de 33, garantindo conforto e segurança. O revestimento é em courvin, impermeável e resistente. O produto é composto por peças multicoloridas, confeccionadas com materiais não tóxicos, adequados para uso infantil. Garantia mínima de seis meses a partir da data de entrega, abrangendo defeitos de fabricação, desgaste ou desprendimento de componentes.</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7D">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Pr>
              <w:drawing>
                <wp:inline distB="114300" distT="114300" distL="114300" distR="114300">
                  <wp:extent cx="1000125" cy="723900"/>
                  <wp:effectExtent b="0" l="0" r="0" t="0"/>
                  <wp:docPr id="4"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1000125" cy="723900"/>
                          </a:xfrm>
                          <a:prstGeom prst="rect"/>
                          <a:ln/>
                        </pic:spPr>
                      </pic:pic>
                    </a:graphicData>
                  </a:graphic>
                </wp:inline>
              </w:drawing>
            </w: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14:paraId="0000007E">
            <w:pPr>
              <w:widowControl w:val="0"/>
              <w:spacing w:line="276" w:lineRule="auto"/>
              <w:jc w:val="center"/>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7F">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Pr>
              <w:drawing>
                <wp:inline distB="114300" distT="114300" distL="114300" distR="114300">
                  <wp:extent cx="1019175" cy="904875"/>
                  <wp:effectExtent b="0" l="0" r="0" t="0"/>
                  <wp:docPr id="5"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1019175" cy="904875"/>
                          </a:xfrm>
                          <a:prstGeom prst="rect"/>
                          <a:ln/>
                        </pic:spPr>
                      </pic:pic>
                    </a:graphicData>
                  </a:graphic>
                </wp:inline>
              </w:drawing>
            </w:r>
            <w:r w:rsidDel="00000000" w:rsidR="00000000" w:rsidRPr="00000000">
              <w:rPr>
                <w:rFonts w:ascii="Times New Roman" w:cs="Times New Roman" w:eastAsia="Times New Roman" w:hAnsi="Times New Roman"/>
                <w:sz w:val="18"/>
                <w:szCs w:val="18"/>
                <w:rtl w:val="0"/>
              </w:rPr>
              <w:t xml:space="preserve"> </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80">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81">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UND</w:t>
            </w:r>
          </w:p>
        </w:tc>
      </w:tr>
      <w:tr>
        <w:trPr>
          <w:cantSplit w:val="0"/>
          <w:trHeight w:val="4080" w:hRule="atLeast"/>
          <w:tblHeader w:val="0"/>
        </w:trPr>
        <w:tc>
          <w:tcPr>
            <w:tcBorders>
              <w:top w:color="000000" w:space="0" w:sz="0" w:val="nil"/>
              <w:left w:color="000000" w:space="0" w:sz="7" w:val="single"/>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82">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5</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8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EQUIPAMENTO PSICOMOTRICIDADE - PISCINA DE BOLINHAS - PS2-NOVO (PROINFÂNCIA)</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84">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Piscina confeccionada em material macio, sem quinas, podendo ser utilizada como piscina de bolinhas ou para outros brinquedos. Possui capacidade para aproximadamente 200 bolinhas, que acompanham o produto, e tem como objetivo estimular a percepção sensorial e visual das crianças durante o brincar. Indicada para uso em salas multiuso, em conformidade com as diretrizes do FNDE – Volume VII – Mobiliário e Equipamento Escolar. Dimensões do equipamento: diâmetro interno de 1100 mm, diâmetro externo de 1300 mm, largura das laterais de 200 mm, altura das laterais de 300 mm, e espessura do fundo de 30 mm, com tolerância de ±10%. O preenchimento é em espuma com densidade mínima de 28 e máxima de 33, garantindo segurança e conforto. O revestimento é em courvin, impermeável e resistente, com peças multicoloridas e materiais não tóxicos, adequados para o uso infantil. Garantia mínima de seis meses a partir da data de entrega, abrangendo defeitos de fabricação, desgaste ou desprendimento de componentes.</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85">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Pr>
              <w:drawing>
                <wp:inline distB="114300" distT="114300" distL="114300" distR="114300">
                  <wp:extent cx="1000125" cy="590550"/>
                  <wp:effectExtent b="0" l="0" r="0" t="0"/>
                  <wp:docPr id="6"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1000125" cy="590550"/>
                          </a:xfrm>
                          <a:prstGeom prst="rect"/>
                          <a:ln/>
                        </pic:spPr>
                      </pic:pic>
                    </a:graphicData>
                  </a:graphic>
                </wp:inline>
              </w:drawing>
            </w:r>
            <w:r w:rsidDel="00000000" w:rsidR="00000000" w:rsidRPr="00000000">
              <w:rPr>
                <w:rFonts w:ascii="Times New Roman" w:cs="Times New Roman" w:eastAsia="Times New Roman" w:hAnsi="Times New Roman"/>
                <w:sz w:val="18"/>
                <w:szCs w:val="18"/>
                <w:rtl w:val="0"/>
              </w:rPr>
              <w:t xml:space="preserve"> </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86">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87">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UND</w:t>
            </w:r>
          </w:p>
        </w:tc>
      </w:tr>
      <w:tr>
        <w:trPr>
          <w:cantSplit w:val="0"/>
          <w:trHeight w:val="3480" w:hRule="atLeast"/>
          <w:tblHeader w:val="0"/>
        </w:trPr>
        <w:tc>
          <w:tcPr>
            <w:tcBorders>
              <w:top w:color="000000" w:space="0" w:sz="0" w:val="nil"/>
              <w:left w:color="000000" w:space="0" w:sz="7" w:val="single"/>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88">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6</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89">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EQUIPAMENTO PSICOMOTRICIDADE - DEGRAUS E RAMPAS - PS1-NOVO (PROINFÂNCIA)</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8A">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Circuito composto por quatro peças: uma escada, um puff, uma rampa e um tapete, projetado para estimular a percepção sensorial e visual das crianças ao se locomover por trajetos variados, utilizando diferentes formatos e cores vivas. Indicado para uso em salas multiuso, em conformidade com as diretrizes do FNDE – Volume VII – Mobiliário e Equipamento Escolar. Dimensões do conjunto: largura de 1200 mm, profundidade de 1200 mm e altura de 250 mm, com tolerância de ±10%. O preenchimento é em espuma com densidade mínima de 28 e máxima de 33, proporcionando segurança e conforto. O revestimento é em courvin, impermeável e resistente, com peças multicoloridas, totalmente não tóxicas, adequado para o uso infantil. Garantia mínima de seis meses a partir da data de entrega, abrangendo defeitos de fabricação, desgaste ou desprendimento de componentes.</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8B">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Pr>
              <w:drawing>
                <wp:inline distB="114300" distT="114300" distL="114300" distR="114300">
                  <wp:extent cx="1019175" cy="647700"/>
                  <wp:effectExtent b="0" l="0" r="0" t="0"/>
                  <wp:docPr id="3"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1019175" cy="647700"/>
                          </a:xfrm>
                          <a:prstGeom prst="rect"/>
                          <a:ln/>
                        </pic:spPr>
                      </pic:pic>
                    </a:graphicData>
                  </a:graphic>
                </wp:inline>
              </w:drawing>
            </w:r>
            <w:r w:rsidDel="00000000" w:rsidR="00000000" w:rsidRPr="00000000">
              <w:rPr>
                <w:rFonts w:ascii="Times New Roman" w:cs="Times New Roman" w:eastAsia="Times New Roman" w:hAnsi="Times New Roman"/>
                <w:sz w:val="18"/>
                <w:szCs w:val="18"/>
                <w:rtl w:val="0"/>
              </w:rPr>
              <w:t xml:space="preserve"> </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8C">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8D">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UND</w:t>
            </w:r>
          </w:p>
        </w:tc>
      </w:tr>
      <w:tr>
        <w:trPr>
          <w:cantSplit w:val="0"/>
          <w:trHeight w:val="2670" w:hRule="atLeast"/>
          <w:tblHeader w:val="0"/>
        </w:trPr>
        <w:tc>
          <w:tcPr>
            <w:tcBorders>
              <w:top w:color="000000" w:space="0" w:sz="0" w:val="nil"/>
              <w:left w:color="000000" w:space="0" w:sz="7" w:val="single"/>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8E">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7</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8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QUADRO DE AVISOS EM METAL - QC- NOVO (PROINFÂNCIA)</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90">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Quadro confeccionado em metal, destinado à fixação de avisos, ideal para uso em administração, sala dos professores e secretaria, atendendo às normas de durabilidade e segurança exigidas pelo FNDE – Volume VII – Mobiliário e Equipamento Escolar. Dimensões: largura de 1500 mm ±10 mm e altura de 900 mm ±10 mm. O quadro possui moldura com cantos arredondados em alumínio anodizado fosco, fundo em MDF de 10 mm, e acabamento em chapa de aço branca magnética. Conta com sistema de fixação invisível, permitindo instalação tanto na posição vertical quanto horizontal. Garantia mínima de três meses a partir da data de entrega, abrangendo defeitos de fabricação.</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91">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Pr>
              <w:drawing>
                <wp:inline distB="114300" distT="114300" distL="114300" distR="114300">
                  <wp:extent cx="1000125" cy="1047750"/>
                  <wp:effectExtent b="0" l="0" r="0" t="0"/>
                  <wp:docPr id="2"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1000125" cy="1047750"/>
                          </a:xfrm>
                          <a:prstGeom prst="rect"/>
                          <a:ln/>
                        </pic:spPr>
                      </pic:pic>
                    </a:graphicData>
                  </a:graphic>
                </wp:inline>
              </w:drawing>
            </w:r>
            <w:r w:rsidDel="00000000" w:rsidR="00000000" w:rsidRPr="00000000">
              <w:rPr>
                <w:rFonts w:ascii="Times New Roman" w:cs="Times New Roman" w:eastAsia="Times New Roman" w:hAnsi="Times New Roman"/>
                <w:sz w:val="18"/>
                <w:szCs w:val="18"/>
                <w:rtl w:val="0"/>
              </w:rPr>
              <w:t xml:space="preserve"> </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92">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93">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UND</w:t>
            </w:r>
          </w:p>
        </w:tc>
      </w:tr>
      <w:tr>
        <w:trPr>
          <w:cantSplit w:val="0"/>
          <w:trHeight w:val="3675" w:hRule="atLeast"/>
          <w:tblHeader w:val="0"/>
        </w:trPr>
        <w:tc>
          <w:tcPr>
            <w:tcBorders>
              <w:top w:color="000000" w:space="0" w:sz="0" w:val="nil"/>
              <w:left w:color="000000" w:space="0" w:sz="7" w:val="single"/>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94">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8</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95">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TELEVISOR 32 - TV-NOVO (PROINFÂNCIA)</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96">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Smart TV de 32 polegadas com acesso à internet, destinada a uso em sala multiuso, sala dos professores e secretaria (creche tipo 3), atendendo às normas do FNDE – Volume VII – Mobiliário e Equipamento Escolar. O equipamento possui altura máxima de 480 mm, largura máxima de 750 mm e profundidade máxima de 200 mm. Tela LED com resolução em HD, conversor digital integrado, Wi-Fi integrado e acesso à internet. Entradas especiais incluem HDMI (mínimo 2), LAN e USB. O dimensionamento e robustez da fiação, plugue e conectores elétricos são compatíveis com a corrente de operação, com voltagem bivolt automática e cordão de alimentação (rabicho) certificado pelo INMETRO com indicação da voltagem. Garantia mínima de um ano a partir da data de entrega, de cobertura integral do equipamento, incluindo assistência técnica gratuita em rede credenciada e substituição de peças com defeito.</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97">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N/D</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98">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99">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UND</w:t>
            </w:r>
          </w:p>
        </w:tc>
      </w:tr>
      <w:tr>
        <w:trPr>
          <w:cantSplit w:val="0"/>
          <w:trHeight w:val="5070" w:hRule="atLeast"/>
          <w:tblHeader w:val="0"/>
        </w:trPr>
        <w:tc>
          <w:tcPr>
            <w:tcBorders>
              <w:top w:color="000000" w:space="0" w:sz="0" w:val="nil"/>
              <w:left w:color="000000" w:space="0" w:sz="7" w:val="single"/>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9A">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9</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9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APARELHO DE AR CONDICIONADO SPLIT - 9.000 BTUS - AR3-NOVO (PROINFÂNCIA)</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9C">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Aparelho de ar condicionado com capacidade mínima de 9.000 BTU’s, destinado a uso em secretaria, direção e sala dos professores, atendendo às normas do FNDE – Volume VII – Mobiliário e Equipamento Escolar. O equipamento pode operar em ciclo quente/frio para regiões sul e sudeste ou ciclo frio para demais regiões. COM WIFI. Dimensões da unidade interna (evaporadora): altura máxima 285 mm, largura máxima 850 mm e profundidade máxima 220 mm. Dimensões da unidade externa (condensadora): altura máxima 505 mm, largura máxima 720 mm e profundidade máxima 295 mm. Classificação do INMETRO A, tecnologia do compressor inverter, gás refrigerante R410a, filtro anti-bactéria, função de desumidificação, controle remoto, unidade evaporadora na cor branca, funções timer, sleep e swing. O dimensionamento e robustez da fiação, plugue e conectores elétricos são compatíveis com a corrente de operação, com voltagem 110V ou 220V conforme demanda, e cordão de alimentação (rabicho) certificado pelo INMETRO com indicação da voltagem. Garantia mínima de um ano a partir da data de entrega, com cobertura integral do equipamento. O fabricante/contratado deve fornecer assistência técnica gratuita em rede credenciada durante o período de garantia, incluindo substituição de peças com defeito.</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9D">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N/D</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9E">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9F">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UND</w:t>
            </w:r>
          </w:p>
        </w:tc>
      </w:tr>
      <w:tr>
        <w:trPr>
          <w:cantSplit w:val="0"/>
          <w:trHeight w:val="5280" w:hRule="atLeast"/>
          <w:tblHeader w:val="0"/>
        </w:trPr>
        <w:tc>
          <w:tcPr>
            <w:tcBorders>
              <w:top w:color="000000" w:space="0" w:sz="0" w:val="nil"/>
              <w:left w:color="000000" w:space="0" w:sz="7" w:val="single"/>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A0">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10</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A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APARELHO DE AR CONDICIONADO SPLIT - 30.000 BTUS - AR1-NOVO (PROINFÂNCIA)</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A2">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Aparelho de ar condicionado com capacidade mínima de 30.000 BTU’s, destinado a uso em sala multiuso e secretaria (creche modelo tipo 3), atendendo às normas do FNDE – Volume VII – Mobiliário e Equipamento Escolar. O equipamento pode operar em ciclo quente/frio para regiões sul e sudeste ou ciclo frio para demais regiões. COM WIFI. Dimensões da unidade interna (evaporadora): altura máxima 350 mm, largura máxima 1200 mm e profundidade máxima 250 mm. Dimensões da unidade externa (condensadora): altura máxima 840 mm, largura máxima 950 mm e profundidade máxima 460 mm. Classificação do INMETRO A, tecnologia do compressor inverter, gás refrigerante R410a, filtro anti-bactéria, função de desumidificação, controle remoto, unidade evaporadora na cor branca, funções timer, sleep e swing. O dimensionamento e robustez da fiação, plugue e conectores elétricos são compatíveis com a corrente de operação, com voltagem 110V ou 220V conforme demanda, e cordão de alimentação (rabicho) certificado pelo INMETRO com indicação da voltagem. Garantia mínima de um ano a partir da data de entrega, com cobertura integral do equipamento. O fabricante/contratado deve fornecer assistência técnica gratuita em rede credenciada durante o período de garantia, incluindo substituição de peças com defeito.</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A3">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N/D</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A4">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A5">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UND</w:t>
            </w:r>
          </w:p>
        </w:tc>
      </w:tr>
      <w:tr>
        <w:trPr>
          <w:cantSplit w:val="0"/>
          <w:trHeight w:val="6870" w:hRule="atLeast"/>
          <w:tblHeader w:val="0"/>
        </w:trPr>
        <w:tc>
          <w:tcPr>
            <w:tcBorders>
              <w:top w:color="000000" w:space="0" w:sz="0" w:val="nil"/>
              <w:left w:color="000000" w:space="0" w:sz="7" w:val="single"/>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A6">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11</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A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BEBEDOURO INDUSTRIAL 25L - BB2- NOVO (PROINFÂNCIA)</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A8">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Bebedouro elétrico industrial com duas torneiras e capacidade de refrigeração mínima de 25 litros por hora, projetado para instalação no piso, adequado para refeitório, pátio coberto e terraço, atendendo às normas do FNDE – Volume VII – Mobiliário e Equipamento Escolar. Dimensões: altura máxima 1300 mm, largura máxima 550 mm e profundidade máxima 500 mm, com fornecimento mínimo de água gelada de 25 l/h. Características: termostato com regulagem de temperatura, sistema de filtragem com retenção de partículas (PIII) e redução de cloro (CI), corpo em aço inox polido, duas torneiras em metal cromado para copo tipo lavatório, reguláveis e de fácil acionamento por crianças. Reservatório de água em material resistente, atóxico e de fácil limpeza (polipropileno ou aço inox), serpentina interna em aço inox, isolamento em EPS, gás refrigerante R600a ou R134a, previsões para limpeza, higienização e dreno, mangueiras atóxicas e adaptador para conexão com a rede hidráulica. O equipamento possui baixo consumo de energia, termostato de controle automático, dreno para limpeza da cuba, sapatas niveladoras em borracha ou nylon, e superfícies sem cantos vivos ou saliências cortantes. A cuba, torneiras e filtros são parte integral do equipamento. Dimensionamento e robustez da fiação, plugue e conectores elétricos são compatíveis com a corrente de operação, com voltagem 110V ou 220V conforme demanda, e cordão de alimentação (rabicho) certificado pelo INMETRO com indicação da voltagem. Garantia mínima de um ano a partir da data da entrega, com cobertura integral do equipamento. O fabricante/contratado deve fornecer assistência técnica gratuita em rede credenciada durante o período de garantia, incluindo substituição de peças com defeito.</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A9">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N/D</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AA">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AB">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UND</w:t>
            </w:r>
          </w:p>
        </w:tc>
      </w:tr>
      <w:tr>
        <w:trPr>
          <w:cantSplit w:val="0"/>
          <w:trHeight w:val="4275" w:hRule="atLeast"/>
          <w:tblHeader w:val="0"/>
        </w:trPr>
        <w:tc>
          <w:tcPr>
            <w:tcBorders>
              <w:top w:color="000000" w:space="0" w:sz="0" w:val="nil"/>
              <w:left w:color="000000" w:space="0" w:sz="7" w:val="single"/>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AC">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12</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A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CARRO COLETOR DE LIXO 120L - CL- NOVO (PROINFÂNCIA)</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AE">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Coletores tipo contêiner para área externa, destinados à coleta de resíduos orgânicos e recicláveis, conforme normas do FNDE – Volume VII – Mobiliário e Equipamento Escolar. Dimensões: altura máxima 950 mm, largura máxima 480 mm e profundidade máxima 555 mm. Capacidade de 120 litros, suportando até 50 kg de carga. Características: corpo e tampa em polietileno de alta densidade 100% virgem, aditivado para alta resistência ao impacto e à tração, com aditivação antioxidante e anti-UV de nível 8 UV, prevenindo desbotamento, ressecamento ou rachaduras. Superfícies internas polidas e cantos arredondados para maior segurança. Disponível nas cores vermelho, verde, amarelo, azul e cinza, conforme normas da CONAMA, com adesivagem correspondente ao tipo de resíduo. Rodas de borracha maciça vulcanizada, núcleo em polipropileno, com tratamento antifurto, medindo 200 mm x 2”, e eixo em aço com tratamento anticorrosão. Produto passível de reciclagem mecânica ao término da vida útil. Garantia mínima de um ano a partir da entrega, contra defeitos de fabricação.</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AF">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N/D</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B0">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B1">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UND</w:t>
            </w:r>
          </w:p>
        </w:tc>
      </w:tr>
      <w:tr>
        <w:trPr>
          <w:cantSplit w:val="0"/>
          <w:trHeight w:val="8070" w:hRule="atLeast"/>
          <w:tblHeader w:val="0"/>
        </w:trPr>
        <w:tc>
          <w:tcPr>
            <w:tcBorders>
              <w:top w:color="000000" w:space="0" w:sz="0" w:val="nil"/>
              <w:left w:color="000000" w:space="0" w:sz="7" w:val="single"/>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B2">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13</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B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GELADEIRA VERTICAL INDUSTRIAL 4 PORTAS 1000L - RF1-NOVO (PROINFÂNCIA)</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B4">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Refrigerador vertical de quatro portas com capacidade mínima de 1000 litros, sistema frost-free (degelo automático) e temperatura de operação entre 0 °C e +7 °C, atendendo às normas do FNDE – Volume VII – Mobiliário e Equipamento Escolar, destinado à cozinha. Possui largura máxima de 1250 mm, gabinete tipo monobloco em aço inox com isolamento de poliuretano injetado de 55 mm de espessura e densidade mínima de 36 kg/m³, pés fixos metálicos com revestimento de borracha, portas em aço inox com isolamento de poliuretano injetado de 45 mm de espessura, batentes com 55 cm de largura e 65 cm de altura ±5%, vedação hermética em gaxeta magnética sanfonada, puxadores, trincos e dobradiças em aço inox com travamento automático ou sistema magnético, e barreira térmica elétrica de baixa potência para evitar condensação. O equipamento conta com oito prateleiras removíveis em grade de aço inox, ajustáveis a cada 70 mm ±10 mm, piso interno em aço inox em formato de bandeja para escoamento de líquidos, painel superior em aço inox com comando automatizado, termostato regulável, termômetro digital e controle de temperatura, e sistema de refrigeração com unidade compressora selada, compressor hermético monofásico de no mínimo 1/2 HP instalado na parte superior, gás refrigerante R600a, R134a ou R290, temporizador para degelo, evaporador frontal com degelo por resistência, condensadores em cano de cobre e ar forçado. Todo o sistema elétrico é fixado ao gabinete com braçadeiras, fiação, plugue e conectores dimensionados para a corrente de operação, cordão de alimentação certificado pelo INMETRO com 2,0 m de comprimento, e voltagem de 110V ou 220V conforme demanda. O equipamento é projetado para operar a temperaturas de até +8 °C em ambientes de até +43 °C, com componentes que permitem otimização do consumo de energia durante a vida útil. A garantia mínima é de dois anos a partir da data da entrega, com cobertura integral do equipamento e assistência técnica gratuita na rede credenciada, incluindo substituição de peças com defeito.</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B5">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N/D</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B6">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B7">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UND</w:t>
            </w:r>
          </w:p>
        </w:tc>
      </w:tr>
      <w:tr>
        <w:trPr>
          <w:cantSplit w:val="0"/>
          <w:trHeight w:val="5280" w:hRule="atLeast"/>
          <w:tblHeader w:val="0"/>
        </w:trPr>
        <w:tc>
          <w:tcPr>
            <w:tcBorders>
              <w:top w:color="000000" w:space="0" w:sz="0" w:val="nil"/>
              <w:left w:color="000000" w:space="0" w:sz="7" w:val="single"/>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B8">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14</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B9">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GELADEIRA LINHA BRANCA FROSTFREE 300L - RF3-NOVO (PROINFÂNCIA)</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BA">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Refrigerador vertical combinado, linha branca, com capacidade mínima de 300 litros e sistema de refrigeração frost-free, destinado ao lactário, atendendo às normas do FNDE – Volume VII – Mobiliário e Equipamento Escolar. Possui largura máxima de 620 mm, gabinete externo tipo monobloco em chapa de aço com acabamento em pintura eletrostática branca, portas separadas para freezer e refrigerador, e partes internas revestidas com painéis plásticos moldados com relevos para suporte das prateleiras deslizantes. O equipamento conta com prateleiras removíveis e reguláveis, prateleiras da porta e cestos também removíveis e ajustáveis, gaveta para acondicionamento de frutas, verduras ou legumes, sistema de fechamento hermético, batentes com sistema antitranspirante, dobradiças metálicas, sapatas niveladoras, termostato ajustável para controle de temperatura, sistema de degelo frost-free, e utiliza gás refrigerante R600a ou R134a. A fiação, plugue e conectores elétricos são dimensionados para a corrente de operação, com voltagem de 110V ou 220V conforme demanda, e cordão de alimentação certificado pelo INMETRO. A garantia mínima é de um ano a partir da data da entrega, com cobertura integral do equipamento e assistência técnica gratuita na rede credenciada, incluindo substituição de peças com defeito.</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BB">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N/D</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BC">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w:t>
            </w:r>
          </w:p>
        </w:tc>
        <w:tc>
          <w:tcPr>
            <w:tcBorders>
              <w:top w:color="000000" w:space="0" w:sz="0" w:val="nil"/>
              <w:left w:color="000000" w:space="0" w:sz="0" w:val="nil"/>
              <w:bottom w:color="000000" w:space="0" w:sz="7" w:val="single"/>
              <w:right w:color="000000" w:space="0" w:sz="7" w:val="single"/>
            </w:tcBorders>
            <w:shd w:fill="auto" w:val="clear"/>
            <w:tcMar>
              <w:top w:w="40.0" w:type="dxa"/>
              <w:left w:w="40.0" w:type="dxa"/>
              <w:bottom w:w="40.0" w:type="dxa"/>
              <w:right w:w="40.0" w:type="dxa"/>
            </w:tcMar>
            <w:vAlign w:val="center"/>
          </w:tcPr>
          <w:p w:rsidR="00000000" w:rsidDel="00000000" w:rsidP="00000000" w:rsidRDefault="00000000" w:rsidRPr="00000000" w14:paraId="000000BD">
            <w:pPr>
              <w:widowControl w:val="0"/>
              <w:spacing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UND</w:t>
            </w:r>
          </w:p>
        </w:tc>
      </w:tr>
    </w:tbl>
    <w:p w:rsidR="00000000" w:rsidDel="00000000" w:rsidP="00000000" w:rsidRDefault="00000000" w:rsidRPr="00000000" w14:paraId="000000BE">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8 – LEVANTAMENTO DE MERCADO</w:t>
      </w:r>
      <w:r w:rsidDel="00000000" w:rsidR="00000000" w:rsidRPr="00000000">
        <w:rPr>
          <w:rtl w:val="0"/>
        </w:rPr>
      </w:r>
    </w:p>
    <w:p w:rsidR="00000000" w:rsidDel="00000000" w:rsidP="00000000" w:rsidRDefault="00000000" w:rsidRPr="00000000" w14:paraId="000000B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8.1. A Educação Infantil, primeira etapa da Educação Básica, tem por finalidade o desenvolvimento integral da criança de até 03 (três) anos de idade, em seus aspectos físico, psicológico, intelectual e social, complementando a ação da família e da comunidade.</w:t>
      </w:r>
    </w:p>
    <w:p w:rsidR="00000000" w:rsidDel="00000000" w:rsidP="00000000" w:rsidRDefault="00000000" w:rsidRPr="00000000" w14:paraId="000000C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8.2. O Programa Nacional de Reestruturação e Aquisição de Equipamentos para a Rede Escolar Pública de Educação Infantil (Proinfância), no âmbito do Fundo Nacional de Desenvolvimento da Educação (FNDE), integra as políticas públicas de apoio à educação infantil e tem como finalidade a ampliação e qualificação da infraestrutura das unidades de ensino, por meio da construção de unidades escolares e da aquisição de mobiliários e equipamentos adequados ao seu funcionamento.</w:t>
      </w:r>
    </w:p>
    <w:p w:rsidR="00000000" w:rsidDel="00000000" w:rsidP="00000000" w:rsidRDefault="00000000" w:rsidRPr="00000000" w14:paraId="000000C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8.3. No contexto da presente demanda, a solução de mercado identificada como mais adequada consiste na aquisição de mobiliários e equipamentos por meio de procedimento licitatório, junto a fornecedores especializados, considerando critérios de economicidade, eficiência, padronização e compatibilidade com as necessidades da unidade educacional, de forma a garantir a adequada estruturação do CEMEI.</w:t>
      </w:r>
    </w:p>
    <w:p w:rsidR="00000000" w:rsidDel="00000000" w:rsidP="00000000" w:rsidRDefault="00000000" w:rsidRPr="00000000" w14:paraId="000000C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8.4. O levantamento de mercado evidencia que há ampla oferta de fornecedores aptos a atender ao objeto, com variação de soluções quanto a materiais, padrões de fabricação e especificações técnicas, sendo necessária a definição de requisitos mínimos de qualidade e desempenho para assegurar a durabilidade e adequação dos itens ao uso escolar.</w:t>
      </w:r>
    </w:p>
    <w:p w:rsidR="00000000" w:rsidDel="00000000" w:rsidP="00000000" w:rsidRDefault="00000000" w:rsidRPr="00000000" w14:paraId="000000C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8.5. Os quantitativos estimados neste Estudo Técnico Preliminar representam previsão de consumo elaborada pela Secretaria Municipal de Educação, com base na demanda identificada para a unidade, não constituindo obrigação de contratação integral, estando sua execução condicionada às necessidades administrativas e à disponibilidade de recursos.</w:t>
      </w:r>
    </w:p>
    <w:p w:rsidR="00000000" w:rsidDel="00000000" w:rsidP="00000000" w:rsidRDefault="00000000" w:rsidRPr="00000000" w14:paraId="000000C4">
      <w:pPr>
        <w:spacing w:after="180" w:before="180" w:line="360" w:lineRule="auto"/>
        <w:jc w:val="both"/>
        <w:rPr>
          <w:rFonts w:ascii="Times New Roman" w:cs="Times New Roman" w:eastAsia="Times New Roman" w:hAnsi="Times New Roman"/>
          <w:sz w:val="20"/>
          <w:szCs w:val="20"/>
          <w:highlight w:val="white"/>
          <w:u w:val="single"/>
        </w:rPr>
      </w:pPr>
      <w:r w:rsidDel="00000000" w:rsidR="00000000" w:rsidRPr="00000000">
        <w:rPr>
          <w:rFonts w:ascii="Times New Roman" w:cs="Times New Roman" w:eastAsia="Times New Roman" w:hAnsi="Times New Roman"/>
          <w:b w:val="1"/>
          <w:bCs w:val="1"/>
          <w:sz w:val="20"/>
          <w:szCs w:val="20"/>
          <w:highlight w:val="white"/>
          <w:u w:val="single"/>
          <w:rtl w:val="0"/>
        </w:rPr>
        <w:t xml:space="preserve">9 – ESTIMATIVA DO PREÇO DA CONTRATAÇÃO</w:t>
      </w:r>
      <w:r w:rsidDel="00000000" w:rsidR="00000000" w:rsidRPr="00000000">
        <w:rPr>
          <w:rtl w:val="0"/>
        </w:rPr>
      </w:r>
    </w:p>
    <w:p w:rsidR="00000000" w:rsidDel="00000000" w:rsidP="00000000" w:rsidRDefault="00000000" w:rsidRPr="00000000" w14:paraId="000000C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9.1. A pesquisa de preços tem por finalidade estimar o valor da contratação para fins de planejamento orçamentário, verificação de disponibilidade de recursos e definição de parâmetro objetivo para julgamento das propostas, nos termos da Lei n.º 14.133/2021, da regulamentação municipal aplicável e da jurisprudência consolidada do Tribunal de Contas da União.</w:t>
      </w:r>
    </w:p>
    <w:p w:rsidR="00000000" w:rsidDel="00000000" w:rsidP="00000000" w:rsidRDefault="00000000" w:rsidRPr="00000000" w14:paraId="000000C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9.2. A formação do preço estimado observou, como fontes prioritárias, contratações similares realizadas por órgãos e entidades da Administração Pública, por meio do Painel de Preços do Governo Federal e do Banco de Preços do Tribunal de Contas do Estado de Minas Gerais, bem como registros de processos licitatórios recentes, priorizando valores homologados em procedimentos regidos pela Lei n.º 14.133/2021.</w:t>
      </w:r>
    </w:p>
    <w:p w:rsidR="00000000" w:rsidDel="00000000" w:rsidP="00000000" w:rsidRDefault="00000000" w:rsidRPr="00000000" w14:paraId="000000C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9.3. A metodologia adotada considerou, sempre que possível, um conjunto mínimo de três referências válidas por item, procedendo-se à análise crítica dos valores obtidos, com desconsideração de eventuais outliers, adotando-se como referência de cálculo a mediana ou outro critério estatisticamente adequado, de forma a refletir com maior fidelidade as condições de mercado e reduzir distorções na estimativa.</w:t>
      </w:r>
    </w:p>
    <w:p w:rsidR="00000000" w:rsidDel="00000000" w:rsidP="00000000" w:rsidRDefault="00000000" w:rsidRPr="00000000" w14:paraId="000000C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9.4. A estimativa de preços foi consolidada a partir de pesquisa realizada no Painel de Preços do Governo Federal e no Banco de Preços do Tribunal de Contas do Estado de Minas Gerais, considerando valores unitários por item e respectivas quantidades, resultando na composição do valor global estimado da contratação.</w:t>
      </w:r>
    </w:p>
    <w:p w:rsidR="00000000" w:rsidDel="00000000" w:rsidP="00000000" w:rsidRDefault="00000000" w:rsidRPr="00000000" w14:paraId="000000C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9.5. O valor total estimado da contratação é de aproximadamente </w:t>
      </w:r>
      <w:r w:rsidDel="00000000" w:rsidR="00000000" w:rsidRPr="00000000">
        <w:rPr>
          <w:rFonts w:ascii="Times New Roman" w:cs="Times New Roman" w:eastAsia="Times New Roman" w:hAnsi="Times New Roman"/>
          <w:b w:val="1"/>
          <w:bCs w:val="1"/>
          <w:sz w:val="20"/>
          <w:szCs w:val="20"/>
          <w:rtl w:val="0"/>
        </w:rPr>
        <w:t xml:space="preserve">R$ 46.398,64 (quarenta e seis mil, trezentos e noventa e oito reais e sessenta e quatro centavos)</w:t>
      </w:r>
      <w:r w:rsidDel="00000000" w:rsidR="00000000" w:rsidRPr="00000000">
        <w:rPr>
          <w:rFonts w:ascii="Times New Roman" w:cs="Times New Roman" w:eastAsia="Times New Roman" w:hAnsi="Times New Roman"/>
          <w:sz w:val="20"/>
          <w:szCs w:val="20"/>
          <w:rtl w:val="0"/>
        </w:rPr>
        <w:t xml:space="preserve">, podendo sofrer ajustes decorrentes da fase de licitação, conforme propostas apresentadas e julgamento do certame.</w:t>
      </w:r>
    </w:p>
    <w:p w:rsidR="00000000" w:rsidDel="00000000" w:rsidP="00000000" w:rsidRDefault="00000000" w:rsidRPr="00000000" w14:paraId="000000C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9.6. A contratação será processada sob o regime de registro de preços, estando sua efetivação condicionada à conveniência e oportunidade da Administração, à disponibilidade orçamentária e às necessidades efetivas da Secretaria Municipal de Educação, não implicando obrigação de aquisição integral dos quantitativos estimados.</w:t>
      </w:r>
      <w:r w:rsidDel="00000000" w:rsidR="00000000" w:rsidRPr="00000000">
        <w:rPr>
          <w:rtl w:val="0"/>
        </w:rPr>
      </w:r>
    </w:p>
    <w:p w:rsidR="00000000" w:rsidDel="00000000" w:rsidP="00000000" w:rsidRDefault="00000000" w:rsidRPr="00000000" w14:paraId="000000CB">
      <w:pPr>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10 - DESCRIÇÃO DA SOLUÇÃO COMO UM TODO</w:t>
      </w:r>
    </w:p>
    <w:p w:rsidR="00000000" w:rsidDel="00000000" w:rsidP="00000000" w:rsidRDefault="00000000" w:rsidRPr="00000000" w14:paraId="000000C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10.1. A contratação se mostra necessária para atender às demandas da Secretaria Municipal de Educação, especialmente no que tange à estruturação da nova unidade de Educação Infantil do município, vinculada ao Programa Proinfância, garantindo mobiliário e equipamentos adequados para o desenvolvimento das atividades pedagógicas e administrativas.</w:t>
      </w:r>
    </w:p>
    <w:p w:rsidR="00000000" w:rsidDel="00000000" w:rsidP="00000000" w:rsidRDefault="00000000" w:rsidRPr="00000000" w14:paraId="000000C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10.2. Os benefícios diretos e indiretos da aquisição incluem a melhoria da qualidade do ambiente educacional, a organização eficiente dos espaços, a adequação às normas de ergonomia e segurança e a otimização dos processos pedagógicos e operacionais, promovendo condições de trabalho adequadas para educadores e demais profissionais.</w:t>
      </w:r>
    </w:p>
    <w:p w:rsidR="00000000" w:rsidDel="00000000" w:rsidP="00000000" w:rsidRDefault="00000000" w:rsidRPr="00000000" w14:paraId="000000C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10.3. Os itens a serem adquiridos deverão atender aos padrões técnicos de qualidade, segurança e durabilidade estabelecidos pelo Manual de Orientações Técnicas do FNDE, garantindo o aparelhamento adequado das creches e pré-escolas do município, conforme exigências do Programa Nacional de Reestruturação e Aquisição de Equipamentos da Rede Escolar Pública de Educação Infantil (Proinfância).</w:t>
      </w:r>
    </w:p>
    <w:p w:rsidR="00000000" w:rsidDel="00000000" w:rsidP="00000000" w:rsidRDefault="00000000" w:rsidRPr="00000000" w14:paraId="000000C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10.4. O objeto da contratação é classificado como bem e serviço comum, possuindo especificações usuais no mercado e padrões de desempenho previamente definidos, o que justifica a utilização do Pregão Eletrônico com critério de julgamento pelo </w:t>
      </w:r>
      <w:r w:rsidDel="00000000" w:rsidR="00000000" w:rsidRPr="00000000">
        <w:rPr>
          <w:rFonts w:ascii="Times New Roman" w:cs="Times New Roman" w:eastAsia="Times New Roman" w:hAnsi="Times New Roman"/>
          <w:b w:val="1"/>
          <w:bCs w:val="1"/>
          <w:sz w:val="20"/>
          <w:szCs w:val="20"/>
          <w:rtl w:val="0"/>
        </w:rPr>
        <w:t xml:space="preserve">Menor Preço por Item</w:t>
      </w:r>
      <w:r w:rsidDel="00000000" w:rsidR="00000000" w:rsidRPr="00000000">
        <w:rPr>
          <w:rFonts w:ascii="Times New Roman" w:cs="Times New Roman" w:eastAsia="Times New Roman" w:hAnsi="Times New Roman"/>
          <w:sz w:val="20"/>
          <w:szCs w:val="20"/>
          <w:rtl w:val="0"/>
        </w:rPr>
        <w:t xml:space="preserve">, buscando a proposta mais vantajosa para a Administração, com observância dos princípios da economicidade, competitividade e transparência.</w:t>
      </w:r>
    </w:p>
    <w:p w:rsidR="00000000" w:rsidDel="00000000" w:rsidP="00000000" w:rsidRDefault="00000000" w:rsidRPr="00000000" w14:paraId="000000D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10.5. O julgamento por menor preço por item permite ampla participação de fornecedores, inclusive especializados em determinados produtos, garantindo maior concorrência, eficiência econômica e atendimento integral às necessidades da unidade educacional, assegurando o melhor aproveitamento dos recursos públicos.</w:t>
      </w:r>
    </w:p>
    <w:p w:rsidR="00000000" w:rsidDel="00000000" w:rsidP="00000000" w:rsidRDefault="00000000" w:rsidRPr="00000000" w14:paraId="000000D1">
      <w:pPr>
        <w:spacing w:after="180" w:before="180" w:line="360" w:lineRule="auto"/>
        <w:ind w:left="0" w:firstLine="0"/>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11 – JUSTIFICATIVA PARA PARCELAMENTO</w:t>
      </w:r>
      <w:r w:rsidDel="00000000" w:rsidR="00000000" w:rsidRPr="00000000">
        <w:rPr>
          <w:rtl w:val="0"/>
        </w:rPr>
      </w:r>
    </w:p>
    <w:p w:rsidR="00000000" w:rsidDel="00000000" w:rsidP="00000000" w:rsidRDefault="00000000" w:rsidRPr="00000000" w14:paraId="000000D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11.1. Na aplicação do princípio do parcelamento do objeto, previsto na Lei n.º 14.133/2021, deverão ser considerados a viabilidade da divisão do objeto, o aproveitamento das peculiaridades do mercado, com vistas à ampliação da competitividade e à obtenção da proposta mais vantajosa, bem como a necessidade de evitar a concentração de mercado, sempre que tecnicamente e economicamente viável.</w:t>
      </w:r>
    </w:p>
    <w:p w:rsidR="00000000" w:rsidDel="00000000" w:rsidP="00000000" w:rsidRDefault="00000000" w:rsidRPr="00000000" w14:paraId="000000D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11.2. No presente caso, o objeto será licitado de forma parcelada por itens, considerando a natureza divisível da contratação, o que possibilita maior competitividade entre fornecedores, ampliação da disputa e potencial redução dos custos, sem prejuízo à padronização e à qualidade dos bens adquiridos, atendendo ao interesse público e aos princípios da eficiência e economicidade.</w:t>
      </w:r>
      <w:r w:rsidDel="00000000" w:rsidR="00000000" w:rsidRPr="00000000">
        <w:rPr>
          <w:rtl w:val="0"/>
        </w:rPr>
      </w:r>
    </w:p>
    <w:p w:rsidR="00000000" w:rsidDel="00000000" w:rsidP="00000000" w:rsidRDefault="00000000" w:rsidRPr="00000000" w14:paraId="000000D4">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12 - DEMONSTRATIVO DOS RESULTADOS PRETENDIDOS</w:t>
      </w:r>
      <w:r w:rsidDel="00000000" w:rsidR="00000000" w:rsidRPr="00000000">
        <w:rPr>
          <w:rtl w:val="0"/>
        </w:rPr>
      </w:r>
    </w:p>
    <w:p w:rsidR="00000000" w:rsidDel="00000000" w:rsidP="00000000" w:rsidRDefault="00000000" w:rsidRPr="00000000" w14:paraId="000000D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12.1. A presente contratação tem como resultados pretendidos a estruturação adequada da unidade de Educação Infantil vinculada ao Programa Proinfância, por meio da aquisição de mobiliários e equipamentos permanentes, garantindo o atendimento às demandas educacionais do município.</w:t>
      </w:r>
    </w:p>
    <w:p w:rsidR="00000000" w:rsidDel="00000000" w:rsidP="00000000" w:rsidRDefault="00000000" w:rsidRPr="00000000" w14:paraId="000000D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12.2. Busca-se assegurar a melhoria das condições de ensino e aprendizagem, mediante a disponibilização de ambientes adequados, seguros e funcionalmente organizados, contribuindo para o desenvolvimento integral das crianças e para a qualidade da prestação do serviço público educacional.</w:t>
      </w:r>
    </w:p>
    <w:p w:rsidR="00000000" w:rsidDel="00000000" w:rsidP="00000000" w:rsidRDefault="00000000" w:rsidRPr="00000000" w14:paraId="000000D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12.3. A contratação também visa à modernização e adequação da infraestrutura escolar aos padrões técnicos e pedagógicos atuais, promovendo maior eficiência na organização dos espaços, otimização dos processos educacionais e atendimento aos parâmetros de qualidade aplicáveis à educação infantil.</w:t>
      </w:r>
    </w:p>
    <w:p w:rsidR="00000000" w:rsidDel="00000000" w:rsidP="00000000" w:rsidRDefault="00000000" w:rsidRPr="00000000" w14:paraId="000000D8">
      <w:pPr>
        <w:shd w:fill="ffffff" w:val="clea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13 - PROVIDÊNCIAS PRÉVIAS AO CONTRATO</w:t>
      </w:r>
      <w:r w:rsidDel="00000000" w:rsidR="00000000" w:rsidRPr="00000000">
        <w:rPr>
          <w:rtl w:val="0"/>
        </w:rPr>
      </w:r>
    </w:p>
    <w:p w:rsidR="00000000" w:rsidDel="00000000" w:rsidP="00000000" w:rsidRDefault="00000000" w:rsidRPr="00000000" w14:paraId="000000D9">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13.1. Analisando o tipo e aquisição de itens verificamos que não será necessário nenhuma medida técnica e estrutural a ser tomada para o recebimento do mobiliário proinfância pois a estrutura do CEMEI é ampla.</w:t>
      </w:r>
    </w:p>
    <w:p w:rsidR="00000000" w:rsidDel="00000000" w:rsidP="00000000" w:rsidRDefault="00000000" w:rsidRPr="00000000" w14:paraId="000000DA">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13.2. Diante disso de acordo com a Portaria Municipal n.º 013/2025 que dispõe sobre a designação de agentes públicos para desempenho das funções essenciais à execução da Lei Federal n.º 14.133/2021, que rege as licitações públicas e contratos administrativos no âmbito da Administração Pública, e dá outras providências, fica designado a servidora </w:t>
      </w:r>
      <w:r w:rsidDel="00000000" w:rsidR="00000000" w:rsidRPr="00000000">
        <w:rPr>
          <w:rFonts w:ascii="Times New Roman" w:cs="Times New Roman" w:eastAsia="Times New Roman" w:hAnsi="Times New Roman"/>
          <w:b w:val="1"/>
          <w:bCs w:val="1"/>
          <w:sz w:val="20"/>
          <w:szCs w:val="20"/>
          <w:rtl w:val="0"/>
        </w:rPr>
        <w:t xml:space="preserve">Silvana Aparecida Guerra Baessa</w:t>
      </w:r>
      <w:r w:rsidDel="00000000" w:rsidR="00000000" w:rsidRPr="00000000">
        <w:rPr>
          <w:rFonts w:ascii="Times New Roman" w:cs="Times New Roman" w:eastAsia="Times New Roman" w:hAnsi="Times New Roman"/>
          <w:sz w:val="20"/>
          <w:szCs w:val="20"/>
          <w:rtl w:val="0"/>
        </w:rPr>
        <w:t xml:space="preserve"> na função de </w:t>
      </w:r>
      <w:r w:rsidDel="00000000" w:rsidR="00000000" w:rsidRPr="00000000">
        <w:rPr>
          <w:rFonts w:ascii="Times New Roman" w:cs="Times New Roman" w:eastAsia="Times New Roman" w:hAnsi="Times New Roman"/>
          <w:b w:val="1"/>
          <w:bCs w:val="1"/>
          <w:sz w:val="20"/>
          <w:szCs w:val="20"/>
          <w:u w:val="single"/>
          <w:rtl w:val="0"/>
        </w:rPr>
        <w:t xml:space="preserve">Gestora de Contrato</w:t>
      </w:r>
      <w:r w:rsidDel="00000000" w:rsidR="00000000" w:rsidRPr="00000000">
        <w:rPr>
          <w:rFonts w:ascii="Times New Roman" w:cs="Times New Roman" w:eastAsia="Times New Roman" w:hAnsi="Times New Roman"/>
          <w:sz w:val="20"/>
          <w:szCs w:val="20"/>
          <w:rtl w:val="0"/>
        </w:rPr>
        <w:t xml:space="preserve"> e na função de </w:t>
      </w:r>
      <w:r w:rsidDel="00000000" w:rsidR="00000000" w:rsidRPr="00000000">
        <w:rPr>
          <w:rFonts w:ascii="Times New Roman" w:cs="Times New Roman" w:eastAsia="Times New Roman" w:hAnsi="Times New Roman"/>
          <w:b w:val="1"/>
          <w:bCs w:val="1"/>
          <w:sz w:val="20"/>
          <w:szCs w:val="20"/>
          <w:u w:val="single"/>
          <w:rtl w:val="0"/>
        </w:rPr>
        <w:t xml:space="preserve">Fiscal de Contrato</w:t>
      </w:r>
      <w:r w:rsidDel="00000000" w:rsidR="00000000" w:rsidRPr="00000000">
        <w:rPr>
          <w:rFonts w:ascii="Times New Roman" w:cs="Times New Roman" w:eastAsia="Times New Roman" w:hAnsi="Times New Roman"/>
          <w:sz w:val="20"/>
          <w:szCs w:val="20"/>
          <w:rtl w:val="0"/>
        </w:rPr>
        <w:t xml:space="preserve"> a servidora </w:t>
      </w:r>
      <w:r w:rsidDel="00000000" w:rsidR="00000000" w:rsidRPr="00000000">
        <w:rPr>
          <w:rFonts w:ascii="Times New Roman" w:cs="Times New Roman" w:eastAsia="Times New Roman" w:hAnsi="Times New Roman"/>
          <w:b w:val="1"/>
          <w:bCs w:val="1"/>
          <w:sz w:val="20"/>
          <w:szCs w:val="20"/>
          <w:rtl w:val="0"/>
        </w:rPr>
        <w:t xml:space="preserve">Fabiana de Castro Belmiro</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0DB">
      <w:pPr>
        <w:shd w:fill="ffffff" w:val="clea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14 – CONTRATAÇÕES CORRELATAS/INTERDEPENDENTES</w:t>
      </w:r>
      <w:r w:rsidDel="00000000" w:rsidR="00000000" w:rsidRPr="00000000">
        <w:rPr>
          <w:rtl w:val="0"/>
        </w:rPr>
      </w:r>
    </w:p>
    <w:p w:rsidR="00000000" w:rsidDel="00000000" w:rsidP="00000000" w:rsidRDefault="00000000" w:rsidRPr="00000000" w14:paraId="000000DC">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14.1. Após diversas pesquisas realizadas e verificação dos serviços a serem contratados, não se verificou necessidade de contratações correlatas e/ou interdependentes que possam interferir ou merecer maiores cuidados no planejamento desta contratação.</w:t>
      </w:r>
    </w:p>
    <w:p w:rsidR="00000000" w:rsidDel="00000000" w:rsidP="00000000" w:rsidRDefault="00000000" w:rsidRPr="00000000" w14:paraId="000000DD">
      <w:pPr>
        <w:shd w:fill="ffffff" w:val="clea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15 – IMPACTOS AMBIENTAIS</w:t>
      </w:r>
      <w:r w:rsidDel="00000000" w:rsidR="00000000" w:rsidRPr="00000000">
        <w:rPr>
          <w:rtl w:val="0"/>
        </w:rPr>
      </w:r>
    </w:p>
    <w:p w:rsidR="00000000" w:rsidDel="00000000" w:rsidP="00000000" w:rsidRDefault="00000000" w:rsidRPr="00000000" w14:paraId="000000DE">
      <w:pPr>
        <w:pStyle w:val="Heading3"/>
        <w:keepNext w:val="0"/>
        <w:keepLines w:val="0"/>
        <w:shd w:fill="ffffff" w:val="clear"/>
        <w:spacing w:after="180" w:before="180" w:line="360" w:lineRule="auto"/>
        <w:jc w:val="both"/>
        <w:rPr>
          <w:rFonts w:ascii="Times New Roman" w:cs="Times New Roman" w:eastAsia="Times New Roman" w:hAnsi="Times New Roman"/>
          <w:b w:val="0"/>
          <w:bCs w:val="0"/>
          <w:sz w:val="20"/>
          <w:szCs w:val="20"/>
        </w:rPr>
      </w:pPr>
      <w:bookmarkStart w:colFirst="0" w:colLast="0" w:name="_cbkl9ksjyaqn" w:id="1"/>
      <w:bookmarkEnd w:id="1"/>
      <w:r w:rsidDel="00000000" w:rsidR="00000000" w:rsidRPr="00000000">
        <w:rPr>
          <w:rFonts w:ascii="Times New Roman" w:cs="Times New Roman" w:eastAsia="Times New Roman" w:hAnsi="Times New Roman"/>
          <w:b w:val="0"/>
          <w:bCs w:val="0"/>
          <w:sz w:val="20"/>
          <w:szCs w:val="20"/>
          <w:rtl w:val="0"/>
        </w:rPr>
        <w:t xml:space="preserve">15.1. Em regra, não se vislumbra impactos ambientais decorrentes da contratação, tendo em vista que o material será adquirido de empresas licenciadas para a comercialização dos materiais e de acordo com normas ABNT quanto à correta destinação de resíduos sólidos e INMETRO.</w:t>
      </w:r>
    </w:p>
    <w:p w:rsidR="00000000" w:rsidDel="00000000" w:rsidP="00000000" w:rsidRDefault="00000000" w:rsidRPr="00000000" w14:paraId="000000DF">
      <w:pPr>
        <w:pStyle w:val="Heading3"/>
        <w:keepNext w:val="0"/>
        <w:keepLines w:val="0"/>
        <w:shd w:fill="ffffff" w:val="clear"/>
        <w:spacing w:after="180" w:before="180" w:line="360" w:lineRule="auto"/>
        <w:jc w:val="both"/>
        <w:rPr>
          <w:rFonts w:ascii="Times New Roman" w:cs="Times New Roman" w:eastAsia="Times New Roman" w:hAnsi="Times New Roman"/>
          <w:sz w:val="20"/>
          <w:szCs w:val="20"/>
          <w:u w:val="single"/>
        </w:rPr>
      </w:pPr>
      <w:bookmarkStart w:colFirst="0" w:colLast="0" w:name="_qtn4txada9y6" w:id="2"/>
      <w:bookmarkEnd w:id="2"/>
      <w:r w:rsidDel="00000000" w:rsidR="00000000" w:rsidRPr="00000000">
        <w:rPr>
          <w:rFonts w:ascii="Times New Roman" w:cs="Times New Roman" w:eastAsia="Times New Roman" w:hAnsi="Times New Roman"/>
          <w:b w:val="1"/>
          <w:bCs w:val="1"/>
          <w:sz w:val="20"/>
          <w:szCs w:val="20"/>
          <w:u w:val="single"/>
          <w:rtl w:val="0"/>
        </w:rPr>
        <w:t xml:space="preserve">16 - ANÁLISE DE RISCO </w:t>
      </w:r>
      <w:r w:rsidDel="00000000" w:rsidR="00000000" w:rsidRPr="00000000">
        <w:rPr>
          <w:rtl w:val="0"/>
        </w:rPr>
      </w:r>
    </w:p>
    <w:p w:rsidR="00000000" w:rsidDel="00000000" w:rsidP="00000000" w:rsidRDefault="00000000" w:rsidRPr="00000000" w14:paraId="000000E0">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16.1. Conforme entendimento do TCU "(...) o estudo técnico preliminar já serve, naturalmente, ao gerenciamento de riscos da futura contratação". </w:t>
      </w:r>
    </w:p>
    <w:p w:rsidR="00000000" w:rsidDel="00000000" w:rsidP="00000000" w:rsidRDefault="00000000" w:rsidRPr="00000000" w14:paraId="000000E1">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16.2. Desse modo, cada elemento do Estudo Técnico Preliminar permite de certa forma, antecipar problemas e prever oportunidades, orientando a tomada de decisão na fase de elaboração dos demais documentos, especialmente o termo de referência.</w:t>
      </w:r>
    </w:p>
    <w:p w:rsidR="00000000" w:rsidDel="00000000" w:rsidP="00000000" w:rsidRDefault="00000000" w:rsidRPr="00000000" w14:paraId="000000E2">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16.3. Posto isso, no presente caso, por se tratar de contratação de baixa complexidade já conhecida da administração, em que os próprios elementos do ETP já servem ao gerenciamento de risco, não há necessidade de elaboração do Mapa de risco na fase preparatória.</w:t>
      </w:r>
    </w:p>
    <w:p w:rsidR="00000000" w:rsidDel="00000000" w:rsidP="00000000" w:rsidRDefault="00000000" w:rsidRPr="00000000" w14:paraId="000000E3">
      <w:pPr>
        <w:shd w:fill="ffffff" w:val="clear"/>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17 – DA VIGÊNCIA DO CONTRATO </w:t>
      </w:r>
    </w:p>
    <w:p w:rsidR="00000000" w:rsidDel="00000000" w:rsidP="00000000" w:rsidRDefault="00000000" w:rsidRPr="00000000" w14:paraId="000000E4">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17.1. O prazo de vigência do instrumento contratual será de </w:t>
      </w:r>
      <w:r w:rsidDel="00000000" w:rsidR="00000000" w:rsidRPr="00000000">
        <w:rPr>
          <w:rFonts w:ascii="Times New Roman" w:cs="Times New Roman" w:eastAsia="Times New Roman" w:hAnsi="Times New Roman"/>
          <w:b w:val="1"/>
          <w:bCs w:val="1"/>
          <w:sz w:val="20"/>
          <w:szCs w:val="20"/>
          <w:rtl w:val="0"/>
        </w:rPr>
        <w:t xml:space="preserve">12 (doze) meses</w:t>
      </w:r>
      <w:r w:rsidDel="00000000" w:rsidR="00000000" w:rsidRPr="00000000">
        <w:rPr>
          <w:rFonts w:ascii="Times New Roman" w:cs="Times New Roman" w:eastAsia="Times New Roman" w:hAnsi="Times New Roman"/>
          <w:sz w:val="20"/>
          <w:szCs w:val="20"/>
          <w:rtl w:val="0"/>
        </w:rPr>
        <w:t xml:space="preserve">, contados a partir da data de sua assinatura, podendo ser </w:t>
      </w:r>
      <w:r w:rsidDel="00000000" w:rsidR="00000000" w:rsidRPr="00000000">
        <w:rPr>
          <w:rFonts w:ascii="Times New Roman" w:cs="Times New Roman" w:eastAsia="Times New Roman" w:hAnsi="Times New Roman"/>
          <w:b w:val="1"/>
          <w:bCs w:val="1"/>
          <w:sz w:val="20"/>
          <w:szCs w:val="20"/>
          <w:rtl w:val="0"/>
        </w:rPr>
        <w:t xml:space="preserve">prorrogado por igual período</w:t>
      </w:r>
      <w:r w:rsidDel="00000000" w:rsidR="00000000" w:rsidRPr="00000000">
        <w:rPr>
          <w:rFonts w:ascii="Times New Roman" w:cs="Times New Roman" w:eastAsia="Times New Roman" w:hAnsi="Times New Roman"/>
          <w:sz w:val="20"/>
          <w:szCs w:val="20"/>
          <w:rtl w:val="0"/>
        </w:rPr>
        <w:t xml:space="preserve">, desde que verificada a necessidade, de ofício pela Administração ou mediante solicitação da contratada durante o seu transcurso, devendo a autoridade competente atestar que as condições originais e os preços contratados permanecem vantajosos para a Administração Pública, nos termos da </w:t>
      </w:r>
      <w:r w:rsidDel="00000000" w:rsidR="00000000" w:rsidRPr="00000000">
        <w:rPr>
          <w:rFonts w:ascii="Times New Roman" w:cs="Times New Roman" w:eastAsia="Times New Roman" w:hAnsi="Times New Roman"/>
          <w:b w:val="1"/>
          <w:bCs w:val="1"/>
          <w:sz w:val="20"/>
          <w:szCs w:val="20"/>
          <w:rtl w:val="0"/>
        </w:rPr>
        <w:t xml:space="preserve">Lei n.º 14.133/2021</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E5">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17.2. Durante a vigência do contrato, poderá ser realizado </w:t>
      </w:r>
      <w:r w:rsidDel="00000000" w:rsidR="00000000" w:rsidRPr="00000000">
        <w:rPr>
          <w:rFonts w:ascii="Times New Roman" w:cs="Times New Roman" w:eastAsia="Times New Roman" w:hAnsi="Times New Roman"/>
          <w:b w:val="1"/>
          <w:bCs w:val="1"/>
          <w:sz w:val="20"/>
          <w:szCs w:val="20"/>
          <w:rtl w:val="0"/>
        </w:rPr>
        <w:t xml:space="preserve">acréscimo ou supressão no valor global ou nos itens contratados, em até 25% (vinte e cinco por cento)</w:t>
      </w:r>
      <w:r w:rsidDel="00000000" w:rsidR="00000000" w:rsidRPr="00000000">
        <w:rPr>
          <w:rFonts w:ascii="Times New Roman" w:cs="Times New Roman" w:eastAsia="Times New Roman" w:hAnsi="Times New Roman"/>
          <w:sz w:val="20"/>
          <w:szCs w:val="20"/>
          <w:rtl w:val="0"/>
        </w:rPr>
        <w:t xml:space="preserve"> do valor inicialmente pactuado, </w:t>
      </w:r>
      <w:r w:rsidDel="00000000" w:rsidR="00000000" w:rsidRPr="00000000">
        <w:rPr>
          <w:rFonts w:ascii="Times New Roman" w:cs="Times New Roman" w:eastAsia="Times New Roman" w:hAnsi="Times New Roman"/>
          <w:b w:val="1"/>
          <w:bCs w:val="1"/>
          <w:sz w:val="20"/>
          <w:szCs w:val="20"/>
          <w:rtl w:val="0"/>
        </w:rPr>
        <w:t xml:space="preserve">conforme previsto no §1º do art. 125 da Lei n.º 14.133/2021</w:t>
      </w:r>
      <w:r w:rsidDel="00000000" w:rsidR="00000000" w:rsidRPr="00000000">
        <w:rPr>
          <w:rFonts w:ascii="Times New Roman" w:cs="Times New Roman" w:eastAsia="Times New Roman" w:hAnsi="Times New Roman"/>
          <w:sz w:val="20"/>
          <w:szCs w:val="20"/>
          <w:rtl w:val="0"/>
        </w:rPr>
        <w:t xml:space="preserve">, mediante justificativa técnica e formalização por meio de termo aditivo, resguardado o interesse público e as condições estabelecidas no contrato.</w:t>
      </w:r>
    </w:p>
    <w:p w:rsidR="00000000" w:rsidDel="00000000" w:rsidP="00000000" w:rsidRDefault="00000000" w:rsidRPr="00000000" w14:paraId="000000E6">
      <w:pPr>
        <w:shd w:fill="ffffff" w:val="clea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18 - VIABILIDADE DA CONTRATAÇÃO</w:t>
      </w:r>
      <w:r w:rsidDel="00000000" w:rsidR="00000000" w:rsidRPr="00000000">
        <w:rPr>
          <w:rtl w:val="0"/>
        </w:rPr>
      </w:r>
    </w:p>
    <w:p w:rsidR="00000000" w:rsidDel="00000000" w:rsidP="00000000" w:rsidRDefault="00000000" w:rsidRPr="00000000" w14:paraId="000000E7">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18.1. Considerando todas as informações apresentadas neste Estudo Técnico Preliminar, conclui-se pela viabilidade da contratação de mobiliários e equipamentos destinados ao Programa Proinfância (Plano de Ações Articuladas – PAR) da Secretaria Municipal de Educação de São José do Mantimento/MG, vinculada ao Termo de Compromisso PAR n.º 202300203, Processo n.º 23400001007202336, firmado entre a Prefeitura Municipal e o FNDE/MEC. A contratação é viável por possibilitar a adequação das instalações da nova unidade educacional, garantindo ambientes seguros, confortáveis e adequados ao atendimento pedagógico da primeira infância. Ademais, assegura a eficiência e a eficácia na aplicação dos recursos públicos, promovendo o uso racional dos investimentos e a consecução dos objetivos educacionais previstos no plano de ação. </w:t>
      </w:r>
    </w:p>
    <w:p w:rsidR="00000000" w:rsidDel="00000000" w:rsidP="00000000" w:rsidRDefault="00000000" w:rsidRPr="00000000" w14:paraId="000000E8">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9">
      <w:pPr>
        <w:shd w:fill="ffffff" w:val="clear"/>
        <w:spacing w:after="180" w:before="180" w:line="360" w:lineRule="auto"/>
        <w:jc w:val="righ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São José do Mantimento/MG, 22 de Junho de 2026.</w:t>
      </w:r>
      <w:r w:rsidDel="00000000" w:rsidR="00000000" w:rsidRPr="00000000">
        <w:rPr>
          <w:rtl w:val="0"/>
        </w:rPr>
      </w:r>
    </w:p>
    <w:p w:rsidR="00000000" w:rsidDel="00000000" w:rsidP="00000000" w:rsidRDefault="00000000" w:rsidRPr="00000000" w14:paraId="000000EA">
      <w:pPr>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EB">
      <w:pPr>
        <w:spacing w:line="276" w:lineRule="auto"/>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EC">
      <w:pPr>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_____________________________________</w:t>
      </w:r>
    </w:p>
    <w:p w:rsidR="00000000" w:rsidDel="00000000" w:rsidP="00000000" w:rsidRDefault="00000000" w:rsidRPr="00000000" w14:paraId="000000ED">
      <w:pPr>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SILVANA APARECIDA GUERRA BAESSA</w:t>
      </w:r>
    </w:p>
    <w:p w:rsidR="00000000" w:rsidDel="00000000" w:rsidP="00000000" w:rsidRDefault="00000000" w:rsidRPr="00000000" w14:paraId="000000EE">
      <w:pPr>
        <w:spacing w:line="276" w:lineRule="auto"/>
        <w:jc w:val="center"/>
        <w:rPr>
          <w:rFonts w:ascii="Times New Roman" w:cs="Times New Roman" w:eastAsia="Times New Roman" w:hAnsi="Times New Roman"/>
          <w:sz w:val="20"/>
          <w:szCs w:val="20"/>
          <w:highlight w:val="white"/>
        </w:rPr>
        <w:sectPr>
          <w:headerReference r:id="rId14" w:type="default"/>
          <w:headerReference r:id="rId15" w:type="first"/>
          <w:footerReference r:id="rId16" w:type="default"/>
          <w:footerReference r:id="rId17" w:type="first"/>
          <w:pgSz w:h="16838" w:w="11906" w:orient="portrait"/>
          <w:pgMar w:bottom="1133.8582677165355" w:top="1700.7874015748032" w:left="1700.7874015748032" w:right="1133.8582677165355" w:header="567" w:footer="566.9291338582677"/>
          <w:pgNumType w:start="1"/>
        </w:sectPr>
      </w:pPr>
      <w:r w:rsidDel="00000000" w:rsidR="00000000" w:rsidRPr="00000000">
        <w:rPr>
          <w:rFonts w:ascii="Times New Roman" w:cs="Times New Roman" w:eastAsia="Times New Roman" w:hAnsi="Times New Roman"/>
          <w:sz w:val="20"/>
          <w:szCs w:val="20"/>
          <w:highlight w:val="white"/>
          <w:rtl w:val="0"/>
        </w:rPr>
        <w:t xml:space="preserve">Secretaria Municipal de Educação</w:t>
      </w:r>
    </w:p>
    <w:p w:rsidR="00000000" w:rsidDel="00000000" w:rsidP="00000000" w:rsidRDefault="00000000" w:rsidRPr="00000000" w14:paraId="000000EF">
      <w:pPr>
        <w:jc w:val="left"/>
        <w:rPr>
          <w:rFonts w:ascii="Times New Roman" w:cs="Times New Roman" w:eastAsia="Times New Roman" w:hAnsi="Times New Roman"/>
          <w:sz w:val="20"/>
          <w:szCs w:val="20"/>
          <w:highlight w:val="white"/>
        </w:rPr>
        <w:sectPr>
          <w:type w:val="continuous"/>
          <w:pgSz w:h="16838" w:w="11906" w:orient="portrait"/>
          <w:pgMar w:bottom="1134" w:top="1417" w:left="1701" w:right="1361" w:header="720" w:footer="967"/>
          <w:cols w:equalWidth="0" w:num="2">
            <w:col w:space="720" w:w="4061.74"/>
            <w:col w:space="0" w:w="4061.74"/>
          </w:cols>
        </w:sectPr>
      </w:pPr>
      <w:r w:rsidDel="00000000" w:rsidR="00000000" w:rsidRPr="00000000">
        <w:rPr>
          <w:rtl w:val="0"/>
        </w:rPr>
      </w:r>
    </w:p>
    <w:p w:rsidR="00000000" w:rsidDel="00000000" w:rsidP="00000000" w:rsidRDefault="00000000" w:rsidRPr="00000000" w14:paraId="000000F0">
      <w:pPr>
        <w:spacing w:line="276" w:lineRule="auto"/>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F1">
      <w:pPr>
        <w:spacing w:line="312"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sz w:val="20"/>
          <w:szCs w:val="20"/>
          <w:u w:val="single"/>
          <w:rtl w:val="0"/>
        </w:rPr>
        <w:t xml:space="preserve">Confere com a transcrição do original.</w:t>
      </w:r>
      <w:r w:rsidDel="00000000" w:rsidR="00000000" w:rsidRPr="00000000">
        <w:rPr>
          <w:rtl w:val="0"/>
        </w:rPr>
      </w:r>
    </w:p>
    <w:sectPr>
      <w:type w:val="continuous"/>
      <w:pgSz w:h="16838" w:w="11906" w:orient="portrait"/>
      <w:pgMar w:bottom="1133.8582677165355" w:top="1700.7874015748032" w:left="1700.7874015748032" w:right="1133.8582677165355" w:header="567"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i w:val="0"/>
        <w:iCs w:val="0"/>
        <w:smallCaps w:val="0"/>
        <w:strike w:val="0"/>
        <w:color w:val="000000"/>
        <w:sz w:val="18"/>
        <w:szCs w:val="18"/>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-38099</wp:posOffset>
          </wp:positionH>
          <wp:positionV relativeFrom="paragraph">
            <wp:posOffset>-76199</wp:posOffset>
          </wp:positionV>
          <wp:extent cx="5808956" cy="495300"/>
          <wp:effectExtent b="0" l="0" r="0" t="0"/>
          <wp:wrapNone/>
          <wp:docPr id="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808956" cy="495300"/>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2">
    <w:pPr>
      <w:widowControl w:val="0"/>
      <w:tabs>
        <w:tab w:val="center" w:leader="none" w:pos="4819"/>
        <w:tab w:val="right" w:leader="none" w:pos="9638"/>
      </w:tabs>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14288</wp:posOffset>
          </wp:positionH>
          <wp:positionV relativeFrom="paragraph">
            <wp:posOffset>-185737</wp:posOffset>
          </wp:positionV>
          <wp:extent cx="5705475" cy="826725"/>
          <wp:effectExtent b="0" l="0" r="0" t="0"/>
          <wp:wrapNone/>
          <wp:docPr id="10"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705475" cy="82672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widowControl w:val="0"/>
      <w:ind w:left="507" w:right="523"/>
      <w:jc w:val="center"/>
    </w:pPr>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4.png"/><Relationship Id="rId13" Type="http://schemas.openxmlformats.org/officeDocument/2006/relationships/image" Target="media/image8.pn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15" Type="http://schemas.openxmlformats.org/officeDocument/2006/relationships/header" Target="header2.xml"/><Relationship Id="rId14" Type="http://schemas.openxmlformats.org/officeDocument/2006/relationships/header" Target="header1.xml"/><Relationship Id="rId17"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ww.planalto.gov.br/ccivil_03/Constituicao/Constituicao.htm#art7xxxiii" TargetMode="External"/><Relationship Id="rId7" Type="http://schemas.openxmlformats.org/officeDocument/2006/relationships/image" Target="media/image6.png"/><Relationship Id="rId8" Type="http://schemas.openxmlformats.org/officeDocument/2006/relationships/image" Target="media/image10.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