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994D00" w14:textId="77777777" w:rsidR="00BD00BF" w:rsidRPr="00BD00BF" w:rsidRDefault="00BD00BF" w:rsidP="00BD00BF">
      <w:r w:rsidRPr="00BD00BF">
        <w:t>Bom dia, prezados (as), </w:t>
      </w:r>
    </w:p>
    <w:p w14:paraId="722BFF0B" w14:textId="77777777" w:rsidR="00BD00BF" w:rsidRPr="00BD00BF" w:rsidRDefault="00BD00BF" w:rsidP="00BD00BF">
      <w:r w:rsidRPr="00BD00BF">
        <w:t>Tudo bem?</w:t>
      </w:r>
    </w:p>
    <w:p w14:paraId="1CE4478D" w14:textId="77777777" w:rsidR="00BD00BF" w:rsidRPr="00BD00BF" w:rsidRDefault="00BD00BF" w:rsidP="00BD00BF">
      <w:r w:rsidRPr="00BD00BF">
        <w:t>               Venho por meio deste, como proprietário da empresa detentora vencedora do lote 10 do presente processo licitatório 221/25, responder cordialmente o e-mail enviado.</w:t>
      </w:r>
    </w:p>
    <w:p w14:paraId="7C99BE1E" w14:textId="77777777" w:rsidR="00BD00BF" w:rsidRPr="00BD00BF" w:rsidRDefault="00BD00BF" w:rsidP="00BD00BF">
      <w:r w:rsidRPr="00BD00BF">
        <w:t>               Prezados, em detrimento da exigência edilícia, manifesto discordância de tal previsão, tendo em vista, não encontrar razoabilidade na obrigação.</w:t>
      </w:r>
    </w:p>
    <w:p w14:paraId="311F7332" w14:textId="77777777" w:rsidR="00BD00BF" w:rsidRPr="00BD00BF" w:rsidRDefault="00BD00BF" w:rsidP="00BD00BF">
      <w:r w:rsidRPr="00BD00BF">
        <w:t>Vejamos:</w:t>
      </w:r>
    </w:p>
    <w:p w14:paraId="1E930707" w14:textId="77777777" w:rsidR="00BD00BF" w:rsidRPr="00BD00BF" w:rsidRDefault="00BD00BF" w:rsidP="00BD00BF">
      <w:r w:rsidRPr="00BD00BF">
        <w:t>“</w:t>
      </w:r>
      <w:proofErr w:type="spellStart"/>
      <w:r w:rsidRPr="00BD00BF">
        <w:t>Paragrafo</w:t>
      </w:r>
      <w:proofErr w:type="spellEnd"/>
      <w:r w:rsidRPr="00BD00BF">
        <w:t xml:space="preserve"> Único: A exigência de que a contratada possua oficina em um raio máximo de 20 km da sede municipal de Cambuí fundamenta-se nos princípios da economicidade, eficiência e interesse público previstos na Lei 14.133/2021. Esta delimitação assegura resposta ágil a emergências, reduz custos com transporte e deslocamentos extensos, otimiza a fiscalização pela administração e garante a continuidade dos serviços essenciais. A medida é proporcional e isonômica, aplicando-se a todas as empresas como condição técnica essencial para a adequada execução dos serviços especializados contratados, sem caracterizar terceirização de atividades-fim.”</w:t>
      </w:r>
    </w:p>
    <w:p w14:paraId="0981646C" w14:textId="77777777" w:rsidR="00BD00BF" w:rsidRPr="00BD00BF" w:rsidRDefault="00BD00BF" w:rsidP="00BD00BF">
      <w:r w:rsidRPr="00BD00BF">
        <w:t>               Primeiramente, o presente edital não tem caráter de critério regional, portanto, isso confere abrangência e, sadia participação equitativa a todas as empresas. Outrossim, pode-se perceber que a exigência supracitada acima, é justificada no edital, pelos princípios da economicidade, eficiência e interesse público. Contudo, para melhor esclarecimento e demonstração, é importante observar:</w:t>
      </w:r>
    </w:p>
    <w:p w14:paraId="43F644A6" w14:textId="77777777" w:rsidR="00BD00BF" w:rsidRPr="00BD00BF" w:rsidRDefault="00BD00BF" w:rsidP="00BD00BF">
      <w:r w:rsidRPr="00BD00BF">
        <w:t>Vejamos:</w:t>
      </w:r>
    </w:p>
    <w:p w14:paraId="59B45DBC" w14:textId="77777777" w:rsidR="00BD00BF" w:rsidRPr="00BD00BF" w:rsidRDefault="00BD00BF" w:rsidP="00BD00BF">
      <w:r w:rsidRPr="00BD00BF">
        <w:t>“II – ESTRADAS VICINAIS</w:t>
      </w:r>
    </w:p>
    <w:p w14:paraId="777CCF6F" w14:textId="77777777" w:rsidR="00BD00BF" w:rsidRPr="00BD00BF" w:rsidRDefault="00BD00BF" w:rsidP="00BD00BF">
      <w:r w:rsidRPr="00BD00BF">
        <w:t>1) As contratações dos caminhões e equipamentos acima descritos referem-se </w:t>
      </w:r>
      <w:r w:rsidRPr="00BD00BF">
        <w:rPr>
          <w:b/>
          <w:bCs/>
        </w:rPr>
        <w:t>à prestação de serviços pela contratada destinados as diversas manutenções das estradas vicinais deste município,</w:t>
      </w:r>
      <w:r w:rsidRPr="00BD00BF">
        <w:t> </w:t>
      </w:r>
      <w:r w:rsidRPr="00BD00BF">
        <w:rPr>
          <w:b/>
          <w:bCs/>
        </w:rPr>
        <w:t>com uso estimado dos quantitativos descritos no quadro acima,</w:t>
      </w:r>
      <w:r w:rsidRPr="00BD00BF">
        <w:t> compreendendo a limpeza de greides e taludes das estradas, abertura de novas estradas, corte de terra, abertura de valas, limpeza de leitos de rios, apoio para carregamento, transporte e assentamento de tubos de concreto, apoio para carregamento e transporte de materiais como agregados, entulhos, tijolos, terra, tubos de concretos, enfim, tudo que se fizer necessário para a manutenção das estradas seja através de serviços de melhoria da mesma ou de limpeza desta.</w:t>
      </w:r>
    </w:p>
    <w:p w14:paraId="0A2EC2DF" w14:textId="77777777" w:rsidR="00BD00BF" w:rsidRPr="00BD00BF" w:rsidRDefault="00BD00BF" w:rsidP="00BD00BF">
      <w:r w:rsidRPr="00BD00BF">
        <w:lastRenderedPageBreak/>
        <w:t>2</w:t>
      </w:r>
      <w:r w:rsidRPr="00BD00BF">
        <w:rPr>
          <w:b/>
          <w:bCs/>
        </w:rPr>
        <w:t>) A locação de caminhões ou equipamentos inclui fornecimento de combustível e operadores habilitados, </w:t>
      </w:r>
      <w:r w:rsidRPr="00BD00BF">
        <w:t>sendo que ambos deverão estar à disposição num prazo máximo de 24 (vinte e quatro) horas após a solicitação do(s) serviço(s).</w:t>
      </w:r>
    </w:p>
    <w:p w14:paraId="3EF6AE11" w14:textId="77777777" w:rsidR="00BD00BF" w:rsidRPr="00BD00BF" w:rsidRDefault="00BD00BF" w:rsidP="00BD00BF">
      <w:r w:rsidRPr="00BD00BF">
        <w:t>3) </w:t>
      </w:r>
      <w:r w:rsidRPr="00BD00BF">
        <w:rPr>
          <w:b/>
          <w:bCs/>
        </w:rPr>
        <w:t xml:space="preserve">As despesas com operadores/motoristas serão de inteira responsabilidade do contratado, </w:t>
      </w:r>
      <w:proofErr w:type="gramStart"/>
      <w:r w:rsidRPr="00BD00BF">
        <w:rPr>
          <w:b/>
          <w:bCs/>
        </w:rPr>
        <w:t>alimentação, etc.</w:t>
      </w:r>
      <w:proofErr w:type="gramEnd"/>
      <w:r w:rsidRPr="00BD00BF">
        <w:rPr>
          <w:b/>
          <w:bCs/>
        </w:rPr>
        <w:t>, inclusive encargos sociais dos empregados envolvidos nos serviços,</w:t>
      </w:r>
      <w:r w:rsidRPr="00BD00BF">
        <w:t> não tendo os mesmos quaisquer vínculos empregatícios com a Prefeitura Municipal de Cambuí.</w:t>
      </w:r>
    </w:p>
    <w:p w14:paraId="18809FD7" w14:textId="77777777" w:rsidR="00BD00BF" w:rsidRPr="00BD00BF" w:rsidRDefault="00BD00BF" w:rsidP="00BD00BF">
      <w:r w:rsidRPr="00BD00BF">
        <w:rPr>
          <w:b/>
          <w:bCs/>
        </w:rPr>
        <w:t>4) Toda manutenção e despesas necessárias ao(s) equipamento(s) serão de inteira responsabilidade do proponente.</w:t>
      </w:r>
    </w:p>
    <w:p w14:paraId="1980B088" w14:textId="77777777" w:rsidR="00BD00BF" w:rsidRPr="00BD00BF" w:rsidRDefault="00BD00BF" w:rsidP="00BD00BF">
      <w:r w:rsidRPr="00BD00BF">
        <w:t>5) As horas trabalhadas do caminhão ou equipamento serão fiscalizadas por um funcionário da secretaria de obras e serão computadas para empenho no departamento de compras somente as horas trabalhadas no momento que o maquinário se encontrar no local solicitado , ou seja, não serão computadas horas no momento em que não estiverem trabalhando, quer seja pela desnecessidade de seu uso pela secretaria de obras, pela impossibilidade de seu uso por motivo de chuva ou outro motivo qualquer; ou por eventuais defeitos em que apresentar, ou seja, a contagem da hora será interrompida no exato momento em que não fizer mais necessário seu uso ou no momento em que apresentar defeito e a hora trabalhada, para último caso, somente retornará a ser computado somente após os devidos reparo e no momento de seu retorno as atividades de trabalhos e, para o primeiro caso, quando de sua nova requisição.</w:t>
      </w:r>
    </w:p>
    <w:p w14:paraId="7901186F" w14:textId="77777777" w:rsidR="00BD00BF" w:rsidRPr="00BD00BF" w:rsidRDefault="00BD00BF" w:rsidP="00BD00BF">
      <w:r w:rsidRPr="00BD00BF">
        <w:t>6) O pagamento dar-se-á somente com o atesto da Secretaria de Obras.</w:t>
      </w:r>
    </w:p>
    <w:p w14:paraId="3A136205" w14:textId="77777777" w:rsidR="00BD00BF" w:rsidRPr="00BD00BF" w:rsidRDefault="00BD00BF" w:rsidP="00BD00BF">
      <w:r w:rsidRPr="00BD00BF">
        <w:t xml:space="preserve">7) Qualquer dano pessoal e/ou material que </w:t>
      </w:r>
      <w:proofErr w:type="gramStart"/>
      <w:r w:rsidRPr="00BD00BF">
        <w:t>por ventura</w:t>
      </w:r>
      <w:proofErr w:type="gramEnd"/>
      <w:r w:rsidRPr="00BD00BF">
        <w:t xml:space="preserve"> for causado ao patrimônio da contratante ou até mesmo da contratada ou a terceiros pelo equipamento (máquina ou caminhão) da contratada e que for comprovadamente causado por culpa do operador/motorista, no ato da execução dos trabalhos, será de inteira responsabilidade da contratada”</w:t>
      </w:r>
    </w:p>
    <w:p w14:paraId="14A431DC" w14:textId="77777777" w:rsidR="00BD00BF" w:rsidRPr="00BD00BF" w:rsidRDefault="00BD00BF" w:rsidP="00BD00BF">
      <w:r w:rsidRPr="00BD00BF">
        <w:t>               Como pode ser visto acima, na previsão observada no próprio edital, tais despesas como (operador, combustível, manutenção, alimentação e encargos), são de responsabilidade da contratada, isto é, esses encargos estão compreendidos nos preços registrados no certame. Logo, a Prefeitura Municipal não precisa se preocupar, não tendo encargos, para justificar os princípios da economicidade.</w:t>
      </w:r>
    </w:p>
    <w:p w14:paraId="7A1988CE" w14:textId="77777777" w:rsidR="00BD00BF" w:rsidRPr="00BD00BF" w:rsidRDefault="00BD00BF" w:rsidP="00BD00BF">
      <w:r w:rsidRPr="00BD00BF">
        <w:t xml:space="preserve">               Já em relação a segurança da contratação, no que tange </w:t>
      </w:r>
      <w:proofErr w:type="spellStart"/>
      <w:r w:rsidRPr="00BD00BF">
        <w:t>a</w:t>
      </w:r>
      <w:proofErr w:type="spellEnd"/>
      <w:r w:rsidRPr="00BD00BF">
        <w:t xml:space="preserve"> contratada prestar devidamente os serviços, basta a administração diligenciar no sentido de recolher documentação, contendo atestados de capacidade técnica, contratos e notas.</w:t>
      </w:r>
    </w:p>
    <w:p w14:paraId="40A23668" w14:textId="77777777" w:rsidR="00BD00BF" w:rsidRPr="00BD00BF" w:rsidRDefault="00BD00BF" w:rsidP="00BD00BF">
      <w:r w:rsidRPr="00BD00BF">
        <w:lastRenderedPageBreak/>
        <w:t>               Sabendo-se que esses documentos demonstram a conduta ilibada da empresa e por consequência, sua capacidade técnico-operacional e financeira de prestar os serviços, quando fora convocada. Além de mais, a licitante já demonstrou, mediante o envio dos documentos de habilitação, suas condições favoráveis.</w:t>
      </w:r>
    </w:p>
    <w:p w14:paraId="2A0DF917" w14:textId="77777777" w:rsidR="00BD00BF" w:rsidRPr="00BD00BF" w:rsidRDefault="00BD00BF" w:rsidP="00BD00BF">
      <w:r w:rsidRPr="00BD00BF">
        <w:t>               Sendo assim, “a exigência de que a contratada possua oficina em um raio de 20 km da sede municipal de Cambuí” em contratações públicas é desarrazoada e demonstra excesso de formalismo.  </w:t>
      </w:r>
    </w:p>
    <w:p w14:paraId="7519C1DE" w14:textId="77777777" w:rsidR="00BD00BF" w:rsidRPr="00BD00BF" w:rsidRDefault="00BD00BF" w:rsidP="00BD00BF">
      <w:r w:rsidRPr="00BD00BF">
        <w:t>               O licitante vencedor possuí todas as condições necessárias, para garantir o cumprimento do contrato e a plena execução dos serviços.</w:t>
      </w:r>
    </w:p>
    <w:p w14:paraId="782F4BAB" w14:textId="77777777" w:rsidR="00BD00BF" w:rsidRPr="00BD00BF" w:rsidRDefault="00BD00BF" w:rsidP="00BD00BF">
      <w:r w:rsidRPr="00BD00BF">
        <w:t>               Por todos esses argumentos, conclui-se que essa exigência não encontra justificativa plausível.</w:t>
      </w:r>
    </w:p>
    <w:p w14:paraId="4976E039" w14:textId="77777777" w:rsidR="00BD00BF" w:rsidRPr="00BD00BF" w:rsidRDefault="00BD00BF" w:rsidP="00BD00BF">
      <w:r w:rsidRPr="00BD00BF">
        <w:t>              Dessa forma, cordialmente, pede-se a reconsideração para continuação do processo licitatório, para devida assinatura da Ata de Registros de Preços.</w:t>
      </w:r>
    </w:p>
    <w:p w14:paraId="7084C358" w14:textId="77777777" w:rsidR="00BD00BF" w:rsidRPr="00BD00BF" w:rsidRDefault="00BD00BF" w:rsidP="00BD00BF"/>
    <w:p w14:paraId="3047029A" w14:textId="77777777" w:rsidR="00BD00BF" w:rsidRPr="00BD00BF" w:rsidRDefault="00BD00BF" w:rsidP="00BD00BF">
      <w:r w:rsidRPr="00BD00BF">
        <w:t>Errata/ resposta a solicitação de documentos para assinatura da Ata. Logo, onde se escreve lote 14, na verdade é lote 10.</w:t>
      </w:r>
    </w:p>
    <w:p w14:paraId="2F3B9CB2" w14:textId="77777777" w:rsidR="00BD00BF" w:rsidRPr="00BD00BF" w:rsidRDefault="00BD00BF" w:rsidP="00BD00BF">
      <w:r w:rsidRPr="00BD00BF">
        <w:t>CONSTRUMAQ TRANSPORTES E TERRAPLANAGEM LTDA</w:t>
      </w:r>
    </w:p>
    <w:p w14:paraId="1CF72ED6" w14:textId="77777777" w:rsidR="00BD00BF" w:rsidRPr="00BD00BF" w:rsidRDefault="00BD00BF" w:rsidP="00BD00BF">
      <w:r w:rsidRPr="00BD00BF">
        <w:t>Desde já, agradeço.</w:t>
      </w:r>
    </w:p>
    <w:p w14:paraId="51CC76DF" w14:textId="77777777" w:rsidR="00BD00BF" w:rsidRPr="00BD00BF" w:rsidRDefault="00BD00BF" w:rsidP="00BD00BF">
      <w:proofErr w:type="spellStart"/>
      <w:r w:rsidRPr="00BD00BF">
        <w:t>Att</w:t>
      </w:r>
      <w:proofErr w:type="spellEnd"/>
    </w:p>
    <w:p w14:paraId="5218D578" w14:textId="77777777" w:rsidR="00F02D7B" w:rsidRDefault="00F02D7B"/>
    <w:sectPr w:rsidR="00F02D7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00BF"/>
    <w:rsid w:val="000E380C"/>
    <w:rsid w:val="00BD00BF"/>
    <w:rsid w:val="00DD4DD5"/>
    <w:rsid w:val="00F02D7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696D4"/>
  <w15:chartTrackingRefBased/>
  <w15:docId w15:val="{1DA3DB00-727F-448F-8240-5C8BF1707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BD00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BD00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BD00B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BD00B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BD00B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BD00B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BD00B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BD00B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BD00BF"/>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BD00BF"/>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BD00BF"/>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BD00BF"/>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BD00BF"/>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BD00BF"/>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BD00BF"/>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BD00BF"/>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BD00BF"/>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BD00BF"/>
    <w:rPr>
      <w:rFonts w:eastAsiaTheme="majorEastAsia" w:cstheme="majorBidi"/>
      <w:color w:val="272727" w:themeColor="text1" w:themeTint="D8"/>
    </w:rPr>
  </w:style>
  <w:style w:type="paragraph" w:styleId="Ttulo">
    <w:name w:val="Title"/>
    <w:basedOn w:val="Normal"/>
    <w:next w:val="Normal"/>
    <w:link w:val="TtuloChar"/>
    <w:uiPriority w:val="10"/>
    <w:qFormat/>
    <w:rsid w:val="00BD00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BD00B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BD00BF"/>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BD00BF"/>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BD00BF"/>
    <w:pPr>
      <w:spacing w:before="160"/>
      <w:jc w:val="center"/>
    </w:pPr>
    <w:rPr>
      <w:i/>
      <w:iCs/>
      <w:color w:val="404040" w:themeColor="text1" w:themeTint="BF"/>
    </w:rPr>
  </w:style>
  <w:style w:type="character" w:customStyle="1" w:styleId="CitaoChar">
    <w:name w:val="Citação Char"/>
    <w:basedOn w:val="Fontepargpadro"/>
    <w:link w:val="Citao"/>
    <w:uiPriority w:val="29"/>
    <w:rsid w:val="00BD00BF"/>
    <w:rPr>
      <w:i/>
      <w:iCs/>
      <w:color w:val="404040" w:themeColor="text1" w:themeTint="BF"/>
    </w:rPr>
  </w:style>
  <w:style w:type="paragraph" w:styleId="PargrafodaLista">
    <w:name w:val="List Paragraph"/>
    <w:basedOn w:val="Normal"/>
    <w:uiPriority w:val="34"/>
    <w:qFormat/>
    <w:rsid w:val="00BD00BF"/>
    <w:pPr>
      <w:ind w:left="720"/>
      <w:contextualSpacing/>
    </w:pPr>
  </w:style>
  <w:style w:type="character" w:styleId="nfaseIntensa">
    <w:name w:val="Intense Emphasis"/>
    <w:basedOn w:val="Fontepargpadro"/>
    <w:uiPriority w:val="21"/>
    <w:qFormat/>
    <w:rsid w:val="00BD00BF"/>
    <w:rPr>
      <w:i/>
      <w:iCs/>
      <w:color w:val="0F4761" w:themeColor="accent1" w:themeShade="BF"/>
    </w:rPr>
  </w:style>
  <w:style w:type="paragraph" w:styleId="CitaoIntensa">
    <w:name w:val="Intense Quote"/>
    <w:basedOn w:val="Normal"/>
    <w:next w:val="Normal"/>
    <w:link w:val="CitaoIntensaChar"/>
    <w:uiPriority w:val="30"/>
    <w:qFormat/>
    <w:rsid w:val="00BD00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BD00BF"/>
    <w:rPr>
      <w:i/>
      <w:iCs/>
      <w:color w:val="0F4761" w:themeColor="accent1" w:themeShade="BF"/>
    </w:rPr>
  </w:style>
  <w:style w:type="character" w:styleId="RefernciaIntensa">
    <w:name w:val="Intense Reference"/>
    <w:basedOn w:val="Fontepargpadro"/>
    <w:uiPriority w:val="32"/>
    <w:qFormat/>
    <w:rsid w:val="00BD00B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919</Words>
  <Characters>4963</Characters>
  <Application>Microsoft Office Word</Application>
  <DocSecurity>0</DocSecurity>
  <Lines>41</Lines>
  <Paragraphs>11</Paragraphs>
  <ScaleCrop>false</ScaleCrop>
  <Company/>
  <LinksUpToDate>false</LinksUpToDate>
  <CharactersWithSpaces>5871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Marcos Motooka</dc:creator>
  <cp:keywords/>
  <dc:description/>
  <cp:lastModifiedBy>Marcos Motooka</cp:lastModifiedBy>
  <cp:revision>1</cp:revision>
  <dcterms:created xsi:type="dcterms:W3CDTF">2026-02-26T13:14:00Z</dcterms:created>
  <dcterms:modified xsi:type="dcterms:W3CDTF">2026-02-26T13:14:00Z</dcterms:modified>
</cp:coreProperties>
</file>