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110" w:rsidRDefault="00927D2E" w:rsidP="00A43F57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DECIS</w:t>
      </w:r>
      <w:bookmarkStart w:id="0" w:name="_GoBack"/>
      <w:bookmarkEnd w:id="0"/>
      <w:r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ÃO EM IMPUGNAÇÃO DE EDITAL DE PREGÃO ELETRÔNICO</w:t>
      </w:r>
    </w:p>
    <w:p w:rsidR="00185110" w:rsidRDefault="00185110">
      <w:pPr>
        <w:spacing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85110" w:rsidRDefault="00927D2E">
      <w:pPr>
        <w:spacing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PROCESSO LICITATÓRIO Nº 0</w:t>
      </w:r>
      <w:r w:rsidR="00DC523F">
        <w:rPr>
          <w:rFonts w:ascii="Arial" w:hAnsi="Arial" w:cs="Arial"/>
          <w:b/>
          <w:color w:val="000000" w:themeColor="text1"/>
          <w:sz w:val="24"/>
          <w:szCs w:val="24"/>
        </w:rPr>
        <w:t>26/2026</w:t>
      </w:r>
    </w:p>
    <w:p w:rsidR="00185110" w:rsidRDefault="00927D2E">
      <w:pPr>
        <w:spacing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PREGÃO ELETRÔNICO Nº. 00</w:t>
      </w:r>
      <w:r w:rsidR="00DC523F">
        <w:rPr>
          <w:rFonts w:ascii="Arial" w:hAnsi="Arial" w:cs="Arial"/>
          <w:b/>
          <w:color w:val="000000" w:themeColor="text1"/>
          <w:sz w:val="24"/>
          <w:szCs w:val="24"/>
        </w:rPr>
        <w:t>17</w:t>
      </w:r>
      <w:r>
        <w:rPr>
          <w:rFonts w:ascii="Arial" w:hAnsi="Arial" w:cs="Arial"/>
          <w:b/>
          <w:color w:val="000000" w:themeColor="text1"/>
          <w:sz w:val="24"/>
          <w:szCs w:val="24"/>
        </w:rPr>
        <w:t>/202</w:t>
      </w:r>
      <w:r w:rsidR="00DC523F">
        <w:rPr>
          <w:rFonts w:ascii="Arial" w:hAnsi="Arial" w:cs="Arial"/>
          <w:b/>
          <w:color w:val="000000" w:themeColor="text1"/>
          <w:sz w:val="24"/>
          <w:szCs w:val="24"/>
        </w:rPr>
        <w:t>6</w:t>
      </w:r>
    </w:p>
    <w:p w:rsidR="00185110" w:rsidRDefault="00927D2E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OBJETO: REGISTRO DE PREÇOS PARA </w:t>
      </w:r>
      <w:r w:rsidR="00DC523F">
        <w:rPr>
          <w:rFonts w:ascii="Arial" w:hAnsi="Arial" w:cs="Arial"/>
          <w:color w:val="000000" w:themeColor="text1"/>
          <w:sz w:val="24"/>
          <w:szCs w:val="24"/>
        </w:rPr>
        <w:t xml:space="preserve">CONTRATAÇÃO DE EMPRESA ESPECIALIZADA EM MANUTENÇÃO PREVENTIVA, CORRETIVA, INSTALAÇÃO E DESINSTALAÇÃO DE AR CONDICIONADO, PARA ATENDER AS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NECESSIDADES DAS </w:t>
      </w:r>
      <w:r w:rsidR="00FA6B11">
        <w:rPr>
          <w:rFonts w:ascii="Arial" w:hAnsi="Arial" w:cs="Arial"/>
          <w:color w:val="000000" w:themeColor="text1"/>
          <w:sz w:val="24"/>
          <w:szCs w:val="24"/>
        </w:rPr>
        <w:t>SECRETARIAS MUNICIPAIS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185110" w:rsidRDefault="00927D2E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IMPUGNANTE: </w:t>
      </w:r>
      <w:r w:rsidR="00DC523F">
        <w:rPr>
          <w:rFonts w:ascii="Arial" w:hAnsi="Arial" w:cs="Arial"/>
          <w:color w:val="000000" w:themeColor="text1"/>
          <w:sz w:val="24"/>
          <w:szCs w:val="24"/>
        </w:rPr>
        <w:t>DS AR CONDICIONADO LTDA.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, inscrita no CNPJ sob o nº </w:t>
      </w:r>
      <w:r w:rsidR="00DC523F">
        <w:rPr>
          <w:rFonts w:ascii="Arial" w:hAnsi="Arial" w:cs="Arial"/>
          <w:color w:val="000000" w:themeColor="text1"/>
          <w:sz w:val="24"/>
          <w:szCs w:val="24"/>
        </w:rPr>
        <w:t>36.049.890</w:t>
      </w:r>
      <w:r w:rsidR="00FA6B11">
        <w:rPr>
          <w:rFonts w:ascii="Arial" w:hAnsi="Arial" w:cs="Arial"/>
          <w:color w:val="000000" w:themeColor="text1"/>
          <w:sz w:val="24"/>
          <w:szCs w:val="24"/>
        </w:rPr>
        <w:t>/0001-</w:t>
      </w:r>
      <w:r w:rsidR="00DC523F">
        <w:rPr>
          <w:rFonts w:ascii="Arial" w:hAnsi="Arial" w:cs="Arial"/>
          <w:color w:val="000000" w:themeColor="text1"/>
          <w:sz w:val="24"/>
          <w:szCs w:val="24"/>
        </w:rPr>
        <w:t>73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185110" w:rsidRDefault="00185110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16"/>
          <w:szCs w:val="24"/>
        </w:rPr>
      </w:pPr>
    </w:p>
    <w:p w:rsidR="00185110" w:rsidRDefault="00185110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16"/>
          <w:szCs w:val="24"/>
        </w:rPr>
      </w:pPr>
    </w:p>
    <w:p w:rsidR="00185110" w:rsidRDefault="00927D2E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1 DO RELATÓRIO</w:t>
      </w:r>
    </w:p>
    <w:p w:rsidR="00185110" w:rsidRDefault="00927D2E">
      <w:pPr>
        <w:spacing w:line="36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Trata-se de pedido de impugnação de edital, referente ao processo licitatório modalidade Pregão Eletrônico, com objeto supra. </w:t>
      </w:r>
    </w:p>
    <w:p w:rsidR="00DC523F" w:rsidRDefault="00FA6B11">
      <w:pPr>
        <w:spacing w:line="36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Sessão designada para se realizar aos </w:t>
      </w:r>
      <w:r w:rsidR="00DC523F">
        <w:rPr>
          <w:rFonts w:ascii="Arial" w:hAnsi="Arial" w:cs="Arial"/>
          <w:color w:val="000000" w:themeColor="text1"/>
          <w:sz w:val="24"/>
          <w:szCs w:val="24"/>
        </w:rPr>
        <w:t>19 de maio, restando tal prazo ultrapassado, sem sua realização, à míngua de resposta a esta impugnação.</w:t>
      </w:r>
    </w:p>
    <w:p w:rsidR="00185110" w:rsidRDefault="00927D2E">
      <w:pPr>
        <w:spacing w:line="36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Impugnação apresentada no prazo legal</w:t>
      </w:r>
      <w:r w:rsidR="00DC523F">
        <w:rPr>
          <w:rFonts w:ascii="Arial" w:hAnsi="Arial" w:cs="Arial"/>
          <w:color w:val="000000" w:themeColor="text1"/>
          <w:sz w:val="24"/>
          <w:szCs w:val="24"/>
        </w:rPr>
        <w:t xml:space="preserve"> (14/05/2026)</w:t>
      </w:r>
      <w:r>
        <w:rPr>
          <w:rFonts w:ascii="Arial" w:hAnsi="Arial" w:cs="Arial"/>
          <w:color w:val="000000" w:themeColor="text1"/>
          <w:sz w:val="24"/>
          <w:szCs w:val="24"/>
        </w:rPr>
        <w:t>, pelo que tempestiva.</w:t>
      </w:r>
    </w:p>
    <w:p w:rsidR="00185110" w:rsidRDefault="00185110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:rsidR="00185110" w:rsidRDefault="00927D2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2 DAS RAZÕES DA IMPUGNAÇÃO</w:t>
      </w:r>
    </w:p>
    <w:p w:rsidR="00185110" w:rsidRDefault="00927D2E">
      <w:pPr>
        <w:spacing w:line="360" w:lineRule="auto"/>
        <w:ind w:firstLine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 empresa impugnou o edital, alegando:</w:t>
      </w:r>
    </w:p>
    <w:p w:rsidR="00DC523F" w:rsidRDefault="00927D2E">
      <w:pPr>
        <w:spacing w:line="360" w:lineRule="auto"/>
        <w:ind w:firstLine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1º) </w:t>
      </w:r>
      <w:r w:rsidRPr="00DC523F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 w:rsidR="00DC523F" w:rsidRPr="00DC523F">
        <w:rPr>
          <w:rFonts w:ascii="Arial" w:hAnsi="Arial" w:cs="Arial"/>
          <w:color w:val="000000" w:themeColor="text1"/>
          <w:sz w:val="24"/>
          <w:szCs w:val="24"/>
        </w:rPr>
        <w:t xml:space="preserve">os requisitos de qualificação técnica, consistente na exigência, concomitante, de que a empresa apresenta registro no CREA e no CFT, para execução dos serviços previstos nos itens 03,04,05,06, 07, 08, 09, 10, 11, 12, 13, 14, 15 e 17 </w:t>
      </w:r>
      <w:r w:rsidR="00DC523F">
        <w:rPr>
          <w:rFonts w:ascii="Arial" w:hAnsi="Arial" w:cs="Arial"/>
          <w:color w:val="000000" w:themeColor="text1"/>
          <w:sz w:val="24"/>
          <w:szCs w:val="24"/>
        </w:rPr>
        <w:t>se afiguram restritivos, impondo condição não prevista em lei, o que caracteriza violação aos princípios da competitividade e da isonomia entre os participantes.</w:t>
      </w:r>
    </w:p>
    <w:p w:rsidR="00DC523F" w:rsidRDefault="00142A22">
      <w:pPr>
        <w:spacing w:line="360" w:lineRule="auto"/>
        <w:ind w:firstLine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Alega, ainda, que, após a criação do CFT/CRT, tornou-se juridicamente inviável exigir que profissionais técnicos industriais permaneçam vinculados simultaneamente ao CREA.</w:t>
      </w:r>
    </w:p>
    <w:p w:rsidR="00142A22" w:rsidRDefault="00DC523F">
      <w:pPr>
        <w:spacing w:line="360" w:lineRule="auto"/>
        <w:ind w:firstLine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C523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42A22">
        <w:rPr>
          <w:rFonts w:ascii="Arial" w:hAnsi="Arial" w:cs="Arial"/>
          <w:color w:val="000000" w:themeColor="text1"/>
          <w:sz w:val="24"/>
          <w:szCs w:val="24"/>
        </w:rPr>
        <w:t xml:space="preserve">Assim, pede a suspensão do certame, para republicação do edital, admitindo-se o registro profissional no CRA </w:t>
      </w:r>
      <w:r w:rsidR="00142A22" w:rsidRPr="00142A22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ou</w:t>
      </w:r>
      <w:r w:rsidR="00142A22">
        <w:rPr>
          <w:rFonts w:ascii="Arial" w:hAnsi="Arial" w:cs="Arial"/>
          <w:color w:val="000000" w:themeColor="text1"/>
          <w:sz w:val="24"/>
          <w:szCs w:val="24"/>
        </w:rPr>
        <w:t xml:space="preserve"> no CFT/CVRT.</w:t>
      </w:r>
    </w:p>
    <w:p w:rsidR="00142A22" w:rsidRDefault="00142A22">
      <w:pPr>
        <w:spacing w:line="360" w:lineRule="auto"/>
        <w:ind w:firstLine="567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42A22" w:rsidRDefault="00927D2E">
      <w:pPr>
        <w:spacing w:line="36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RESPOSTA: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11E98">
        <w:rPr>
          <w:rFonts w:ascii="Arial" w:hAnsi="Arial" w:cs="Arial"/>
          <w:color w:val="000000" w:themeColor="text1"/>
          <w:sz w:val="24"/>
          <w:szCs w:val="24"/>
        </w:rPr>
        <w:t>Ao que se verifica,</w:t>
      </w:r>
      <w:r w:rsidR="00142A22">
        <w:rPr>
          <w:rFonts w:ascii="Arial" w:hAnsi="Arial" w:cs="Arial"/>
          <w:color w:val="000000" w:themeColor="text1"/>
          <w:sz w:val="24"/>
          <w:szCs w:val="24"/>
        </w:rPr>
        <w:t xml:space="preserve"> houve o instrumento convocatório, máxime o Termo de Referência, no tópico 7 do Termo de Referência, em exigir dos participantes comprovassem registro técnico tanto no CREA quanto no CFT</w:t>
      </w:r>
    </w:p>
    <w:p w:rsidR="002F3216" w:rsidRDefault="00142A22" w:rsidP="002F3216">
      <w:pPr>
        <w:spacing w:line="360" w:lineRule="auto"/>
        <w:ind w:firstLine="567"/>
        <w:jc w:val="both"/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Ocorre que </w:t>
      </w:r>
      <w:r w:rsidR="00526408">
        <w:rPr>
          <w:rFonts w:ascii="Arial" w:hAnsi="Arial" w:cs="Arial"/>
          <w:color w:val="000000" w:themeColor="text1"/>
          <w:sz w:val="24"/>
          <w:szCs w:val="24"/>
        </w:rPr>
        <w:t>como bem esclarecido pela pare impugnante em sua petição de págs. Ao proceder dessa forma o instrumento convocatório restringe a ampla participação no certame,</w:t>
      </w:r>
      <w:r w:rsidR="002F3216">
        <w:rPr>
          <w:rFonts w:ascii="Arial" w:hAnsi="Arial" w:cs="Arial"/>
          <w:color w:val="000000" w:themeColor="text1"/>
          <w:sz w:val="24"/>
          <w:szCs w:val="24"/>
        </w:rPr>
        <w:t xml:space="preserve"> uma vez que o</w:t>
      </w:r>
      <w:r w:rsidR="002F3216">
        <w:t xml:space="preserve"> art. 1º da lei nº. 6.839 de 30 de outubro de 1980 dita que o registro do profissional legalmente habilitado são obrigatórios no Conselho </w:t>
      </w:r>
      <w:r w:rsidR="002F3216" w:rsidRPr="002F3216">
        <w:rPr>
          <w:u w:val="single"/>
        </w:rPr>
        <w:t>que regule a atividade básica da empresa</w:t>
      </w:r>
      <w:r w:rsidR="002F3216">
        <w:t xml:space="preserve">. Logo, uma vez que o instrumento convocatório </w:t>
      </w:r>
      <w:r w:rsidR="00F30FD8">
        <w:t>exige que o profissional</w:t>
      </w:r>
      <w:r w:rsidR="002F3216">
        <w:t xml:space="preserve"> seja registrado no CREA </w:t>
      </w:r>
      <w:r w:rsidR="002F3216" w:rsidRPr="00F30FD8">
        <w:rPr>
          <w:u w:val="single"/>
        </w:rPr>
        <w:t>e</w:t>
      </w:r>
      <w:r w:rsidR="002F3216">
        <w:t xml:space="preserve"> no CFT, temos haver um vício em tal instrument</w:t>
      </w:r>
      <w:r w:rsidR="00F30FD8">
        <w:t xml:space="preserve">o, pois ambos os profissionais registrados </w:t>
      </w:r>
      <w:r w:rsidR="002F3216">
        <w:t xml:space="preserve">possuem qualificação técnica e competência para </w:t>
      </w:r>
      <w:r w:rsidR="00F30FD8">
        <w:t>execução d</w:t>
      </w:r>
      <w:r w:rsidR="002F3216">
        <w:t>o objeto do referido edital.</w:t>
      </w:r>
    </w:p>
    <w:p w:rsidR="00473710" w:rsidRPr="002F3216" w:rsidRDefault="00473710" w:rsidP="002F3216">
      <w:pPr>
        <w:spacing w:line="360" w:lineRule="auto"/>
        <w:ind w:firstLine="567"/>
        <w:jc w:val="both"/>
      </w:pPr>
      <w:r>
        <w:t>É certo que a Resolução do CFT (Conselho Federal dos Técnicos) nº. 123 de 14 de dezembro de 2020, define as atribuições do Técnico Industrial em Refrigeração e Climatização e do Técnico Industrial em Refrigeração e Ar Condicionado</w:t>
      </w:r>
      <w:r w:rsidR="004F10DD">
        <w:t>, de forma que, ao proceder da forma que o fez, Administração restringiu o caráter competitivo da licitação, pois o profissional registrado no CREA não é o único habilitado para o objeto da licitação</w:t>
      </w:r>
      <w:r>
        <w:t>.</w:t>
      </w:r>
    </w:p>
    <w:p w:rsidR="00185110" w:rsidRPr="004F10DD" w:rsidRDefault="00927D2E" w:rsidP="004F10DD">
      <w:pPr>
        <w:spacing w:line="360" w:lineRule="auto"/>
        <w:ind w:leftChars="7" w:left="15" w:firstLine="424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185110" w:rsidRDefault="00927D2E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3 DECISÃO</w:t>
      </w:r>
    </w:p>
    <w:p w:rsidR="00185110" w:rsidRDefault="00927D2E">
      <w:pPr>
        <w:spacing w:line="36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I</w:t>
      </w:r>
      <w:r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STO POSTO</w:t>
      </w:r>
      <w:r>
        <w:rPr>
          <w:rFonts w:ascii="Arial" w:hAnsi="Arial" w:cs="Arial"/>
          <w:color w:val="000000" w:themeColor="text1"/>
          <w:sz w:val="24"/>
          <w:szCs w:val="24"/>
        </w:rPr>
        <w:t>, a Pregoeira resolve:</w:t>
      </w:r>
    </w:p>
    <w:p w:rsidR="00D75751" w:rsidRDefault="00927D2E">
      <w:pPr>
        <w:spacing w:line="36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1º)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Conhecer da Impugnação interposta pela empresa </w:t>
      </w:r>
      <w:r w:rsidR="00D75751">
        <w:rPr>
          <w:rFonts w:ascii="Arial" w:hAnsi="Arial" w:cs="Arial"/>
          <w:color w:val="000000" w:themeColor="text1"/>
          <w:sz w:val="24"/>
          <w:szCs w:val="24"/>
        </w:rPr>
        <w:t>DS AR CONDICIONADO LTDA.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, por tempestiva, para, no mérito, 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JULGÁ-L</w:t>
      </w:r>
      <w:r w:rsidR="00D75751">
        <w:rPr>
          <w:rFonts w:ascii="Arial" w:hAnsi="Arial" w:cs="Arial"/>
          <w:b/>
          <w:bCs/>
          <w:color w:val="000000" w:themeColor="text1"/>
          <w:sz w:val="24"/>
          <w:szCs w:val="24"/>
        </w:rPr>
        <w:t>A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D75751">
        <w:rPr>
          <w:rFonts w:ascii="Arial" w:hAnsi="Arial" w:cs="Arial"/>
          <w:b/>
          <w:bCs/>
          <w:color w:val="000000" w:themeColor="text1"/>
          <w:sz w:val="24"/>
          <w:szCs w:val="24"/>
        </w:rPr>
        <w:t>P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ROCEDENTE</w:t>
      </w:r>
      <w:r w:rsidR="00D75751">
        <w:rPr>
          <w:rFonts w:ascii="Arial" w:hAnsi="Arial" w:cs="Arial"/>
          <w:color w:val="000000" w:themeColor="text1"/>
          <w:sz w:val="24"/>
          <w:szCs w:val="24"/>
        </w:rPr>
        <w:t>;</w:t>
      </w:r>
    </w:p>
    <w:p w:rsidR="00185110" w:rsidRDefault="00D75751">
      <w:pPr>
        <w:spacing w:line="36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85249">
        <w:rPr>
          <w:rFonts w:ascii="Arial" w:hAnsi="Arial" w:cs="Arial"/>
          <w:b/>
          <w:color w:val="000000" w:themeColor="text1"/>
          <w:sz w:val="24"/>
          <w:szCs w:val="24"/>
        </w:rPr>
        <w:t>2º)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85249">
        <w:rPr>
          <w:rFonts w:ascii="Arial" w:hAnsi="Arial" w:cs="Arial"/>
          <w:color w:val="000000" w:themeColor="text1"/>
          <w:sz w:val="24"/>
          <w:szCs w:val="24"/>
        </w:rPr>
        <w:t>Via de consequência, p</w:t>
      </w:r>
      <w:r>
        <w:rPr>
          <w:rFonts w:ascii="Arial" w:hAnsi="Arial" w:cs="Arial"/>
          <w:color w:val="000000" w:themeColor="text1"/>
          <w:sz w:val="24"/>
          <w:szCs w:val="24"/>
        </w:rPr>
        <w:t>roceda</w:t>
      </w:r>
      <w:r w:rsidR="00185249">
        <w:rPr>
          <w:rFonts w:ascii="Arial" w:hAnsi="Arial" w:cs="Arial"/>
          <w:color w:val="000000" w:themeColor="text1"/>
          <w:sz w:val="24"/>
          <w:szCs w:val="24"/>
        </w:rPr>
        <w:t>-se à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retificação do Termo de Referência, para que, no tópico 7 – Qualificação Técnica -  onde </w:t>
      </w:r>
      <w:r w:rsidR="00185249">
        <w:rPr>
          <w:rFonts w:ascii="Arial" w:hAnsi="Arial" w:cs="Arial"/>
          <w:color w:val="000000" w:themeColor="text1"/>
          <w:sz w:val="24"/>
          <w:szCs w:val="24"/>
        </w:rPr>
        <w:t>consta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“</w:t>
      </w:r>
      <w:r w:rsidRPr="00714183">
        <w:rPr>
          <w:rFonts w:ascii="Arial" w:hAnsi="Arial" w:cs="Arial"/>
          <w:i/>
          <w:color w:val="000000" w:themeColor="text1"/>
          <w:sz w:val="24"/>
          <w:szCs w:val="24"/>
        </w:rPr>
        <w:t xml:space="preserve">CREA </w:t>
      </w:r>
      <w:r w:rsidRPr="00714183">
        <w:rPr>
          <w:rFonts w:ascii="Arial" w:hAnsi="Arial" w:cs="Arial"/>
          <w:b/>
          <w:i/>
          <w:color w:val="000000" w:themeColor="text1"/>
          <w:sz w:val="24"/>
          <w:szCs w:val="24"/>
          <w:u w:val="single"/>
        </w:rPr>
        <w:t>e</w:t>
      </w:r>
      <w:r w:rsidRPr="00714183">
        <w:rPr>
          <w:rFonts w:ascii="Arial" w:hAnsi="Arial" w:cs="Arial"/>
          <w:i/>
          <w:color w:val="000000" w:themeColor="text1"/>
          <w:sz w:val="24"/>
          <w:szCs w:val="24"/>
        </w:rPr>
        <w:t xml:space="preserve"> CFT/CRT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”, </w:t>
      </w:r>
      <w:r w:rsidR="00185249">
        <w:rPr>
          <w:rFonts w:ascii="Arial" w:hAnsi="Arial" w:cs="Arial"/>
          <w:color w:val="000000" w:themeColor="text1"/>
          <w:sz w:val="24"/>
          <w:szCs w:val="24"/>
        </w:rPr>
        <w:t xml:space="preserve">passe a constar </w:t>
      </w:r>
      <w:r>
        <w:rPr>
          <w:rFonts w:ascii="Arial" w:hAnsi="Arial" w:cs="Arial"/>
          <w:color w:val="000000" w:themeColor="text1"/>
          <w:sz w:val="24"/>
          <w:szCs w:val="24"/>
        </w:rPr>
        <w:t>“</w:t>
      </w:r>
      <w:r w:rsidRPr="00714183">
        <w:rPr>
          <w:rFonts w:ascii="Arial" w:hAnsi="Arial" w:cs="Arial"/>
          <w:i/>
          <w:color w:val="000000" w:themeColor="text1"/>
          <w:sz w:val="24"/>
          <w:szCs w:val="24"/>
        </w:rPr>
        <w:t xml:space="preserve">CREA </w:t>
      </w:r>
      <w:r w:rsidRPr="00714183">
        <w:rPr>
          <w:rFonts w:ascii="Arial" w:hAnsi="Arial" w:cs="Arial"/>
          <w:b/>
          <w:i/>
          <w:color w:val="000000" w:themeColor="text1"/>
          <w:sz w:val="24"/>
          <w:szCs w:val="24"/>
          <w:u w:val="single"/>
        </w:rPr>
        <w:t>ou</w:t>
      </w:r>
      <w:r w:rsidRPr="00714183">
        <w:rPr>
          <w:rFonts w:ascii="Arial" w:hAnsi="Arial" w:cs="Arial"/>
          <w:i/>
          <w:color w:val="000000" w:themeColor="text1"/>
          <w:sz w:val="24"/>
          <w:szCs w:val="24"/>
        </w:rPr>
        <w:t xml:space="preserve"> CFT/CRT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”. </w:t>
      </w:r>
      <w:r w:rsidR="00927D2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185110" w:rsidRDefault="00185249">
      <w:pPr>
        <w:spacing w:line="360" w:lineRule="auto"/>
        <w:ind w:firstLine="567"/>
        <w:jc w:val="both"/>
        <w:rPr>
          <w:rFonts w:ascii="Arial" w:hAnsi="Arial" w:cs="Arial"/>
          <w:color w:val="000000" w:themeColor="text1"/>
          <w:sz w:val="10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3</w:t>
      </w:r>
      <w:r w:rsidR="00927D2E">
        <w:rPr>
          <w:rFonts w:ascii="Arial" w:hAnsi="Arial" w:cs="Arial"/>
          <w:b/>
          <w:color w:val="000000" w:themeColor="text1"/>
          <w:sz w:val="24"/>
          <w:szCs w:val="24"/>
        </w:rPr>
        <w:t>º)</w:t>
      </w:r>
      <w:r w:rsidR="00927D2E">
        <w:rPr>
          <w:rFonts w:ascii="Arial" w:hAnsi="Arial" w:cs="Arial"/>
          <w:color w:val="000000" w:themeColor="text1"/>
          <w:sz w:val="24"/>
          <w:szCs w:val="24"/>
        </w:rPr>
        <w:t xml:space="preserve"> D</w:t>
      </w:r>
      <w:r w:rsidR="00D75751">
        <w:rPr>
          <w:rFonts w:ascii="Arial" w:hAnsi="Arial" w:cs="Arial"/>
          <w:color w:val="000000" w:themeColor="text1"/>
          <w:sz w:val="24"/>
          <w:szCs w:val="24"/>
        </w:rPr>
        <w:t>ê-se</w:t>
      </w:r>
      <w:r w:rsidR="00927D2E">
        <w:rPr>
          <w:rFonts w:ascii="Arial" w:hAnsi="Arial" w:cs="Arial"/>
          <w:color w:val="000000" w:themeColor="text1"/>
          <w:sz w:val="24"/>
          <w:szCs w:val="24"/>
        </w:rPr>
        <w:t xml:space="preserve"> ciência à impugnante acerca do teor desta decisão</w:t>
      </w:r>
      <w:r w:rsidR="00D75751">
        <w:rPr>
          <w:rFonts w:ascii="Arial" w:hAnsi="Arial" w:cs="Arial"/>
          <w:color w:val="000000" w:themeColor="text1"/>
          <w:sz w:val="24"/>
          <w:szCs w:val="24"/>
        </w:rPr>
        <w:t xml:space="preserve">, e com a retificação odo instrumento convocatório, proceda-se à </w:t>
      </w:r>
      <w:proofErr w:type="spellStart"/>
      <w:r w:rsidR="00D75751">
        <w:rPr>
          <w:rFonts w:ascii="Arial" w:hAnsi="Arial" w:cs="Arial"/>
          <w:color w:val="000000" w:themeColor="text1"/>
          <w:sz w:val="24"/>
          <w:szCs w:val="24"/>
        </w:rPr>
        <w:t>redesigna</w:t>
      </w:r>
      <w:r>
        <w:rPr>
          <w:rFonts w:ascii="Arial" w:hAnsi="Arial" w:cs="Arial"/>
          <w:color w:val="000000" w:themeColor="text1"/>
          <w:sz w:val="24"/>
          <w:szCs w:val="24"/>
        </w:rPr>
        <w:t>ção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da</w:t>
      </w:r>
      <w:r w:rsidR="00D75751">
        <w:rPr>
          <w:rFonts w:ascii="Arial" w:hAnsi="Arial" w:cs="Arial"/>
          <w:color w:val="000000" w:themeColor="text1"/>
          <w:sz w:val="24"/>
          <w:szCs w:val="24"/>
        </w:rPr>
        <w:t xml:space="preserve"> data </w:t>
      </w:r>
      <w:r>
        <w:rPr>
          <w:rFonts w:ascii="Arial" w:hAnsi="Arial" w:cs="Arial"/>
          <w:color w:val="000000" w:themeColor="text1"/>
          <w:sz w:val="24"/>
          <w:szCs w:val="24"/>
        </w:rPr>
        <w:t>da</w:t>
      </w:r>
      <w:r w:rsidR="00D75751">
        <w:rPr>
          <w:rFonts w:ascii="Arial" w:hAnsi="Arial" w:cs="Arial"/>
          <w:color w:val="000000" w:themeColor="text1"/>
          <w:sz w:val="24"/>
          <w:szCs w:val="24"/>
        </w:rPr>
        <w:t xml:space="preserve"> sessão pública</w:t>
      </w:r>
      <w:r w:rsidR="00927D2E">
        <w:rPr>
          <w:rFonts w:ascii="Arial" w:hAnsi="Arial" w:cs="Arial"/>
          <w:sz w:val="24"/>
          <w:szCs w:val="24"/>
        </w:rPr>
        <w:t>.</w:t>
      </w:r>
      <w:r w:rsidR="00927D2E">
        <w:rPr>
          <w:rFonts w:ascii="Arial" w:hAnsi="Arial" w:cs="Arial"/>
          <w:color w:val="000000" w:themeColor="text1"/>
          <w:sz w:val="10"/>
          <w:szCs w:val="24"/>
        </w:rPr>
        <w:t xml:space="preserve"> </w:t>
      </w:r>
    </w:p>
    <w:p w:rsidR="00185110" w:rsidRDefault="00185110">
      <w:pPr>
        <w:spacing w:line="36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85110" w:rsidRDefault="00927D2E">
      <w:pPr>
        <w:spacing w:line="360" w:lineRule="auto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Bocaiuva-MG, </w:t>
      </w:r>
      <w:r w:rsidR="00D75751">
        <w:rPr>
          <w:rFonts w:ascii="Arial" w:hAnsi="Arial" w:cs="Arial"/>
          <w:color w:val="000000" w:themeColor="text1"/>
          <w:sz w:val="24"/>
          <w:szCs w:val="24"/>
        </w:rPr>
        <w:t>2</w:t>
      </w:r>
      <w:r w:rsidR="00C06F71">
        <w:rPr>
          <w:rFonts w:ascii="Arial" w:hAnsi="Arial" w:cs="Arial"/>
          <w:color w:val="000000" w:themeColor="text1"/>
          <w:sz w:val="24"/>
          <w:szCs w:val="24"/>
        </w:rPr>
        <w:t>1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D75751">
        <w:rPr>
          <w:rFonts w:ascii="Arial" w:hAnsi="Arial" w:cs="Arial"/>
          <w:color w:val="000000" w:themeColor="text1"/>
          <w:sz w:val="24"/>
          <w:szCs w:val="24"/>
        </w:rPr>
        <w:t>maio</w:t>
      </w:r>
      <w:r w:rsidR="00C06F71">
        <w:rPr>
          <w:rFonts w:ascii="Arial" w:hAnsi="Arial" w:cs="Arial"/>
          <w:color w:val="000000" w:themeColor="text1"/>
          <w:sz w:val="24"/>
          <w:szCs w:val="24"/>
        </w:rPr>
        <w:t xml:space="preserve"> de 2026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185110" w:rsidRPr="00390719" w:rsidRDefault="00185110">
      <w:pPr>
        <w:spacing w:line="360" w:lineRule="auto"/>
        <w:jc w:val="center"/>
        <w:rPr>
          <w:rFonts w:ascii="Arial" w:hAnsi="Arial" w:cs="Arial"/>
          <w:color w:val="000000" w:themeColor="text1"/>
          <w:sz w:val="16"/>
          <w:szCs w:val="24"/>
        </w:rPr>
      </w:pPr>
    </w:p>
    <w:p w:rsidR="00185110" w:rsidRDefault="00927D2E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______________________________</w:t>
      </w:r>
    </w:p>
    <w:p w:rsidR="00185110" w:rsidRDefault="00927D2E">
      <w:pPr>
        <w:spacing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  <w:r>
        <w:rPr>
          <w:rFonts w:ascii="Arial" w:hAnsi="Arial" w:cs="Arial"/>
          <w:b/>
          <w:i/>
          <w:color w:val="000000" w:themeColor="text1"/>
          <w:sz w:val="24"/>
          <w:szCs w:val="24"/>
        </w:rPr>
        <w:t>BIANCA SOUZA RODRIGUES</w:t>
      </w:r>
    </w:p>
    <w:p w:rsidR="00185110" w:rsidRDefault="00927D2E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Pregoeira</w:t>
      </w:r>
    </w:p>
    <w:sectPr w:rsidR="00185110">
      <w:headerReference w:type="default" r:id="rId7"/>
      <w:footerReference w:type="default" r:id="rId8"/>
      <w:pgSz w:w="11906" w:h="16838"/>
      <w:pgMar w:top="2127" w:right="1701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48D" w:rsidRDefault="0012548D">
      <w:pPr>
        <w:spacing w:line="240" w:lineRule="auto"/>
      </w:pPr>
      <w:r>
        <w:separator/>
      </w:r>
    </w:p>
  </w:endnote>
  <w:endnote w:type="continuationSeparator" w:id="0">
    <w:p w:rsidR="0012548D" w:rsidRDefault="001254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110" w:rsidRDefault="00927D2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-614680</wp:posOffset>
          </wp:positionV>
          <wp:extent cx="6981825" cy="123507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1825" cy="12347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85110" w:rsidRDefault="0018511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48D" w:rsidRDefault="0012548D">
      <w:pPr>
        <w:spacing w:after="0"/>
      </w:pPr>
      <w:r>
        <w:separator/>
      </w:r>
    </w:p>
  </w:footnote>
  <w:footnote w:type="continuationSeparator" w:id="0">
    <w:p w:rsidR="0012548D" w:rsidRDefault="0012548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110" w:rsidRDefault="00A43F57">
    <w:pPr>
      <w:pStyle w:val="Cabealho"/>
    </w:pPr>
    <w:r>
      <w:rPr>
        <w:noProof/>
      </w:rPr>
      <w:drawing>
        <wp:anchor distT="0" distB="0" distL="114300" distR="114300" simplePos="0" relativeHeight="251662336" behindDoc="1" locked="0" layoutInCell="1" allowOverlap="1" wp14:anchorId="082CCCAC" wp14:editId="39B497D6">
          <wp:simplePos x="0" y="0"/>
          <wp:positionH relativeFrom="margin">
            <wp:align>center</wp:align>
          </wp:positionH>
          <wp:positionV relativeFrom="paragraph">
            <wp:posOffset>-372745</wp:posOffset>
          </wp:positionV>
          <wp:extent cx="2628650" cy="1047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65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85110" w:rsidRDefault="0018511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D0407829"/>
    <w:multiLevelType w:val="singleLevel"/>
    <w:tmpl w:val="D0407829"/>
    <w:lvl w:ilvl="0">
      <w:start w:val="6"/>
      <w:numFmt w:val="decimal"/>
      <w:suff w:val="space"/>
      <w:lvlText w:val="%1."/>
      <w:lvlJc w:val="left"/>
    </w:lvl>
  </w:abstractNum>
  <w:abstractNum w:abstractNumId="1">
    <w:nsid w:val="7B1E01BE"/>
    <w:multiLevelType w:val="hybridMultilevel"/>
    <w:tmpl w:val="1A9AEEDC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BCE"/>
    <w:rsid w:val="0001379A"/>
    <w:rsid w:val="00013A33"/>
    <w:rsid w:val="00067571"/>
    <w:rsid w:val="00082E4E"/>
    <w:rsid w:val="00093BCE"/>
    <w:rsid w:val="000D1B44"/>
    <w:rsid w:val="00112F8A"/>
    <w:rsid w:val="0012548D"/>
    <w:rsid w:val="00142A22"/>
    <w:rsid w:val="001761B9"/>
    <w:rsid w:val="00185110"/>
    <w:rsid w:val="00185249"/>
    <w:rsid w:val="001B2628"/>
    <w:rsid w:val="001B79EB"/>
    <w:rsid w:val="001E2488"/>
    <w:rsid w:val="001F62CC"/>
    <w:rsid w:val="00204514"/>
    <w:rsid w:val="0021472B"/>
    <w:rsid w:val="002919F3"/>
    <w:rsid w:val="002D4F7B"/>
    <w:rsid w:val="002E44AA"/>
    <w:rsid w:val="002F3216"/>
    <w:rsid w:val="003049E7"/>
    <w:rsid w:val="00324558"/>
    <w:rsid w:val="00341462"/>
    <w:rsid w:val="003449D2"/>
    <w:rsid w:val="00390719"/>
    <w:rsid w:val="003D2971"/>
    <w:rsid w:val="00422545"/>
    <w:rsid w:val="00450684"/>
    <w:rsid w:val="00473710"/>
    <w:rsid w:val="00475043"/>
    <w:rsid w:val="00477E94"/>
    <w:rsid w:val="004C5FB2"/>
    <w:rsid w:val="004F090A"/>
    <w:rsid w:val="004F10DD"/>
    <w:rsid w:val="00501047"/>
    <w:rsid w:val="00526408"/>
    <w:rsid w:val="00582D37"/>
    <w:rsid w:val="005C4BB6"/>
    <w:rsid w:val="005F1C01"/>
    <w:rsid w:val="00654118"/>
    <w:rsid w:val="00667051"/>
    <w:rsid w:val="006A6632"/>
    <w:rsid w:val="006B0F1B"/>
    <w:rsid w:val="006E6664"/>
    <w:rsid w:val="006F57CE"/>
    <w:rsid w:val="00703323"/>
    <w:rsid w:val="007106F1"/>
    <w:rsid w:val="00711E98"/>
    <w:rsid w:val="00714183"/>
    <w:rsid w:val="00750FF2"/>
    <w:rsid w:val="00755268"/>
    <w:rsid w:val="007D13FB"/>
    <w:rsid w:val="007F1621"/>
    <w:rsid w:val="00870F7D"/>
    <w:rsid w:val="00897342"/>
    <w:rsid w:val="008A4557"/>
    <w:rsid w:val="008B7680"/>
    <w:rsid w:val="008C138C"/>
    <w:rsid w:val="008E1EE6"/>
    <w:rsid w:val="00927D2E"/>
    <w:rsid w:val="009569EE"/>
    <w:rsid w:val="00A06739"/>
    <w:rsid w:val="00A23766"/>
    <w:rsid w:val="00A43F57"/>
    <w:rsid w:val="00A7216D"/>
    <w:rsid w:val="00AE74BD"/>
    <w:rsid w:val="00B12518"/>
    <w:rsid w:val="00B328A9"/>
    <w:rsid w:val="00B61EBF"/>
    <w:rsid w:val="00B6614C"/>
    <w:rsid w:val="00BB7A48"/>
    <w:rsid w:val="00C06B04"/>
    <w:rsid w:val="00C06F71"/>
    <w:rsid w:val="00C53037"/>
    <w:rsid w:val="00C741E7"/>
    <w:rsid w:val="00D469D5"/>
    <w:rsid w:val="00D4725C"/>
    <w:rsid w:val="00D562B1"/>
    <w:rsid w:val="00D75751"/>
    <w:rsid w:val="00D777C7"/>
    <w:rsid w:val="00DA0F1D"/>
    <w:rsid w:val="00DA5B44"/>
    <w:rsid w:val="00DA5F23"/>
    <w:rsid w:val="00DB3605"/>
    <w:rsid w:val="00DC523F"/>
    <w:rsid w:val="00DD6CB7"/>
    <w:rsid w:val="00E03CEF"/>
    <w:rsid w:val="00E21F7F"/>
    <w:rsid w:val="00E3024A"/>
    <w:rsid w:val="00E428F0"/>
    <w:rsid w:val="00E47557"/>
    <w:rsid w:val="00E53BCE"/>
    <w:rsid w:val="00E85262"/>
    <w:rsid w:val="00E93D35"/>
    <w:rsid w:val="00F30FD8"/>
    <w:rsid w:val="00FA6B11"/>
    <w:rsid w:val="00FE71BB"/>
    <w:rsid w:val="04904CA3"/>
    <w:rsid w:val="178A7136"/>
    <w:rsid w:val="35DB4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3AC089-D806-4CCC-9911-4DF49404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semiHidden/>
    <w:unhideWhenUsed/>
    <w:pPr>
      <w:spacing w:after="120" w:line="276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CorpodetextoChar">
    <w:name w:val="Corpo de texto Char"/>
    <w:basedOn w:val="Fontepargpadro"/>
    <w:link w:val="Corpodetexto"/>
    <w:uiPriority w:val="99"/>
    <w:semiHidden/>
    <w:rPr>
      <w:rFonts w:ascii="Calibri" w:eastAsia="Calibri" w:hAnsi="Calibri" w:cs="Times New Roman"/>
    </w:rPr>
  </w:style>
  <w:style w:type="paragraph" w:customStyle="1" w:styleId="Recuodecorpodetexto31">
    <w:name w:val="Recuo de corpo de texto 31"/>
    <w:basedOn w:val="Normal"/>
    <w:pPr>
      <w:suppressAutoHyphens/>
      <w:spacing w:after="0" w:line="360" w:lineRule="auto"/>
      <w:ind w:left="2124" w:hanging="2124"/>
      <w:jc w:val="both"/>
    </w:pPr>
    <w:rPr>
      <w:rFonts w:ascii="Times New Roman" w:eastAsia="Times New Roman" w:hAnsi="Times New Roman" w:cs="Times New Roman"/>
      <w:kern w:val="2"/>
      <w:sz w:val="26"/>
      <w:szCs w:val="24"/>
      <w:lang w:eastAsia="zh-CN"/>
    </w:rPr>
  </w:style>
  <w:style w:type="paragraph" w:customStyle="1" w:styleId="Recuodecorpodetexto24">
    <w:name w:val="Recuo de corpo de texto 24"/>
    <w:basedOn w:val="Normal"/>
    <w:pPr>
      <w:suppressAutoHyphens/>
      <w:spacing w:after="0" w:line="360" w:lineRule="auto"/>
      <w:ind w:firstLine="2268"/>
      <w:jc w:val="both"/>
    </w:pPr>
    <w:rPr>
      <w:rFonts w:ascii="Arial Narrow" w:eastAsia="Times New Roman" w:hAnsi="Arial Narrow" w:cs="Arial Narrow"/>
      <w:kern w:val="2"/>
      <w:szCs w:val="20"/>
      <w:lang w:eastAsia="zh-CN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539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33</cp:revision>
  <cp:lastPrinted>2026-05-21T17:34:00Z</cp:lastPrinted>
  <dcterms:created xsi:type="dcterms:W3CDTF">2022-10-07T11:48:00Z</dcterms:created>
  <dcterms:modified xsi:type="dcterms:W3CDTF">2026-05-21T17:34:00Z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1046-11.2.0.11417</vt:lpwstr>
  </property>
  <property fmtid="{D5CDD505-2E9C-101B-9397-08002B2CF9AE}" pid="3" name="ICV">
    <vt:lpwstr>5FF08C969AA54B6898F08DBF65AE44AA</vt:lpwstr>
  </property>
</Properties>
</file>