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43D" w:rsidRPr="00F1243D" w:rsidRDefault="009455D8" w:rsidP="00F1243D">
      <w:pPr>
        <w:pBdr>
          <w:top w:val="nil"/>
          <w:left w:val="nil"/>
          <w:bottom w:val="nil"/>
          <w:right w:val="nil"/>
          <w:between w:val="nil"/>
        </w:pBdr>
        <w:tabs>
          <w:tab w:val="left" w:pos="7267"/>
        </w:tabs>
        <w:spacing w:after="0" w:line="240" w:lineRule="auto"/>
        <w:jc w:val="center"/>
        <w:rPr>
          <w:rFonts w:ascii="Arial" w:eastAsia="Calibri" w:hAnsi="Arial" w:cs="Arial"/>
          <w:b/>
          <w:color w:val="000000"/>
          <w:sz w:val="24"/>
          <w:szCs w:val="24"/>
          <w:lang w:eastAsia="pt-BR"/>
        </w:rPr>
      </w:pPr>
      <w:r>
        <w:rPr>
          <w:rFonts w:ascii="Arial" w:eastAsia="Calibri" w:hAnsi="Arial" w:cs="Arial"/>
          <w:b/>
          <w:color w:val="000000"/>
          <w:sz w:val="24"/>
          <w:szCs w:val="24"/>
          <w:lang w:eastAsia="pt-BR"/>
        </w:rPr>
        <w:t>ESTUDO TÉCNICO PRELIMINAR</w:t>
      </w:r>
    </w:p>
    <w:p w:rsidR="00F1243D" w:rsidRPr="00F1243D" w:rsidRDefault="00F1243D" w:rsidP="00F1243D">
      <w:pPr>
        <w:pBdr>
          <w:top w:val="nil"/>
          <w:left w:val="nil"/>
          <w:bottom w:val="nil"/>
          <w:right w:val="nil"/>
          <w:between w:val="nil"/>
        </w:pBdr>
        <w:spacing w:after="0" w:line="240" w:lineRule="auto"/>
        <w:jc w:val="both"/>
        <w:rPr>
          <w:rFonts w:ascii="Arial" w:eastAsia="Calibri" w:hAnsi="Arial" w:cs="Arial"/>
          <w:b/>
          <w:bCs/>
          <w:color w:val="000000"/>
          <w:sz w:val="24"/>
          <w:szCs w:val="24"/>
          <w:lang w:eastAsia="pt-BR"/>
        </w:rPr>
      </w:pPr>
    </w:p>
    <w:p w:rsidR="00F1243D" w:rsidRPr="00F1243D" w:rsidRDefault="00F1243D" w:rsidP="00F1243D">
      <w:pPr>
        <w:numPr>
          <w:ilvl w:val="0"/>
          <w:numId w:val="1"/>
        </w:numPr>
        <w:pBdr>
          <w:top w:val="nil"/>
          <w:left w:val="nil"/>
          <w:bottom w:val="nil"/>
          <w:right w:val="nil"/>
          <w:between w:val="nil"/>
        </w:pBdr>
        <w:spacing w:after="0" w:line="240" w:lineRule="auto"/>
        <w:contextualSpacing/>
        <w:jc w:val="both"/>
        <w:rPr>
          <w:rFonts w:ascii="Arial" w:eastAsia="Calibri" w:hAnsi="Arial" w:cs="Arial"/>
          <w:b/>
          <w:color w:val="FF0000"/>
          <w:sz w:val="24"/>
          <w:szCs w:val="24"/>
          <w:lang w:eastAsia="pt-BR"/>
        </w:rPr>
      </w:pPr>
      <w:r w:rsidRPr="00F1243D">
        <w:rPr>
          <w:rFonts w:ascii="Arial" w:eastAsia="Calibri" w:hAnsi="Arial" w:cs="Arial"/>
          <w:b/>
          <w:color w:val="000000"/>
          <w:sz w:val="24"/>
          <w:szCs w:val="24"/>
          <w:lang w:eastAsia="pt-BR"/>
        </w:rPr>
        <w:t xml:space="preserve">INTRODUÇÃO </w:t>
      </w:r>
    </w:p>
    <w:p w:rsidR="00F1243D" w:rsidRPr="00F1243D" w:rsidRDefault="00F1243D" w:rsidP="007E0B3B">
      <w:pPr>
        <w:pBdr>
          <w:top w:val="nil"/>
          <w:left w:val="nil"/>
          <w:bottom w:val="nil"/>
          <w:right w:val="nil"/>
          <w:between w:val="nil"/>
        </w:pBdr>
        <w:spacing w:after="0" w:line="240" w:lineRule="auto"/>
        <w:ind w:left="720"/>
        <w:jc w:val="both"/>
        <w:rPr>
          <w:rFonts w:ascii="Arial" w:eastAsia="Calibri" w:hAnsi="Arial" w:cs="Arial"/>
          <w:b/>
          <w:color w:val="000000"/>
          <w:sz w:val="24"/>
          <w:szCs w:val="24"/>
          <w:lang w:eastAsia="pt-BR"/>
        </w:rPr>
      </w:pPr>
    </w:p>
    <w:p w:rsidR="007E0B3B" w:rsidRPr="0062048B" w:rsidRDefault="007E0B3B" w:rsidP="007E0B3B">
      <w:pPr>
        <w:pBdr>
          <w:top w:val="nil"/>
          <w:left w:val="nil"/>
          <w:bottom w:val="nil"/>
          <w:right w:val="nil"/>
          <w:between w:val="nil"/>
        </w:pBdr>
        <w:spacing w:after="0" w:line="240" w:lineRule="auto"/>
        <w:ind w:left="360"/>
        <w:jc w:val="both"/>
        <w:rPr>
          <w:rFonts w:ascii="Arial" w:eastAsia="Times New Roman" w:hAnsi="Arial" w:cs="Arial"/>
          <w:shd w:val="clear" w:color="auto" w:fill="FFFFFF"/>
          <w:lang w:eastAsia="pt-BR"/>
        </w:rPr>
      </w:pPr>
      <w:r w:rsidRPr="0062048B">
        <w:rPr>
          <w:rFonts w:ascii="Arial" w:eastAsia="Times New Roman" w:hAnsi="Arial" w:cs="Arial"/>
          <w:shd w:val="clear" w:color="auto" w:fill="FFFFFF"/>
          <w:lang w:eastAsia="pt-BR"/>
        </w:rPr>
        <w:t>Este Estudo Técnico Preliminar - ETP tem por objetivo identificar e analisar os cenários para o atendimento da demanda das Secretarias Municipais para aquisição de pneus, câmaras de ar e protetores para os veículos da frota da Prefeitura Municipal de Bueno Brandão, descrita no item 3, bem como demonstrar a viabilidade técnica e econômica das soluções identificadas, fornecendo as informações necessárias para subsidiar o respectivo processo de contratação.</w:t>
      </w:r>
    </w:p>
    <w:p w:rsidR="00F1243D" w:rsidRPr="00F1243D" w:rsidRDefault="00F1243D" w:rsidP="00F1243D">
      <w:pPr>
        <w:pBdr>
          <w:top w:val="nil"/>
          <w:left w:val="nil"/>
          <w:bottom w:val="nil"/>
          <w:right w:val="nil"/>
          <w:between w:val="nil"/>
        </w:pBdr>
        <w:spacing w:after="0" w:line="240" w:lineRule="auto"/>
        <w:ind w:left="360"/>
        <w:jc w:val="both"/>
        <w:rPr>
          <w:rFonts w:ascii="Arial" w:eastAsia="Calibri" w:hAnsi="Arial" w:cs="Arial"/>
          <w:b/>
          <w:color w:val="000000"/>
          <w:sz w:val="24"/>
          <w:szCs w:val="24"/>
          <w:lang w:eastAsia="pt-BR"/>
        </w:rPr>
      </w:pPr>
    </w:p>
    <w:p w:rsidR="00F1243D" w:rsidRPr="00F1243D" w:rsidRDefault="00F1243D" w:rsidP="00F1243D">
      <w:pPr>
        <w:numPr>
          <w:ilvl w:val="0"/>
          <w:numId w:val="1"/>
        </w:numPr>
        <w:pBdr>
          <w:top w:val="nil"/>
          <w:left w:val="nil"/>
          <w:bottom w:val="nil"/>
          <w:right w:val="nil"/>
          <w:between w:val="nil"/>
        </w:pBdr>
        <w:spacing w:after="0" w:line="240" w:lineRule="auto"/>
        <w:jc w:val="both"/>
        <w:rPr>
          <w:rFonts w:ascii="Arial" w:eastAsia="Calibri" w:hAnsi="Arial" w:cs="Arial"/>
          <w:b/>
          <w:color w:val="FF0000"/>
          <w:sz w:val="24"/>
          <w:szCs w:val="24"/>
          <w:lang w:eastAsia="pt-BR"/>
        </w:rPr>
      </w:pPr>
      <w:r w:rsidRPr="00F1243D">
        <w:rPr>
          <w:rFonts w:ascii="Arial" w:eastAsia="Calibri" w:hAnsi="Arial" w:cs="Arial"/>
          <w:b/>
          <w:color w:val="000000"/>
          <w:sz w:val="24"/>
          <w:szCs w:val="24"/>
          <w:lang w:eastAsia="pt-BR"/>
        </w:rPr>
        <w:t xml:space="preserve">DIRETRIZES QUE NORTEARÃO ESTE ETP </w:t>
      </w:r>
    </w:p>
    <w:p w:rsidR="00F1243D" w:rsidRPr="00F1243D" w:rsidRDefault="00F1243D" w:rsidP="00F1243D">
      <w:pPr>
        <w:pBdr>
          <w:top w:val="nil"/>
          <w:left w:val="nil"/>
          <w:bottom w:val="nil"/>
          <w:right w:val="nil"/>
          <w:between w:val="nil"/>
        </w:pBdr>
        <w:spacing w:after="0" w:line="240" w:lineRule="auto"/>
        <w:ind w:left="720"/>
        <w:jc w:val="both"/>
        <w:rPr>
          <w:rFonts w:ascii="Arial" w:eastAsia="Calibri" w:hAnsi="Arial" w:cs="Arial"/>
          <w:b/>
          <w:color w:val="FF0000"/>
          <w:sz w:val="24"/>
          <w:szCs w:val="24"/>
          <w:lang w:eastAsia="pt-BR"/>
        </w:rPr>
      </w:pPr>
    </w:p>
    <w:p w:rsidR="007E0B3B" w:rsidRPr="0062048B" w:rsidRDefault="007E0B3B" w:rsidP="007E0B3B">
      <w:pPr>
        <w:numPr>
          <w:ilvl w:val="0"/>
          <w:numId w:val="18"/>
        </w:numPr>
        <w:pBdr>
          <w:top w:val="nil"/>
          <w:left w:val="nil"/>
          <w:bottom w:val="nil"/>
          <w:right w:val="nil"/>
          <w:between w:val="nil"/>
        </w:pBdr>
        <w:spacing w:after="0" w:line="240" w:lineRule="auto"/>
        <w:jc w:val="both"/>
        <w:rPr>
          <w:rFonts w:ascii="Arial" w:eastAsia="Calibri" w:hAnsi="Arial" w:cs="Arial"/>
          <w:lang w:eastAsia="pt-BR"/>
        </w:rPr>
      </w:pPr>
      <w:r w:rsidRPr="0062048B">
        <w:rPr>
          <w:rFonts w:ascii="Arial" w:eastAsia="Calibri" w:hAnsi="Arial" w:cs="Arial"/>
          <w:bCs/>
          <w:iCs/>
          <w:lang w:eastAsia="pt-BR"/>
        </w:rPr>
        <w:t>Plano de Contratação Anual – 2025;</w:t>
      </w:r>
    </w:p>
    <w:p w:rsidR="007E0B3B" w:rsidRPr="0062048B" w:rsidRDefault="007E0B3B" w:rsidP="007E0B3B">
      <w:pPr>
        <w:numPr>
          <w:ilvl w:val="0"/>
          <w:numId w:val="18"/>
        </w:numPr>
        <w:pBdr>
          <w:top w:val="nil"/>
          <w:left w:val="nil"/>
          <w:bottom w:val="nil"/>
          <w:right w:val="nil"/>
          <w:between w:val="nil"/>
        </w:pBdr>
        <w:spacing w:after="0" w:line="240" w:lineRule="auto"/>
        <w:jc w:val="both"/>
        <w:rPr>
          <w:rFonts w:ascii="Arial" w:eastAsia="Calibri" w:hAnsi="Arial" w:cs="Arial"/>
          <w:lang w:eastAsia="pt-BR"/>
        </w:rPr>
      </w:pPr>
      <w:r w:rsidRPr="0062048B">
        <w:rPr>
          <w:rFonts w:ascii="Arial" w:eastAsia="Calibri" w:hAnsi="Arial" w:cs="Arial"/>
          <w:lang w:eastAsia="pt-BR"/>
        </w:rPr>
        <w:t>Decreto Municipal n. º 205, de 28 de setembro de 2023;</w:t>
      </w:r>
    </w:p>
    <w:p w:rsidR="007E0B3B" w:rsidRPr="0062048B" w:rsidRDefault="007E0B3B" w:rsidP="007E0B3B">
      <w:pPr>
        <w:numPr>
          <w:ilvl w:val="0"/>
          <w:numId w:val="18"/>
        </w:numPr>
        <w:pBdr>
          <w:top w:val="nil"/>
          <w:left w:val="nil"/>
          <w:bottom w:val="nil"/>
          <w:right w:val="nil"/>
          <w:between w:val="nil"/>
        </w:pBdr>
        <w:spacing w:after="0" w:line="240" w:lineRule="auto"/>
        <w:jc w:val="both"/>
        <w:rPr>
          <w:rFonts w:ascii="Arial" w:eastAsia="Calibri" w:hAnsi="Arial" w:cs="Arial"/>
          <w:lang w:eastAsia="pt-BR"/>
        </w:rPr>
      </w:pPr>
      <w:r w:rsidRPr="0062048B">
        <w:rPr>
          <w:rFonts w:ascii="Arial" w:eastAsia="Calibri" w:hAnsi="Arial" w:cs="Arial"/>
          <w:lang w:eastAsia="pt-BR"/>
        </w:rPr>
        <w:t>Lei 14.133/21, de 01 de abril de 2021;</w:t>
      </w:r>
    </w:p>
    <w:p w:rsidR="007E0B3B" w:rsidRPr="0062048B" w:rsidRDefault="007E0B3B" w:rsidP="007E0B3B">
      <w:pPr>
        <w:numPr>
          <w:ilvl w:val="0"/>
          <w:numId w:val="18"/>
        </w:numPr>
        <w:pBdr>
          <w:top w:val="nil"/>
          <w:left w:val="nil"/>
          <w:bottom w:val="nil"/>
          <w:right w:val="nil"/>
          <w:between w:val="nil"/>
        </w:pBdr>
        <w:spacing w:after="0" w:line="240" w:lineRule="auto"/>
        <w:jc w:val="both"/>
        <w:rPr>
          <w:rFonts w:ascii="Arial" w:eastAsia="Calibri" w:hAnsi="Arial" w:cs="Arial"/>
          <w:lang w:eastAsia="pt-BR"/>
        </w:rPr>
      </w:pPr>
      <w:r w:rsidRPr="0062048B">
        <w:rPr>
          <w:rFonts w:ascii="Arial" w:eastAsia="Calibri" w:hAnsi="Arial" w:cs="Arial"/>
          <w:lang w:eastAsia="pt-BR"/>
        </w:rPr>
        <w:t>Portaria Nº 379, de 14 de setembro de 2021.</w:t>
      </w:r>
    </w:p>
    <w:p w:rsidR="00F1243D" w:rsidRPr="00F1243D" w:rsidRDefault="00F1243D" w:rsidP="00F1243D">
      <w:pPr>
        <w:pBdr>
          <w:top w:val="nil"/>
          <w:left w:val="nil"/>
          <w:bottom w:val="nil"/>
          <w:right w:val="nil"/>
          <w:between w:val="nil"/>
        </w:pBdr>
        <w:spacing w:after="0" w:line="240" w:lineRule="auto"/>
        <w:ind w:left="360"/>
        <w:jc w:val="both"/>
        <w:rPr>
          <w:rFonts w:ascii="Arial" w:eastAsia="Calibri" w:hAnsi="Arial" w:cs="Arial"/>
          <w:b/>
          <w:color w:val="000000"/>
          <w:sz w:val="24"/>
          <w:szCs w:val="24"/>
          <w:lang w:eastAsia="pt-BR"/>
        </w:rPr>
      </w:pPr>
    </w:p>
    <w:p w:rsidR="00F1243D" w:rsidRPr="00F1243D" w:rsidRDefault="00F1243D" w:rsidP="00F1243D">
      <w:pPr>
        <w:numPr>
          <w:ilvl w:val="0"/>
          <w:numId w:val="1"/>
        </w:numPr>
        <w:pBdr>
          <w:top w:val="nil"/>
          <w:left w:val="nil"/>
          <w:bottom w:val="nil"/>
          <w:right w:val="nil"/>
          <w:between w:val="nil"/>
        </w:pBdr>
        <w:spacing w:after="0" w:line="240" w:lineRule="auto"/>
        <w:contextualSpacing/>
        <w:jc w:val="both"/>
        <w:rPr>
          <w:rFonts w:ascii="Arial" w:eastAsia="Calibri" w:hAnsi="Arial" w:cs="Arial"/>
          <w:b/>
          <w:color w:val="FF0000"/>
          <w:sz w:val="24"/>
          <w:szCs w:val="24"/>
          <w:lang w:eastAsia="pt-BR"/>
        </w:rPr>
      </w:pPr>
      <w:r w:rsidRPr="00F1243D">
        <w:rPr>
          <w:rFonts w:ascii="Arial" w:eastAsia="Calibri" w:hAnsi="Arial" w:cs="Arial"/>
          <w:b/>
          <w:color w:val="000000"/>
          <w:sz w:val="24"/>
          <w:szCs w:val="24"/>
          <w:lang w:eastAsia="pt-BR"/>
        </w:rPr>
        <w:t xml:space="preserve">DESCRIÇÃO DA NECESSIDADE </w:t>
      </w:r>
    </w:p>
    <w:p w:rsidR="00F1243D" w:rsidRPr="00F1243D" w:rsidRDefault="00F1243D" w:rsidP="00F1243D">
      <w:pPr>
        <w:pBdr>
          <w:top w:val="nil"/>
          <w:left w:val="nil"/>
          <w:bottom w:val="nil"/>
          <w:right w:val="nil"/>
          <w:between w:val="nil"/>
        </w:pBdr>
        <w:spacing w:after="0" w:line="240" w:lineRule="auto"/>
        <w:ind w:left="720"/>
        <w:contextualSpacing/>
        <w:jc w:val="both"/>
        <w:rPr>
          <w:rFonts w:ascii="Arial" w:eastAsia="Calibri" w:hAnsi="Arial" w:cs="Arial"/>
          <w:b/>
          <w:sz w:val="24"/>
          <w:szCs w:val="24"/>
          <w:lang w:eastAsia="pt-BR"/>
        </w:rPr>
      </w:pPr>
    </w:p>
    <w:p w:rsidR="007E0B3B" w:rsidRPr="0062048B" w:rsidRDefault="007E0B3B" w:rsidP="007E0B3B">
      <w:pPr>
        <w:pBdr>
          <w:top w:val="nil"/>
          <w:left w:val="nil"/>
          <w:bottom w:val="nil"/>
          <w:right w:val="nil"/>
          <w:between w:val="nil"/>
        </w:pBdr>
        <w:spacing w:after="0" w:line="240" w:lineRule="auto"/>
        <w:ind w:left="360"/>
        <w:jc w:val="both"/>
        <w:rPr>
          <w:rFonts w:ascii="Arial" w:eastAsia="Calibri" w:hAnsi="Arial" w:cs="Arial"/>
          <w:lang w:eastAsia="pt-BR"/>
        </w:rPr>
      </w:pPr>
      <w:r w:rsidRPr="0062048B">
        <w:rPr>
          <w:rFonts w:ascii="Arial" w:eastAsia="Calibri" w:hAnsi="Arial" w:cs="Arial"/>
          <w:lang w:eastAsia="pt-BR"/>
        </w:rPr>
        <w:t xml:space="preserve">A aquisição se faz necessária para que seja possível a substituição dos pneus, câmaras de ar e protetores dos veículos da frota municipal que não sejam mais passíveis de uso ou apresentem defeitos, visando, assim, que os veículos estejam em boas condições de uso para que prestem os serviços para os quais foram adquiridos, sem oferecer risco aos motoristas e passageiros, em conformidade com os princípios elencados no Art. 5º da Lei 14.133/2021.  </w:t>
      </w:r>
    </w:p>
    <w:p w:rsidR="00F1243D" w:rsidRPr="00F1243D" w:rsidRDefault="00F1243D" w:rsidP="00F1243D">
      <w:pPr>
        <w:pBdr>
          <w:top w:val="nil"/>
          <w:left w:val="nil"/>
          <w:bottom w:val="nil"/>
          <w:right w:val="nil"/>
          <w:between w:val="nil"/>
        </w:pBdr>
        <w:spacing w:after="0" w:line="240" w:lineRule="auto"/>
        <w:ind w:left="360"/>
        <w:jc w:val="both"/>
        <w:rPr>
          <w:rFonts w:ascii="Arial" w:eastAsia="Calibri" w:hAnsi="Arial" w:cs="Arial"/>
          <w:color w:val="000000"/>
          <w:sz w:val="24"/>
          <w:szCs w:val="24"/>
          <w:lang w:eastAsia="pt-BR"/>
        </w:rPr>
      </w:pPr>
    </w:p>
    <w:p w:rsidR="00F1243D" w:rsidRPr="00F1243D" w:rsidRDefault="00F1243D" w:rsidP="00F1243D">
      <w:pPr>
        <w:pBdr>
          <w:top w:val="nil"/>
          <w:left w:val="nil"/>
          <w:bottom w:val="nil"/>
          <w:right w:val="nil"/>
          <w:between w:val="nil"/>
        </w:pBdr>
        <w:spacing w:after="0" w:line="240" w:lineRule="auto"/>
        <w:ind w:left="360"/>
        <w:jc w:val="both"/>
        <w:rPr>
          <w:rFonts w:ascii="Arial" w:eastAsia="Calibri" w:hAnsi="Arial" w:cs="Arial"/>
          <w:b/>
          <w:color w:val="FF0000"/>
          <w:sz w:val="24"/>
          <w:szCs w:val="24"/>
          <w:lang w:eastAsia="pt-BR"/>
        </w:rPr>
      </w:pPr>
      <w:r w:rsidRPr="00F1243D">
        <w:rPr>
          <w:rFonts w:ascii="Arial" w:eastAsia="Calibri" w:hAnsi="Arial" w:cs="Arial"/>
          <w:b/>
          <w:color w:val="000000"/>
          <w:sz w:val="24"/>
          <w:szCs w:val="24"/>
          <w:lang w:eastAsia="pt-BR"/>
        </w:rPr>
        <w:t xml:space="preserve">4. SECRETARIA REQUISITANTE </w:t>
      </w:r>
    </w:p>
    <w:p w:rsidR="00F1243D" w:rsidRPr="00F1243D" w:rsidRDefault="00F1243D" w:rsidP="00F1243D">
      <w:pPr>
        <w:pBdr>
          <w:top w:val="nil"/>
          <w:left w:val="nil"/>
          <w:bottom w:val="nil"/>
          <w:right w:val="nil"/>
          <w:between w:val="nil"/>
        </w:pBdr>
        <w:spacing w:after="0" w:line="240" w:lineRule="auto"/>
        <w:ind w:left="360"/>
        <w:jc w:val="both"/>
        <w:rPr>
          <w:rFonts w:ascii="Arial" w:eastAsia="Calibri" w:hAnsi="Arial" w:cs="Arial"/>
          <w:b/>
          <w:color w:val="000000"/>
          <w:sz w:val="24"/>
          <w:szCs w:val="24"/>
          <w:lang w:eastAsia="pt-BR"/>
        </w:rPr>
      </w:pPr>
    </w:p>
    <w:p w:rsidR="006D6CE8" w:rsidRPr="0062048B" w:rsidRDefault="006D6CE8" w:rsidP="006D6CE8">
      <w:pPr>
        <w:pBdr>
          <w:top w:val="nil"/>
          <w:left w:val="nil"/>
          <w:bottom w:val="nil"/>
          <w:right w:val="nil"/>
          <w:between w:val="nil"/>
        </w:pBdr>
        <w:spacing w:after="0" w:line="240" w:lineRule="auto"/>
        <w:ind w:left="360"/>
        <w:jc w:val="both"/>
        <w:rPr>
          <w:rFonts w:ascii="Arial" w:eastAsia="Calibri" w:hAnsi="Arial" w:cs="Arial"/>
          <w:lang w:eastAsia="pt-BR"/>
        </w:rPr>
      </w:pPr>
      <w:r w:rsidRPr="0062048B">
        <w:rPr>
          <w:rFonts w:ascii="Arial" w:eastAsia="Calibri" w:hAnsi="Arial" w:cs="Arial"/>
          <w:lang w:eastAsia="pt-BR"/>
        </w:rPr>
        <w:t>Secretaria Municipal de Governo; Assistência Social; Agricultura; Cultura; Turismo; Esporte; Saúde; Educação; Obras, Gabinete do Prefeito, Gabinete/Polícia Militar e Gabinete Civil.</w:t>
      </w:r>
    </w:p>
    <w:p w:rsidR="00F1243D" w:rsidRPr="00F1243D" w:rsidRDefault="00F1243D" w:rsidP="00F1243D">
      <w:pPr>
        <w:pBdr>
          <w:top w:val="nil"/>
          <w:left w:val="nil"/>
          <w:bottom w:val="nil"/>
          <w:right w:val="nil"/>
          <w:between w:val="nil"/>
        </w:pBdr>
        <w:spacing w:after="0" w:line="240" w:lineRule="auto"/>
        <w:ind w:left="360"/>
        <w:jc w:val="both"/>
        <w:rPr>
          <w:rFonts w:ascii="Arial" w:eastAsia="Calibri" w:hAnsi="Arial" w:cs="Arial"/>
          <w:color w:val="000000"/>
          <w:sz w:val="24"/>
          <w:szCs w:val="24"/>
          <w:lang w:eastAsia="pt-BR"/>
        </w:rPr>
      </w:pPr>
    </w:p>
    <w:p w:rsidR="00F1243D" w:rsidRDefault="00F1243D" w:rsidP="007E0B3B">
      <w:pPr>
        <w:numPr>
          <w:ilvl w:val="0"/>
          <w:numId w:val="2"/>
        </w:numPr>
        <w:pBdr>
          <w:top w:val="nil"/>
          <w:left w:val="nil"/>
          <w:bottom w:val="nil"/>
          <w:right w:val="nil"/>
          <w:between w:val="nil"/>
        </w:pBdr>
        <w:spacing w:after="0" w:line="240" w:lineRule="auto"/>
        <w:contextualSpacing/>
        <w:jc w:val="both"/>
        <w:rPr>
          <w:rFonts w:ascii="Arial" w:eastAsia="Calibri" w:hAnsi="Arial" w:cs="Arial"/>
          <w:b/>
          <w:bCs/>
          <w:color w:val="000000"/>
          <w:sz w:val="24"/>
          <w:szCs w:val="24"/>
          <w:lang w:eastAsia="pt-BR"/>
        </w:rPr>
      </w:pPr>
      <w:r w:rsidRPr="00F1243D">
        <w:rPr>
          <w:rFonts w:ascii="Arial" w:eastAsia="Calibri" w:hAnsi="Arial" w:cs="Arial"/>
          <w:b/>
          <w:bCs/>
          <w:color w:val="000000"/>
          <w:sz w:val="24"/>
          <w:szCs w:val="24"/>
          <w:lang w:eastAsia="pt-BR"/>
        </w:rPr>
        <w:t>PREVISÃO DA DEMANDA NO PLANO</w:t>
      </w:r>
      <w:r w:rsidR="007E0B3B">
        <w:rPr>
          <w:rFonts w:ascii="Arial" w:eastAsia="Calibri" w:hAnsi="Arial" w:cs="Arial"/>
          <w:b/>
          <w:bCs/>
          <w:color w:val="000000"/>
          <w:sz w:val="24"/>
          <w:szCs w:val="24"/>
          <w:lang w:eastAsia="pt-BR"/>
        </w:rPr>
        <w:t xml:space="preserve"> ANUAL DE CONTRATAÇÕES (PCA) DE 2025</w:t>
      </w:r>
      <w:r w:rsidRPr="00F1243D">
        <w:rPr>
          <w:rFonts w:ascii="Arial" w:eastAsia="Calibri" w:hAnsi="Arial" w:cs="Arial"/>
          <w:b/>
          <w:bCs/>
          <w:color w:val="000000"/>
          <w:sz w:val="24"/>
          <w:szCs w:val="24"/>
          <w:lang w:eastAsia="pt-BR"/>
        </w:rPr>
        <w:t>:</w:t>
      </w:r>
    </w:p>
    <w:p w:rsidR="005A1001" w:rsidRDefault="005A1001" w:rsidP="005A1001">
      <w:pPr>
        <w:pBdr>
          <w:top w:val="nil"/>
          <w:left w:val="nil"/>
          <w:bottom w:val="nil"/>
          <w:right w:val="nil"/>
          <w:between w:val="nil"/>
        </w:pBdr>
        <w:spacing w:after="0" w:line="240" w:lineRule="auto"/>
        <w:ind w:left="720"/>
        <w:contextualSpacing/>
        <w:jc w:val="both"/>
        <w:rPr>
          <w:rFonts w:ascii="Arial" w:eastAsia="Calibri" w:hAnsi="Arial" w:cs="Arial"/>
          <w:b/>
          <w:bCs/>
          <w:color w:val="000000"/>
          <w:sz w:val="24"/>
          <w:szCs w:val="24"/>
          <w:lang w:eastAsia="pt-BR"/>
        </w:rPr>
      </w:pPr>
    </w:p>
    <w:p w:rsidR="007E0B3B" w:rsidRPr="0062048B" w:rsidRDefault="007E0B3B" w:rsidP="007E0B3B">
      <w:pPr>
        <w:pBdr>
          <w:top w:val="nil"/>
          <w:left w:val="nil"/>
          <w:bottom w:val="nil"/>
          <w:right w:val="nil"/>
          <w:between w:val="nil"/>
        </w:pBdr>
        <w:spacing w:after="0" w:line="240" w:lineRule="auto"/>
        <w:ind w:left="360"/>
        <w:contextualSpacing/>
        <w:jc w:val="both"/>
        <w:rPr>
          <w:rFonts w:ascii="Arial" w:eastAsia="Calibri" w:hAnsi="Arial" w:cs="Arial"/>
          <w:bCs/>
          <w:color w:val="000000"/>
          <w:lang w:eastAsia="pt-BR"/>
        </w:rPr>
      </w:pPr>
      <w:r w:rsidRPr="0062048B">
        <w:rPr>
          <w:rFonts w:ascii="Arial" w:eastAsia="Calibri" w:hAnsi="Arial" w:cs="Arial"/>
          <w:bCs/>
          <w:color w:val="000000"/>
          <w:lang w:eastAsia="pt-BR"/>
        </w:rPr>
        <w:t>Ação n. º 13, Aquisição de Pneus – Nível de Prioridade: Médio.</w:t>
      </w:r>
    </w:p>
    <w:p w:rsidR="00F1243D" w:rsidRPr="00F1243D" w:rsidRDefault="00F1243D" w:rsidP="00F1243D">
      <w:pPr>
        <w:pBdr>
          <w:top w:val="nil"/>
          <w:left w:val="nil"/>
          <w:bottom w:val="nil"/>
          <w:right w:val="nil"/>
          <w:between w:val="nil"/>
        </w:pBdr>
        <w:spacing w:after="0" w:line="240" w:lineRule="auto"/>
        <w:ind w:left="360"/>
        <w:jc w:val="both"/>
        <w:rPr>
          <w:rFonts w:ascii="Arial" w:eastAsia="Calibri" w:hAnsi="Arial" w:cs="Arial"/>
          <w:color w:val="000000"/>
          <w:sz w:val="24"/>
          <w:szCs w:val="24"/>
          <w:lang w:eastAsia="pt-BR"/>
        </w:rPr>
      </w:pPr>
    </w:p>
    <w:p w:rsidR="00F1243D" w:rsidRPr="002C39E3" w:rsidRDefault="00F1243D" w:rsidP="00F1243D">
      <w:pPr>
        <w:numPr>
          <w:ilvl w:val="0"/>
          <w:numId w:val="2"/>
        </w:numPr>
        <w:pBdr>
          <w:top w:val="nil"/>
          <w:left w:val="nil"/>
          <w:bottom w:val="nil"/>
          <w:right w:val="nil"/>
          <w:between w:val="nil"/>
        </w:pBdr>
        <w:spacing w:after="0" w:line="240" w:lineRule="auto"/>
        <w:jc w:val="both"/>
        <w:rPr>
          <w:rFonts w:ascii="Arial" w:eastAsia="Calibri" w:hAnsi="Arial" w:cs="Arial"/>
          <w:bCs/>
          <w:i/>
          <w:iCs/>
          <w:color w:val="000000"/>
          <w:sz w:val="24"/>
          <w:szCs w:val="24"/>
          <w:lang w:eastAsia="pt-BR"/>
        </w:rPr>
      </w:pPr>
      <w:r w:rsidRPr="002C39E3">
        <w:rPr>
          <w:rFonts w:ascii="Arial" w:eastAsia="Calibri" w:hAnsi="Arial" w:cs="Arial"/>
          <w:b/>
          <w:color w:val="000000"/>
          <w:sz w:val="24"/>
          <w:szCs w:val="24"/>
          <w:lang w:eastAsia="pt-BR"/>
        </w:rPr>
        <w:t xml:space="preserve">REQUISITOS DA CONTRATAÇÃO </w:t>
      </w:r>
    </w:p>
    <w:p w:rsidR="007E0B3B" w:rsidRPr="00F1243D" w:rsidRDefault="007E0B3B" w:rsidP="007E0B3B">
      <w:pPr>
        <w:pBdr>
          <w:top w:val="nil"/>
          <w:left w:val="nil"/>
          <w:bottom w:val="nil"/>
          <w:right w:val="nil"/>
          <w:between w:val="nil"/>
        </w:pBdr>
        <w:spacing w:after="0" w:line="240" w:lineRule="auto"/>
        <w:ind w:left="720"/>
        <w:jc w:val="both"/>
        <w:rPr>
          <w:rFonts w:ascii="Arial" w:eastAsia="Calibri" w:hAnsi="Arial" w:cs="Arial"/>
          <w:bCs/>
          <w:i/>
          <w:iCs/>
          <w:color w:val="000000"/>
          <w:sz w:val="24"/>
          <w:szCs w:val="24"/>
          <w:highlight w:val="yellow"/>
          <w:lang w:eastAsia="pt-BR"/>
        </w:rPr>
      </w:pPr>
    </w:p>
    <w:p w:rsidR="007E0B3B" w:rsidRPr="00275D26"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275D26">
        <w:rPr>
          <w:rFonts w:ascii="Arial" w:eastAsia="Calibri" w:hAnsi="Arial" w:cs="Arial"/>
          <w:bCs/>
          <w:lang w:eastAsia="pt-BR"/>
        </w:rPr>
        <w:t xml:space="preserve">O prazo de entrega dos bens é de 48 (quarenta e oito) horas contados do dia seguinte ao recebimento da Nota de Empenho, Solicitação de Fornecimento ou documento equivalente. </w:t>
      </w:r>
    </w:p>
    <w:p w:rsidR="007E0B3B" w:rsidRPr="00275D26"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275D26">
        <w:rPr>
          <w:rFonts w:ascii="Arial" w:eastAsia="Calibri" w:hAnsi="Arial" w:cs="Arial"/>
          <w:bCs/>
          <w:lang w:eastAsia="pt-BR"/>
        </w:rPr>
        <w:t xml:space="preserve">As empresas participantes devem estar localizadas a uma distância máxima, por estradas/rodovias, de 150Km do município de Bueno Brandão – MG. Esta exigência se faz necessária para que sejam cumpridos os prazos de entrega conforme a necessidade do município, pois o munícipio conta com uma frota variada de veículos e que prestam os mais variados serviços essenciais à população como transporte escolar, transportes de pacientes, veículos de emergência como ambulâncias, caminhão pipa para combate a incêndio e viaturas policiais. </w:t>
      </w:r>
    </w:p>
    <w:p w:rsidR="007E0B3B" w:rsidRPr="00275D26"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275D26">
        <w:rPr>
          <w:rFonts w:ascii="Arial" w:eastAsia="Calibri" w:hAnsi="Arial" w:cs="Arial"/>
          <w:bCs/>
          <w:lang w:eastAsia="pt-BR"/>
        </w:rPr>
        <w:t xml:space="preserve">Importa ressaltar que a Administração Municipal não possui espaço suficiente para a manutenção de um grande estoque dos itens e, devido as inúmeras causas que podem ocasionar a necessidade da troca de pneus, câmaras de ar e protetores, além do já previsto desgaste devido à rodagem, tais como, a possibilidade de se tornarem impróprios para uso por danos como cortes, bolhas ou deformações causados por buracos na estrada, acidentes de trânsito, </w:t>
      </w:r>
      <w:proofErr w:type="spellStart"/>
      <w:r w:rsidRPr="00275D26">
        <w:rPr>
          <w:rFonts w:ascii="Arial" w:eastAsia="Calibri" w:hAnsi="Arial" w:cs="Arial"/>
          <w:bCs/>
          <w:lang w:eastAsia="pt-BR"/>
        </w:rPr>
        <w:t>etc</w:t>
      </w:r>
      <w:proofErr w:type="spellEnd"/>
      <w:r w:rsidRPr="00275D26">
        <w:rPr>
          <w:rFonts w:ascii="Arial" w:eastAsia="Calibri" w:hAnsi="Arial" w:cs="Arial"/>
          <w:bCs/>
          <w:lang w:eastAsia="pt-BR"/>
        </w:rPr>
        <w:t xml:space="preserve">, fica impossível prever qual o item a ser substituído, e em qual momento isto </w:t>
      </w:r>
      <w:r w:rsidRPr="00275D26">
        <w:rPr>
          <w:rFonts w:ascii="Arial" w:eastAsia="Calibri" w:hAnsi="Arial" w:cs="Arial"/>
          <w:bCs/>
          <w:lang w:eastAsia="pt-BR"/>
        </w:rPr>
        <w:lastRenderedPageBreak/>
        <w:t xml:space="preserve">deverá ocorrer, necessitando assim da máxima urgência e agilidade da entrega deste item para que não haja paralisação dos serviços essenciais à população. </w:t>
      </w:r>
    </w:p>
    <w:p w:rsidR="007E0B3B" w:rsidRPr="00275D26"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275D26">
        <w:rPr>
          <w:rFonts w:ascii="Arial" w:eastAsia="Calibri" w:hAnsi="Arial" w:cs="Arial"/>
          <w:bCs/>
          <w:lang w:eastAsia="pt-BR"/>
        </w:rPr>
        <w:t xml:space="preserve">Esta exigência também possibilita uma maior economia ao município, pois não haverá necessidade de se manter um estoque de pneus, câmaras de ar e protetores muito grande, dentro das possibilidades do município, podendo assim gerir melhor os recursos disponíveis conforme as necessidades da municipalidade. </w:t>
      </w:r>
    </w:p>
    <w:p w:rsidR="007E0B3B" w:rsidRPr="00275D26"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275D26">
        <w:rPr>
          <w:rFonts w:ascii="Arial" w:eastAsia="Calibri" w:hAnsi="Arial" w:cs="Arial"/>
          <w:bCs/>
          <w:lang w:eastAsia="pt-BR"/>
        </w:rPr>
        <w:t xml:space="preserve">Ressalte-se, também, que frequentemente o Município tem problemas com empresas de outras regiões do país que se aventuram em fornecer pneus, câmaras de ar e protetores para o Município, mas que devido à distância e toda a logística envolvida no processo, não conseguem entregar os bens no prazo estipulado, deixando veículos da frota municipal paralisados, e prejudicando os serviços prestados à população, especialmente: ambulâncias, veículos utilizados no transporte escolar, viaturas polícias (que os bens contratados são fornecidos pelo Município através de convênio), caminhões utilizados na coleta de lixo, entre outros, ferindo o interesse público e minando a Administração de cumprir com o seu dever. No mesmo sentido, a aplicação de posterior penalidade não obsta a interrupção dos serviços públicos, pois os atrasos, mesmo quando devidamente notificados, continuam, haja visto o caso envolvendo a empresa PIETRO E-COMMERCE LTDA, situada no município de Barra Velha, estado de Santa Catarina, que se sagrou vencedora no último processo licitatório realizado para a aquisição de pneus, câmaras de ar e protetores e descumpriu com as obrigações firmadas na Ata de Registro de Preços, em especial nas concernentes aos prazos de entrega e substituição dos bens, devido a tal descumprimento, houve a necessidade de, além da instauração de procedimento de responsabilização, a realização de uma Dispensa Emergencial, medida excepcional e onerosa para o município. </w:t>
      </w:r>
    </w:p>
    <w:p w:rsidR="007E0B3B" w:rsidRPr="00275D26"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275D26">
        <w:rPr>
          <w:rFonts w:ascii="Arial" w:eastAsia="Calibri" w:hAnsi="Arial" w:cs="Arial"/>
          <w:bCs/>
          <w:lang w:eastAsia="pt-BR"/>
        </w:rPr>
        <w:t>Importante esclarecer que não há de se falar em restrição à competitividade, em razão da localização privilegiada do município, que se encontra muito próximo do estado de São Paulo, bem como de importantes centros urbanos para o sul de Minas Gerais. Dessa forma, em uma distância, por estradas/rodovias, de 150km da sede do Município encontra-se uma infinidade de empresas em cidades aptas a efetuar o fornecimento ao Município, como as cidades de Bragança Paulista, Socorro, Araras, Jundiaí, Atibaia, entre outros. Existindo, ainda, muitas cidades no Sul de Minas que ficam a uma distância inferior a distância estipulada, como Pouso Alegre, Extrema e Poços de Caldas. Inclusive este foi o entendimento do Tribunal de Contas do Estado de Minas Gerais na Denúncia 1077073, que teve como relator o Conselheiro Gilberto Diniz, de 14.02.2023:</w:t>
      </w:r>
    </w:p>
    <w:p w:rsidR="007E0B3B" w:rsidRPr="00275D26"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p>
    <w:p w:rsidR="007E0B3B" w:rsidRPr="00275D26"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275D26">
        <w:rPr>
          <w:rFonts w:ascii="Arial" w:eastAsia="Calibri" w:hAnsi="Arial" w:cs="Arial"/>
          <w:bCs/>
          <w:lang w:eastAsia="pt-BR"/>
        </w:rPr>
        <w:t>DENÚNCIA. PREFEITURA MUNICIPAL. PREGÃO PRESENCIAL. FORNECIMENTO</w:t>
      </w:r>
      <w:r w:rsidR="002C39E3">
        <w:rPr>
          <w:rFonts w:ascii="Arial" w:eastAsia="Calibri" w:hAnsi="Arial" w:cs="Arial"/>
          <w:bCs/>
          <w:lang w:eastAsia="pt-BR"/>
        </w:rPr>
        <w:t xml:space="preserve"> </w:t>
      </w:r>
      <w:r w:rsidRPr="00275D26">
        <w:rPr>
          <w:rFonts w:ascii="Arial" w:eastAsia="Calibri" w:hAnsi="Arial" w:cs="Arial"/>
          <w:bCs/>
          <w:lang w:eastAsia="pt-BR"/>
        </w:rPr>
        <w:t xml:space="preserve">DE PEÇAS E ACESSÓRIOS PARA VEÍCULOS DA FROTA MUNICIPAL. </w:t>
      </w:r>
      <w:proofErr w:type="gramStart"/>
      <w:r w:rsidRPr="00275D26">
        <w:rPr>
          <w:rFonts w:ascii="Arial" w:eastAsia="Calibri" w:hAnsi="Arial" w:cs="Arial"/>
          <w:bCs/>
          <w:lang w:eastAsia="pt-BR"/>
        </w:rPr>
        <w:t>RESTRIÇÃO À</w:t>
      </w:r>
      <w:proofErr w:type="gramEnd"/>
      <w:r w:rsidRPr="00275D26">
        <w:rPr>
          <w:rFonts w:ascii="Arial" w:eastAsia="Calibri" w:hAnsi="Arial" w:cs="Arial"/>
          <w:bCs/>
          <w:lang w:eastAsia="pt-BR"/>
        </w:rPr>
        <w:t xml:space="preserve"> PARTICIPAÇÃO NO CERTAME POR LIMITAÇÃO GEOGRÁFICA. AUSÊNCIA DE</w:t>
      </w:r>
      <w:r w:rsidR="002C39E3">
        <w:rPr>
          <w:rFonts w:ascii="Arial" w:eastAsia="Calibri" w:hAnsi="Arial" w:cs="Arial"/>
          <w:bCs/>
          <w:lang w:eastAsia="pt-BR"/>
        </w:rPr>
        <w:t xml:space="preserve"> </w:t>
      </w:r>
      <w:r w:rsidRPr="00275D26">
        <w:rPr>
          <w:rFonts w:ascii="Arial" w:eastAsia="Calibri" w:hAnsi="Arial" w:cs="Arial"/>
          <w:bCs/>
          <w:lang w:eastAsia="pt-BR"/>
        </w:rPr>
        <w:t>PLANEJAMENTO. INEXISTÊNCIA DE PESQUISA DE MERCADO E DE TABELAS DE</w:t>
      </w:r>
      <w:r w:rsidR="002C39E3">
        <w:rPr>
          <w:rFonts w:ascii="Arial" w:eastAsia="Calibri" w:hAnsi="Arial" w:cs="Arial"/>
          <w:bCs/>
          <w:lang w:eastAsia="pt-BR"/>
        </w:rPr>
        <w:t xml:space="preserve"> </w:t>
      </w:r>
      <w:r w:rsidRPr="00275D26">
        <w:rPr>
          <w:rFonts w:ascii="Arial" w:eastAsia="Calibri" w:hAnsi="Arial" w:cs="Arial"/>
          <w:bCs/>
          <w:lang w:eastAsia="pt-BR"/>
        </w:rPr>
        <w:t>REFERÊNCIA DE PREÇOS DAS MONTADORAS. DEFICIÊNCIA NO CUMPRIMENTO</w:t>
      </w:r>
      <w:r w:rsidR="002C39E3">
        <w:rPr>
          <w:rFonts w:ascii="Arial" w:eastAsia="Calibri" w:hAnsi="Arial" w:cs="Arial"/>
          <w:bCs/>
          <w:lang w:eastAsia="pt-BR"/>
        </w:rPr>
        <w:t xml:space="preserve"> </w:t>
      </w:r>
      <w:r w:rsidRPr="00275D26">
        <w:rPr>
          <w:rFonts w:ascii="Arial" w:eastAsia="Calibri" w:hAnsi="Arial" w:cs="Arial"/>
          <w:bCs/>
          <w:lang w:eastAsia="pt-BR"/>
        </w:rPr>
        <w:t>DO DEVER DE FISCALIZAÇÃO DAS CONTRATAÇÕES. PROCEDÊNCIA PARCIAL.</w:t>
      </w:r>
    </w:p>
    <w:p w:rsidR="007E0B3B" w:rsidRPr="00275D26"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275D26">
        <w:rPr>
          <w:rFonts w:ascii="Arial" w:eastAsia="Calibri" w:hAnsi="Arial" w:cs="Arial"/>
          <w:bCs/>
          <w:lang w:eastAsia="pt-BR"/>
        </w:rPr>
        <w:t>RECOMENDAÇÕES.</w:t>
      </w:r>
    </w:p>
    <w:p w:rsidR="007E0B3B" w:rsidRPr="00275D26"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275D26">
        <w:rPr>
          <w:rFonts w:ascii="Arial" w:eastAsia="Calibri" w:hAnsi="Arial" w:cs="Arial"/>
          <w:bCs/>
          <w:lang w:eastAsia="pt-BR"/>
        </w:rPr>
        <w:t>1. Exigência relativa à localização geográfica de licitante, desde que razoável e justificada, de modo a atender ao interesse público e aos princípios da eficiência e da economicidade, não caracteriza ofensa à isonomia e à competitividade.</w:t>
      </w:r>
    </w:p>
    <w:p w:rsidR="007E0B3B" w:rsidRPr="00275D26"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275D26">
        <w:rPr>
          <w:rFonts w:ascii="Arial" w:eastAsia="Calibri" w:hAnsi="Arial" w:cs="Arial"/>
          <w:bCs/>
          <w:lang w:eastAsia="pt-BR"/>
        </w:rPr>
        <w:t>Em sua decisão o Conselheiro esclareceu:</w:t>
      </w:r>
    </w:p>
    <w:p w:rsidR="007E0B3B" w:rsidRPr="00275D26"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275D26">
        <w:rPr>
          <w:rFonts w:ascii="Arial" w:eastAsia="Calibri" w:hAnsi="Arial" w:cs="Arial"/>
          <w:bCs/>
          <w:lang w:eastAsia="pt-BR"/>
        </w:rPr>
        <w:t xml:space="preserve">“A exigência </w:t>
      </w:r>
      <w:proofErr w:type="spellStart"/>
      <w:r w:rsidRPr="00275D26">
        <w:rPr>
          <w:rFonts w:ascii="Arial" w:eastAsia="Calibri" w:hAnsi="Arial" w:cs="Arial"/>
          <w:bCs/>
          <w:lang w:eastAsia="pt-BR"/>
        </w:rPr>
        <w:t>editalícia</w:t>
      </w:r>
      <w:proofErr w:type="spellEnd"/>
      <w:r w:rsidRPr="00275D26">
        <w:rPr>
          <w:rFonts w:ascii="Arial" w:eastAsia="Calibri" w:hAnsi="Arial" w:cs="Arial"/>
          <w:bCs/>
          <w:lang w:eastAsia="pt-BR"/>
        </w:rPr>
        <w:t>, determinando que o participante do certame estivesse situado a um raio de duzentos e cinquenta quilômetros do município de Conquista, em análise abstrata, poderia se revelar desarrazoada, podendo resultar, em princípio, em restrição ao caráter competitivo, em virtude de localização geográfica. Isso porque potenciais licitantes que não apresentassem tais instalações sediadas nas proximidades da Administração contratante ficariam fora da competição. Tal conduta, se confirmada, diante do exame do caso concreto, afrontaria os princípios insculpidos na Lei de Licitações, em seu art. 3º, bem como na Constituição da República, em seu inciso XXI do art. 37.</w:t>
      </w:r>
    </w:p>
    <w:p w:rsidR="007E0B3B" w:rsidRPr="00275D26"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275D26">
        <w:rPr>
          <w:rFonts w:ascii="Arial" w:eastAsia="Calibri" w:hAnsi="Arial" w:cs="Arial"/>
          <w:bCs/>
          <w:lang w:eastAsia="pt-BR"/>
        </w:rPr>
        <w:t xml:space="preserve">Todavia, o direito de participar de licitação não constitui garantia absoluta e inquestionável de qualquer pessoa. Como se depreende do disposto no inciso I do § 1º do art. 3º da Lei nº 8.666, de 1993, é vedado aos agentes públicos incluir, nos editais de licitação, exigência impertinente ou irrelevante para o específico objeto do contrato”. Assim, as exigências feitas </w:t>
      </w:r>
      <w:r w:rsidRPr="00275D26">
        <w:rPr>
          <w:rFonts w:ascii="Arial" w:eastAsia="Calibri" w:hAnsi="Arial" w:cs="Arial"/>
          <w:bCs/>
          <w:lang w:eastAsia="pt-BR"/>
        </w:rPr>
        <w:lastRenderedPageBreak/>
        <w:t>pela Administração, devidamente justificadas, devem se mostrar essenciais e indispensáveis para a execução satisfatória do objeto licitado.</w:t>
      </w:r>
    </w:p>
    <w:p w:rsidR="007E0B3B" w:rsidRPr="00275D26"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275D26">
        <w:rPr>
          <w:rFonts w:ascii="Arial" w:eastAsia="Calibri" w:hAnsi="Arial" w:cs="Arial"/>
          <w:bCs/>
          <w:lang w:eastAsia="pt-BR"/>
        </w:rPr>
        <w:t>No item 3 do termo de referência, intitulado “J</w:t>
      </w:r>
      <w:r>
        <w:rPr>
          <w:rFonts w:ascii="Arial" w:eastAsia="Calibri" w:hAnsi="Arial" w:cs="Arial"/>
          <w:bCs/>
          <w:lang w:eastAsia="pt-BR"/>
        </w:rPr>
        <w:t xml:space="preserve">USTIFICATIVA DA CONTRATAÇÃO”, a </w:t>
      </w:r>
      <w:r w:rsidRPr="00275D26">
        <w:rPr>
          <w:rFonts w:ascii="Arial" w:eastAsia="Calibri" w:hAnsi="Arial" w:cs="Arial"/>
          <w:bCs/>
          <w:lang w:eastAsia="pt-BR"/>
        </w:rPr>
        <w:t xml:space="preserve">Administração municipal motivou a restrição </w:t>
      </w:r>
      <w:proofErr w:type="spellStart"/>
      <w:r w:rsidRPr="00275D26">
        <w:rPr>
          <w:rFonts w:ascii="Arial" w:eastAsia="Calibri" w:hAnsi="Arial" w:cs="Arial"/>
          <w:bCs/>
          <w:lang w:eastAsia="pt-BR"/>
        </w:rPr>
        <w:t>editalícia</w:t>
      </w:r>
      <w:proofErr w:type="spellEnd"/>
      <w:r w:rsidRPr="00275D26">
        <w:rPr>
          <w:rFonts w:ascii="Arial" w:eastAsia="Calibri" w:hAnsi="Arial" w:cs="Arial"/>
          <w:bCs/>
          <w:lang w:eastAsia="pt-BR"/>
        </w:rPr>
        <w:t>, nestes termos:</w:t>
      </w:r>
    </w:p>
    <w:p w:rsidR="007E0B3B" w:rsidRPr="00275D26"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275D26">
        <w:rPr>
          <w:rFonts w:ascii="Arial" w:eastAsia="Calibri" w:hAnsi="Arial" w:cs="Arial"/>
          <w:bCs/>
          <w:lang w:eastAsia="pt-BR"/>
        </w:rPr>
        <w:t>(...) A opção pela contratação de empresas no entorno de 250 (duzentos e cinquenta) Km do município se justifica, visto que temos vários problemas relacionados a entrega de produtos, sendo que mesmo com as punições aplicadas os fornecedores, persistem na irregularidade, o que compromete a continuidade do serviço.</w:t>
      </w:r>
    </w:p>
    <w:p w:rsidR="007E0B3B"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275D26">
        <w:rPr>
          <w:rFonts w:ascii="Arial" w:eastAsia="Calibri" w:hAnsi="Arial" w:cs="Arial"/>
          <w:bCs/>
          <w:lang w:eastAsia="pt-BR"/>
        </w:rPr>
        <w:t xml:space="preserve">No caso em análise, diante da natureza do objeto licitado, certamente, era importante que o particular contratado estivesse situado em local não muito distante do município de Conquista, pois deveria prontamente atender às requisições do setor de transporte, principalmente por se tratar de fornecimento de peças e acessórios, para manutenção e eventual reposição de peças de veículos destinados a atender às necessidades da municipalidade. Dessa forma, entendo que o dispositivo previsto no instrumento convocatório em exame não foi incluído de forma imotivada, mas com a intenção de resguardar o interesse público, no que diz respeito à devida prestação dos serviços públicos sob a responsabilidade do ente </w:t>
      </w:r>
      <w:proofErr w:type="gramStart"/>
      <w:r w:rsidR="00BB5B96">
        <w:rPr>
          <w:rFonts w:ascii="Arial" w:eastAsia="Calibri" w:hAnsi="Arial" w:cs="Arial"/>
          <w:bCs/>
          <w:lang w:eastAsia="pt-BR"/>
        </w:rPr>
        <w:t>municipal.</w:t>
      </w:r>
      <w:r w:rsidR="00BB5B96" w:rsidRPr="00275D26">
        <w:rPr>
          <w:rFonts w:ascii="Arial" w:eastAsia="Calibri" w:hAnsi="Arial" w:cs="Arial"/>
          <w:bCs/>
          <w:lang w:eastAsia="pt-BR"/>
        </w:rPr>
        <w:t>”</w:t>
      </w:r>
      <w:proofErr w:type="gramEnd"/>
      <w:r w:rsidRPr="00275D26">
        <w:rPr>
          <w:rFonts w:ascii="Arial" w:eastAsia="Calibri" w:hAnsi="Arial" w:cs="Arial"/>
          <w:bCs/>
          <w:lang w:eastAsia="pt-BR"/>
        </w:rPr>
        <w:t xml:space="preserve">  </w:t>
      </w:r>
    </w:p>
    <w:p w:rsidR="007E0B3B"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p>
    <w:p w:rsidR="007E0B3B" w:rsidRPr="007E0B3B"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7E0B3B">
        <w:rPr>
          <w:rFonts w:ascii="Arial" w:eastAsia="Calibri" w:hAnsi="Arial" w:cs="Arial"/>
          <w:bCs/>
          <w:lang w:eastAsia="pt-BR"/>
        </w:rPr>
        <w:t xml:space="preserve">O produto </w:t>
      </w:r>
      <w:r w:rsidR="002C39E3">
        <w:rPr>
          <w:rFonts w:ascii="Arial" w:eastAsia="Calibri" w:hAnsi="Arial" w:cs="Arial"/>
          <w:bCs/>
          <w:lang w:eastAsia="pt-BR"/>
        </w:rPr>
        <w:t>d</w:t>
      </w:r>
      <w:r w:rsidRPr="007E0B3B">
        <w:rPr>
          <w:rFonts w:ascii="Arial" w:eastAsia="Calibri" w:hAnsi="Arial" w:cs="Arial"/>
          <w:bCs/>
          <w:lang w:eastAsia="pt-BR"/>
        </w:rPr>
        <w:t>everá possuir certificação do INMETRO.</w:t>
      </w:r>
    </w:p>
    <w:p w:rsidR="007E0B3B" w:rsidRPr="007E0B3B"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7E0B3B">
        <w:rPr>
          <w:rFonts w:ascii="Arial" w:eastAsia="Calibri" w:hAnsi="Arial" w:cs="Arial"/>
          <w:bCs/>
          <w:lang w:eastAsia="pt-BR"/>
        </w:rPr>
        <w:t>Os pneus a serem ofertados deveram seguir um padrão de qualidade igual ou superior a algumas marcas de referência de mercado, tais como:</w:t>
      </w:r>
    </w:p>
    <w:p w:rsidR="00C54A3C" w:rsidRDefault="00C54A3C" w:rsidP="007E0B3B">
      <w:pPr>
        <w:pBdr>
          <w:top w:val="nil"/>
          <w:left w:val="nil"/>
          <w:bottom w:val="nil"/>
          <w:right w:val="nil"/>
          <w:between w:val="nil"/>
        </w:pBdr>
        <w:spacing w:after="0" w:line="240" w:lineRule="auto"/>
        <w:ind w:left="360"/>
        <w:jc w:val="both"/>
        <w:rPr>
          <w:rFonts w:ascii="Arial" w:eastAsia="Calibri" w:hAnsi="Arial" w:cs="Arial"/>
          <w:bCs/>
          <w:lang w:eastAsia="pt-BR"/>
        </w:rPr>
      </w:pPr>
    </w:p>
    <w:p w:rsidR="007E0B3B" w:rsidRPr="007E0B3B"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7E0B3B">
        <w:rPr>
          <w:rFonts w:ascii="Arial" w:eastAsia="Calibri" w:hAnsi="Arial" w:cs="Arial"/>
          <w:bCs/>
          <w:lang w:eastAsia="pt-BR"/>
        </w:rPr>
        <w:t>- Goodyear</w:t>
      </w:r>
    </w:p>
    <w:p w:rsidR="007E0B3B" w:rsidRPr="007E0B3B"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7E0B3B">
        <w:rPr>
          <w:rFonts w:ascii="Arial" w:eastAsia="Calibri" w:hAnsi="Arial" w:cs="Arial"/>
          <w:bCs/>
          <w:lang w:eastAsia="pt-BR"/>
        </w:rPr>
        <w:t>- Pirelli</w:t>
      </w:r>
    </w:p>
    <w:p w:rsidR="007E0B3B" w:rsidRPr="007E0B3B"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7E0B3B">
        <w:rPr>
          <w:rFonts w:ascii="Arial" w:eastAsia="Calibri" w:hAnsi="Arial" w:cs="Arial"/>
          <w:bCs/>
          <w:lang w:eastAsia="pt-BR"/>
        </w:rPr>
        <w:t xml:space="preserve">- Firestone </w:t>
      </w:r>
    </w:p>
    <w:p w:rsidR="007E0B3B" w:rsidRPr="007E0B3B"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7E0B3B">
        <w:rPr>
          <w:rFonts w:ascii="Arial" w:eastAsia="Calibri" w:hAnsi="Arial" w:cs="Arial"/>
          <w:bCs/>
          <w:lang w:eastAsia="pt-BR"/>
        </w:rPr>
        <w:t>- Bridgestone</w:t>
      </w:r>
    </w:p>
    <w:p w:rsidR="007E0B3B" w:rsidRPr="007E0B3B"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7E0B3B">
        <w:rPr>
          <w:rFonts w:ascii="Arial" w:eastAsia="Calibri" w:hAnsi="Arial" w:cs="Arial"/>
          <w:bCs/>
          <w:lang w:eastAsia="pt-BR"/>
        </w:rPr>
        <w:t xml:space="preserve">- </w:t>
      </w:r>
      <w:proofErr w:type="spellStart"/>
      <w:r w:rsidRPr="007E0B3B">
        <w:rPr>
          <w:rFonts w:ascii="Arial" w:eastAsia="Calibri" w:hAnsi="Arial" w:cs="Arial"/>
          <w:bCs/>
          <w:lang w:eastAsia="pt-BR"/>
        </w:rPr>
        <w:t>Dunlop</w:t>
      </w:r>
      <w:proofErr w:type="spellEnd"/>
    </w:p>
    <w:p w:rsidR="007E0B3B" w:rsidRPr="007E0B3B"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p>
    <w:p w:rsidR="007E0B3B"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7E0B3B">
        <w:rPr>
          <w:rFonts w:ascii="Arial" w:eastAsia="Calibri" w:hAnsi="Arial" w:cs="Arial"/>
          <w:bCs/>
          <w:lang w:eastAsia="pt-BR"/>
        </w:rPr>
        <w:t>Esta exigência se faz necessária, para haja o mínimo de padrão ao que se refere a segurança, durabilidade e qualidade dos produtos adquiridos. Devido à variedade de veículos que a prefeitura possui dentre elas, veículos escolares e de transportes de pacientes a questão da segurança e confiabilidade e segurança são indispensáveis. Algumas marcas disponíveis não seguem padrões mínimos de qualidade e por este motivo tem a durabilidade muito menor e são fabricadas com materiais inferiores o que compromete a segurança e confiabilidade do produto, podendo assim colocar em risco a vida tanto dos passageiros do veículo com a de terceiros. As marcas citadas acima como referência são comprovadamente de qualidade e são utilizadas pelos fabricantes em seus veículos como padrão e referência.</w:t>
      </w:r>
    </w:p>
    <w:p w:rsidR="00C54A3C" w:rsidRDefault="00C54A3C" w:rsidP="00C54A3C">
      <w:pPr>
        <w:pBdr>
          <w:top w:val="nil"/>
          <w:left w:val="nil"/>
          <w:bottom w:val="nil"/>
          <w:right w:val="nil"/>
          <w:between w:val="nil"/>
        </w:pBdr>
        <w:spacing w:after="0" w:line="240" w:lineRule="auto"/>
        <w:ind w:left="360"/>
        <w:jc w:val="both"/>
        <w:rPr>
          <w:rFonts w:ascii="Arial" w:eastAsia="Calibri" w:hAnsi="Arial" w:cs="Arial"/>
          <w:bCs/>
          <w:lang w:eastAsia="pt-BR"/>
        </w:rPr>
      </w:pPr>
    </w:p>
    <w:p w:rsidR="00C54A3C" w:rsidRPr="00BB5B96" w:rsidRDefault="00BB5B96" w:rsidP="00C54A3C">
      <w:pPr>
        <w:pBdr>
          <w:top w:val="nil"/>
          <w:left w:val="nil"/>
          <w:bottom w:val="nil"/>
          <w:right w:val="nil"/>
          <w:between w:val="nil"/>
        </w:pBdr>
        <w:spacing w:after="0" w:line="240" w:lineRule="auto"/>
        <w:ind w:left="360"/>
        <w:jc w:val="both"/>
        <w:rPr>
          <w:rFonts w:ascii="Arial" w:eastAsia="Calibri" w:hAnsi="Arial" w:cs="Arial"/>
          <w:bCs/>
          <w:lang w:eastAsia="pt-BR"/>
        </w:rPr>
      </w:pPr>
      <w:r w:rsidRPr="00BB5B96">
        <w:rPr>
          <w:rFonts w:ascii="Arial" w:eastAsia="Calibri" w:hAnsi="Arial" w:cs="Arial"/>
          <w:bCs/>
          <w:lang w:eastAsia="pt-BR"/>
        </w:rPr>
        <w:t>A prova de qualidade de produto apresentado pelos proponentes como similar ao das marcas eventualmente indicadas no edital será admitida por qualquer um dos seguintes meios:</w:t>
      </w:r>
    </w:p>
    <w:p w:rsidR="00BB5B96" w:rsidRPr="00BB5B96" w:rsidRDefault="00BB5B96" w:rsidP="00BB5B96">
      <w:pPr>
        <w:pBdr>
          <w:top w:val="nil"/>
          <w:left w:val="nil"/>
          <w:bottom w:val="nil"/>
          <w:right w:val="nil"/>
          <w:between w:val="nil"/>
        </w:pBdr>
        <w:spacing w:after="0" w:line="240" w:lineRule="auto"/>
        <w:ind w:left="360"/>
        <w:jc w:val="both"/>
        <w:rPr>
          <w:rFonts w:ascii="Arial" w:eastAsia="Calibri" w:hAnsi="Arial" w:cs="Arial"/>
          <w:bCs/>
          <w:lang w:eastAsia="pt-BR"/>
        </w:rPr>
      </w:pPr>
      <w:bookmarkStart w:id="0" w:name="art42i"/>
      <w:bookmarkEnd w:id="0"/>
      <w:r w:rsidRPr="00BB5B96">
        <w:rPr>
          <w:rFonts w:ascii="Arial" w:eastAsia="Calibri" w:hAnsi="Arial" w:cs="Arial"/>
          <w:bCs/>
          <w:lang w:eastAsia="pt-BR"/>
        </w:rPr>
        <w:t xml:space="preserve">I - </w:t>
      </w:r>
      <w:proofErr w:type="gramStart"/>
      <w:r w:rsidRPr="00BB5B96">
        <w:rPr>
          <w:rFonts w:ascii="Arial" w:eastAsia="Calibri" w:hAnsi="Arial" w:cs="Arial"/>
          <w:bCs/>
          <w:lang w:eastAsia="pt-BR"/>
        </w:rPr>
        <w:t>comprovação</w:t>
      </w:r>
      <w:proofErr w:type="gramEnd"/>
      <w:r w:rsidRPr="00BB5B96">
        <w:rPr>
          <w:rFonts w:ascii="Arial" w:eastAsia="Calibri" w:hAnsi="Arial" w:cs="Arial"/>
          <w:bCs/>
          <w:lang w:eastAsia="pt-BR"/>
        </w:rPr>
        <w:t xml:space="preserve"> de que o produto está de acordo com as normas técnicas determinadas pelos órgãos oficiais competentes, pela Associação Brasileira de Normas Técnicas (ABNT) ou por outra entidade credenciada pelo Inmetro;</w:t>
      </w:r>
    </w:p>
    <w:p w:rsidR="00BB5B96" w:rsidRPr="00BB5B96" w:rsidRDefault="00BB5B96" w:rsidP="00BB5B96">
      <w:pPr>
        <w:pBdr>
          <w:top w:val="nil"/>
          <w:left w:val="nil"/>
          <w:bottom w:val="nil"/>
          <w:right w:val="nil"/>
          <w:between w:val="nil"/>
        </w:pBdr>
        <w:spacing w:after="0" w:line="240" w:lineRule="auto"/>
        <w:ind w:left="360"/>
        <w:jc w:val="both"/>
        <w:rPr>
          <w:rFonts w:ascii="Arial" w:eastAsia="Calibri" w:hAnsi="Arial" w:cs="Arial"/>
          <w:bCs/>
          <w:lang w:eastAsia="pt-BR"/>
        </w:rPr>
      </w:pPr>
      <w:bookmarkStart w:id="1" w:name="art42ii"/>
      <w:bookmarkEnd w:id="1"/>
      <w:r w:rsidRPr="00BB5B96">
        <w:rPr>
          <w:rFonts w:ascii="Arial" w:eastAsia="Calibri" w:hAnsi="Arial" w:cs="Arial"/>
          <w:bCs/>
          <w:lang w:eastAsia="pt-BR"/>
        </w:rPr>
        <w:t xml:space="preserve">II - </w:t>
      </w:r>
      <w:proofErr w:type="gramStart"/>
      <w:r w:rsidRPr="00BB5B96">
        <w:rPr>
          <w:rFonts w:ascii="Arial" w:eastAsia="Calibri" w:hAnsi="Arial" w:cs="Arial"/>
          <w:bCs/>
          <w:lang w:eastAsia="pt-BR"/>
        </w:rPr>
        <w:t>declaração</w:t>
      </w:r>
      <w:proofErr w:type="gramEnd"/>
      <w:r w:rsidRPr="00BB5B96">
        <w:rPr>
          <w:rFonts w:ascii="Arial" w:eastAsia="Calibri" w:hAnsi="Arial" w:cs="Arial"/>
          <w:bCs/>
          <w:lang w:eastAsia="pt-BR"/>
        </w:rPr>
        <w:t xml:space="preserve"> de atendimento satisfatório emitida por outro órgão ou entidade de nível federativo equivalente ou superior que tenha adquirido o produto;</w:t>
      </w:r>
    </w:p>
    <w:p w:rsidR="00BB5B96" w:rsidRDefault="00BB5B96" w:rsidP="00BB5B96">
      <w:pPr>
        <w:pBdr>
          <w:top w:val="nil"/>
          <w:left w:val="nil"/>
          <w:bottom w:val="nil"/>
          <w:right w:val="nil"/>
          <w:between w:val="nil"/>
        </w:pBdr>
        <w:spacing w:after="0" w:line="240" w:lineRule="auto"/>
        <w:ind w:left="360"/>
        <w:jc w:val="both"/>
        <w:rPr>
          <w:rFonts w:ascii="Arial" w:eastAsia="Calibri" w:hAnsi="Arial" w:cs="Arial"/>
          <w:bCs/>
          <w:lang w:eastAsia="pt-BR"/>
        </w:rPr>
      </w:pPr>
      <w:bookmarkStart w:id="2" w:name="art42iii"/>
      <w:bookmarkEnd w:id="2"/>
      <w:r w:rsidRPr="00BB5B96">
        <w:rPr>
          <w:rFonts w:ascii="Arial" w:eastAsia="Calibri" w:hAnsi="Arial" w:cs="Arial"/>
          <w:bCs/>
          <w:lang w:eastAsia="pt-BR"/>
        </w:rPr>
        <w:t>III - certificação, certificado, laudo laboratorial ou documento similar que possibilite a aferição da qualidade e da conformidade do produto ou do processo de fabricação, inclusive sob o aspecto ambiental, emitido por instituição oficial competente ou por entidade credenciada.</w:t>
      </w:r>
    </w:p>
    <w:p w:rsidR="00C54A3C" w:rsidRDefault="00C54A3C" w:rsidP="00BB5B96">
      <w:pPr>
        <w:pBdr>
          <w:top w:val="nil"/>
          <w:left w:val="nil"/>
          <w:bottom w:val="nil"/>
          <w:right w:val="nil"/>
          <w:between w:val="nil"/>
        </w:pBdr>
        <w:spacing w:after="0" w:line="240" w:lineRule="auto"/>
        <w:ind w:left="360"/>
        <w:jc w:val="both"/>
        <w:rPr>
          <w:rFonts w:ascii="Arial" w:eastAsia="Calibri" w:hAnsi="Arial" w:cs="Arial"/>
          <w:bCs/>
          <w:lang w:eastAsia="pt-BR"/>
        </w:rPr>
      </w:pPr>
    </w:p>
    <w:p w:rsidR="007E0B3B" w:rsidRPr="007E0B3B"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7E0B3B">
        <w:rPr>
          <w:rFonts w:ascii="Arial" w:eastAsia="Calibri" w:hAnsi="Arial" w:cs="Arial"/>
          <w:bCs/>
          <w:lang w:eastAsia="pt-BR"/>
        </w:rPr>
        <w:t xml:space="preserve">A contratação terá caráter continuado tendo em vista que a entrega é periódica e possui a finalidade de suprir as necessidades diárias da Administração Pública que não serão cessadas com o fim do exercício financeiro. </w:t>
      </w:r>
    </w:p>
    <w:p w:rsidR="007E0B3B"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7E0B3B">
        <w:rPr>
          <w:rFonts w:ascii="Arial" w:eastAsia="Calibri" w:hAnsi="Arial" w:cs="Arial"/>
          <w:bCs/>
          <w:lang w:eastAsia="pt-BR"/>
        </w:rPr>
        <w:t>Os bens contratados deverão estar de acordo com as normas estabelecidas na Portaria Nº 379, de 14 de setembro de 2021.</w:t>
      </w:r>
    </w:p>
    <w:p w:rsidR="007E0B3B" w:rsidRPr="007E0B3B" w:rsidRDefault="007E0B3B" w:rsidP="007E0B3B">
      <w:pPr>
        <w:pBdr>
          <w:top w:val="nil"/>
          <w:left w:val="nil"/>
          <w:bottom w:val="nil"/>
          <w:right w:val="nil"/>
          <w:between w:val="nil"/>
        </w:pBdr>
        <w:spacing w:after="0" w:line="240" w:lineRule="auto"/>
        <w:ind w:left="360"/>
        <w:jc w:val="both"/>
        <w:rPr>
          <w:rFonts w:ascii="Arial" w:eastAsia="Calibri" w:hAnsi="Arial" w:cs="Arial"/>
          <w:bCs/>
          <w:iCs/>
          <w:lang w:eastAsia="pt-BR"/>
        </w:rPr>
      </w:pPr>
      <w:r w:rsidRPr="007E0B3B">
        <w:rPr>
          <w:rFonts w:ascii="Arial" w:eastAsia="Calibri" w:hAnsi="Arial" w:cs="Arial"/>
          <w:bCs/>
          <w:lang w:eastAsia="pt-BR"/>
        </w:rPr>
        <w:t>A contratação se dará mediante assinatura de Ata de Registro de Preços com validade de 12 meses podendo, ainda, ser prorrogável por igual período e, oportunamente, poderá ser firmado termo de contrato ou instrumento equivalente, conforme Minuta Contratual.</w:t>
      </w:r>
    </w:p>
    <w:p w:rsidR="00F1243D" w:rsidRPr="00F1243D" w:rsidRDefault="00F1243D" w:rsidP="00F1243D">
      <w:pPr>
        <w:pBdr>
          <w:top w:val="nil"/>
          <w:left w:val="nil"/>
          <w:bottom w:val="nil"/>
          <w:right w:val="nil"/>
          <w:between w:val="nil"/>
        </w:pBdr>
        <w:spacing w:after="0" w:line="240" w:lineRule="auto"/>
        <w:ind w:left="360"/>
        <w:jc w:val="both"/>
        <w:rPr>
          <w:rFonts w:ascii="Arial" w:eastAsia="Calibri" w:hAnsi="Arial" w:cs="Arial"/>
          <w:b/>
          <w:color w:val="000000"/>
          <w:sz w:val="24"/>
          <w:szCs w:val="24"/>
          <w:lang w:eastAsia="pt-BR"/>
        </w:rPr>
      </w:pPr>
    </w:p>
    <w:p w:rsidR="006D6CE8" w:rsidRPr="002C39E3" w:rsidRDefault="006D6CE8" w:rsidP="006D6CE8">
      <w:pPr>
        <w:numPr>
          <w:ilvl w:val="0"/>
          <w:numId w:val="2"/>
        </w:numPr>
        <w:pBdr>
          <w:top w:val="nil"/>
          <w:left w:val="nil"/>
          <w:bottom w:val="nil"/>
          <w:right w:val="nil"/>
          <w:between w:val="nil"/>
        </w:pBdr>
        <w:spacing w:after="0" w:line="240" w:lineRule="auto"/>
        <w:contextualSpacing/>
        <w:jc w:val="both"/>
        <w:rPr>
          <w:rFonts w:ascii="Arial" w:eastAsia="Calibri" w:hAnsi="Arial" w:cs="Arial"/>
          <w:bCs/>
          <w:i/>
          <w:iCs/>
          <w:color w:val="000000"/>
          <w:sz w:val="24"/>
          <w:szCs w:val="24"/>
          <w:lang w:eastAsia="pt-BR"/>
        </w:rPr>
      </w:pPr>
      <w:r w:rsidRPr="002C39E3">
        <w:rPr>
          <w:rFonts w:ascii="Arial" w:eastAsia="Calibri" w:hAnsi="Arial" w:cs="Arial"/>
          <w:b/>
          <w:color w:val="000000"/>
          <w:sz w:val="24"/>
          <w:szCs w:val="24"/>
          <w:lang w:eastAsia="pt-BR"/>
        </w:rPr>
        <w:t>LEVANTAMENTO DE MERCADO</w:t>
      </w:r>
    </w:p>
    <w:p w:rsidR="006D6CE8" w:rsidRDefault="006D6CE8" w:rsidP="006D6CE8">
      <w:pPr>
        <w:pBdr>
          <w:top w:val="nil"/>
          <w:left w:val="nil"/>
          <w:bottom w:val="nil"/>
          <w:right w:val="nil"/>
          <w:between w:val="nil"/>
        </w:pBdr>
        <w:spacing w:after="0" w:line="240" w:lineRule="auto"/>
        <w:ind w:left="360"/>
        <w:contextualSpacing/>
        <w:jc w:val="both"/>
        <w:rPr>
          <w:rFonts w:ascii="Arial" w:eastAsia="Calibri" w:hAnsi="Arial" w:cs="Arial"/>
          <w:b/>
          <w:color w:val="000000"/>
          <w:sz w:val="24"/>
          <w:szCs w:val="24"/>
          <w:lang w:eastAsia="pt-BR"/>
        </w:rPr>
      </w:pPr>
    </w:p>
    <w:p w:rsidR="006D6CE8" w:rsidRPr="0062048B" w:rsidRDefault="006D6CE8" w:rsidP="006D6CE8">
      <w:pPr>
        <w:pBdr>
          <w:top w:val="nil"/>
          <w:left w:val="nil"/>
          <w:bottom w:val="nil"/>
          <w:right w:val="nil"/>
          <w:between w:val="nil"/>
        </w:pBdr>
        <w:spacing w:after="0" w:line="240" w:lineRule="auto"/>
        <w:ind w:left="360"/>
        <w:contextualSpacing/>
        <w:jc w:val="both"/>
        <w:rPr>
          <w:rFonts w:ascii="Arial" w:eastAsia="Calibri" w:hAnsi="Arial" w:cs="Arial"/>
          <w:lang w:eastAsia="pt-BR"/>
        </w:rPr>
      </w:pPr>
      <w:r w:rsidRPr="0062048B">
        <w:rPr>
          <w:rFonts w:ascii="Arial" w:eastAsia="Calibri" w:hAnsi="Arial" w:cs="Arial"/>
          <w:lang w:eastAsia="pt-BR"/>
        </w:rPr>
        <w:t xml:space="preserve">O mercado dispõe de inúmeras empresas na região capazes de realizarem o fornecimento, </w:t>
      </w:r>
      <w:r w:rsidRPr="0062048B">
        <w:rPr>
          <w:rFonts w:ascii="Arial" w:eastAsia="Calibri" w:hAnsi="Arial" w:cs="Arial"/>
          <w:bCs/>
          <w:lang w:eastAsia="pt-BR"/>
        </w:rPr>
        <w:t>em razão da localização privilegiada do município, que se encontra muito próximo do estado de São Paulo, bem como de importantes centros urbanos para o sul de Minas Gerais. Dessa forma, em uma distância, por estradas/rodovias, de 150km da sede do Município encontra-se uma infinidade de empresas em cidades aptas a efetuar o fornecimento ao Município, como as cidades de Bragança Paulista, Socorro, Araras, Jundiaí, Atibaia, entre outros. Existindo, ainda, muitas cidades no Sul de Minas que ficam a uma distância inferior a distância estipulada, como Pouso Alegre, Extrema e Poços de Caldas.</w:t>
      </w:r>
      <w:r w:rsidRPr="0062048B">
        <w:rPr>
          <w:rFonts w:ascii="Arial" w:eastAsia="Calibri" w:hAnsi="Arial" w:cs="Arial"/>
          <w:lang w:eastAsia="pt-BR"/>
        </w:rPr>
        <w:t xml:space="preserve"> </w:t>
      </w:r>
    </w:p>
    <w:p w:rsidR="006D6CE8" w:rsidRPr="0062048B" w:rsidRDefault="006D6CE8" w:rsidP="006D6CE8">
      <w:pPr>
        <w:pBdr>
          <w:top w:val="nil"/>
          <w:left w:val="nil"/>
          <w:bottom w:val="nil"/>
          <w:right w:val="nil"/>
          <w:between w:val="nil"/>
        </w:pBdr>
        <w:spacing w:after="0" w:line="240" w:lineRule="auto"/>
        <w:ind w:left="360"/>
        <w:contextualSpacing/>
        <w:jc w:val="both"/>
        <w:rPr>
          <w:rFonts w:ascii="Arial" w:eastAsia="Calibri" w:hAnsi="Arial" w:cs="Arial"/>
          <w:lang w:eastAsia="pt-BR"/>
        </w:rPr>
      </w:pPr>
      <w:r w:rsidRPr="0062048B">
        <w:rPr>
          <w:rFonts w:ascii="Arial" w:eastAsia="Calibri" w:hAnsi="Arial" w:cs="Arial"/>
          <w:lang w:eastAsia="pt-BR"/>
        </w:rPr>
        <w:t>Foram analisadas contratações similares feitas por outros órgãos e entidades, por meio de consultas ao painel de preços governamental e contratações de municípios vizinhos, além disso, essa contratação já é realizada a muito tempo pela administração municipal, devido à natureza do serviço ser comum e indispensável para a manutenção da frota, sendo a aquisição direta de empresas a única alternativa que se demonstra como viável para satisfazer o interesse público.</w:t>
      </w:r>
    </w:p>
    <w:p w:rsidR="006D6CE8" w:rsidRPr="006D6CE8" w:rsidRDefault="006D6CE8" w:rsidP="006D6CE8">
      <w:pPr>
        <w:pBdr>
          <w:top w:val="nil"/>
          <w:left w:val="nil"/>
          <w:bottom w:val="nil"/>
          <w:right w:val="nil"/>
          <w:between w:val="nil"/>
        </w:pBdr>
        <w:spacing w:after="0" w:line="240" w:lineRule="auto"/>
        <w:ind w:left="360"/>
        <w:contextualSpacing/>
        <w:jc w:val="both"/>
        <w:rPr>
          <w:rFonts w:ascii="Arial" w:eastAsia="Calibri" w:hAnsi="Arial" w:cs="Arial"/>
          <w:bCs/>
          <w:i/>
          <w:iCs/>
          <w:color w:val="000000"/>
          <w:sz w:val="24"/>
          <w:szCs w:val="24"/>
          <w:highlight w:val="yellow"/>
          <w:lang w:eastAsia="pt-BR"/>
        </w:rPr>
      </w:pPr>
    </w:p>
    <w:p w:rsidR="00F1243D" w:rsidRPr="006D6CE8" w:rsidRDefault="00F1243D" w:rsidP="0062048B">
      <w:pPr>
        <w:numPr>
          <w:ilvl w:val="0"/>
          <w:numId w:val="2"/>
        </w:numPr>
        <w:pBdr>
          <w:top w:val="nil"/>
          <w:left w:val="nil"/>
          <w:bottom w:val="nil"/>
          <w:right w:val="nil"/>
          <w:between w:val="nil"/>
        </w:pBdr>
        <w:spacing w:after="0" w:line="240" w:lineRule="auto"/>
        <w:contextualSpacing/>
        <w:jc w:val="both"/>
        <w:rPr>
          <w:rFonts w:ascii="Arial" w:eastAsia="Calibri" w:hAnsi="Arial" w:cs="Arial"/>
          <w:b/>
          <w:color w:val="000000"/>
          <w:sz w:val="24"/>
          <w:szCs w:val="24"/>
          <w:lang w:eastAsia="pt-BR"/>
        </w:rPr>
      </w:pPr>
      <w:r w:rsidRPr="006D6CE8">
        <w:rPr>
          <w:rFonts w:ascii="Arial" w:eastAsia="Calibri" w:hAnsi="Arial" w:cs="Arial"/>
          <w:b/>
          <w:color w:val="000000"/>
          <w:sz w:val="24"/>
          <w:szCs w:val="24"/>
          <w:lang w:eastAsia="pt-BR"/>
        </w:rPr>
        <w:t xml:space="preserve">DESCRIÇÃO DA SOLUÇÃO COMO UM TODO </w:t>
      </w:r>
    </w:p>
    <w:p w:rsidR="006D6CE8" w:rsidRPr="006D6CE8" w:rsidRDefault="006D6CE8" w:rsidP="006D6CE8">
      <w:pPr>
        <w:pBdr>
          <w:top w:val="nil"/>
          <w:left w:val="nil"/>
          <w:bottom w:val="nil"/>
          <w:right w:val="nil"/>
          <w:between w:val="nil"/>
        </w:pBdr>
        <w:spacing w:after="0" w:line="240" w:lineRule="auto"/>
        <w:ind w:left="720"/>
        <w:contextualSpacing/>
        <w:jc w:val="both"/>
        <w:rPr>
          <w:rFonts w:ascii="Arial" w:eastAsia="Calibri" w:hAnsi="Arial" w:cs="Arial"/>
          <w:b/>
          <w:color w:val="000000"/>
          <w:sz w:val="24"/>
          <w:szCs w:val="24"/>
          <w:lang w:eastAsia="pt-BR"/>
        </w:rPr>
      </w:pPr>
    </w:p>
    <w:p w:rsidR="007E0B3B" w:rsidRPr="001B2828" w:rsidRDefault="007E0B3B" w:rsidP="007E0B3B">
      <w:pPr>
        <w:pBdr>
          <w:top w:val="nil"/>
          <w:left w:val="nil"/>
          <w:bottom w:val="nil"/>
          <w:right w:val="nil"/>
          <w:between w:val="nil"/>
        </w:pBdr>
        <w:spacing w:after="0" w:line="240" w:lineRule="auto"/>
        <w:ind w:left="360"/>
        <w:jc w:val="both"/>
        <w:rPr>
          <w:rFonts w:ascii="Arial" w:eastAsia="Calibri" w:hAnsi="Arial" w:cs="Arial"/>
          <w:lang w:eastAsia="pt-BR"/>
        </w:rPr>
      </w:pPr>
      <w:r w:rsidRPr="001B2828">
        <w:rPr>
          <w:rFonts w:ascii="Arial" w:eastAsia="Calibri" w:hAnsi="Arial" w:cs="Arial"/>
          <w:lang w:eastAsia="pt-BR"/>
        </w:rPr>
        <w:t>Os itens que compõem o objeto são os que melhor atendem a necessidade da frota municipal, já que são compatíveis com os veículos da frota, proporcionando segurança e bem-estar para os servidores e passageiros que utilizam os respectivos veículos.</w:t>
      </w:r>
    </w:p>
    <w:p w:rsidR="00F1243D" w:rsidRDefault="007E0B3B" w:rsidP="007E0B3B">
      <w:pPr>
        <w:pBdr>
          <w:top w:val="nil"/>
          <w:left w:val="nil"/>
          <w:bottom w:val="nil"/>
          <w:right w:val="nil"/>
          <w:between w:val="nil"/>
        </w:pBdr>
        <w:spacing w:after="0" w:line="240" w:lineRule="auto"/>
        <w:ind w:left="360"/>
        <w:jc w:val="both"/>
        <w:rPr>
          <w:rFonts w:ascii="Arial" w:eastAsia="Calibri" w:hAnsi="Arial" w:cs="Arial"/>
          <w:bCs/>
          <w:lang w:eastAsia="pt-BR"/>
        </w:rPr>
      </w:pPr>
      <w:r w:rsidRPr="007E0B3B">
        <w:rPr>
          <w:rFonts w:ascii="Arial" w:eastAsia="Calibri" w:hAnsi="Arial" w:cs="Arial"/>
          <w:bCs/>
          <w:lang w:eastAsia="pt-BR"/>
        </w:rPr>
        <w:t>Os bens contratados deverão estar de acordo com as normas estabelecidas na Portaria Nº 379, de 14 de setembro de 2021.</w:t>
      </w:r>
    </w:p>
    <w:p w:rsidR="006D6CE8" w:rsidRDefault="006D6CE8" w:rsidP="007E0B3B">
      <w:pPr>
        <w:pBdr>
          <w:top w:val="nil"/>
          <w:left w:val="nil"/>
          <w:bottom w:val="nil"/>
          <w:right w:val="nil"/>
          <w:between w:val="nil"/>
        </w:pBdr>
        <w:spacing w:after="0" w:line="240" w:lineRule="auto"/>
        <w:ind w:left="360"/>
        <w:jc w:val="both"/>
        <w:rPr>
          <w:rFonts w:ascii="Arial" w:eastAsia="Calibri" w:hAnsi="Arial" w:cs="Arial"/>
          <w:bCs/>
          <w:lang w:eastAsia="pt-BR"/>
        </w:rPr>
      </w:pPr>
      <w:r>
        <w:rPr>
          <w:rFonts w:ascii="Arial" w:eastAsia="Calibri" w:hAnsi="Arial" w:cs="Arial"/>
          <w:bCs/>
          <w:lang w:eastAsia="pt-BR"/>
        </w:rPr>
        <w:t>A contratação dos bens se dará por meio de procedimento licitatório, para assegurar a competitividade, publicidade e economicidade.</w:t>
      </w:r>
    </w:p>
    <w:p w:rsidR="006D6CE8" w:rsidRPr="007E0B3B" w:rsidRDefault="006D6CE8" w:rsidP="007E0B3B">
      <w:pPr>
        <w:pBdr>
          <w:top w:val="nil"/>
          <w:left w:val="nil"/>
          <w:bottom w:val="nil"/>
          <w:right w:val="nil"/>
          <w:between w:val="nil"/>
        </w:pBdr>
        <w:spacing w:after="0" w:line="240" w:lineRule="auto"/>
        <w:ind w:left="360"/>
        <w:jc w:val="both"/>
        <w:rPr>
          <w:rFonts w:ascii="Arial" w:eastAsia="Calibri" w:hAnsi="Arial" w:cs="Arial"/>
          <w:bCs/>
          <w:lang w:eastAsia="pt-BR"/>
        </w:rPr>
      </w:pPr>
      <w:r>
        <w:rPr>
          <w:rFonts w:ascii="Arial" w:eastAsia="Calibri" w:hAnsi="Arial" w:cs="Arial"/>
          <w:bCs/>
          <w:lang w:eastAsia="pt-BR"/>
        </w:rPr>
        <w:t>Os bens contratados são os que se adequam aos modelos/marcas de veículos que fazem parte da frota municipal.</w:t>
      </w:r>
    </w:p>
    <w:p w:rsidR="007E0B3B" w:rsidRPr="00F1243D" w:rsidRDefault="007E0B3B" w:rsidP="00F1243D">
      <w:pPr>
        <w:pBdr>
          <w:top w:val="nil"/>
          <w:left w:val="nil"/>
          <w:bottom w:val="nil"/>
          <w:right w:val="nil"/>
          <w:between w:val="nil"/>
        </w:pBdr>
        <w:spacing w:after="0" w:line="240" w:lineRule="auto"/>
        <w:ind w:left="360"/>
        <w:jc w:val="both"/>
        <w:rPr>
          <w:rFonts w:ascii="Arial" w:eastAsia="Calibri" w:hAnsi="Arial" w:cs="Arial"/>
          <w:b/>
          <w:color w:val="000000"/>
          <w:sz w:val="24"/>
          <w:szCs w:val="24"/>
          <w:lang w:eastAsia="pt-BR"/>
        </w:rPr>
      </w:pPr>
    </w:p>
    <w:p w:rsidR="00665EC1" w:rsidRDefault="00F1243D" w:rsidP="00E87868">
      <w:pPr>
        <w:numPr>
          <w:ilvl w:val="0"/>
          <w:numId w:val="2"/>
        </w:numPr>
        <w:pBdr>
          <w:top w:val="nil"/>
          <w:left w:val="nil"/>
          <w:bottom w:val="nil"/>
          <w:right w:val="nil"/>
          <w:between w:val="nil"/>
        </w:pBdr>
        <w:spacing w:after="0" w:line="240" w:lineRule="auto"/>
        <w:jc w:val="both"/>
        <w:rPr>
          <w:rFonts w:ascii="Arial" w:eastAsia="Calibri" w:hAnsi="Arial" w:cs="Arial"/>
          <w:b/>
          <w:color w:val="000000"/>
          <w:sz w:val="24"/>
          <w:szCs w:val="24"/>
          <w:lang w:eastAsia="pt-BR"/>
        </w:rPr>
      </w:pPr>
      <w:r w:rsidRPr="00F1243D">
        <w:rPr>
          <w:rFonts w:ascii="Arial" w:eastAsia="Calibri" w:hAnsi="Arial" w:cs="Arial"/>
          <w:b/>
          <w:color w:val="000000"/>
          <w:sz w:val="24"/>
          <w:szCs w:val="24"/>
          <w:lang w:eastAsia="pt-BR"/>
        </w:rPr>
        <w:t xml:space="preserve">ESTIMATIVA DAS QUANTIDADES A SEREM CONTRATADAS </w:t>
      </w:r>
    </w:p>
    <w:tbl>
      <w:tblPr>
        <w:tblW w:w="5003"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87"/>
        <w:gridCol w:w="7571"/>
        <w:gridCol w:w="468"/>
        <w:gridCol w:w="624"/>
      </w:tblGrid>
      <w:tr w:rsidR="00435DF7" w:rsidRPr="00F97D72" w:rsidTr="007B7949">
        <w:tc>
          <w:tcPr>
            <w:tcW w:w="625" w:type="dxa"/>
            <w:shd w:val="clear" w:color="auto" w:fill="F0F0F0"/>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Item</w:t>
            </w:r>
          </w:p>
        </w:tc>
        <w:tc>
          <w:tcPr>
            <w:tcW w:w="6882" w:type="dxa"/>
            <w:shd w:val="clear" w:color="auto" w:fill="F0F0F0"/>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Descrição do Produto</w:t>
            </w:r>
          </w:p>
        </w:tc>
        <w:tc>
          <w:tcPr>
            <w:tcW w:w="425" w:type="dxa"/>
            <w:shd w:val="clear" w:color="auto" w:fill="F0F0F0"/>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proofErr w:type="spellStart"/>
            <w:r w:rsidRPr="00F97D72">
              <w:rPr>
                <w:rFonts w:ascii="Arial" w:eastAsia="Times New Roman" w:hAnsi="Arial" w:cs="Arial"/>
                <w:sz w:val="20"/>
                <w:szCs w:val="20"/>
                <w:lang w:val="x-none" w:eastAsia="pt-BR"/>
              </w:rPr>
              <w:t>Qte</w:t>
            </w:r>
            <w:proofErr w:type="spellEnd"/>
          </w:p>
        </w:tc>
        <w:tc>
          <w:tcPr>
            <w:tcW w:w="567" w:type="dxa"/>
            <w:shd w:val="clear" w:color="auto" w:fill="F0F0F0"/>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Unid.</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CAMARA  DE  AR  9/5-24</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com certificado no </w:t>
            </w:r>
            <w:proofErr w:type="spellStart"/>
            <w:r w:rsidRPr="00F97D72">
              <w:rPr>
                <w:rFonts w:ascii="Arial" w:eastAsia="Times New Roman" w:hAnsi="Arial" w:cs="Arial"/>
                <w:sz w:val="20"/>
                <w:szCs w:val="20"/>
                <w:lang w:val="x-none" w:eastAsia="pt-BR"/>
              </w:rPr>
              <w:t>inmetro</w:t>
            </w:r>
            <w:proofErr w:type="spellEnd"/>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CAMARA DE  AR  2.75/80-18</w:t>
            </w:r>
          </w:p>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Com certificado no IMMETRO.</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21</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12.4/24 ...      </w:t>
            </w:r>
          </w:p>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CERTIFICADO NO IMMETRO.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14.9/24 P/PNEU DIANTEIRO DO TRATOR MF </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COM CERTIFICADO INMETRO.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Pr>
                <w:rFonts w:ascii="Arial" w:eastAsia="Times New Roman" w:hAnsi="Arial" w:cs="Arial"/>
                <w:sz w:val="20"/>
                <w:szCs w:val="20"/>
                <w:lang w:val="x-none" w:eastAsia="pt-BR"/>
              </w:rPr>
              <w:t xml:space="preserve">CAMARA DE AR 14.9/28...  </w:t>
            </w:r>
            <w:r w:rsidRPr="00F97D72">
              <w:rPr>
                <w:rFonts w:ascii="Arial" w:eastAsia="Times New Roman" w:hAnsi="Arial" w:cs="Arial"/>
                <w:sz w:val="20"/>
                <w:szCs w:val="20"/>
                <w:lang w:val="x-none" w:eastAsia="pt-BR"/>
              </w:rPr>
              <w:t xml:space="preserve">COM CERTIFICADO NO IMMETRO.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6</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Pr>
                <w:rFonts w:ascii="Arial" w:eastAsia="Times New Roman" w:hAnsi="Arial" w:cs="Arial"/>
                <w:sz w:val="20"/>
                <w:szCs w:val="20"/>
                <w:lang w:val="x-none" w:eastAsia="pt-BR"/>
              </w:rPr>
              <w:t xml:space="preserve">CAMARA DE AR 18.4/30... </w:t>
            </w:r>
            <w:r w:rsidRPr="00F97D72">
              <w:rPr>
                <w:rFonts w:ascii="Arial" w:eastAsia="Times New Roman" w:hAnsi="Arial" w:cs="Arial"/>
                <w:sz w:val="20"/>
                <w:szCs w:val="20"/>
                <w:lang w:val="x-none" w:eastAsia="pt-BR"/>
              </w:rPr>
              <w:t xml:space="preserve">COM CERTIFICADO DO IMMETRO.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7</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Pr>
                <w:rFonts w:ascii="Arial" w:eastAsia="Times New Roman" w:hAnsi="Arial" w:cs="Arial"/>
                <w:sz w:val="20"/>
                <w:szCs w:val="20"/>
                <w:lang w:val="x-none" w:eastAsia="pt-BR"/>
              </w:rPr>
              <w:t xml:space="preserve">CAMARA DE AR 18.4/34 P/PNEU </w:t>
            </w:r>
            <w:r w:rsidRPr="00F97D72">
              <w:rPr>
                <w:rFonts w:ascii="Arial" w:eastAsia="Times New Roman" w:hAnsi="Arial" w:cs="Arial"/>
                <w:sz w:val="20"/>
                <w:szCs w:val="20"/>
                <w:lang w:val="x-none" w:eastAsia="pt-BR"/>
              </w:rPr>
              <w:t xml:space="preserve">TRASEIRO DE TRATOR MF </w:t>
            </w:r>
          </w:p>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INMETRO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8</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Pr>
                <w:rFonts w:ascii="Arial" w:eastAsia="Times New Roman" w:hAnsi="Arial" w:cs="Arial"/>
                <w:sz w:val="20"/>
                <w:szCs w:val="20"/>
                <w:lang w:val="x-none" w:eastAsia="pt-BR"/>
              </w:rPr>
              <w:t xml:space="preserve">CAMARA DE AR 18.4/38... </w:t>
            </w:r>
            <w:r w:rsidRPr="00F97D72">
              <w:rPr>
                <w:rFonts w:ascii="Arial" w:eastAsia="Times New Roman" w:hAnsi="Arial" w:cs="Arial"/>
                <w:sz w:val="20"/>
                <w:szCs w:val="20"/>
                <w:lang w:val="x-none" w:eastAsia="pt-BR"/>
              </w:rPr>
              <w:t xml:space="preserve">COM CERTIFICADO DO IMMETRO.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9</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CAMARA DE AR 23.1-26</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10</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CÂMARA DE AR 600X16, COM CERTIFICADO DO INMETRO</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10</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11</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750X16 10 LONAS  COM CERTIFICADO NO IMMETRO.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12</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90/90-18.        </w:t>
            </w:r>
          </w:p>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PARA MOTO MEDIDA 90/90/18. COM CERTIFICADO NO INMETRO.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21</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13</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PNEUMTICO 205/70R 15C RADIAL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32</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14</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1.85.R-14 08 LONAS (RAD)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116</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15</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Pr>
                <w:rFonts w:ascii="Arial" w:eastAsia="Times New Roman" w:hAnsi="Arial" w:cs="Arial"/>
                <w:sz w:val="20"/>
                <w:szCs w:val="20"/>
                <w:lang w:val="x-none" w:eastAsia="pt-BR"/>
              </w:rPr>
              <w:t xml:space="preserve">PNEU 12 X 16.5 10 LONAS </w:t>
            </w:r>
            <w:r w:rsidRPr="00F97D72">
              <w:rPr>
                <w:rFonts w:ascii="Arial" w:eastAsia="Times New Roman" w:hAnsi="Arial" w:cs="Arial"/>
                <w:sz w:val="20"/>
                <w:szCs w:val="20"/>
                <w:lang w:val="x-none" w:eastAsia="pt-BR"/>
              </w:rPr>
              <w:t xml:space="preserve">DIANTEIRO PARA RETRO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6</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16</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12.4/24 10 LONAS...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17</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12.5/80 -18 10 LONA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18</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18</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14.9/24 6 LONAS DIANTEIRO</w:t>
            </w:r>
            <w:r>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PARA TRATOR MF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19</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14.9/28, 8 LONAS.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20</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1400  X  24 16 LONAS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60</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lastRenderedPageBreak/>
              <w:t>21</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15X6-6 DIANTEIRO</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22</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165/70/R14</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24</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23</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17.5.25 12 LONAS CARREGADEIRA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8</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24</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175/65/R14.</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32</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25</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175/70R13, RADIAL, NORMAL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12</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26</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175/70R14 RADIAL, NORMAL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112</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27</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18.4/30, 12 LONAS.</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28</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18.4/34 10 LONAS TRASEIRO</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29</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18.4/38 10 LONAS...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30</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185/65 R15 92H</w:t>
            </w:r>
            <w:r>
              <w:rPr>
                <w:rFonts w:ascii="Arial" w:eastAsia="Times New Roman" w:hAnsi="Arial" w:cs="Arial"/>
                <w:sz w:val="20"/>
                <w:szCs w:val="20"/>
                <w:lang w:eastAsia="pt-BR"/>
              </w:rPr>
              <w:t xml:space="preserve"> </w:t>
            </w:r>
            <w:r>
              <w:rPr>
                <w:rFonts w:ascii="Arial" w:eastAsia="Times New Roman" w:hAnsi="Arial" w:cs="Arial"/>
                <w:sz w:val="20"/>
                <w:szCs w:val="20"/>
                <w:lang w:val="x-none" w:eastAsia="pt-BR"/>
              </w:rPr>
              <w:t>NOVO(PRIMEIRA VIDA)</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32</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31</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19.5 L24 - RETRO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6</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32</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195/ 55 R15.</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112</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33</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195/65 R15 (RAD) T88</w:t>
            </w:r>
            <w:r>
              <w:rPr>
                <w:rFonts w:ascii="Arial" w:eastAsia="Times New Roman" w:hAnsi="Arial" w:cs="Arial"/>
                <w:sz w:val="20"/>
                <w:szCs w:val="20"/>
                <w:lang w:eastAsia="pt-BR"/>
              </w:rPr>
              <w:t xml:space="preserve"> </w:t>
            </w:r>
            <w:r>
              <w:rPr>
                <w:rFonts w:ascii="Arial" w:eastAsia="Times New Roman" w:hAnsi="Arial" w:cs="Arial"/>
                <w:sz w:val="20"/>
                <w:szCs w:val="20"/>
                <w:lang w:val="x-none" w:eastAsia="pt-BR"/>
              </w:rPr>
              <w:t>NOVO(PRIMEIRA VIDA)</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24</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34</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20 X 10.000-8  TRASEIRO</w:t>
            </w:r>
            <w:r>
              <w:rPr>
                <w:rFonts w:ascii="Arial" w:eastAsia="Times New Roman" w:hAnsi="Arial" w:cs="Arial"/>
                <w:sz w:val="20"/>
                <w:szCs w:val="20"/>
                <w:lang w:eastAsia="pt-BR"/>
              </w:rPr>
              <w:t xml:space="preserve"> </w:t>
            </w:r>
            <w:r>
              <w:rPr>
                <w:rFonts w:ascii="Arial" w:eastAsia="Times New Roman" w:hAnsi="Arial" w:cs="Arial"/>
                <w:sz w:val="20"/>
                <w:szCs w:val="20"/>
                <w:lang w:val="x-none" w:eastAsia="pt-BR"/>
              </w:rPr>
              <w:t>NOVO(PRIMEIRA VIDA)</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35</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205/55 R16</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12</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36</w:t>
            </w:r>
          </w:p>
        </w:tc>
        <w:tc>
          <w:tcPr>
            <w:tcW w:w="6882" w:type="dxa"/>
          </w:tcPr>
          <w:p w:rsidR="00435DF7" w:rsidRPr="00435DF7"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Pr>
                <w:rFonts w:ascii="Arial" w:eastAsia="Times New Roman" w:hAnsi="Arial" w:cs="Arial"/>
                <w:sz w:val="20"/>
                <w:szCs w:val="20"/>
                <w:lang w:val="x-none" w:eastAsia="pt-BR"/>
              </w:rPr>
              <w:t>PNEU 205/60 R 15</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12</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37</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205/60 R16</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76</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38</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205/75 R16 P/ VAN</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42</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39</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215/60 R16</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20</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40</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PNEUMTICO 215/65R 16 RADIAL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104</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41</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215/75-R17 135/133J.</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112</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42</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215/75-R17.5</w:t>
            </w:r>
            <w:r>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SEM CAMARA - RADIAL - 14 LONAS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92</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43</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225/65 R 16.</w:t>
            </w:r>
            <w:r>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PNEUMATICO 225/65R 16 .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148</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44</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225/70 R15 C112/1100</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24</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45</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225/75 R16</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C 118/116 R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16</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46</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23.1-26 16 LONAS  R3TL.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47</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275 / 80R 22,5</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102</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48</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275/80R 22,5 PARA TERRA</w:t>
            </w:r>
            <w:r>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BORRACHUDO, RADIAL S/CAMARA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252</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49</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295/80 22,5 LISO P/ ASFALTO</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12</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50</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295/80 R22.50 DIANTEIRO LISO</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6</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51</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295/80 R22.50 TRASEIRO MISTO TERRA/ASFALTO</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12</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52</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6.00/16 06 LONAS</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12</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53</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750X16 10 LONAS PARA IMPLEMENTO</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54</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9/5-24 12 LONAS</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55</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90/90-18 TRASEIRO P/MOTO</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49</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56</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FORA DA ESTRADA17.5-25.</w:t>
            </w:r>
            <w:r>
              <w:rPr>
                <w:rFonts w:ascii="Arial" w:eastAsia="Times New Roman" w:hAnsi="Arial" w:cs="Arial"/>
                <w:sz w:val="20"/>
                <w:szCs w:val="20"/>
                <w:lang w:eastAsia="pt-BR"/>
              </w:rPr>
              <w:t xml:space="preserve"> </w:t>
            </w:r>
            <w:r>
              <w:rPr>
                <w:rFonts w:ascii="Arial" w:eastAsia="Times New Roman" w:hAnsi="Arial" w:cs="Arial"/>
                <w:sz w:val="20"/>
                <w:szCs w:val="20"/>
                <w:lang w:val="x-none" w:eastAsia="pt-BR"/>
              </w:rPr>
              <w:t>COM 16 LONAS</w:t>
            </w:r>
            <w:r w:rsidRPr="00F97D72">
              <w:rPr>
                <w:rFonts w:ascii="Arial" w:eastAsia="Times New Roman" w:hAnsi="Arial" w:cs="Arial"/>
                <w:sz w:val="20"/>
                <w:szCs w:val="20"/>
                <w:lang w:val="x-none" w:eastAsia="pt-BR"/>
              </w:rPr>
              <w:t xml:space="preserve"> </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57</w:t>
            </w:r>
          </w:p>
        </w:tc>
        <w:tc>
          <w:tcPr>
            <w:tcW w:w="6882" w:type="dxa"/>
          </w:tcPr>
          <w:p w:rsidR="00435DF7" w:rsidRPr="00F97D72" w:rsidRDefault="00435DF7" w:rsidP="00435DF7">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MOTO 2.75-18</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58</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MOTO 2.75/80-18</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45</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435DF7" w:rsidRPr="00F97D72" w:rsidTr="007B7949">
        <w:tc>
          <w:tcPr>
            <w:tcW w:w="6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59</w:t>
            </w:r>
          </w:p>
        </w:tc>
        <w:tc>
          <w:tcPr>
            <w:tcW w:w="6882"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PROTETOR DE CAMARA DE AR 23.1-26</w:t>
            </w:r>
          </w:p>
        </w:tc>
        <w:tc>
          <w:tcPr>
            <w:tcW w:w="425"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w:t>
            </w:r>
          </w:p>
        </w:tc>
        <w:tc>
          <w:tcPr>
            <w:tcW w:w="567" w:type="dxa"/>
          </w:tcPr>
          <w:p w:rsidR="00435DF7" w:rsidRPr="00F97D72" w:rsidRDefault="00435DF7" w:rsidP="007B7949">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bl>
    <w:p w:rsidR="00F1243D" w:rsidRPr="00F1243D" w:rsidRDefault="00F1243D" w:rsidP="007E0B3B">
      <w:pPr>
        <w:widowControl w:val="0"/>
        <w:pBdr>
          <w:top w:val="nil"/>
          <w:left w:val="nil"/>
          <w:bottom w:val="nil"/>
          <w:right w:val="nil"/>
          <w:between w:val="nil"/>
        </w:pBdr>
        <w:spacing w:after="0" w:line="240" w:lineRule="auto"/>
        <w:jc w:val="both"/>
        <w:rPr>
          <w:rFonts w:ascii="Arial" w:eastAsia="Calibri" w:hAnsi="Arial" w:cs="Arial"/>
          <w:color w:val="FF0000"/>
          <w:sz w:val="24"/>
          <w:szCs w:val="24"/>
          <w:lang w:eastAsia="pt-BR"/>
        </w:rPr>
      </w:pPr>
    </w:p>
    <w:p w:rsidR="007B7D84" w:rsidRDefault="00F1243D" w:rsidP="007B7D84">
      <w:pPr>
        <w:numPr>
          <w:ilvl w:val="0"/>
          <w:numId w:val="2"/>
        </w:numPr>
        <w:pBdr>
          <w:top w:val="nil"/>
          <w:left w:val="nil"/>
          <w:bottom w:val="nil"/>
          <w:right w:val="nil"/>
          <w:between w:val="nil"/>
        </w:pBdr>
        <w:spacing w:after="0" w:line="240" w:lineRule="auto"/>
        <w:jc w:val="both"/>
        <w:rPr>
          <w:rFonts w:ascii="Arial" w:eastAsia="Calibri" w:hAnsi="Arial" w:cs="Arial"/>
          <w:b/>
          <w:color w:val="000000"/>
          <w:sz w:val="24"/>
          <w:szCs w:val="24"/>
          <w:lang w:eastAsia="pt-BR"/>
        </w:rPr>
      </w:pPr>
      <w:r w:rsidRPr="00F1243D">
        <w:rPr>
          <w:rFonts w:ascii="Arial" w:eastAsia="Calibri" w:hAnsi="Arial" w:cs="Arial"/>
          <w:b/>
          <w:color w:val="000000"/>
          <w:sz w:val="24"/>
          <w:szCs w:val="24"/>
          <w:lang w:eastAsia="pt-BR"/>
        </w:rPr>
        <w:t xml:space="preserve">ESTIMATIVA DO VALOR DA CONTRATAÇÃO </w:t>
      </w:r>
    </w:p>
    <w:p w:rsidR="007B7D84" w:rsidRDefault="007B7D84" w:rsidP="007B7D84">
      <w:pPr>
        <w:pBdr>
          <w:top w:val="nil"/>
          <w:left w:val="nil"/>
          <w:bottom w:val="nil"/>
          <w:right w:val="nil"/>
          <w:between w:val="nil"/>
        </w:pBdr>
        <w:spacing w:after="0" w:line="240" w:lineRule="auto"/>
        <w:ind w:left="360"/>
        <w:jc w:val="both"/>
        <w:rPr>
          <w:rFonts w:ascii="Arial" w:eastAsia="Calibri" w:hAnsi="Arial" w:cs="Arial"/>
          <w:b/>
          <w:color w:val="000000"/>
          <w:sz w:val="24"/>
          <w:szCs w:val="24"/>
          <w:lang w:eastAsia="pt-BR"/>
        </w:rPr>
      </w:pPr>
    </w:p>
    <w:p w:rsidR="007B7D84" w:rsidRPr="0062048B" w:rsidRDefault="007B7D84" w:rsidP="007B7D84">
      <w:pPr>
        <w:pBdr>
          <w:top w:val="nil"/>
          <w:left w:val="nil"/>
          <w:bottom w:val="nil"/>
          <w:right w:val="nil"/>
          <w:between w:val="nil"/>
        </w:pBdr>
        <w:spacing w:after="0" w:line="240" w:lineRule="auto"/>
        <w:ind w:left="360"/>
        <w:jc w:val="both"/>
        <w:rPr>
          <w:rFonts w:ascii="Arial" w:eastAsia="Calibri" w:hAnsi="Arial" w:cs="Arial"/>
          <w:color w:val="000000"/>
          <w:lang w:eastAsia="pt-BR"/>
        </w:rPr>
      </w:pPr>
      <w:r w:rsidRPr="0062048B">
        <w:rPr>
          <w:rFonts w:ascii="Arial" w:eastAsia="Calibri" w:hAnsi="Arial" w:cs="Arial"/>
          <w:color w:val="000000"/>
          <w:lang w:eastAsia="pt-BR"/>
        </w:rPr>
        <w:t xml:space="preserve">O valor estimado para a contratação é de R$ 676.251,60 (seiscentos e setenta e seis mil duzentos e cinquenta e um reais e sessenta centavos). </w:t>
      </w:r>
    </w:p>
    <w:p w:rsidR="007B7D84" w:rsidRPr="0062048B" w:rsidRDefault="007B7D84" w:rsidP="007B7D84">
      <w:pPr>
        <w:pBdr>
          <w:top w:val="nil"/>
          <w:left w:val="nil"/>
          <w:bottom w:val="nil"/>
          <w:right w:val="nil"/>
          <w:between w:val="nil"/>
        </w:pBdr>
        <w:spacing w:after="0" w:line="240" w:lineRule="auto"/>
        <w:ind w:left="360"/>
        <w:jc w:val="both"/>
        <w:rPr>
          <w:rFonts w:ascii="Arial" w:eastAsia="Calibri" w:hAnsi="Arial" w:cs="Arial"/>
          <w:color w:val="000000"/>
          <w:lang w:eastAsia="pt-BR"/>
        </w:rPr>
      </w:pPr>
      <w:r w:rsidRPr="0062048B">
        <w:rPr>
          <w:rFonts w:ascii="Arial" w:eastAsia="Calibri" w:hAnsi="Arial" w:cs="Arial"/>
          <w:color w:val="000000"/>
          <w:lang w:eastAsia="pt-BR"/>
        </w:rPr>
        <w:t xml:space="preserve">O valor foi estimado com base no consumo do exercício de 2023 (R$ 613.558,00), haja visto que no exercício de 2024 a contratação ocorreu apenas em junho, pois os contratos anteriores haviam sido prorrogados até esta data, acrescido do índice de correção INPC de 2024 (4,77%) e 2025 (5,20%).  </w:t>
      </w:r>
    </w:p>
    <w:p w:rsidR="007B7D84" w:rsidRPr="007B7D84" w:rsidRDefault="007B7D84" w:rsidP="007B7D84">
      <w:pPr>
        <w:pBdr>
          <w:top w:val="nil"/>
          <w:left w:val="nil"/>
          <w:bottom w:val="nil"/>
          <w:right w:val="nil"/>
          <w:between w:val="nil"/>
        </w:pBdr>
        <w:spacing w:after="0" w:line="240" w:lineRule="auto"/>
        <w:ind w:left="360"/>
        <w:jc w:val="both"/>
        <w:rPr>
          <w:rFonts w:ascii="Arial" w:eastAsia="Calibri" w:hAnsi="Arial" w:cs="Arial"/>
          <w:b/>
          <w:color w:val="000000"/>
          <w:sz w:val="24"/>
          <w:szCs w:val="24"/>
          <w:lang w:eastAsia="pt-BR"/>
        </w:rPr>
      </w:pPr>
    </w:p>
    <w:p w:rsidR="00665EC1" w:rsidRDefault="00F1243D" w:rsidP="00665EC1">
      <w:pPr>
        <w:numPr>
          <w:ilvl w:val="0"/>
          <w:numId w:val="2"/>
        </w:numPr>
        <w:pBdr>
          <w:top w:val="nil"/>
          <w:left w:val="nil"/>
          <w:bottom w:val="nil"/>
          <w:right w:val="nil"/>
          <w:between w:val="nil"/>
        </w:pBdr>
        <w:spacing w:after="0" w:line="240" w:lineRule="auto"/>
        <w:jc w:val="both"/>
        <w:rPr>
          <w:rFonts w:ascii="Arial" w:eastAsia="Calibri" w:hAnsi="Arial" w:cs="Arial"/>
          <w:b/>
          <w:color w:val="000000"/>
          <w:sz w:val="24"/>
          <w:szCs w:val="24"/>
          <w:lang w:eastAsia="pt-BR"/>
        </w:rPr>
      </w:pPr>
      <w:r w:rsidRPr="00F1243D">
        <w:rPr>
          <w:rFonts w:ascii="Arial" w:eastAsia="Calibri" w:hAnsi="Arial" w:cs="Arial"/>
          <w:b/>
          <w:color w:val="000000"/>
          <w:sz w:val="24"/>
          <w:szCs w:val="24"/>
          <w:lang w:eastAsia="pt-BR"/>
        </w:rPr>
        <w:t xml:space="preserve">JUSTIFICATIVA PARA O PARCELAMENTO OU NÃO DA SOLUÇÃO </w:t>
      </w:r>
    </w:p>
    <w:p w:rsidR="00665EC1" w:rsidRDefault="00665EC1" w:rsidP="00665EC1">
      <w:pPr>
        <w:pBdr>
          <w:top w:val="nil"/>
          <w:left w:val="nil"/>
          <w:bottom w:val="nil"/>
          <w:right w:val="nil"/>
          <w:between w:val="nil"/>
        </w:pBdr>
        <w:spacing w:after="0" w:line="240" w:lineRule="auto"/>
        <w:ind w:left="360"/>
        <w:jc w:val="both"/>
        <w:rPr>
          <w:rFonts w:ascii="Arial" w:eastAsia="Calibri" w:hAnsi="Arial" w:cs="Arial"/>
          <w:b/>
          <w:color w:val="000000"/>
          <w:sz w:val="24"/>
          <w:szCs w:val="24"/>
          <w:lang w:eastAsia="pt-BR"/>
        </w:rPr>
      </w:pPr>
    </w:p>
    <w:p w:rsidR="00665EC1" w:rsidRPr="0062048B" w:rsidRDefault="00665EC1" w:rsidP="00665EC1">
      <w:pPr>
        <w:pBdr>
          <w:top w:val="nil"/>
          <w:left w:val="nil"/>
          <w:bottom w:val="nil"/>
          <w:right w:val="nil"/>
          <w:between w:val="nil"/>
        </w:pBdr>
        <w:spacing w:after="0" w:line="240" w:lineRule="auto"/>
        <w:ind w:left="360"/>
        <w:jc w:val="both"/>
        <w:rPr>
          <w:rFonts w:ascii="Arial" w:eastAsia="Calibri" w:hAnsi="Arial" w:cs="Arial"/>
          <w:b/>
          <w:color w:val="000000"/>
          <w:lang w:eastAsia="pt-BR"/>
        </w:rPr>
      </w:pPr>
      <w:r w:rsidRPr="0062048B">
        <w:rPr>
          <w:rFonts w:ascii="Arial" w:eastAsia="Calibri" w:hAnsi="Arial" w:cs="Arial"/>
          <w:lang w:eastAsia="pt-BR"/>
        </w:rPr>
        <w:t>A licitação será adjudicada por item, em conformidade com a Súmula 247 do TCU.</w:t>
      </w:r>
    </w:p>
    <w:p w:rsidR="00F1243D" w:rsidRPr="00F1243D" w:rsidRDefault="00F1243D" w:rsidP="00F1243D">
      <w:pPr>
        <w:pBdr>
          <w:top w:val="nil"/>
          <w:left w:val="nil"/>
          <w:bottom w:val="nil"/>
          <w:right w:val="nil"/>
          <w:between w:val="nil"/>
        </w:pBdr>
        <w:spacing w:after="0" w:line="240" w:lineRule="auto"/>
        <w:ind w:left="360"/>
        <w:jc w:val="both"/>
        <w:rPr>
          <w:rFonts w:ascii="Arial" w:eastAsia="Calibri" w:hAnsi="Arial" w:cs="Arial"/>
          <w:b/>
          <w:color w:val="000000"/>
          <w:sz w:val="24"/>
          <w:szCs w:val="24"/>
          <w:lang w:eastAsia="pt-BR"/>
        </w:rPr>
      </w:pPr>
    </w:p>
    <w:p w:rsidR="00665EC1" w:rsidRDefault="00F1243D" w:rsidP="00665EC1">
      <w:pPr>
        <w:numPr>
          <w:ilvl w:val="0"/>
          <w:numId w:val="2"/>
        </w:numPr>
        <w:pBdr>
          <w:top w:val="nil"/>
          <w:left w:val="nil"/>
          <w:bottom w:val="nil"/>
          <w:right w:val="nil"/>
          <w:between w:val="nil"/>
        </w:pBdr>
        <w:spacing w:after="0" w:line="240" w:lineRule="auto"/>
        <w:contextualSpacing/>
        <w:jc w:val="both"/>
        <w:rPr>
          <w:rFonts w:ascii="Arial" w:eastAsia="Calibri" w:hAnsi="Arial" w:cs="Arial"/>
          <w:b/>
          <w:color w:val="FF0000"/>
          <w:sz w:val="24"/>
          <w:szCs w:val="24"/>
          <w:lang w:eastAsia="pt-BR"/>
        </w:rPr>
      </w:pPr>
      <w:r w:rsidRPr="00F1243D">
        <w:rPr>
          <w:rFonts w:ascii="Arial" w:eastAsia="Calibri" w:hAnsi="Arial" w:cs="Arial"/>
          <w:b/>
          <w:color w:val="000000"/>
          <w:sz w:val="24"/>
          <w:szCs w:val="24"/>
          <w:lang w:eastAsia="pt-BR"/>
        </w:rPr>
        <w:t xml:space="preserve">CONTRATAÇÕES CORRELATAS E/OU INTERDEPENDENTES </w:t>
      </w:r>
    </w:p>
    <w:p w:rsidR="00665EC1" w:rsidRDefault="00665EC1" w:rsidP="00665EC1">
      <w:pPr>
        <w:pBdr>
          <w:top w:val="nil"/>
          <w:left w:val="nil"/>
          <w:bottom w:val="nil"/>
          <w:right w:val="nil"/>
          <w:between w:val="nil"/>
        </w:pBdr>
        <w:spacing w:after="0" w:line="240" w:lineRule="auto"/>
        <w:ind w:left="360"/>
        <w:contextualSpacing/>
        <w:jc w:val="both"/>
        <w:rPr>
          <w:rFonts w:ascii="Arial" w:eastAsia="Calibri" w:hAnsi="Arial" w:cs="Arial"/>
          <w:b/>
          <w:color w:val="000000"/>
          <w:sz w:val="24"/>
          <w:szCs w:val="24"/>
          <w:lang w:eastAsia="pt-BR"/>
        </w:rPr>
      </w:pPr>
    </w:p>
    <w:p w:rsidR="00665EC1" w:rsidRPr="0062048B" w:rsidRDefault="00665EC1" w:rsidP="00665EC1">
      <w:pPr>
        <w:pBdr>
          <w:top w:val="nil"/>
          <w:left w:val="nil"/>
          <w:bottom w:val="nil"/>
          <w:right w:val="nil"/>
          <w:between w:val="nil"/>
        </w:pBdr>
        <w:spacing w:after="0" w:line="240" w:lineRule="auto"/>
        <w:ind w:left="360"/>
        <w:contextualSpacing/>
        <w:jc w:val="both"/>
        <w:rPr>
          <w:rFonts w:ascii="Arial" w:eastAsia="Calibri" w:hAnsi="Arial" w:cs="Arial"/>
          <w:color w:val="FF0000"/>
          <w:lang w:eastAsia="pt-BR"/>
        </w:rPr>
      </w:pPr>
      <w:r w:rsidRPr="0062048B">
        <w:rPr>
          <w:rFonts w:ascii="Arial" w:eastAsia="Calibri" w:hAnsi="Arial" w:cs="Arial"/>
          <w:color w:val="000000"/>
          <w:lang w:eastAsia="pt-BR"/>
        </w:rPr>
        <w:t>Não há necessidade de contratações correlatas e/ou interdependentes.</w:t>
      </w:r>
    </w:p>
    <w:p w:rsidR="00F1243D" w:rsidRPr="00F1243D" w:rsidRDefault="00F1243D" w:rsidP="00F1243D">
      <w:pPr>
        <w:pBdr>
          <w:top w:val="nil"/>
          <w:left w:val="nil"/>
          <w:bottom w:val="nil"/>
          <w:right w:val="nil"/>
          <w:between w:val="nil"/>
        </w:pBdr>
        <w:spacing w:after="0" w:line="240" w:lineRule="auto"/>
        <w:ind w:left="360"/>
        <w:jc w:val="both"/>
        <w:rPr>
          <w:rFonts w:ascii="Arial" w:eastAsia="Calibri" w:hAnsi="Arial" w:cs="Arial"/>
          <w:b/>
          <w:color w:val="000000"/>
          <w:sz w:val="24"/>
          <w:szCs w:val="24"/>
          <w:lang w:eastAsia="pt-BR"/>
        </w:rPr>
      </w:pPr>
    </w:p>
    <w:p w:rsidR="00F1243D" w:rsidRPr="00F1243D" w:rsidRDefault="00F1243D" w:rsidP="00F1243D">
      <w:pPr>
        <w:numPr>
          <w:ilvl w:val="0"/>
          <w:numId w:val="2"/>
        </w:numPr>
        <w:pBdr>
          <w:top w:val="nil"/>
          <w:left w:val="nil"/>
          <w:bottom w:val="nil"/>
          <w:right w:val="nil"/>
          <w:between w:val="nil"/>
        </w:pBdr>
        <w:spacing w:after="0" w:line="240" w:lineRule="auto"/>
        <w:jc w:val="both"/>
        <w:rPr>
          <w:rFonts w:ascii="Arial" w:eastAsia="Calibri" w:hAnsi="Arial" w:cs="Arial"/>
          <w:b/>
          <w:color w:val="FF0000"/>
          <w:sz w:val="24"/>
          <w:szCs w:val="24"/>
          <w:lang w:eastAsia="pt-BR"/>
        </w:rPr>
      </w:pPr>
      <w:r w:rsidRPr="00F1243D">
        <w:rPr>
          <w:rFonts w:ascii="Arial" w:eastAsia="Calibri" w:hAnsi="Arial" w:cs="Arial"/>
          <w:b/>
          <w:color w:val="000000"/>
          <w:sz w:val="24"/>
          <w:szCs w:val="24"/>
          <w:lang w:eastAsia="pt-BR"/>
        </w:rPr>
        <w:t xml:space="preserve">RESULTADOS PRETENDIDOS </w:t>
      </w:r>
    </w:p>
    <w:p w:rsidR="00F1243D" w:rsidRPr="00F1243D" w:rsidRDefault="00F1243D" w:rsidP="00F1243D">
      <w:pPr>
        <w:pBdr>
          <w:top w:val="nil"/>
          <w:left w:val="nil"/>
          <w:bottom w:val="nil"/>
          <w:right w:val="nil"/>
          <w:between w:val="nil"/>
        </w:pBdr>
        <w:spacing w:after="0" w:line="240" w:lineRule="auto"/>
        <w:ind w:left="720"/>
        <w:contextualSpacing/>
        <w:jc w:val="both"/>
        <w:rPr>
          <w:rFonts w:ascii="Arial" w:eastAsia="Calibri" w:hAnsi="Arial" w:cs="Arial"/>
          <w:b/>
          <w:color w:val="000000"/>
          <w:sz w:val="24"/>
          <w:szCs w:val="24"/>
          <w:lang w:eastAsia="pt-BR"/>
        </w:rPr>
      </w:pPr>
    </w:p>
    <w:p w:rsidR="00665EC1" w:rsidRPr="0062048B" w:rsidRDefault="005326CF" w:rsidP="00665EC1">
      <w:pPr>
        <w:pBdr>
          <w:top w:val="nil"/>
          <w:left w:val="nil"/>
          <w:bottom w:val="nil"/>
          <w:right w:val="nil"/>
          <w:between w:val="nil"/>
        </w:pBdr>
        <w:spacing w:after="0" w:line="240" w:lineRule="auto"/>
        <w:ind w:left="360"/>
        <w:jc w:val="both"/>
        <w:rPr>
          <w:rFonts w:ascii="Arial" w:eastAsia="Calibri" w:hAnsi="Arial" w:cs="Arial"/>
          <w:lang w:eastAsia="pt-BR"/>
        </w:rPr>
      </w:pPr>
      <w:r w:rsidRPr="0062048B">
        <w:rPr>
          <w:rFonts w:ascii="Arial" w:eastAsia="Calibri" w:hAnsi="Arial" w:cs="Arial"/>
          <w:lang w:eastAsia="pt-BR"/>
        </w:rPr>
        <w:t>Pretende-se, com a contratação, através da aquisição dos bens e suas trocas quando necessário, m</w:t>
      </w:r>
      <w:r w:rsidR="00665EC1" w:rsidRPr="0062048B">
        <w:rPr>
          <w:rFonts w:ascii="Arial" w:eastAsia="Calibri" w:hAnsi="Arial" w:cs="Arial"/>
          <w:lang w:eastAsia="pt-BR"/>
        </w:rPr>
        <w:t>anter os veículos da frota em dia e sempre disponíveis para serem utilizados para executar os trabalhos necessários</w:t>
      </w:r>
      <w:r w:rsidR="00CD66A4" w:rsidRPr="0062048B">
        <w:rPr>
          <w:rFonts w:ascii="Arial" w:eastAsia="Calibri" w:hAnsi="Arial" w:cs="Arial"/>
          <w:lang w:eastAsia="pt-BR"/>
        </w:rPr>
        <w:t>, com segurança para os funcionários e os munícipes</w:t>
      </w:r>
      <w:r w:rsidR="00665EC1" w:rsidRPr="0062048B">
        <w:rPr>
          <w:rFonts w:ascii="Arial" w:eastAsia="Calibri" w:hAnsi="Arial" w:cs="Arial"/>
          <w:lang w:eastAsia="pt-BR"/>
        </w:rPr>
        <w:t xml:space="preserve">. </w:t>
      </w:r>
    </w:p>
    <w:p w:rsidR="00F1243D" w:rsidRPr="00F1243D" w:rsidRDefault="00F1243D" w:rsidP="00F1243D">
      <w:pPr>
        <w:pBdr>
          <w:top w:val="nil"/>
          <w:left w:val="nil"/>
          <w:bottom w:val="nil"/>
          <w:right w:val="nil"/>
          <w:between w:val="nil"/>
        </w:pBdr>
        <w:spacing w:after="0" w:line="240" w:lineRule="auto"/>
        <w:ind w:left="360"/>
        <w:jc w:val="both"/>
        <w:rPr>
          <w:rFonts w:ascii="Arial" w:eastAsia="Calibri" w:hAnsi="Arial" w:cs="Arial"/>
          <w:b/>
          <w:color w:val="FF0000"/>
          <w:sz w:val="24"/>
          <w:szCs w:val="24"/>
          <w:lang w:eastAsia="pt-BR"/>
        </w:rPr>
      </w:pPr>
    </w:p>
    <w:p w:rsidR="00F1243D" w:rsidRPr="00F1243D" w:rsidRDefault="00F1243D" w:rsidP="00F1243D">
      <w:pPr>
        <w:numPr>
          <w:ilvl w:val="0"/>
          <w:numId w:val="2"/>
        </w:numPr>
        <w:pBdr>
          <w:top w:val="nil"/>
          <w:left w:val="nil"/>
          <w:bottom w:val="nil"/>
          <w:right w:val="nil"/>
          <w:between w:val="nil"/>
        </w:pBdr>
        <w:spacing w:after="0" w:line="240" w:lineRule="auto"/>
        <w:contextualSpacing/>
        <w:jc w:val="both"/>
        <w:rPr>
          <w:rFonts w:ascii="Arial" w:eastAsia="Calibri" w:hAnsi="Arial" w:cs="Arial"/>
          <w:b/>
          <w:color w:val="FF0000"/>
          <w:sz w:val="24"/>
          <w:szCs w:val="24"/>
          <w:lang w:eastAsia="pt-BR"/>
        </w:rPr>
      </w:pPr>
      <w:r w:rsidRPr="00F1243D">
        <w:rPr>
          <w:rFonts w:ascii="Arial" w:eastAsia="Calibri" w:hAnsi="Arial" w:cs="Arial"/>
          <w:b/>
          <w:color w:val="000000"/>
          <w:sz w:val="24"/>
          <w:szCs w:val="24"/>
          <w:lang w:eastAsia="pt-BR"/>
        </w:rPr>
        <w:t xml:space="preserve">PROVIDÊNCIAS A SEREM ADOTADAS </w:t>
      </w:r>
    </w:p>
    <w:p w:rsidR="00F1243D" w:rsidRPr="00F1243D" w:rsidRDefault="00F1243D" w:rsidP="00F1243D">
      <w:pPr>
        <w:pBdr>
          <w:top w:val="nil"/>
          <w:left w:val="nil"/>
          <w:bottom w:val="nil"/>
          <w:right w:val="nil"/>
          <w:between w:val="nil"/>
        </w:pBdr>
        <w:spacing w:after="0" w:line="240" w:lineRule="auto"/>
        <w:ind w:left="720"/>
        <w:contextualSpacing/>
        <w:jc w:val="both"/>
        <w:rPr>
          <w:rFonts w:ascii="Arial" w:eastAsia="Calibri" w:hAnsi="Arial" w:cs="Arial"/>
          <w:b/>
          <w:color w:val="FF0000"/>
          <w:sz w:val="24"/>
          <w:szCs w:val="24"/>
          <w:lang w:eastAsia="pt-BR"/>
        </w:rPr>
      </w:pPr>
    </w:p>
    <w:p w:rsidR="005326CF" w:rsidRPr="0062048B" w:rsidRDefault="005326CF" w:rsidP="005326CF">
      <w:pPr>
        <w:pBdr>
          <w:top w:val="nil"/>
          <w:left w:val="nil"/>
          <w:bottom w:val="nil"/>
          <w:right w:val="nil"/>
          <w:between w:val="nil"/>
        </w:pBdr>
        <w:spacing w:after="0" w:line="240" w:lineRule="auto"/>
        <w:ind w:left="360"/>
        <w:jc w:val="both"/>
        <w:rPr>
          <w:rFonts w:ascii="Arial" w:eastAsia="Calibri" w:hAnsi="Arial" w:cs="Arial"/>
          <w:lang w:eastAsia="pt-BR"/>
        </w:rPr>
      </w:pPr>
      <w:r w:rsidRPr="0062048B">
        <w:rPr>
          <w:rFonts w:ascii="Arial" w:eastAsia="Calibri" w:hAnsi="Arial" w:cs="Arial"/>
          <w:lang w:eastAsia="pt-BR"/>
        </w:rPr>
        <w:t>Previamente a celebração do contrato, a Administração deve conduzir processo, amparada na Lei nº 14.133/21. Garantindo que a empresa contratada atenda aos requisitos técnicos e esteja habilitada cumprindo os requisitos legais, fiscais e trabalhistas.</w:t>
      </w:r>
    </w:p>
    <w:p w:rsidR="00F1243D" w:rsidRPr="0062048B" w:rsidRDefault="005326CF" w:rsidP="005326CF">
      <w:pPr>
        <w:pBdr>
          <w:top w:val="nil"/>
          <w:left w:val="nil"/>
          <w:bottom w:val="nil"/>
          <w:right w:val="nil"/>
          <w:between w:val="nil"/>
        </w:pBdr>
        <w:spacing w:after="0" w:line="240" w:lineRule="auto"/>
        <w:ind w:left="360"/>
        <w:jc w:val="both"/>
        <w:rPr>
          <w:rFonts w:ascii="Arial" w:eastAsia="Calibri" w:hAnsi="Arial" w:cs="Arial"/>
          <w:lang w:eastAsia="pt-BR"/>
        </w:rPr>
      </w:pPr>
      <w:r w:rsidRPr="0062048B">
        <w:rPr>
          <w:rFonts w:ascii="Arial" w:eastAsia="Calibri" w:hAnsi="Arial" w:cs="Arial"/>
          <w:lang w:eastAsia="pt-BR"/>
        </w:rPr>
        <w:t>Durante a execução do contrato, a administração deve nomear o fiscal do contrato para fiscalização e gestão contratual sendo responsável pela solução de impasses ou divergências e a verificação do cumprimento das normas e regulamentos necessários.</w:t>
      </w:r>
    </w:p>
    <w:p w:rsidR="005326CF" w:rsidRPr="00F1243D" w:rsidRDefault="005326CF" w:rsidP="005326CF">
      <w:pPr>
        <w:pBdr>
          <w:top w:val="nil"/>
          <w:left w:val="nil"/>
          <w:bottom w:val="nil"/>
          <w:right w:val="nil"/>
          <w:between w:val="nil"/>
        </w:pBdr>
        <w:spacing w:after="0" w:line="240" w:lineRule="auto"/>
        <w:ind w:left="360"/>
        <w:jc w:val="both"/>
        <w:rPr>
          <w:rFonts w:ascii="Arial" w:eastAsia="Calibri" w:hAnsi="Arial" w:cs="Arial"/>
          <w:b/>
          <w:color w:val="000000"/>
          <w:sz w:val="24"/>
          <w:szCs w:val="24"/>
          <w:lang w:eastAsia="pt-BR"/>
        </w:rPr>
      </w:pPr>
    </w:p>
    <w:p w:rsidR="00CD66A4" w:rsidRDefault="00F1243D" w:rsidP="00CD66A4">
      <w:pPr>
        <w:numPr>
          <w:ilvl w:val="0"/>
          <w:numId w:val="2"/>
        </w:numPr>
        <w:pBdr>
          <w:top w:val="nil"/>
          <w:left w:val="nil"/>
          <w:bottom w:val="nil"/>
          <w:right w:val="nil"/>
          <w:between w:val="nil"/>
        </w:pBdr>
        <w:spacing w:after="0" w:line="240" w:lineRule="auto"/>
        <w:contextualSpacing/>
        <w:jc w:val="both"/>
        <w:rPr>
          <w:rFonts w:ascii="Arial" w:eastAsia="Calibri" w:hAnsi="Arial" w:cs="Arial"/>
          <w:b/>
          <w:color w:val="FF0000"/>
          <w:sz w:val="24"/>
          <w:szCs w:val="24"/>
          <w:lang w:eastAsia="pt-BR"/>
        </w:rPr>
      </w:pPr>
      <w:r w:rsidRPr="00F1243D">
        <w:rPr>
          <w:rFonts w:ascii="Arial" w:eastAsia="Calibri" w:hAnsi="Arial" w:cs="Arial"/>
          <w:b/>
          <w:color w:val="000000"/>
          <w:sz w:val="24"/>
          <w:szCs w:val="24"/>
          <w:lang w:eastAsia="pt-BR"/>
        </w:rPr>
        <w:t xml:space="preserve">POSSÍVEIS IMPACTOS AMBIENTAIS </w:t>
      </w:r>
    </w:p>
    <w:p w:rsidR="00CD66A4" w:rsidRDefault="00CD66A4" w:rsidP="00CD66A4">
      <w:pPr>
        <w:pBdr>
          <w:top w:val="nil"/>
          <w:left w:val="nil"/>
          <w:bottom w:val="nil"/>
          <w:right w:val="nil"/>
          <w:between w:val="nil"/>
        </w:pBdr>
        <w:spacing w:after="0" w:line="240" w:lineRule="auto"/>
        <w:ind w:left="360"/>
        <w:contextualSpacing/>
        <w:jc w:val="both"/>
        <w:rPr>
          <w:rFonts w:ascii="Arial" w:eastAsia="Calibri" w:hAnsi="Arial" w:cs="Arial"/>
          <w:b/>
          <w:color w:val="FF0000"/>
          <w:sz w:val="24"/>
          <w:szCs w:val="24"/>
          <w:lang w:eastAsia="pt-BR"/>
        </w:rPr>
      </w:pPr>
    </w:p>
    <w:p w:rsidR="00CD66A4" w:rsidRPr="00AE4A6A" w:rsidRDefault="009455D8" w:rsidP="00AE4A6A">
      <w:pPr>
        <w:pBdr>
          <w:top w:val="nil"/>
          <w:left w:val="nil"/>
          <w:bottom w:val="nil"/>
          <w:right w:val="nil"/>
          <w:between w:val="nil"/>
        </w:pBdr>
        <w:spacing w:after="0" w:line="240" w:lineRule="auto"/>
        <w:ind w:left="360"/>
        <w:jc w:val="both"/>
        <w:rPr>
          <w:rFonts w:ascii="Arial" w:eastAsia="Calibri" w:hAnsi="Arial" w:cs="Arial"/>
          <w:bCs/>
          <w:iCs/>
          <w:lang w:eastAsia="pt-BR"/>
        </w:rPr>
      </w:pPr>
      <w:r w:rsidRPr="0062048B">
        <w:rPr>
          <w:rFonts w:ascii="Arial" w:eastAsia="Calibri" w:hAnsi="Arial" w:cs="Arial"/>
          <w:lang w:eastAsia="pt-BR"/>
        </w:rPr>
        <w:t>Não se verifica</w:t>
      </w:r>
      <w:r w:rsidR="0062048B" w:rsidRPr="0062048B">
        <w:rPr>
          <w:rFonts w:ascii="Arial" w:eastAsia="Calibri" w:hAnsi="Arial" w:cs="Arial"/>
          <w:lang w:eastAsia="pt-BR"/>
        </w:rPr>
        <w:t>m</w:t>
      </w:r>
      <w:r w:rsidRPr="0062048B">
        <w:rPr>
          <w:rFonts w:ascii="Arial" w:eastAsia="Calibri" w:hAnsi="Arial" w:cs="Arial"/>
          <w:lang w:eastAsia="pt-BR"/>
        </w:rPr>
        <w:t xml:space="preserve"> impactos ambientais significativos diretamente relacionados a presente contratação</w:t>
      </w:r>
      <w:r w:rsidR="008A7FBD">
        <w:rPr>
          <w:rFonts w:ascii="Arial" w:eastAsia="Calibri" w:hAnsi="Arial" w:cs="Arial"/>
          <w:lang w:eastAsia="pt-BR"/>
        </w:rPr>
        <w:t xml:space="preserve">, pois </w:t>
      </w:r>
      <w:r w:rsidR="008A7FBD">
        <w:rPr>
          <w:rFonts w:ascii="Arial" w:eastAsia="Calibri" w:hAnsi="Arial" w:cs="Arial"/>
          <w:bCs/>
          <w:lang w:eastAsia="pt-BR"/>
        </w:rPr>
        <w:t>o</w:t>
      </w:r>
      <w:r w:rsidR="008A7FBD" w:rsidRPr="007E0B3B">
        <w:rPr>
          <w:rFonts w:ascii="Arial" w:eastAsia="Calibri" w:hAnsi="Arial" w:cs="Arial"/>
          <w:bCs/>
          <w:lang w:eastAsia="pt-BR"/>
        </w:rPr>
        <w:t xml:space="preserve">s produtos deverão possuir </w:t>
      </w:r>
      <w:r w:rsidR="008A7FBD" w:rsidRPr="007E0B3B">
        <w:rPr>
          <w:rFonts w:ascii="Arial" w:eastAsia="Calibri" w:hAnsi="Arial" w:cs="Arial"/>
          <w:bCs/>
          <w:iCs/>
          <w:lang w:eastAsia="pt-BR"/>
        </w:rPr>
        <w:t>Certificado</w:t>
      </w:r>
      <w:r w:rsidR="002C39E3">
        <w:rPr>
          <w:rFonts w:ascii="Arial" w:eastAsia="Calibri" w:hAnsi="Arial" w:cs="Arial"/>
          <w:bCs/>
          <w:iCs/>
          <w:lang w:eastAsia="pt-BR"/>
        </w:rPr>
        <w:t xml:space="preserve"> de Regularidade junto ao IBAMA</w:t>
      </w:r>
      <w:r w:rsidR="008A7FBD" w:rsidRPr="007E0B3B">
        <w:rPr>
          <w:rFonts w:ascii="Arial" w:eastAsia="Calibri" w:hAnsi="Arial" w:cs="Arial"/>
          <w:bCs/>
          <w:iCs/>
          <w:lang w:eastAsia="pt-BR"/>
        </w:rPr>
        <w:t>.</w:t>
      </w:r>
    </w:p>
    <w:p w:rsidR="00F1243D" w:rsidRPr="00F1243D" w:rsidRDefault="00F1243D" w:rsidP="00F1243D">
      <w:pPr>
        <w:pBdr>
          <w:top w:val="nil"/>
          <w:left w:val="nil"/>
          <w:bottom w:val="nil"/>
          <w:right w:val="nil"/>
          <w:between w:val="nil"/>
        </w:pBdr>
        <w:spacing w:after="0" w:line="240" w:lineRule="auto"/>
        <w:ind w:left="360"/>
        <w:jc w:val="both"/>
        <w:rPr>
          <w:rFonts w:ascii="Arial" w:eastAsia="Calibri" w:hAnsi="Arial" w:cs="Arial"/>
          <w:b/>
          <w:color w:val="000000"/>
          <w:sz w:val="24"/>
          <w:szCs w:val="24"/>
          <w:lang w:eastAsia="pt-BR"/>
        </w:rPr>
      </w:pPr>
    </w:p>
    <w:p w:rsidR="009455D8" w:rsidRPr="009455D8" w:rsidRDefault="00F1243D" w:rsidP="009455D8">
      <w:pPr>
        <w:pStyle w:val="PargrafodaLista"/>
        <w:numPr>
          <w:ilvl w:val="0"/>
          <w:numId w:val="2"/>
        </w:numPr>
        <w:pBdr>
          <w:top w:val="nil"/>
          <w:left w:val="nil"/>
          <w:bottom w:val="nil"/>
          <w:right w:val="nil"/>
          <w:between w:val="nil"/>
        </w:pBdr>
        <w:spacing w:after="0" w:line="240" w:lineRule="auto"/>
        <w:jc w:val="both"/>
        <w:rPr>
          <w:rFonts w:ascii="Arial" w:eastAsia="Calibri" w:hAnsi="Arial" w:cs="Arial"/>
          <w:b/>
          <w:color w:val="FF0000"/>
          <w:sz w:val="24"/>
          <w:szCs w:val="24"/>
          <w:lang w:eastAsia="pt-BR"/>
        </w:rPr>
      </w:pPr>
      <w:r w:rsidRPr="009455D8">
        <w:rPr>
          <w:rFonts w:ascii="Arial" w:eastAsia="Calibri" w:hAnsi="Arial" w:cs="Arial"/>
          <w:b/>
          <w:color w:val="000000"/>
          <w:sz w:val="24"/>
          <w:szCs w:val="24"/>
          <w:lang w:eastAsia="pt-BR"/>
        </w:rPr>
        <w:t xml:space="preserve">DECLARAÇÃO DE VIABILIDADE </w:t>
      </w:r>
    </w:p>
    <w:p w:rsidR="009455D8" w:rsidRDefault="009455D8" w:rsidP="009455D8">
      <w:pPr>
        <w:pBdr>
          <w:top w:val="nil"/>
          <w:left w:val="nil"/>
          <w:bottom w:val="nil"/>
          <w:right w:val="nil"/>
          <w:between w:val="nil"/>
        </w:pBdr>
        <w:spacing w:after="0" w:line="240" w:lineRule="auto"/>
        <w:ind w:left="360"/>
        <w:jc w:val="both"/>
        <w:rPr>
          <w:rFonts w:ascii="Arial" w:eastAsia="Calibri" w:hAnsi="Arial" w:cs="Arial"/>
          <w:b/>
          <w:color w:val="FF0000"/>
          <w:sz w:val="24"/>
          <w:szCs w:val="24"/>
          <w:lang w:eastAsia="pt-BR"/>
        </w:rPr>
      </w:pPr>
    </w:p>
    <w:p w:rsidR="009455D8" w:rsidRPr="000E2466" w:rsidRDefault="009455D8" w:rsidP="009455D8">
      <w:pPr>
        <w:pBdr>
          <w:top w:val="nil"/>
          <w:left w:val="nil"/>
          <w:bottom w:val="nil"/>
          <w:right w:val="nil"/>
          <w:between w:val="nil"/>
        </w:pBdr>
        <w:spacing w:after="0" w:line="240" w:lineRule="auto"/>
        <w:ind w:left="360"/>
        <w:jc w:val="both"/>
        <w:rPr>
          <w:rFonts w:ascii="Arial" w:eastAsia="Calibri" w:hAnsi="Arial" w:cs="Arial"/>
          <w:lang w:eastAsia="pt-BR"/>
        </w:rPr>
      </w:pPr>
      <w:r w:rsidRPr="000E2466">
        <w:rPr>
          <w:rFonts w:ascii="Arial" w:eastAsia="Calibri" w:hAnsi="Arial" w:cs="Arial"/>
          <w:lang w:eastAsia="pt-BR"/>
        </w:rPr>
        <w:t>Com base nas informações levantadas ao longo do estudo preliminar, bem como nos registros das contratações anteriores, e considerando que a contratação é de acordo com as reais necessidades do Município de Bueno Brandão/MG, julgamos como procedente e viável a presente demanda, devendo-se dar prosseguimento ao processo licitatório, respaldada pelo Estudo Técnico Preliminar.</w:t>
      </w:r>
    </w:p>
    <w:p w:rsidR="009455D8" w:rsidRPr="000E2466" w:rsidRDefault="009455D8" w:rsidP="009455D8">
      <w:pPr>
        <w:pBdr>
          <w:top w:val="nil"/>
          <w:left w:val="nil"/>
          <w:bottom w:val="nil"/>
          <w:right w:val="nil"/>
          <w:between w:val="nil"/>
        </w:pBdr>
        <w:spacing w:after="0" w:line="240" w:lineRule="auto"/>
        <w:ind w:left="360"/>
        <w:jc w:val="both"/>
        <w:rPr>
          <w:rFonts w:ascii="Arial" w:eastAsia="Calibri" w:hAnsi="Arial" w:cs="Arial"/>
          <w:b/>
          <w:color w:val="FF0000"/>
          <w:lang w:eastAsia="pt-BR"/>
        </w:rPr>
      </w:pPr>
    </w:p>
    <w:p w:rsidR="00F1243D" w:rsidRPr="000E2466" w:rsidRDefault="00F1243D" w:rsidP="00F1243D">
      <w:pPr>
        <w:widowControl w:val="0"/>
        <w:spacing w:after="0" w:line="240" w:lineRule="auto"/>
        <w:ind w:left="360"/>
        <w:jc w:val="both"/>
        <w:rPr>
          <w:rFonts w:ascii="Arial" w:eastAsia="Calibri" w:hAnsi="Arial" w:cs="Arial"/>
          <w:lang w:eastAsia="pt-BR"/>
        </w:rPr>
      </w:pPr>
    </w:p>
    <w:p w:rsidR="00F1243D" w:rsidRPr="000E2466" w:rsidRDefault="009455D8" w:rsidP="00F1243D">
      <w:pPr>
        <w:spacing w:after="0" w:line="240" w:lineRule="auto"/>
        <w:rPr>
          <w:rFonts w:ascii="Arial" w:eastAsia="Calibri" w:hAnsi="Arial" w:cs="Arial"/>
          <w:color w:val="000000"/>
          <w:lang w:eastAsia="pt-BR"/>
        </w:rPr>
      </w:pPr>
      <w:bookmarkStart w:id="3" w:name="_k96llbbutqew" w:colFirst="0" w:colLast="0"/>
      <w:bookmarkEnd w:id="3"/>
      <w:r w:rsidRPr="000E2466">
        <w:rPr>
          <w:rFonts w:ascii="Arial" w:eastAsia="Calibri" w:hAnsi="Arial" w:cs="Arial"/>
          <w:color w:val="000000"/>
          <w:lang w:eastAsia="pt-BR"/>
        </w:rPr>
        <w:t>Bueno Brandão, 05 de maio de 2025.</w:t>
      </w:r>
    </w:p>
    <w:p w:rsidR="00F1243D" w:rsidRPr="000E2466" w:rsidRDefault="00F1243D" w:rsidP="00F1243D">
      <w:pPr>
        <w:spacing w:after="0" w:line="240" w:lineRule="auto"/>
        <w:rPr>
          <w:rFonts w:ascii="Arial" w:eastAsia="Calibri" w:hAnsi="Arial" w:cs="Arial"/>
          <w:color w:val="FF0000"/>
          <w:lang w:eastAsia="pt-BR"/>
        </w:rPr>
      </w:pPr>
    </w:p>
    <w:p w:rsidR="00F1243D" w:rsidRDefault="00F1243D" w:rsidP="00F1243D">
      <w:pPr>
        <w:spacing w:after="0" w:line="240" w:lineRule="auto"/>
        <w:rPr>
          <w:rFonts w:ascii="Arial" w:eastAsia="Calibri" w:hAnsi="Arial" w:cs="Arial"/>
          <w:color w:val="FF0000"/>
          <w:lang w:eastAsia="pt-BR"/>
        </w:rPr>
      </w:pPr>
    </w:p>
    <w:p w:rsidR="00435DF7" w:rsidRDefault="00435DF7" w:rsidP="00F1243D">
      <w:pPr>
        <w:spacing w:after="0" w:line="240" w:lineRule="auto"/>
        <w:rPr>
          <w:rFonts w:ascii="Arial" w:eastAsia="Calibri" w:hAnsi="Arial" w:cs="Arial"/>
          <w:color w:val="FF0000"/>
          <w:lang w:eastAsia="pt-BR"/>
        </w:rPr>
      </w:pPr>
    </w:p>
    <w:p w:rsidR="00435DF7" w:rsidRPr="000E2466" w:rsidRDefault="00435DF7" w:rsidP="00F1243D">
      <w:pPr>
        <w:spacing w:after="0" w:line="240" w:lineRule="auto"/>
        <w:rPr>
          <w:rFonts w:ascii="Arial" w:eastAsia="Calibri" w:hAnsi="Arial" w:cs="Arial"/>
          <w:color w:val="FF0000"/>
          <w:lang w:eastAsia="pt-BR"/>
        </w:rPr>
      </w:pPr>
      <w:bookmarkStart w:id="4" w:name="_GoBack"/>
      <w:bookmarkEnd w:id="4"/>
    </w:p>
    <w:p w:rsidR="00F1243D" w:rsidRPr="000E2466" w:rsidRDefault="00F1243D" w:rsidP="00F1243D">
      <w:pPr>
        <w:spacing w:after="0" w:line="240" w:lineRule="auto"/>
        <w:rPr>
          <w:rFonts w:ascii="Arial" w:eastAsia="Calibri" w:hAnsi="Arial" w:cs="Arial"/>
          <w:color w:val="000000"/>
          <w:lang w:eastAsia="pt-BR"/>
        </w:rPr>
      </w:pPr>
      <w:r w:rsidRPr="000E2466">
        <w:rPr>
          <w:rFonts w:ascii="Arial" w:eastAsia="Calibri" w:hAnsi="Arial" w:cs="Arial"/>
          <w:color w:val="000000"/>
          <w:lang w:eastAsia="pt-BR"/>
        </w:rPr>
        <w:t>Nome</w:t>
      </w:r>
      <w:r w:rsidR="00E348B5">
        <w:rPr>
          <w:rFonts w:ascii="Arial" w:eastAsia="Calibri" w:hAnsi="Arial" w:cs="Arial"/>
          <w:color w:val="000000"/>
          <w:lang w:eastAsia="pt-BR"/>
        </w:rPr>
        <w:t>: Ian Gabriel Ribeiro Brandão</w:t>
      </w:r>
    </w:p>
    <w:p w:rsidR="00F1243D" w:rsidRPr="000E2466" w:rsidRDefault="00F1243D" w:rsidP="00F1243D">
      <w:pPr>
        <w:spacing w:after="0" w:line="240" w:lineRule="auto"/>
        <w:rPr>
          <w:rFonts w:ascii="Arial" w:eastAsia="Calibri" w:hAnsi="Arial" w:cs="Arial"/>
          <w:color w:val="000000"/>
          <w:lang w:eastAsia="pt-BR"/>
        </w:rPr>
      </w:pPr>
      <w:r w:rsidRPr="000E2466">
        <w:rPr>
          <w:rFonts w:ascii="Arial" w:eastAsia="Calibri" w:hAnsi="Arial" w:cs="Arial"/>
          <w:color w:val="000000"/>
          <w:lang w:eastAsia="pt-BR"/>
        </w:rPr>
        <w:t>Cargo</w:t>
      </w:r>
      <w:r w:rsidR="00E348B5">
        <w:rPr>
          <w:rFonts w:ascii="Arial" w:eastAsia="Calibri" w:hAnsi="Arial" w:cs="Arial"/>
          <w:color w:val="000000"/>
          <w:lang w:eastAsia="pt-BR"/>
        </w:rPr>
        <w:t xml:space="preserve">: Assessor de Cadastro de </w:t>
      </w:r>
      <w:proofErr w:type="spellStart"/>
      <w:r w:rsidR="00E348B5">
        <w:rPr>
          <w:rFonts w:ascii="Arial" w:eastAsia="Calibri" w:hAnsi="Arial" w:cs="Arial"/>
          <w:color w:val="000000"/>
          <w:lang w:eastAsia="pt-BR"/>
        </w:rPr>
        <w:t>Forn</w:t>
      </w:r>
      <w:proofErr w:type="spellEnd"/>
      <w:r w:rsidR="00E348B5">
        <w:rPr>
          <w:rFonts w:ascii="Arial" w:eastAsia="Calibri" w:hAnsi="Arial" w:cs="Arial"/>
          <w:color w:val="000000"/>
          <w:lang w:eastAsia="pt-BR"/>
        </w:rPr>
        <w:t xml:space="preserve">. Mater. </w:t>
      </w:r>
      <w:proofErr w:type="spellStart"/>
      <w:r w:rsidR="00E348B5">
        <w:rPr>
          <w:rFonts w:ascii="Arial" w:eastAsia="Calibri" w:hAnsi="Arial" w:cs="Arial"/>
          <w:color w:val="000000"/>
          <w:lang w:eastAsia="pt-BR"/>
        </w:rPr>
        <w:t>Regist</w:t>
      </w:r>
      <w:proofErr w:type="spellEnd"/>
      <w:r w:rsidR="00E348B5">
        <w:rPr>
          <w:rFonts w:ascii="Arial" w:eastAsia="Calibri" w:hAnsi="Arial" w:cs="Arial"/>
          <w:color w:val="000000"/>
          <w:lang w:eastAsia="pt-BR"/>
        </w:rPr>
        <w:t xml:space="preserve">. </w:t>
      </w:r>
      <w:proofErr w:type="gramStart"/>
      <w:r w:rsidR="00E348B5">
        <w:rPr>
          <w:rFonts w:ascii="Arial" w:eastAsia="Calibri" w:hAnsi="Arial" w:cs="Arial"/>
          <w:color w:val="000000"/>
          <w:lang w:eastAsia="pt-BR"/>
        </w:rPr>
        <w:t>de</w:t>
      </w:r>
      <w:proofErr w:type="gramEnd"/>
      <w:r w:rsidR="00E348B5">
        <w:rPr>
          <w:rFonts w:ascii="Arial" w:eastAsia="Calibri" w:hAnsi="Arial" w:cs="Arial"/>
          <w:color w:val="000000"/>
          <w:lang w:eastAsia="pt-BR"/>
        </w:rPr>
        <w:t xml:space="preserve"> </w:t>
      </w:r>
      <w:proofErr w:type="spellStart"/>
      <w:r w:rsidR="00E348B5">
        <w:rPr>
          <w:rFonts w:ascii="Arial" w:eastAsia="Calibri" w:hAnsi="Arial" w:cs="Arial"/>
          <w:color w:val="000000"/>
          <w:lang w:eastAsia="pt-BR"/>
        </w:rPr>
        <w:t>Pre</w:t>
      </w:r>
      <w:proofErr w:type="spellEnd"/>
      <w:r w:rsidR="00E348B5">
        <w:rPr>
          <w:rFonts w:ascii="Arial" w:eastAsia="Calibri" w:hAnsi="Arial" w:cs="Arial"/>
          <w:color w:val="000000"/>
          <w:lang w:eastAsia="pt-BR"/>
        </w:rPr>
        <w:t>.</w:t>
      </w:r>
    </w:p>
    <w:p w:rsidR="00F1243D" w:rsidRPr="000E2466" w:rsidRDefault="00F1243D" w:rsidP="00F1243D">
      <w:pPr>
        <w:spacing w:after="0" w:line="240" w:lineRule="auto"/>
        <w:rPr>
          <w:rFonts w:ascii="Arial" w:eastAsia="Calibri" w:hAnsi="Arial" w:cs="Arial"/>
          <w:i/>
          <w:iCs/>
          <w:color w:val="000000"/>
          <w:lang w:eastAsia="pt-BR"/>
        </w:rPr>
      </w:pPr>
      <w:r w:rsidRPr="000E2466">
        <w:rPr>
          <w:rFonts w:ascii="Arial" w:eastAsia="Calibri" w:hAnsi="Arial" w:cs="Arial"/>
          <w:color w:val="000000"/>
          <w:lang w:eastAsia="pt-BR"/>
        </w:rPr>
        <w:t>Matrícula</w:t>
      </w:r>
      <w:r w:rsidR="00E348B5">
        <w:rPr>
          <w:rFonts w:ascii="Arial" w:eastAsia="Calibri" w:hAnsi="Arial" w:cs="Arial"/>
          <w:color w:val="000000"/>
          <w:lang w:eastAsia="pt-BR"/>
        </w:rPr>
        <w:t>: 3217</w:t>
      </w:r>
      <w:r w:rsidRPr="000E2466">
        <w:rPr>
          <w:rFonts w:ascii="Arial" w:eastAsia="Calibri" w:hAnsi="Arial" w:cs="Arial"/>
          <w:color w:val="000000"/>
          <w:lang w:eastAsia="pt-BR"/>
        </w:rPr>
        <w:t xml:space="preserve"> </w:t>
      </w:r>
    </w:p>
    <w:p w:rsidR="00F1243D" w:rsidRPr="00F1243D" w:rsidRDefault="00F1243D" w:rsidP="00F1243D">
      <w:pPr>
        <w:spacing w:after="0" w:line="240" w:lineRule="auto"/>
        <w:rPr>
          <w:rFonts w:ascii="Arial" w:eastAsia="Calibri" w:hAnsi="Arial" w:cs="Arial"/>
          <w:color w:val="FF0000"/>
          <w:sz w:val="24"/>
          <w:szCs w:val="24"/>
          <w:lang w:eastAsia="pt-BR"/>
        </w:rPr>
      </w:pPr>
    </w:p>
    <w:p w:rsidR="00F1243D" w:rsidRPr="00F1243D" w:rsidRDefault="00F1243D" w:rsidP="00F1243D">
      <w:pPr>
        <w:spacing w:after="0" w:line="240" w:lineRule="auto"/>
        <w:rPr>
          <w:rFonts w:ascii="Arial" w:eastAsia="Calibri" w:hAnsi="Arial" w:cs="Arial"/>
          <w:color w:val="FF0000"/>
          <w:sz w:val="24"/>
          <w:szCs w:val="24"/>
          <w:lang w:eastAsia="pt-BR"/>
        </w:rPr>
      </w:pPr>
    </w:p>
    <w:p w:rsidR="00F1243D" w:rsidRPr="000E2466" w:rsidRDefault="00F1243D" w:rsidP="00F1243D">
      <w:pPr>
        <w:pBdr>
          <w:top w:val="single" w:sz="4" w:space="1" w:color="auto"/>
          <w:left w:val="single" w:sz="4" w:space="4" w:color="auto"/>
          <w:bottom w:val="single" w:sz="4" w:space="1" w:color="auto"/>
          <w:right w:val="single" w:sz="4" w:space="4" w:color="auto"/>
        </w:pBdr>
        <w:spacing w:after="0" w:line="240" w:lineRule="auto"/>
        <w:jc w:val="center"/>
        <w:rPr>
          <w:rFonts w:ascii="Arial" w:eastAsia="Calibri" w:hAnsi="Arial" w:cs="Arial"/>
          <w:color w:val="000000"/>
          <w:lang w:eastAsia="pt-BR"/>
        </w:rPr>
      </w:pPr>
      <w:r w:rsidRPr="000E2466">
        <w:rPr>
          <w:rFonts w:ascii="Arial" w:eastAsia="Calibri" w:hAnsi="Arial" w:cs="Arial"/>
          <w:color w:val="000000"/>
          <w:lang w:eastAsia="pt-BR"/>
        </w:rPr>
        <w:t xml:space="preserve">APROVO ESTE ESTUDO TÉCNICO PRELIMINAR E DETERMINO O INÍCIO DA IMEDIATA ELABORAÇÃO </w:t>
      </w:r>
      <w:proofErr w:type="gramStart"/>
      <w:r w:rsidRPr="000E2466">
        <w:rPr>
          <w:rFonts w:ascii="Arial" w:eastAsia="Calibri" w:hAnsi="Arial" w:cs="Arial"/>
          <w:color w:val="000000"/>
          <w:lang w:eastAsia="pt-BR"/>
        </w:rPr>
        <w:t>DO(</w:t>
      </w:r>
      <w:proofErr w:type="gramEnd"/>
      <w:r w:rsidRPr="000E2466">
        <w:rPr>
          <w:rFonts w:ascii="Arial" w:eastAsia="Calibri" w:hAnsi="Arial" w:cs="Arial"/>
          <w:color w:val="000000"/>
          <w:lang w:eastAsia="pt-BR"/>
        </w:rPr>
        <w:t>S) RESPECTIVO(S) TERMO(S) DE REFERÊNCIA(S)</w:t>
      </w:r>
    </w:p>
    <w:p w:rsidR="00F1243D" w:rsidRPr="000E2466" w:rsidRDefault="00F1243D" w:rsidP="00F1243D">
      <w:pPr>
        <w:pBdr>
          <w:top w:val="single" w:sz="4" w:space="1" w:color="auto"/>
          <w:left w:val="single" w:sz="4" w:space="4" w:color="auto"/>
          <w:bottom w:val="single" w:sz="4" w:space="1" w:color="auto"/>
          <w:right w:val="single" w:sz="4" w:space="4" w:color="auto"/>
        </w:pBdr>
        <w:spacing w:after="0" w:line="240" w:lineRule="auto"/>
        <w:rPr>
          <w:rFonts w:ascii="Arial" w:eastAsia="Calibri" w:hAnsi="Arial" w:cs="Arial"/>
          <w:color w:val="FF0000"/>
          <w:lang w:eastAsia="pt-BR"/>
        </w:rPr>
      </w:pPr>
    </w:p>
    <w:p w:rsidR="00F1243D" w:rsidRPr="000E2466" w:rsidRDefault="00E348B5" w:rsidP="00F1243D">
      <w:pPr>
        <w:pBdr>
          <w:top w:val="single" w:sz="4" w:space="1" w:color="auto"/>
          <w:left w:val="single" w:sz="4" w:space="4" w:color="auto"/>
          <w:bottom w:val="single" w:sz="4" w:space="1" w:color="auto"/>
          <w:right w:val="single" w:sz="4" w:space="4" w:color="auto"/>
        </w:pBdr>
        <w:spacing w:after="0" w:line="240" w:lineRule="auto"/>
        <w:rPr>
          <w:rFonts w:ascii="Arial" w:eastAsia="Calibri" w:hAnsi="Arial" w:cs="Arial"/>
          <w:color w:val="000000"/>
          <w:lang w:eastAsia="pt-BR"/>
        </w:rPr>
      </w:pPr>
      <w:r>
        <w:rPr>
          <w:rFonts w:ascii="Arial" w:eastAsia="Calibri" w:hAnsi="Arial" w:cs="Arial"/>
          <w:color w:val="000000"/>
          <w:lang w:eastAsia="pt-BR"/>
        </w:rPr>
        <w:t>Bueno Brandão, 05 de maio de 2025</w:t>
      </w:r>
    </w:p>
    <w:p w:rsidR="00F1243D" w:rsidRPr="000E2466" w:rsidRDefault="00F1243D" w:rsidP="00F1243D">
      <w:pPr>
        <w:pBdr>
          <w:top w:val="single" w:sz="4" w:space="1" w:color="auto"/>
          <w:left w:val="single" w:sz="4" w:space="4" w:color="auto"/>
          <w:bottom w:val="single" w:sz="4" w:space="1" w:color="auto"/>
          <w:right w:val="single" w:sz="4" w:space="4" w:color="auto"/>
        </w:pBdr>
        <w:spacing w:after="0" w:line="240" w:lineRule="auto"/>
        <w:rPr>
          <w:rFonts w:ascii="Arial" w:eastAsia="Calibri" w:hAnsi="Arial" w:cs="Arial"/>
          <w:color w:val="000000"/>
          <w:lang w:eastAsia="pt-BR"/>
        </w:rPr>
      </w:pPr>
    </w:p>
    <w:p w:rsidR="00F1243D" w:rsidRPr="000E2466" w:rsidRDefault="00F1243D" w:rsidP="00F1243D">
      <w:pPr>
        <w:pBdr>
          <w:top w:val="single" w:sz="4" w:space="1" w:color="auto"/>
          <w:left w:val="single" w:sz="4" w:space="4" w:color="auto"/>
          <w:bottom w:val="single" w:sz="4" w:space="1" w:color="auto"/>
          <w:right w:val="single" w:sz="4" w:space="4" w:color="auto"/>
        </w:pBdr>
        <w:spacing w:after="0" w:line="240" w:lineRule="auto"/>
        <w:rPr>
          <w:rFonts w:ascii="Arial" w:eastAsia="Calibri" w:hAnsi="Arial" w:cs="Arial"/>
          <w:color w:val="FF0000"/>
          <w:lang w:eastAsia="pt-BR"/>
        </w:rPr>
      </w:pPr>
    </w:p>
    <w:p w:rsidR="00F1243D" w:rsidRDefault="00F1243D" w:rsidP="00F1243D">
      <w:pPr>
        <w:pBdr>
          <w:top w:val="single" w:sz="4" w:space="1" w:color="auto"/>
          <w:left w:val="single" w:sz="4" w:space="4" w:color="auto"/>
          <w:bottom w:val="single" w:sz="4" w:space="1" w:color="auto"/>
          <w:right w:val="single" w:sz="4" w:space="4" w:color="auto"/>
        </w:pBdr>
        <w:spacing w:after="0" w:line="240" w:lineRule="auto"/>
        <w:rPr>
          <w:rFonts w:ascii="Arial" w:eastAsia="Calibri" w:hAnsi="Arial" w:cs="Arial"/>
          <w:color w:val="000000"/>
          <w:lang w:eastAsia="pt-BR"/>
        </w:rPr>
      </w:pPr>
      <w:r w:rsidRPr="000E2466">
        <w:rPr>
          <w:rFonts w:ascii="Arial" w:eastAsia="Calibri" w:hAnsi="Arial" w:cs="Arial"/>
          <w:color w:val="000000"/>
          <w:lang w:eastAsia="pt-BR"/>
        </w:rPr>
        <w:t>Nome</w:t>
      </w:r>
      <w:r w:rsidR="00E348B5">
        <w:rPr>
          <w:rFonts w:ascii="Arial" w:eastAsia="Calibri" w:hAnsi="Arial" w:cs="Arial"/>
          <w:color w:val="000000"/>
          <w:lang w:eastAsia="pt-BR"/>
        </w:rPr>
        <w:t xml:space="preserve">: Marina Borges da Silva </w:t>
      </w:r>
    </w:p>
    <w:p w:rsidR="00E348B5" w:rsidRPr="000E2466" w:rsidRDefault="00E348B5" w:rsidP="00F1243D">
      <w:pPr>
        <w:pBdr>
          <w:top w:val="single" w:sz="4" w:space="1" w:color="auto"/>
          <w:left w:val="single" w:sz="4" w:space="4" w:color="auto"/>
          <w:bottom w:val="single" w:sz="4" w:space="1" w:color="auto"/>
          <w:right w:val="single" w:sz="4" w:space="4" w:color="auto"/>
        </w:pBdr>
        <w:spacing w:after="0" w:line="240" w:lineRule="auto"/>
        <w:rPr>
          <w:rFonts w:ascii="Arial" w:eastAsia="Calibri" w:hAnsi="Arial" w:cs="Arial"/>
          <w:color w:val="000000"/>
          <w:lang w:eastAsia="pt-BR"/>
        </w:rPr>
      </w:pPr>
      <w:r w:rsidRPr="00430BEB">
        <w:rPr>
          <w:rFonts w:ascii="Arial" w:hAnsi="Arial" w:cs="Arial"/>
        </w:rPr>
        <w:t>Secretária de Desenvolvimento Rural, Agricultura e Meio Ambiente</w:t>
      </w:r>
    </w:p>
    <w:p w:rsidR="00F1243D" w:rsidRPr="00F1243D" w:rsidRDefault="00F1243D" w:rsidP="00F1243D">
      <w:pPr>
        <w:spacing w:after="0" w:line="240" w:lineRule="auto"/>
        <w:rPr>
          <w:rFonts w:ascii="Arial" w:eastAsia="Calibri" w:hAnsi="Arial" w:cs="Arial"/>
          <w:color w:val="000000"/>
          <w:sz w:val="24"/>
          <w:szCs w:val="24"/>
          <w:lang w:eastAsia="pt-BR"/>
        </w:rPr>
      </w:pPr>
    </w:p>
    <w:p w:rsidR="00697888" w:rsidRDefault="00697888">
      <w:bookmarkStart w:id="5" w:name="_4l9qvz94agq4" w:colFirst="0" w:colLast="0"/>
      <w:bookmarkStart w:id="6" w:name="_rvfxz81yz6y5" w:colFirst="0" w:colLast="0"/>
      <w:bookmarkEnd w:id="5"/>
      <w:bookmarkEnd w:id="6"/>
    </w:p>
    <w:sectPr w:rsidR="00697888" w:rsidSect="00435DF7">
      <w:pgSz w:w="11906" w:h="16838"/>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317C0"/>
    <w:multiLevelType w:val="multilevel"/>
    <w:tmpl w:val="BB5E8B66"/>
    <w:lvl w:ilvl="0">
      <w:start w:val="5"/>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6A7E32"/>
    <w:multiLevelType w:val="multilevel"/>
    <w:tmpl w:val="295E8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7C3D4C"/>
    <w:multiLevelType w:val="multilevel"/>
    <w:tmpl w:val="76F066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E771AC4"/>
    <w:multiLevelType w:val="multilevel"/>
    <w:tmpl w:val="2E6400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F5A1E81"/>
    <w:multiLevelType w:val="multilevel"/>
    <w:tmpl w:val="E91A4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8E1019B"/>
    <w:multiLevelType w:val="multilevel"/>
    <w:tmpl w:val="ADD43D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B0A5140"/>
    <w:multiLevelType w:val="multilevel"/>
    <w:tmpl w:val="8EA01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35165D8"/>
    <w:multiLevelType w:val="multilevel"/>
    <w:tmpl w:val="9EACA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8067CEB"/>
    <w:multiLevelType w:val="multilevel"/>
    <w:tmpl w:val="1898F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E87061A"/>
    <w:multiLevelType w:val="hybridMultilevel"/>
    <w:tmpl w:val="A8E61982"/>
    <w:lvl w:ilvl="0" w:tplc="04160001">
      <w:start w:val="1"/>
      <w:numFmt w:val="bullet"/>
      <w:lvlText w:val=""/>
      <w:lvlJc w:val="left"/>
      <w:pPr>
        <w:ind w:left="747" w:hanging="360"/>
      </w:pPr>
      <w:rPr>
        <w:rFonts w:ascii="Symbol" w:hAnsi="Symbol" w:hint="default"/>
      </w:rPr>
    </w:lvl>
    <w:lvl w:ilvl="1" w:tplc="04160003" w:tentative="1">
      <w:start w:val="1"/>
      <w:numFmt w:val="bullet"/>
      <w:lvlText w:val="o"/>
      <w:lvlJc w:val="left"/>
      <w:pPr>
        <w:ind w:left="1467" w:hanging="360"/>
      </w:pPr>
      <w:rPr>
        <w:rFonts w:ascii="Courier New" w:hAnsi="Courier New" w:cs="Courier New" w:hint="default"/>
      </w:rPr>
    </w:lvl>
    <w:lvl w:ilvl="2" w:tplc="04160005" w:tentative="1">
      <w:start w:val="1"/>
      <w:numFmt w:val="bullet"/>
      <w:lvlText w:val=""/>
      <w:lvlJc w:val="left"/>
      <w:pPr>
        <w:ind w:left="2187" w:hanging="360"/>
      </w:pPr>
      <w:rPr>
        <w:rFonts w:ascii="Wingdings" w:hAnsi="Wingdings" w:hint="default"/>
      </w:rPr>
    </w:lvl>
    <w:lvl w:ilvl="3" w:tplc="04160001" w:tentative="1">
      <w:start w:val="1"/>
      <w:numFmt w:val="bullet"/>
      <w:lvlText w:val=""/>
      <w:lvlJc w:val="left"/>
      <w:pPr>
        <w:ind w:left="2907" w:hanging="360"/>
      </w:pPr>
      <w:rPr>
        <w:rFonts w:ascii="Symbol" w:hAnsi="Symbol" w:hint="default"/>
      </w:rPr>
    </w:lvl>
    <w:lvl w:ilvl="4" w:tplc="04160003" w:tentative="1">
      <w:start w:val="1"/>
      <w:numFmt w:val="bullet"/>
      <w:lvlText w:val="o"/>
      <w:lvlJc w:val="left"/>
      <w:pPr>
        <w:ind w:left="3627" w:hanging="360"/>
      </w:pPr>
      <w:rPr>
        <w:rFonts w:ascii="Courier New" w:hAnsi="Courier New" w:cs="Courier New" w:hint="default"/>
      </w:rPr>
    </w:lvl>
    <w:lvl w:ilvl="5" w:tplc="04160005" w:tentative="1">
      <w:start w:val="1"/>
      <w:numFmt w:val="bullet"/>
      <w:lvlText w:val=""/>
      <w:lvlJc w:val="left"/>
      <w:pPr>
        <w:ind w:left="4347" w:hanging="360"/>
      </w:pPr>
      <w:rPr>
        <w:rFonts w:ascii="Wingdings" w:hAnsi="Wingdings" w:hint="default"/>
      </w:rPr>
    </w:lvl>
    <w:lvl w:ilvl="6" w:tplc="04160001" w:tentative="1">
      <w:start w:val="1"/>
      <w:numFmt w:val="bullet"/>
      <w:lvlText w:val=""/>
      <w:lvlJc w:val="left"/>
      <w:pPr>
        <w:ind w:left="5067" w:hanging="360"/>
      </w:pPr>
      <w:rPr>
        <w:rFonts w:ascii="Symbol" w:hAnsi="Symbol" w:hint="default"/>
      </w:rPr>
    </w:lvl>
    <w:lvl w:ilvl="7" w:tplc="04160003" w:tentative="1">
      <w:start w:val="1"/>
      <w:numFmt w:val="bullet"/>
      <w:lvlText w:val="o"/>
      <w:lvlJc w:val="left"/>
      <w:pPr>
        <w:ind w:left="5787" w:hanging="360"/>
      </w:pPr>
      <w:rPr>
        <w:rFonts w:ascii="Courier New" w:hAnsi="Courier New" w:cs="Courier New" w:hint="default"/>
      </w:rPr>
    </w:lvl>
    <w:lvl w:ilvl="8" w:tplc="04160005" w:tentative="1">
      <w:start w:val="1"/>
      <w:numFmt w:val="bullet"/>
      <w:lvlText w:val=""/>
      <w:lvlJc w:val="left"/>
      <w:pPr>
        <w:ind w:left="6507" w:hanging="360"/>
      </w:pPr>
      <w:rPr>
        <w:rFonts w:ascii="Wingdings" w:hAnsi="Wingdings" w:hint="default"/>
      </w:rPr>
    </w:lvl>
  </w:abstractNum>
  <w:abstractNum w:abstractNumId="10" w15:restartNumberingAfterBreak="0">
    <w:nsid w:val="3FE44CBC"/>
    <w:multiLevelType w:val="multilevel"/>
    <w:tmpl w:val="2E888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4A36B42"/>
    <w:multiLevelType w:val="multilevel"/>
    <w:tmpl w:val="A52ABBE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28A3EE1"/>
    <w:multiLevelType w:val="multilevel"/>
    <w:tmpl w:val="F296F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28A4F38"/>
    <w:multiLevelType w:val="multilevel"/>
    <w:tmpl w:val="92AA047C"/>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D830A69"/>
    <w:multiLevelType w:val="hybridMultilevel"/>
    <w:tmpl w:val="21226F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6AE4FDD"/>
    <w:multiLevelType w:val="hybridMultilevel"/>
    <w:tmpl w:val="82D0DB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7664827"/>
    <w:multiLevelType w:val="multilevel"/>
    <w:tmpl w:val="A2F2A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EDF15C9"/>
    <w:multiLevelType w:val="hybridMultilevel"/>
    <w:tmpl w:val="44BC4B6E"/>
    <w:lvl w:ilvl="0" w:tplc="EEAA81F6">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1"/>
  </w:num>
  <w:num w:numId="4">
    <w:abstractNumId w:val="10"/>
  </w:num>
  <w:num w:numId="5">
    <w:abstractNumId w:val="8"/>
  </w:num>
  <w:num w:numId="6">
    <w:abstractNumId w:val="12"/>
  </w:num>
  <w:num w:numId="7">
    <w:abstractNumId w:val="3"/>
  </w:num>
  <w:num w:numId="8">
    <w:abstractNumId w:val="16"/>
  </w:num>
  <w:num w:numId="9">
    <w:abstractNumId w:val="7"/>
  </w:num>
  <w:num w:numId="10">
    <w:abstractNumId w:val="2"/>
  </w:num>
  <w:num w:numId="11">
    <w:abstractNumId w:val="4"/>
  </w:num>
  <w:num w:numId="12">
    <w:abstractNumId w:val="6"/>
  </w:num>
  <w:num w:numId="13">
    <w:abstractNumId w:val="5"/>
  </w:num>
  <w:num w:numId="14">
    <w:abstractNumId w:val="9"/>
  </w:num>
  <w:num w:numId="15">
    <w:abstractNumId w:val="15"/>
  </w:num>
  <w:num w:numId="16">
    <w:abstractNumId w:val="11"/>
  </w:num>
  <w:num w:numId="17">
    <w:abstractNumId w:val="14"/>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43D"/>
    <w:rsid w:val="000B0758"/>
    <w:rsid w:val="000E2466"/>
    <w:rsid w:val="00200EAB"/>
    <w:rsid w:val="002C39E3"/>
    <w:rsid w:val="00397ED4"/>
    <w:rsid w:val="00435DF7"/>
    <w:rsid w:val="004C7BFD"/>
    <w:rsid w:val="005326CF"/>
    <w:rsid w:val="005A1001"/>
    <w:rsid w:val="00611F1E"/>
    <w:rsid w:val="0062048B"/>
    <w:rsid w:val="00665EC1"/>
    <w:rsid w:val="00697888"/>
    <w:rsid w:val="006D6CE8"/>
    <w:rsid w:val="007B4239"/>
    <w:rsid w:val="007B7D84"/>
    <w:rsid w:val="007E0B3B"/>
    <w:rsid w:val="008A7FBD"/>
    <w:rsid w:val="009455D8"/>
    <w:rsid w:val="009952E2"/>
    <w:rsid w:val="00AE4A6A"/>
    <w:rsid w:val="00BA4CEF"/>
    <w:rsid w:val="00BB5B96"/>
    <w:rsid w:val="00C54A3C"/>
    <w:rsid w:val="00CD66A4"/>
    <w:rsid w:val="00D94D22"/>
    <w:rsid w:val="00E348B5"/>
    <w:rsid w:val="00E87868"/>
    <w:rsid w:val="00F124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ED261"/>
  <w15:chartTrackingRefBased/>
  <w15:docId w15:val="{597F9057-A03C-4AE9-BB90-21357E464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B3B"/>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665EC1"/>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uiPriority w:val="1"/>
    <w:qFormat/>
    <w:rsid w:val="00665EC1"/>
    <w:pPr>
      <w:spacing w:after="0" w:line="240" w:lineRule="auto"/>
    </w:pPr>
  </w:style>
  <w:style w:type="paragraph" w:styleId="PargrafodaLista">
    <w:name w:val="List Paragraph"/>
    <w:basedOn w:val="Normal"/>
    <w:uiPriority w:val="34"/>
    <w:qFormat/>
    <w:rsid w:val="00665E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09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2856</Words>
  <Characters>15424</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Cliente</cp:lastModifiedBy>
  <cp:revision>3</cp:revision>
  <dcterms:created xsi:type="dcterms:W3CDTF">2025-06-06T18:13:00Z</dcterms:created>
  <dcterms:modified xsi:type="dcterms:W3CDTF">2025-06-06T18:24:00Z</dcterms:modified>
</cp:coreProperties>
</file>