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533CC" w:rsidRDefault="003D4C3E">
      <w:pPr>
        <w:tabs>
          <w:tab w:val="left" w:pos="7267"/>
        </w:tabs>
        <w:spacing w:line="360" w:lineRule="auto"/>
        <w:jc w:val="center"/>
        <w:rPr>
          <w:rFonts w:ascii="Cambria" w:eastAsia="Cambria" w:hAnsi="Cambria" w:cs="Cambria"/>
          <w:b/>
          <w:bCs/>
          <w:color w:val="000000"/>
          <w:sz w:val="22"/>
          <w:szCs w:val="22"/>
        </w:rPr>
      </w:pPr>
      <w:r>
        <w:rPr>
          <w:rFonts w:ascii="Cambria" w:eastAsia="Cambria" w:hAnsi="Cambria" w:cs="Cambria"/>
          <w:b/>
          <w:bCs/>
          <w:color w:val="000000"/>
          <w:sz w:val="22"/>
          <w:szCs w:val="22"/>
        </w:rPr>
        <w:t xml:space="preserve">ESTUDO TÉCNICO PRELIMINAR </w:t>
      </w:r>
    </w:p>
    <w:p w14:paraId="00000002" w14:textId="77777777" w:rsidR="00C533CC" w:rsidRDefault="00C533CC">
      <w:pPr>
        <w:spacing w:line="360" w:lineRule="auto"/>
        <w:jc w:val="both"/>
        <w:rPr>
          <w:rFonts w:ascii="Cambria" w:eastAsia="Cambria" w:hAnsi="Cambria" w:cs="Cambria"/>
          <w:b/>
          <w:bCs/>
          <w:color w:val="000000"/>
          <w:sz w:val="22"/>
          <w:szCs w:val="22"/>
        </w:rPr>
      </w:pPr>
    </w:p>
    <w:p w14:paraId="00000003" w14:textId="77777777" w:rsidR="00C533CC" w:rsidRDefault="003D4C3E">
      <w:pPr>
        <w:numPr>
          <w:ilvl w:val="0"/>
          <w:numId w:val="1"/>
        </w:numPr>
        <w:pBdr>
          <w:top w:val="nil"/>
          <w:left w:val="nil"/>
          <w:bottom w:val="nil"/>
          <w:right w:val="nil"/>
          <w:between w:val="nil"/>
        </w:pBdr>
        <w:spacing w:line="360" w:lineRule="auto"/>
        <w:jc w:val="both"/>
        <w:rPr>
          <w:rFonts w:ascii="Cambria" w:eastAsia="Cambria" w:hAnsi="Cambria" w:cs="Cambria"/>
          <w:b/>
          <w:bCs/>
          <w:color w:val="000000"/>
          <w:sz w:val="22"/>
          <w:szCs w:val="22"/>
        </w:rPr>
      </w:pPr>
      <w:r>
        <w:rPr>
          <w:rFonts w:ascii="Cambria" w:eastAsia="Cambria" w:hAnsi="Cambria" w:cs="Cambria"/>
          <w:b/>
          <w:bCs/>
          <w:color w:val="000000"/>
          <w:sz w:val="22"/>
          <w:szCs w:val="22"/>
        </w:rPr>
        <w:t xml:space="preserve">INTRODUÇÃO </w:t>
      </w:r>
    </w:p>
    <w:p w14:paraId="00000004" w14:textId="77777777" w:rsidR="00C533CC" w:rsidRDefault="00C533CC">
      <w:pPr>
        <w:pBdr>
          <w:top w:val="nil"/>
          <w:left w:val="nil"/>
          <w:bottom w:val="nil"/>
          <w:right w:val="nil"/>
          <w:between w:val="nil"/>
        </w:pBdr>
        <w:spacing w:line="360" w:lineRule="auto"/>
        <w:ind w:left="720"/>
        <w:jc w:val="both"/>
        <w:rPr>
          <w:rFonts w:ascii="Cambria" w:eastAsia="Cambria" w:hAnsi="Cambria" w:cs="Cambria"/>
          <w:b/>
          <w:bCs/>
          <w:color w:val="000000"/>
          <w:sz w:val="22"/>
          <w:szCs w:val="22"/>
        </w:rPr>
      </w:pPr>
    </w:p>
    <w:p w14:paraId="00000005" w14:textId="77777777" w:rsidR="00C533CC" w:rsidRDefault="003D4C3E">
      <w:pPr>
        <w:spacing w:line="360" w:lineRule="auto"/>
        <w:ind w:left="426"/>
        <w:jc w:val="both"/>
        <w:rPr>
          <w:rFonts w:ascii="Cambria" w:eastAsia="Cambria" w:hAnsi="Cambria" w:cs="Cambria"/>
          <w:color w:val="000000"/>
          <w:sz w:val="22"/>
          <w:szCs w:val="22"/>
          <w:highlight w:val="white"/>
        </w:rPr>
      </w:pPr>
      <w:r>
        <w:rPr>
          <w:rFonts w:ascii="Cambria" w:eastAsia="Cambria" w:hAnsi="Cambria" w:cs="Cambria"/>
          <w:color w:val="000000"/>
          <w:sz w:val="22"/>
          <w:szCs w:val="22"/>
          <w:highlight w:val="white"/>
        </w:rPr>
        <w:t xml:space="preserve">O presente Estudo Técnico Preliminar - ETP tem por objetivo demonstrar a viabilidade técnica da aquisição de materiais de construção utilizando como critério o maior percentual de desconto aplicado sobre a tabela SINAPI – </w:t>
      </w:r>
      <w:r>
        <w:rPr>
          <w:rFonts w:ascii="Cambria" w:eastAsia="Cambria" w:hAnsi="Cambria" w:cs="Cambria"/>
          <w:b/>
          <w:bCs/>
          <w:sz w:val="22"/>
          <w:szCs w:val="22"/>
        </w:rPr>
        <w:t xml:space="preserve">Artefatos de Cimento, Materiais de Construção, Materiais de Acabamento, Materiais Elétricos, Telefonia, Informática e  Iluminação Pública, Materiais Hidráulicos e </w:t>
      </w:r>
      <w:proofErr w:type="spellStart"/>
      <w:r>
        <w:rPr>
          <w:rFonts w:ascii="Cambria" w:eastAsia="Cambria" w:hAnsi="Cambria" w:cs="Cambria"/>
          <w:b/>
          <w:bCs/>
          <w:sz w:val="22"/>
          <w:szCs w:val="22"/>
        </w:rPr>
        <w:t>Hidrossanitários</w:t>
      </w:r>
      <w:proofErr w:type="spellEnd"/>
      <w:r>
        <w:rPr>
          <w:rFonts w:ascii="Cambria" w:eastAsia="Cambria" w:hAnsi="Cambria" w:cs="Cambria"/>
          <w:b/>
          <w:bCs/>
          <w:sz w:val="22"/>
          <w:szCs w:val="22"/>
        </w:rPr>
        <w:t>, Materiais de Ferragem e Aço em Geral, Materiais de Carpintaria e Marcenaria, Materiais de Paisagismo, Materiais de Pavimentação e Trânsito,</w:t>
      </w:r>
      <w:r>
        <w:rPr>
          <w:rFonts w:ascii="Cambria" w:eastAsia="Cambria" w:hAnsi="Cambria" w:cs="Cambria"/>
          <w:sz w:val="22"/>
          <w:szCs w:val="22"/>
        </w:rPr>
        <w:t xml:space="preserve"> </w:t>
      </w:r>
      <w:r>
        <w:rPr>
          <w:rFonts w:ascii="Cambria" w:eastAsia="Cambria" w:hAnsi="Cambria" w:cs="Cambria"/>
          <w:b/>
          <w:bCs/>
          <w:sz w:val="22"/>
          <w:szCs w:val="22"/>
        </w:rPr>
        <w:t>Ferramentas e Acessórios para ferramentas, EPIs (Equipamentos de Proteção Individual)</w:t>
      </w:r>
      <w:r>
        <w:rPr>
          <w:rFonts w:ascii="Cambria" w:eastAsia="Cambria" w:hAnsi="Cambria" w:cs="Cambria"/>
          <w:color w:val="000000"/>
          <w:sz w:val="22"/>
          <w:szCs w:val="22"/>
          <w:highlight w:val="white"/>
        </w:rPr>
        <w:t xml:space="preserve">, bem como </w:t>
      </w:r>
      <w:proofErr w:type="spellStart"/>
      <w:r>
        <w:rPr>
          <w:rFonts w:ascii="Cambria" w:eastAsia="Cambria" w:hAnsi="Cambria" w:cs="Cambria"/>
          <w:color w:val="000000"/>
          <w:sz w:val="22"/>
          <w:szCs w:val="22"/>
          <w:highlight w:val="white"/>
        </w:rPr>
        <w:t>fornecer</w:t>
      </w:r>
      <w:proofErr w:type="spellEnd"/>
      <w:r>
        <w:rPr>
          <w:rFonts w:ascii="Cambria" w:eastAsia="Cambria" w:hAnsi="Cambria" w:cs="Cambria"/>
          <w:color w:val="000000"/>
          <w:sz w:val="22"/>
          <w:szCs w:val="22"/>
          <w:highlight w:val="white"/>
        </w:rPr>
        <w:t xml:space="preserve"> informações para subsidiar o respectivo processo de contratação. </w:t>
      </w:r>
    </w:p>
    <w:p w14:paraId="00000006" w14:textId="77777777" w:rsidR="00C533CC" w:rsidRDefault="00C533CC">
      <w:pPr>
        <w:spacing w:line="360" w:lineRule="auto"/>
        <w:ind w:left="360"/>
        <w:jc w:val="both"/>
        <w:rPr>
          <w:rFonts w:ascii="Cambria" w:eastAsia="Cambria" w:hAnsi="Cambria" w:cs="Cambria"/>
          <w:sz w:val="22"/>
          <w:szCs w:val="22"/>
          <w:highlight w:val="white"/>
        </w:rPr>
      </w:pPr>
    </w:p>
    <w:p w14:paraId="00000007" w14:textId="77777777" w:rsidR="00C533CC" w:rsidRDefault="003D4C3E">
      <w:pPr>
        <w:numPr>
          <w:ilvl w:val="0"/>
          <w:numId w:val="1"/>
        </w:numPr>
        <w:spacing w:line="360" w:lineRule="auto"/>
        <w:jc w:val="both"/>
        <w:rPr>
          <w:rFonts w:ascii="Cambria" w:eastAsia="Cambria" w:hAnsi="Cambria" w:cs="Cambria"/>
          <w:b/>
          <w:bCs/>
          <w:color w:val="FF0000"/>
          <w:sz w:val="22"/>
          <w:szCs w:val="22"/>
        </w:rPr>
      </w:pPr>
      <w:r>
        <w:rPr>
          <w:rFonts w:ascii="Cambria" w:eastAsia="Cambria" w:hAnsi="Cambria" w:cs="Cambria"/>
          <w:b/>
          <w:bCs/>
          <w:color w:val="000000"/>
          <w:sz w:val="22"/>
          <w:szCs w:val="22"/>
        </w:rPr>
        <w:t xml:space="preserve">DIRETRIZES QUE NORTEARÃO ESTE ETP </w:t>
      </w:r>
    </w:p>
    <w:p w14:paraId="00000008" w14:textId="77777777" w:rsidR="00C533CC" w:rsidRDefault="00C533CC">
      <w:pPr>
        <w:spacing w:line="360" w:lineRule="auto"/>
        <w:ind w:left="720"/>
        <w:jc w:val="both"/>
        <w:rPr>
          <w:rFonts w:ascii="Cambria" w:eastAsia="Cambria" w:hAnsi="Cambria" w:cs="Cambria"/>
          <w:b/>
          <w:bCs/>
          <w:color w:val="FF0000"/>
          <w:sz w:val="22"/>
          <w:szCs w:val="22"/>
        </w:rPr>
      </w:pPr>
    </w:p>
    <w:p w14:paraId="00000009" w14:textId="77777777" w:rsidR="00C533CC" w:rsidRDefault="003D4C3E">
      <w:pPr>
        <w:numPr>
          <w:ilvl w:val="0"/>
          <w:numId w:val="3"/>
        </w:numPr>
        <w:pBdr>
          <w:top w:val="nil"/>
          <w:left w:val="nil"/>
          <w:bottom w:val="nil"/>
          <w:right w:val="nil"/>
          <w:between w:val="nil"/>
        </w:pBdr>
        <w:spacing w:line="360" w:lineRule="auto"/>
        <w:jc w:val="both"/>
        <w:rPr>
          <w:rFonts w:ascii="Cambria" w:eastAsia="Cambria" w:hAnsi="Cambria" w:cs="Cambria"/>
          <w:color w:val="000000"/>
          <w:sz w:val="22"/>
          <w:szCs w:val="22"/>
        </w:rPr>
      </w:pPr>
      <w:r>
        <w:rPr>
          <w:rFonts w:ascii="Cambria" w:eastAsia="Cambria" w:hAnsi="Cambria" w:cs="Cambria"/>
          <w:color w:val="000000"/>
          <w:sz w:val="22"/>
          <w:szCs w:val="22"/>
        </w:rPr>
        <w:t>Lei nº 14.133, de 01 de abril de 2021;</w:t>
      </w:r>
    </w:p>
    <w:p w14:paraId="0000000A" w14:textId="77777777" w:rsidR="00C533CC" w:rsidRDefault="003D4C3E">
      <w:pPr>
        <w:numPr>
          <w:ilvl w:val="0"/>
          <w:numId w:val="3"/>
        </w:numPr>
        <w:pBdr>
          <w:top w:val="nil"/>
          <w:left w:val="nil"/>
          <w:bottom w:val="nil"/>
          <w:right w:val="nil"/>
          <w:between w:val="nil"/>
        </w:pBdr>
        <w:spacing w:line="360" w:lineRule="auto"/>
        <w:jc w:val="both"/>
        <w:rPr>
          <w:rFonts w:ascii="Cambria" w:eastAsia="Cambria" w:hAnsi="Cambria" w:cs="Cambria"/>
          <w:color w:val="000000"/>
          <w:sz w:val="22"/>
          <w:szCs w:val="22"/>
        </w:rPr>
      </w:pPr>
      <w:r>
        <w:rPr>
          <w:rFonts w:ascii="Cambria" w:eastAsia="Cambria" w:hAnsi="Cambria" w:cs="Cambria"/>
          <w:color w:val="000000"/>
          <w:sz w:val="22"/>
          <w:szCs w:val="22"/>
        </w:rPr>
        <w:t>Guia Nacional de Contratações Sustentáveis;</w:t>
      </w:r>
    </w:p>
    <w:p w14:paraId="0000000B" w14:textId="77777777" w:rsidR="00C533CC" w:rsidRDefault="003D4C3E">
      <w:pPr>
        <w:numPr>
          <w:ilvl w:val="0"/>
          <w:numId w:val="3"/>
        </w:numPr>
        <w:pBdr>
          <w:top w:val="nil"/>
          <w:left w:val="nil"/>
          <w:bottom w:val="nil"/>
          <w:right w:val="nil"/>
          <w:between w:val="nil"/>
        </w:pBdr>
        <w:spacing w:line="360" w:lineRule="auto"/>
        <w:jc w:val="both"/>
        <w:rPr>
          <w:rFonts w:ascii="Cambria" w:eastAsia="Cambria" w:hAnsi="Cambria" w:cs="Cambria"/>
          <w:color w:val="000000"/>
          <w:sz w:val="22"/>
          <w:szCs w:val="22"/>
        </w:rPr>
      </w:pPr>
      <w:r>
        <w:rPr>
          <w:rFonts w:ascii="Cambria" w:eastAsia="Cambria" w:hAnsi="Cambria" w:cs="Cambria"/>
          <w:color w:val="000000"/>
          <w:sz w:val="22"/>
          <w:szCs w:val="22"/>
        </w:rPr>
        <w:t>Lei Federal nº 12.305, de 02 de agosto de 2010;</w:t>
      </w:r>
    </w:p>
    <w:p w14:paraId="0000000C" w14:textId="77777777" w:rsidR="00C533CC" w:rsidRDefault="003D4C3E">
      <w:pPr>
        <w:numPr>
          <w:ilvl w:val="0"/>
          <w:numId w:val="3"/>
        </w:numPr>
        <w:pBdr>
          <w:top w:val="nil"/>
          <w:left w:val="nil"/>
          <w:bottom w:val="nil"/>
          <w:right w:val="nil"/>
          <w:between w:val="nil"/>
        </w:pBdr>
        <w:spacing w:line="360" w:lineRule="auto"/>
        <w:jc w:val="both"/>
        <w:rPr>
          <w:rFonts w:ascii="Cambria" w:eastAsia="Cambria" w:hAnsi="Cambria" w:cs="Cambria"/>
          <w:color w:val="000000"/>
          <w:sz w:val="22"/>
          <w:szCs w:val="22"/>
        </w:rPr>
      </w:pPr>
      <w:r>
        <w:rPr>
          <w:rFonts w:ascii="Cambria" w:eastAsia="Cambria" w:hAnsi="Cambria" w:cs="Cambria"/>
          <w:color w:val="000000"/>
          <w:sz w:val="22"/>
          <w:szCs w:val="22"/>
        </w:rPr>
        <w:t>Lei Federal nº 8.078, de 11 de setembro de 1990;</w:t>
      </w:r>
    </w:p>
    <w:p w14:paraId="0000000D" w14:textId="77777777" w:rsidR="00C533CC" w:rsidRDefault="003D4C3E">
      <w:pPr>
        <w:numPr>
          <w:ilvl w:val="0"/>
          <w:numId w:val="3"/>
        </w:numPr>
        <w:pBdr>
          <w:top w:val="nil"/>
          <w:left w:val="nil"/>
          <w:bottom w:val="nil"/>
          <w:right w:val="nil"/>
          <w:between w:val="nil"/>
        </w:pBdr>
        <w:spacing w:line="360" w:lineRule="auto"/>
        <w:jc w:val="both"/>
        <w:rPr>
          <w:rFonts w:ascii="Cambria" w:eastAsia="Cambria" w:hAnsi="Cambria" w:cs="Cambria"/>
          <w:color w:val="000000"/>
          <w:sz w:val="22"/>
          <w:szCs w:val="22"/>
        </w:rPr>
      </w:pPr>
      <w:r>
        <w:rPr>
          <w:rFonts w:ascii="Cambria" w:eastAsia="Cambria" w:hAnsi="Cambria" w:cs="Cambria"/>
          <w:color w:val="000000"/>
          <w:sz w:val="22"/>
          <w:szCs w:val="22"/>
        </w:rPr>
        <w:t>Decreto nº 7.983/2013;</w:t>
      </w:r>
    </w:p>
    <w:p w14:paraId="0000000E" w14:textId="77777777" w:rsidR="00C533CC" w:rsidRDefault="003D4C3E">
      <w:pPr>
        <w:numPr>
          <w:ilvl w:val="0"/>
          <w:numId w:val="3"/>
        </w:numPr>
        <w:pBdr>
          <w:top w:val="nil"/>
          <w:left w:val="nil"/>
          <w:bottom w:val="nil"/>
          <w:right w:val="nil"/>
          <w:between w:val="nil"/>
        </w:pBdr>
        <w:spacing w:line="360" w:lineRule="auto"/>
        <w:jc w:val="both"/>
        <w:rPr>
          <w:rFonts w:ascii="Cambria" w:eastAsia="Cambria" w:hAnsi="Cambria" w:cs="Cambria"/>
          <w:color w:val="000000"/>
          <w:sz w:val="22"/>
          <w:szCs w:val="22"/>
        </w:rPr>
      </w:pPr>
      <w:r>
        <w:rPr>
          <w:rFonts w:ascii="Cambria" w:eastAsia="Cambria" w:hAnsi="Cambria" w:cs="Cambria"/>
          <w:color w:val="000000"/>
          <w:sz w:val="22"/>
          <w:szCs w:val="22"/>
        </w:rPr>
        <w:t>Súmula 247, do TCU.</w:t>
      </w:r>
    </w:p>
    <w:p w14:paraId="0000000F" w14:textId="77777777" w:rsidR="00C533CC" w:rsidRDefault="00C533CC">
      <w:pPr>
        <w:spacing w:line="360" w:lineRule="auto"/>
        <w:ind w:left="360"/>
        <w:jc w:val="both"/>
        <w:rPr>
          <w:rFonts w:ascii="Cambria" w:eastAsia="Cambria" w:hAnsi="Cambria" w:cs="Cambria"/>
          <w:b/>
          <w:bCs/>
          <w:color w:val="000000"/>
          <w:sz w:val="22"/>
          <w:szCs w:val="22"/>
        </w:rPr>
      </w:pPr>
    </w:p>
    <w:p w14:paraId="00000010" w14:textId="77777777" w:rsidR="00C533CC" w:rsidRDefault="003D4C3E">
      <w:pPr>
        <w:numPr>
          <w:ilvl w:val="0"/>
          <w:numId w:val="1"/>
        </w:numPr>
        <w:pBdr>
          <w:top w:val="nil"/>
          <w:left w:val="nil"/>
          <w:bottom w:val="nil"/>
          <w:right w:val="nil"/>
          <w:between w:val="nil"/>
        </w:pBdr>
        <w:spacing w:line="360" w:lineRule="auto"/>
        <w:jc w:val="both"/>
        <w:rPr>
          <w:rFonts w:ascii="Cambria" w:eastAsia="Cambria" w:hAnsi="Cambria" w:cs="Cambria"/>
          <w:b/>
          <w:bCs/>
          <w:color w:val="000000"/>
          <w:sz w:val="22"/>
          <w:szCs w:val="22"/>
        </w:rPr>
      </w:pPr>
      <w:r>
        <w:rPr>
          <w:rFonts w:ascii="Cambria" w:eastAsia="Cambria" w:hAnsi="Cambria" w:cs="Cambria"/>
          <w:b/>
          <w:bCs/>
          <w:color w:val="000000"/>
          <w:sz w:val="22"/>
          <w:szCs w:val="22"/>
        </w:rPr>
        <w:t xml:space="preserve">DESCRIÇÃO DA NECESSIDADE </w:t>
      </w:r>
    </w:p>
    <w:p w14:paraId="00000011" w14:textId="77777777" w:rsidR="00C533CC" w:rsidRDefault="00C533CC">
      <w:pPr>
        <w:pBdr>
          <w:top w:val="nil"/>
          <w:left w:val="nil"/>
          <w:bottom w:val="nil"/>
          <w:right w:val="nil"/>
          <w:between w:val="nil"/>
        </w:pBdr>
        <w:spacing w:line="360" w:lineRule="auto"/>
        <w:ind w:left="720"/>
        <w:jc w:val="both"/>
        <w:rPr>
          <w:rFonts w:ascii="Cambria" w:eastAsia="Cambria" w:hAnsi="Cambria" w:cs="Cambria"/>
          <w:b/>
          <w:bCs/>
          <w:color w:val="000000"/>
          <w:sz w:val="22"/>
          <w:szCs w:val="22"/>
        </w:rPr>
      </w:pPr>
    </w:p>
    <w:p w14:paraId="00000012" w14:textId="77777777" w:rsidR="00C533CC" w:rsidRDefault="003D4C3E">
      <w:pPr>
        <w:spacing w:line="360" w:lineRule="auto"/>
        <w:ind w:left="426"/>
        <w:jc w:val="both"/>
        <w:rPr>
          <w:rFonts w:ascii="Cambria" w:eastAsia="Cambria" w:hAnsi="Cambria" w:cs="Cambria"/>
          <w:sz w:val="22"/>
          <w:szCs w:val="22"/>
        </w:rPr>
      </w:pPr>
      <w:r>
        <w:rPr>
          <w:rFonts w:ascii="Cambria" w:eastAsia="Cambria" w:hAnsi="Cambria" w:cs="Cambria"/>
          <w:sz w:val="22"/>
          <w:szCs w:val="22"/>
        </w:rPr>
        <w:t>É dever do gestor manter as edificações e os espaços públicos em boas condições de conservação e funcionamento. Para isso é necessária a adoção de ações de manutenção corretiva e preventiva visando à reparação, adaptação, modernização e melhoramento de instalações, estruturas e ambientes, mantendo-os em permanente condição de atender adequadamente as demandas institucionais e da sociedade usuária.</w:t>
      </w:r>
    </w:p>
    <w:p w14:paraId="00000013" w14:textId="77777777" w:rsidR="00C533CC" w:rsidRDefault="00C533CC">
      <w:pPr>
        <w:spacing w:line="360" w:lineRule="auto"/>
        <w:jc w:val="both"/>
        <w:rPr>
          <w:rFonts w:ascii="Cambria" w:eastAsia="Cambria" w:hAnsi="Cambria" w:cs="Cambria"/>
          <w:sz w:val="22"/>
          <w:szCs w:val="22"/>
        </w:rPr>
      </w:pPr>
    </w:p>
    <w:p w14:paraId="00000014" w14:textId="77777777" w:rsidR="00C533CC" w:rsidRDefault="003D4C3E">
      <w:pPr>
        <w:pBdr>
          <w:top w:val="nil"/>
          <w:left w:val="nil"/>
          <w:bottom w:val="nil"/>
          <w:right w:val="nil"/>
          <w:between w:val="nil"/>
        </w:pBdr>
        <w:spacing w:line="360" w:lineRule="auto"/>
        <w:ind w:left="426"/>
        <w:jc w:val="both"/>
        <w:rPr>
          <w:rFonts w:ascii="Cambria" w:eastAsia="Cambria" w:hAnsi="Cambria" w:cs="Cambria"/>
          <w:color w:val="000000"/>
          <w:sz w:val="22"/>
          <w:szCs w:val="22"/>
        </w:rPr>
      </w:pPr>
      <w:r>
        <w:rPr>
          <w:rFonts w:ascii="Cambria" w:eastAsia="Cambria" w:hAnsi="Cambria" w:cs="Cambria"/>
          <w:color w:val="000000"/>
          <w:sz w:val="22"/>
          <w:szCs w:val="22"/>
        </w:rPr>
        <w:t xml:space="preserve">A presente solicitação é justificada pela necessidade frequente de materiais de construção, separadas por características em geral como: </w:t>
      </w:r>
    </w:p>
    <w:p w14:paraId="00000015" w14:textId="77777777" w:rsidR="00C533CC" w:rsidRDefault="003D4C3E">
      <w:pPr>
        <w:spacing w:line="360" w:lineRule="auto"/>
        <w:ind w:left="426"/>
        <w:jc w:val="both"/>
        <w:rPr>
          <w:rFonts w:ascii="Cambria" w:eastAsia="Cambria" w:hAnsi="Cambria" w:cs="Cambria"/>
          <w:sz w:val="22"/>
          <w:szCs w:val="22"/>
        </w:rPr>
      </w:pPr>
      <w:r>
        <w:rPr>
          <w:rFonts w:ascii="Cambria" w:eastAsia="Cambria" w:hAnsi="Cambria" w:cs="Cambria"/>
          <w:b/>
          <w:bCs/>
          <w:sz w:val="22"/>
          <w:szCs w:val="22"/>
        </w:rPr>
        <w:lastRenderedPageBreak/>
        <w:t xml:space="preserve">Artefatos de Cimento, Materiais de Construção, Materiais de Acabamento, Materiais Elétricos, Telefonia, Informática e  Iluminação Pública, Materiais Hidráulicos e </w:t>
      </w:r>
      <w:proofErr w:type="spellStart"/>
      <w:r>
        <w:rPr>
          <w:rFonts w:ascii="Cambria" w:eastAsia="Cambria" w:hAnsi="Cambria" w:cs="Cambria"/>
          <w:b/>
          <w:bCs/>
          <w:sz w:val="22"/>
          <w:szCs w:val="22"/>
        </w:rPr>
        <w:t>Hidrossanitários</w:t>
      </w:r>
      <w:proofErr w:type="spellEnd"/>
      <w:r>
        <w:rPr>
          <w:rFonts w:ascii="Cambria" w:eastAsia="Cambria" w:hAnsi="Cambria" w:cs="Cambria"/>
          <w:b/>
          <w:bCs/>
          <w:sz w:val="22"/>
          <w:szCs w:val="22"/>
        </w:rPr>
        <w:t>, Materiais de Ferragem e Aço em Geral, Materiais de Carpintaria e Marcenaria, Materiais de Paisagismo, Materiais de Pavimentação e Trânsito,</w:t>
      </w:r>
      <w:r>
        <w:rPr>
          <w:rFonts w:ascii="Cambria" w:eastAsia="Cambria" w:hAnsi="Cambria" w:cs="Cambria"/>
          <w:sz w:val="22"/>
          <w:szCs w:val="22"/>
        </w:rPr>
        <w:t xml:space="preserve"> </w:t>
      </w:r>
      <w:r>
        <w:rPr>
          <w:rFonts w:ascii="Cambria" w:eastAsia="Cambria" w:hAnsi="Cambria" w:cs="Cambria"/>
          <w:b/>
          <w:bCs/>
          <w:sz w:val="22"/>
          <w:szCs w:val="22"/>
        </w:rPr>
        <w:t>Ferramentas e Acessórios para ferramentas, EPIs (Equipamentos de Proteção Individual)</w:t>
      </w:r>
      <w:r>
        <w:rPr>
          <w:rFonts w:ascii="Cambria" w:eastAsia="Cambria" w:hAnsi="Cambria" w:cs="Cambria"/>
          <w:color w:val="000000"/>
          <w:sz w:val="22"/>
          <w:szCs w:val="22"/>
          <w:highlight w:val="white"/>
        </w:rPr>
        <w:t>,</w:t>
      </w:r>
      <w:r>
        <w:rPr>
          <w:rFonts w:ascii="Cambria" w:eastAsia="Cambria" w:hAnsi="Cambria" w:cs="Cambria"/>
          <w:b/>
          <w:bCs/>
          <w:sz w:val="22"/>
          <w:szCs w:val="22"/>
        </w:rPr>
        <w:t xml:space="preserve"> </w:t>
      </w:r>
      <w:r>
        <w:rPr>
          <w:rFonts w:ascii="Cambria" w:eastAsia="Cambria" w:hAnsi="Cambria" w:cs="Cambria"/>
          <w:sz w:val="22"/>
          <w:szCs w:val="22"/>
        </w:rPr>
        <w:t>os quais são utilizados pelas secretarias municipais nos serviços de reforma, pequenos reparos e adaptações na estrutura física dos prédios públicos, praças e vias públicas do município, bem como em obras de execução direta, cujo fornecimento de material fica a cargo da Administração.</w:t>
      </w:r>
    </w:p>
    <w:p w14:paraId="00000016" w14:textId="77777777" w:rsidR="00C533CC" w:rsidRDefault="00C533CC">
      <w:pPr>
        <w:pBdr>
          <w:top w:val="nil"/>
          <w:left w:val="nil"/>
          <w:bottom w:val="nil"/>
          <w:right w:val="nil"/>
          <w:between w:val="nil"/>
        </w:pBdr>
        <w:spacing w:line="360" w:lineRule="auto"/>
        <w:ind w:left="426"/>
        <w:jc w:val="both"/>
        <w:rPr>
          <w:rFonts w:ascii="Cambria" w:eastAsia="Cambria" w:hAnsi="Cambria" w:cs="Cambria"/>
          <w:color w:val="000000"/>
          <w:sz w:val="22"/>
          <w:szCs w:val="22"/>
        </w:rPr>
      </w:pPr>
    </w:p>
    <w:p w14:paraId="00000017" w14:textId="77777777" w:rsidR="00C533CC" w:rsidRDefault="003D4C3E">
      <w:pPr>
        <w:spacing w:line="360" w:lineRule="auto"/>
        <w:ind w:left="426"/>
        <w:jc w:val="both"/>
        <w:rPr>
          <w:rFonts w:ascii="Cambria" w:eastAsia="Cambria" w:hAnsi="Cambria" w:cs="Cambria"/>
          <w:sz w:val="22"/>
          <w:szCs w:val="22"/>
        </w:rPr>
      </w:pPr>
      <w:r>
        <w:rPr>
          <w:rFonts w:ascii="Cambria" w:eastAsia="Cambria" w:hAnsi="Cambria" w:cs="Cambria"/>
          <w:sz w:val="22"/>
          <w:szCs w:val="22"/>
        </w:rPr>
        <w:t>A adoção do critério de maior percentual de desconto sobre a Tabela SINAPI para aquisição de materiais de construção visa otimizar o processo de compras públicas, ampliando a diversidade de itens disponíveis para a Administração, em virtude da vasta gama de insumos empregados na construção civil. Destaca-se que tal metodologia facilita substancialmente o planejamento das obras, uma vez que os projetos executados pela Administração são majoritariamente orçados com base nos insumos constantes na SINAPI. Dessa forma, o planejamento de materiais torna-se mais ágil, eficiente e padronizado, assegurando uniformidade nas descrições técnicas e nos valores de aquisição, o que contribui para maior precisão e transparência nos processos administrativos.</w:t>
      </w:r>
    </w:p>
    <w:p w14:paraId="00000018" w14:textId="77777777" w:rsidR="00C533CC" w:rsidRDefault="003D4C3E">
      <w:pPr>
        <w:spacing w:line="360" w:lineRule="auto"/>
        <w:ind w:left="426"/>
        <w:jc w:val="both"/>
        <w:rPr>
          <w:rFonts w:ascii="Cambria" w:eastAsia="Cambria" w:hAnsi="Cambria" w:cs="Cambria"/>
          <w:sz w:val="22"/>
          <w:szCs w:val="22"/>
        </w:rPr>
      </w:pPr>
      <w:r>
        <w:rPr>
          <w:rFonts w:ascii="Cambria" w:eastAsia="Cambria" w:hAnsi="Cambria" w:cs="Cambria"/>
          <w:sz w:val="22"/>
          <w:szCs w:val="22"/>
        </w:rPr>
        <w:t xml:space="preserve"> </w:t>
      </w:r>
    </w:p>
    <w:p w14:paraId="00000019" w14:textId="77777777" w:rsidR="00C533CC" w:rsidRDefault="003D4C3E">
      <w:pPr>
        <w:spacing w:line="360" w:lineRule="auto"/>
        <w:ind w:left="426"/>
        <w:jc w:val="both"/>
        <w:rPr>
          <w:rFonts w:ascii="Cambria" w:eastAsia="Cambria" w:hAnsi="Cambria" w:cs="Cambria"/>
          <w:sz w:val="22"/>
          <w:szCs w:val="22"/>
        </w:rPr>
      </w:pPr>
      <w:r>
        <w:rPr>
          <w:rFonts w:ascii="Cambria" w:eastAsia="Cambria" w:hAnsi="Cambria" w:cs="Cambria"/>
          <w:sz w:val="22"/>
          <w:szCs w:val="22"/>
        </w:rPr>
        <w:t>O licitante que se sagrar vencedor ficará submetido em fornecer os materiais conforme detalhamento contido na solicitação de fornecimento emitida pela administração municipal. Os itens serão aqueles que estarão contidos na tabela do Sistema Nacional de Pesquisa de Custo e Índices da Construção Civil SINAPI/MG vigente, sob a qual incidirá o percentual de desconto definido no processo licitatório, não estão inclusos nesta categoria de materiais os produtos enquadrados como artefatos de cimento e materiais de construção, para os quais há processo licitatório vigente.</w:t>
      </w:r>
    </w:p>
    <w:p w14:paraId="0000001A" w14:textId="77777777" w:rsidR="00C533CC" w:rsidRDefault="00C533CC">
      <w:pPr>
        <w:spacing w:line="360" w:lineRule="auto"/>
        <w:ind w:left="426"/>
        <w:jc w:val="both"/>
        <w:rPr>
          <w:rFonts w:ascii="Cambria" w:eastAsia="Cambria" w:hAnsi="Cambria" w:cs="Cambria"/>
          <w:sz w:val="22"/>
          <w:szCs w:val="22"/>
        </w:rPr>
      </w:pPr>
    </w:p>
    <w:p w14:paraId="0000001B" w14:textId="77777777" w:rsidR="00C533CC" w:rsidRDefault="003D4C3E">
      <w:pPr>
        <w:spacing w:line="360" w:lineRule="auto"/>
        <w:ind w:left="426"/>
        <w:jc w:val="both"/>
        <w:rPr>
          <w:rFonts w:ascii="Cambria" w:eastAsia="Cambria" w:hAnsi="Cambria" w:cs="Cambria"/>
          <w:sz w:val="22"/>
          <w:szCs w:val="22"/>
        </w:rPr>
      </w:pPr>
      <w:r>
        <w:rPr>
          <w:rFonts w:ascii="Cambria" w:eastAsia="Cambria" w:hAnsi="Cambria" w:cs="Cambria"/>
          <w:sz w:val="22"/>
          <w:szCs w:val="22"/>
        </w:rPr>
        <w:t>A título de informação, a TABELA SINAPI constitui uma tabela de divulgação mensal de custos e índices da construção civil. A gestão do sistema é compartilhada entre a CAIXA e o IBGE sendo que a CAIXA é responsável pela base técnica de engenharia (especificação de insumos) e pelo processamento de dados, enquanto o IBGE pela pesquisa mensal de preços, metodologia e formação dos índices. A atualização dos dados é mensal, o que garante maior confiabilidade aos valores da tabela.</w:t>
      </w:r>
    </w:p>
    <w:p w14:paraId="0000001C" w14:textId="77777777" w:rsidR="00C533CC" w:rsidRDefault="003D4C3E">
      <w:pPr>
        <w:spacing w:line="360" w:lineRule="auto"/>
        <w:ind w:left="426"/>
        <w:jc w:val="both"/>
        <w:rPr>
          <w:rFonts w:ascii="Cambria" w:eastAsia="Cambria" w:hAnsi="Cambria" w:cs="Cambria"/>
          <w:sz w:val="22"/>
          <w:szCs w:val="22"/>
        </w:rPr>
      </w:pPr>
      <w:r>
        <w:rPr>
          <w:rFonts w:ascii="Cambria" w:eastAsia="Cambria" w:hAnsi="Cambria" w:cs="Cambria"/>
          <w:sz w:val="22"/>
          <w:szCs w:val="22"/>
        </w:rPr>
        <w:t xml:space="preserve">A presente aquisição tem como finalidade atender, de maneira abrangente e eficaz, às demandas de manutenção corretiva e preventiva das instalações públicas municipais, bem como viabilizar a implementação de novas obras e projetos de infraestrutura que contribuam para o aprimoramento </w:t>
      </w:r>
      <w:r>
        <w:rPr>
          <w:rFonts w:ascii="Cambria" w:eastAsia="Cambria" w:hAnsi="Cambria" w:cs="Cambria"/>
          <w:sz w:val="22"/>
          <w:szCs w:val="22"/>
        </w:rPr>
        <w:lastRenderedPageBreak/>
        <w:t>dos serviços ofertados à comunidade. Tal iniciativa está fundamentada na necessidade de garantir a conservação, modernização e ampliação dos ambientes institucionais, em conformidade com as normas técnicas e legais vigentes, assegurando o pleno atendimento às exigências operacionais das secretarias municipais.</w:t>
      </w:r>
    </w:p>
    <w:p w14:paraId="0000001D" w14:textId="77777777" w:rsidR="00C533CC" w:rsidRDefault="003D4C3E">
      <w:pPr>
        <w:spacing w:line="360" w:lineRule="auto"/>
        <w:ind w:left="426"/>
        <w:jc w:val="both"/>
        <w:rPr>
          <w:rFonts w:ascii="Cambria" w:eastAsia="Cambria" w:hAnsi="Cambria" w:cs="Cambria"/>
          <w:sz w:val="22"/>
          <w:szCs w:val="22"/>
        </w:rPr>
      </w:pPr>
      <w:r>
        <w:rPr>
          <w:rFonts w:ascii="Cambria" w:eastAsia="Cambria" w:hAnsi="Cambria" w:cs="Cambria"/>
          <w:sz w:val="22"/>
          <w:szCs w:val="22"/>
        </w:rPr>
        <w:t>O objeto da contratação contempla:</w:t>
      </w:r>
    </w:p>
    <w:p w14:paraId="0000001E" w14:textId="77777777" w:rsidR="00C533CC" w:rsidRDefault="00C533CC">
      <w:pPr>
        <w:spacing w:line="360" w:lineRule="auto"/>
        <w:jc w:val="both"/>
        <w:rPr>
          <w:rFonts w:ascii="Cambria" w:eastAsia="Cambria" w:hAnsi="Cambria" w:cs="Cambria"/>
          <w:b/>
          <w:bCs/>
          <w:sz w:val="22"/>
          <w:szCs w:val="22"/>
        </w:rPr>
      </w:pPr>
    </w:p>
    <w:p w14:paraId="0000001F" w14:textId="77777777" w:rsidR="00C533CC" w:rsidRDefault="003D4C3E">
      <w:pPr>
        <w:spacing w:line="360" w:lineRule="auto"/>
        <w:ind w:left="426"/>
        <w:jc w:val="both"/>
        <w:rPr>
          <w:rFonts w:ascii="Cambria" w:eastAsia="Cambria" w:hAnsi="Cambria" w:cs="Cambria"/>
          <w:sz w:val="22"/>
          <w:szCs w:val="22"/>
        </w:rPr>
      </w:pPr>
      <w:r>
        <w:rPr>
          <w:rFonts w:ascii="Cambria" w:eastAsia="Cambria" w:hAnsi="Cambria" w:cs="Cambria"/>
          <w:b/>
          <w:bCs/>
          <w:sz w:val="22"/>
          <w:szCs w:val="22"/>
        </w:rPr>
        <w:t>Artefatos de Cimento:</w:t>
      </w:r>
      <w:r>
        <w:rPr>
          <w:rFonts w:ascii="Cambria" w:eastAsia="Cambria" w:hAnsi="Cambria" w:cs="Cambria"/>
          <w:sz w:val="22"/>
          <w:szCs w:val="22"/>
        </w:rPr>
        <w:t xml:space="preserve"> São produtos fabricados a partir de cimento, geralmente misturado com areia, brita e água, que passam por processos de moldagem e cura. Exemplos típicos de artefatos de cimento incluem blocos de concreto, tubos de concreto, lajes pré-moldadas, postes, pisos </w:t>
      </w:r>
      <w:proofErr w:type="spellStart"/>
      <w:r>
        <w:rPr>
          <w:rFonts w:ascii="Cambria" w:eastAsia="Cambria" w:hAnsi="Cambria" w:cs="Cambria"/>
          <w:sz w:val="22"/>
          <w:szCs w:val="22"/>
        </w:rPr>
        <w:t>intertravados</w:t>
      </w:r>
      <w:proofErr w:type="spellEnd"/>
      <w:r>
        <w:rPr>
          <w:rFonts w:ascii="Cambria" w:eastAsia="Cambria" w:hAnsi="Cambria" w:cs="Cambria"/>
          <w:sz w:val="22"/>
          <w:szCs w:val="22"/>
        </w:rPr>
        <w:t>, meios-fios, placas de concreto, anéis de poço, tampas e outros elementos estruturais ou de acabamento utilizados em obras civis. Estes itens são essenciais para a construção de calçadas, muros, lajes, galerias, drenagens, estruturas pré-moldadas e demais componentes que exigem resistência mecânica, durabilidade e conformidade com as normas técnicas, como a NBR 6136 e regulamentos relacionados.</w:t>
      </w:r>
    </w:p>
    <w:p w14:paraId="00000020" w14:textId="77777777" w:rsidR="00C533CC" w:rsidRDefault="003D4C3E">
      <w:pPr>
        <w:spacing w:line="360" w:lineRule="auto"/>
        <w:ind w:left="426"/>
        <w:jc w:val="both"/>
        <w:rPr>
          <w:rFonts w:ascii="Cambria" w:eastAsia="Cambria" w:hAnsi="Cambria" w:cs="Cambria"/>
          <w:sz w:val="22"/>
          <w:szCs w:val="22"/>
        </w:rPr>
      </w:pPr>
      <w:r>
        <w:rPr>
          <w:rFonts w:ascii="Cambria" w:eastAsia="Cambria" w:hAnsi="Cambria" w:cs="Cambria"/>
          <w:sz w:val="22"/>
          <w:szCs w:val="22"/>
        </w:rPr>
        <w:t>Portanto, serão classificados como artefatos de cimento todos os materiais pré-moldados ou moldados in loco cuja composição principal seja o cimento, e que se destinem à execução de elementos estruturais ou de acabamento em obras públicas e privadas, desde que atendam aos requisitos de desempenho, segurança e qualidade exigidos pelas normas de engenharia civil.</w:t>
      </w:r>
    </w:p>
    <w:p w14:paraId="00000021" w14:textId="77777777" w:rsidR="00C533CC" w:rsidRDefault="00C533CC">
      <w:pPr>
        <w:spacing w:line="360" w:lineRule="auto"/>
        <w:jc w:val="both"/>
        <w:rPr>
          <w:rFonts w:ascii="Cambria" w:eastAsia="Cambria" w:hAnsi="Cambria" w:cs="Cambria"/>
          <w:sz w:val="22"/>
          <w:szCs w:val="22"/>
        </w:rPr>
      </w:pPr>
    </w:p>
    <w:p w14:paraId="00000022" w14:textId="77777777" w:rsidR="00C533CC" w:rsidRDefault="003D4C3E">
      <w:pPr>
        <w:spacing w:line="360" w:lineRule="auto"/>
        <w:ind w:left="426"/>
        <w:jc w:val="both"/>
        <w:rPr>
          <w:rFonts w:ascii="Cambria" w:eastAsia="Cambria" w:hAnsi="Cambria" w:cs="Cambria"/>
          <w:sz w:val="22"/>
          <w:szCs w:val="22"/>
        </w:rPr>
      </w:pPr>
      <w:r>
        <w:rPr>
          <w:rFonts w:ascii="Cambria" w:eastAsia="Cambria" w:hAnsi="Cambria" w:cs="Cambria"/>
          <w:b/>
          <w:bCs/>
          <w:sz w:val="22"/>
          <w:szCs w:val="22"/>
        </w:rPr>
        <w:t>Materiais de Construção:</w:t>
      </w:r>
      <w:r>
        <w:rPr>
          <w:rFonts w:ascii="Cambria" w:eastAsia="Cambria" w:hAnsi="Cambria" w:cs="Cambria"/>
          <w:sz w:val="22"/>
          <w:szCs w:val="22"/>
        </w:rPr>
        <w:t xml:space="preserve"> Serão definidos como materiais de construção todos os insumos básicos indispensáveis para a execução de reformas, reparos e construção de novas edificações, tais como areia, brita, cimento, tijolos e similares. Esses itens são caracterizados pela sua utilização fundamental em obras civis, devendo atender rigorosamente às especificações técnicas de qualidade, procedência e sustentabilidade estabelecidas na Tabela SINAPI e demais legislações pertinentes. Assim, para fins desta contratação, considera-se material de construção qualquer produto cuja aplicação seja essencial para a estruturação e o desenvolvimento das atividades construtivas, conforme previsto nas normas técnicas e legais em vigor.</w:t>
      </w:r>
    </w:p>
    <w:p w14:paraId="00000023" w14:textId="77777777" w:rsidR="00C533CC" w:rsidRDefault="00C533CC">
      <w:pPr>
        <w:spacing w:line="360" w:lineRule="auto"/>
        <w:ind w:left="786"/>
        <w:jc w:val="both"/>
        <w:rPr>
          <w:rFonts w:ascii="Cambria" w:eastAsia="Cambria" w:hAnsi="Cambria" w:cs="Cambria"/>
          <w:sz w:val="22"/>
          <w:szCs w:val="22"/>
        </w:rPr>
      </w:pPr>
    </w:p>
    <w:p w14:paraId="00000024" w14:textId="77777777" w:rsidR="00C533CC" w:rsidRDefault="003D4C3E">
      <w:pPr>
        <w:spacing w:line="360" w:lineRule="auto"/>
        <w:ind w:left="426"/>
        <w:jc w:val="both"/>
        <w:rPr>
          <w:rFonts w:ascii="Cambria" w:eastAsia="Cambria" w:hAnsi="Cambria" w:cs="Cambria"/>
          <w:sz w:val="22"/>
          <w:szCs w:val="22"/>
        </w:rPr>
      </w:pPr>
      <w:r>
        <w:rPr>
          <w:rFonts w:ascii="Cambria" w:eastAsia="Cambria" w:hAnsi="Cambria" w:cs="Cambria"/>
          <w:b/>
          <w:bCs/>
          <w:sz w:val="22"/>
          <w:szCs w:val="22"/>
        </w:rPr>
        <w:t>Materiais de Acabamento:</w:t>
      </w:r>
      <w:r>
        <w:rPr>
          <w:rFonts w:ascii="Cambria" w:eastAsia="Cambria" w:hAnsi="Cambria" w:cs="Cambria"/>
          <w:sz w:val="22"/>
          <w:szCs w:val="22"/>
        </w:rPr>
        <w:t xml:space="preserve"> Para fins desta contratação, serão considerados materiais de acabamento todos os insumos destinados à finalização de ambientes, cuja principal função é proporcionar condições adequadas de higiene, conforto, estética e funcionalidade aos espaços. Essa categoria engloba itens como pisos, revestimentos, tintas, rodapés, forros, soleiras e outros materiais aplicados na etapa final das obras, tanto em áreas internas quanto externas.</w:t>
      </w:r>
    </w:p>
    <w:p w14:paraId="00000025" w14:textId="77777777" w:rsidR="00C533CC" w:rsidRDefault="003D4C3E">
      <w:pPr>
        <w:spacing w:line="360" w:lineRule="auto"/>
        <w:ind w:left="426"/>
        <w:jc w:val="both"/>
        <w:rPr>
          <w:rFonts w:ascii="Cambria" w:eastAsia="Cambria" w:hAnsi="Cambria" w:cs="Cambria"/>
          <w:sz w:val="22"/>
          <w:szCs w:val="22"/>
        </w:rPr>
      </w:pPr>
      <w:r>
        <w:rPr>
          <w:rFonts w:ascii="Cambria" w:eastAsia="Cambria" w:hAnsi="Cambria" w:cs="Cambria"/>
          <w:sz w:val="22"/>
          <w:szCs w:val="22"/>
        </w:rPr>
        <w:lastRenderedPageBreak/>
        <w:t>A definição dos materiais de acabamento a serem adotados observará rigorosamente as especificações técnicas estabelecidas nas normas da ABNT, especialmente a NBR 13755 para revestimentos cerâmicos, e demais normativas aplicáveis a cada tipo de produto. Serão priorizados materiais que atendam aos critérios de durabilidade, facilidade de manutenção, segurança, design universal e acessibilidade, de modo a garantir ambientes salubres, acessíveis a todos os usuários e visualmente adequados ao uso público.</w:t>
      </w:r>
    </w:p>
    <w:p w14:paraId="00000026" w14:textId="77777777" w:rsidR="00C533CC" w:rsidRDefault="003D4C3E">
      <w:pPr>
        <w:spacing w:line="360" w:lineRule="auto"/>
        <w:ind w:left="426"/>
        <w:jc w:val="both"/>
        <w:rPr>
          <w:rFonts w:ascii="Cambria" w:eastAsia="Cambria" w:hAnsi="Cambria" w:cs="Cambria"/>
          <w:sz w:val="22"/>
          <w:szCs w:val="22"/>
        </w:rPr>
      </w:pPr>
      <w:r>
        <w:rPr>
          <w:rFonts w:ascii="Cambria" w:eastAsia="Cambria" w:hAnsi="Cambria" w:cs="Cambria"/>
          <w:sz w:val="22"/>
          <w:szCs w:val="22"/>
        </w:rPr>
        <w:t>Além disso, a escolha dos materiais de acabamento será feita conforme detalhamento da solicitação de fornecimento emitida pela administração municipal, considerando as necessidades específicas do projeto, o padrão de qualidade exigido e a compatibilidade com os demais elementos construtivos previstos para cada obra.</w:t>
      </w:r>
    </w:p>
    <w:p w14:paraId="00000027" w14:textId="77777777" w:rsidR="00C533CC" w:rsidRDefault="00C533CC">
      <w:pPr>
        <w:spacing w:line="360" w:lineRule="auto"/>
        <w:ind w:left="786"/>
        <w:jc w:val="both"/>
        <w:rPr>
          <w:rFonts w:ascii="Cambria" w:eastAsia="Cambria" w:hAnsi="Cambria" w:cs="Cambria"/>
          <w:sz w:val="22"/>
          <w:szCs w:val="22"/>
        </w:rPr>
      </w:pPr>
    </w:p>
    <w:p w14:paraId="00000028" w14:textId="55065712" w:rsidR="00C533CC" w:rsidRDefault="003D4C3E">
      <w:pPr>
        <w:spacing w:line="360" w:lineRule="auto"/>
        <w:ind w:left="397"/>
        <w:jc w:val="both"/>
        <w:rPr>
          <w:rFonts w:ascii="Cambria" w:eastAsia="Cambria" w:hAnsi="Cambria" w:cs="Cambria"/>
          <w:sz w:val="22"/>
          <w:szCs w:val="22"/>
        </w:rPr>
      </w:pPr>
      <w:r>
        <w:rPr>
          <w:rFonts w:ascii="Cambria" w:eastAsia="Cambria" w:hAnsi="Cambria" w:cs="Cambria"/>
          <w:b/>
          <w:bCs/>
          <w:sz w:val="22"/>
          <w:szCs w:val="22"/>
        </w:rPr>
        <w:t>Materiais Elétricos:</w:t>
      </w:r>
      <w:r>
        <w:rPr>
          <w:rFonts w:ascii="Cambria" w:eastAsia="Cambria" w:hAnsi="Cambria" w:cs="Cambria"/>
          <w:sz w:val="22"/>
          <w:szCs w:val="22"/>
        </w:rPr>
        <w:t xml:space="preserve"> Compreendem todos os insumos necessários para a instalação, manutenção e expansão de sistemas elétricos em edificações públicas ou privadas. Incluem cabos, fios, tomadas, interruptores, lâmpadas, quadros de distribuição, disjuntores, </w:t>
      </w:r>
      <w:proofErr w:type="spellStart"/>
      <w:r>
        <w:rPr>
          <w:rFonts w:ascii="Cambria" w:eastAsia="Cambria" w:hAnsi="Cambria" w:cs="Cambria"/>
          <w:sz w:val="22"/>
          <w:szCs w:val="22"/>
        </w:rPr>
        <w:t>conduítes</w:t>
      </w:r>
      <w:proofErr w:type="spellEnd"/>
      <w:r>
        <w:rPr>
          <w:rFonts w:ascii="Cambria" w:eastAsia="Cambria" w:hAnsi="Cambria" w:cs="Cambria"/>
          <w:sz w:val="22"/>
          <w:szCs w:val="22"/>
        </w:rPr>
        <w:t xml:space="preserve">, </w:t>
      </w:r>
      <w:proofErr w:type="spellStart"/>
      <w:r>
        <w:rPr>
          <w:rFonts w:ascii="Cambria" w:eastAsia="Cambria" w:hAnsi="Cambria" w:cs="Cambria"/>
          <w:sz w:val="22"/>
          <w:szCs w:val="22"/>
        </w:rPr>
        <w:t>eletrodutos</w:t>
      </w:r>
      <w:proofErr w:type="spellEnd"/>
      <w:r>
        <w:rPr>
          <w:rFonts w:ascii="Cambria" w:eastAsia="Cambria" w:hAnsi="Cambria" w:cs="Cambria"/>
          <w:sz w:val="22"/>
          <w:szCs w:val="22"/>
        </w:rPr>
        <w:t xml:space="preserve"> e demais componentes essenciais para o funcionamento seguro e eficiente das redes elétricas. Estes materiais devem atender rigorosamente às especificações técnicas da ABNT NBR 5410 e demais normas de segurança, visando garantir a eficiência energética, a durabilidade das instalações e a prevenção de acidentes.</w:t>
      </w:r>
    </w:p>
    <w:p w14:paraId="6F472D25" w14:textId="77777777" w:rsidR="003A1B34" w:rsidRDefault="003A1B34">
      <w:pPr>
        <w:spacing w:line="360" w:lineRule="auto"/>
        <w:ind w:left="397"/>
        <w:jc w:val="both"/>
        <w:rPr>
          <w:rFonts w:ascii="Cambria" w:eastAsia="Cambria" w:hAnsi="Cambria" w:cs="Cambria"/>
          <w:sz w:val="22"/>
          <w:szCs w:val="22"/>
        </w:rPr>
      </w:pPr>
    </w:p>
    <w:p w14:paraId="00000029" w14:textId="189BDBF4" w:rsidR="00C533CC" w:rsidRDefault="003D4C3E">
      <w:pPr>
        <w:spacing w:line="360" w:lineRule="auto"/>
        <w:ind w:left="397"/>
        <w:jc w:val="both"/>
        <w:rPr>
          <w:rFonts w:ascii="Cambria" w:eastAsia="Cambria" w:hAnsi="Cambria" w:cs="Cambria"/>
          <w:sz w:val="22"/>
          <w:szCs w:val="22"/>
        </w:rPr>
      </w:pPr>
      <w:r>
        <w:rPr>
          <w:rFonts w:ascii="Cambria" w:eastAsia="Cambria" w:hAnsi="Cambria" w:cs="Cambria"/>
          <w:b/>
          <w:bCs/>
          <w:sz w:val="22"/>
          <w:szCs w:val="22"/>
        </w:rPr>
        <w:t>Materiais de Telefonia:</w:t>
      </w:r>
      <w:r>
        <w:rPr>
          <w:rFonts w:ascii="Cambria" w:eastAsia="Cambria" w:hAnsi="Cambria" w:cs="Cambria"/>
          <w:sz w:val="22"/>
          <w:szCs w:val="22"/>
        </w:rPr>
        <w:t xml:space="preserve"> Envolvem os elementos indispensáveis à estruturação, ampliação e manutenção de sistemas de comunicação por voz. Esta categoria abrange cabos de telefonia, Caixas de Passagens telefônicas. Todos os itens devem estar em conformidade com as normas técnicas aplicáveis para garantir qualidade nas conexões, segurança dos usuários e compatibilidade com os sistemas existentes.</w:t>
      </w:r>
    </w:p>
    <w:p w14:paraId="2E51EEB1" w14:textId="77777777" w:rsidR="003A1B34" w:rsidRDefault="003A1B34">
      <w:pPr>
        <w:spacing w:line="360" w:lineRule="auto"/>
        <w:ind w:left="397"/>
        <w:jc w:val="both"/>
        <w:rPr>
          <w:rFonts w:ascii="Cambria" w:eastAsia="Cambria" w:hAnsi="Cambria" w:cs="Cambria"/>
          <w:sz w:val="22"/>
          <w:szCs w:val="22"/>
        </w:rPr>
      </w:pPr>
    </w:p>
    <w:p w14:paraId="0000002A" w14:textId="183EC7FB" w:rsidR="00C533CC" w:rsidRDefault="003D4C3E">
      <w:pPr>
        <w:spacing w:line="360" w:lineRule="auto"/>
        <w:ind w:left="397"/>
        <w:jc w:val="both"/>
        <w:rPr>
          <w:rFonts w:ascii="Cambria" w:eastAsia="Cambria" w:hAnsi="Cambria" w:cs="Cambria"/>
          <w:sz w:val="22"/>
          <w:szCs w:val="22"/>
        </w:rPr>
      </w:pPr>
      <w:r>
        <w:rPr>
          <w:rFonts w:ascii="Cambria" w:eastAsia="Cambria" w:hAnsi="Cambria" w:cs="Cambria"/>
          <w:b/>
          <w:bCs/>
          <w:sz w:val="22"/>
          <w:szCs w:val="22"/>
        </w:rPr>
        <w:t>Materiais de Informática:</w:t>
      </w:r>
      <w:r>
        <w:rPr>
          <w:rFonts w:ascii="Cambria" w:eastAsia="Cambria" w:hAnsi="Cambria" w:cs="Cambria"/>
          <w:sz w:val="22"/>
          <w:szCs w:val="22"/>
        </w:rPr>
        <w:t xml:space="preserve"> Referem-se aos componentes utilizados para a montagem, manutenção e aprimoramento de redes e sistemas de tecnologia da informação. Incluem cabos de rede (UTP, FTP), conectores RJ45, patch </w:t>
      </w:r>
      <w:proofErr w:type="spellStart"/>
      <w:r>
        <w:rPr>
          <w:rFonts w:ascii="Cambria" w:eastAsia="Cambria" w:hAnsi="Cambria" w:cs="Cambria"/>
          <w:sz w:val="22"/>
          <w:szCs w:val="22"/>
        </w:rPr>
        <w:t>panels</w:t>
      </w:r>
      <w:proofErr w:type="spellEnd"/>
      <w:r>
        <w:rPr>
          <w:rFonts w:ascii="Cambria" w:eastAsia="Cambria" w:hAnsi="Cambria" w:cs="Cambria"/>
          <w:sz w:val="22"/>
          <w:szCs w:val="22"/>
        </w:rPr>
        <w:t>, racks. Estes materiais devem obedecer às normas técnicas de infraestrutura de TI, garantindo velocidade de transmissão, segurança das informações e compatibilidade com os padrões exigidos pela administração municipal.</w:t>
      </w:r>
    </w:p>
    <w:p w14:paraId="3B8AAD31" w14:textId="77777777" w:rsidR="003A1B34" w:rsidRDefault="003A1B34">
      <w:pPr>
        <w:spacing w:line="360" w:lineRule="auto"/>
        <w:ind w:left="397"/>
        <w:jc w:val="both"/>
        <w:rPr>
          <w:rFonts w:ascii="Cambria" w:eastAsia="Cambria" w:hAnsi="Cambria" w:cs="Cambria"/>
          <w:sz w:val="22"/>
          <w:szCs w:val="22"/>
        </w:rPr>
      </w:pPr>
      <w:bookmarkStart w:id="0" w:name="_GoBack"/>
      <w:bookmarkEnd w:id="0"/>
    </w:p>
    <w:p w14:paraId="0000002B" w14:textId="77777777" w:rsidR="00C533CC" w:rsidRDefault="003D4C3E">
      <w:pPr>
        <w:spacing w:line="360" w:lineRule="auto"/>
        <w:ind w:left="397"/>
        <w:jc w:val="both"/>
        <w:rPr>
          <w:rFonts w:ascii="Cambria" w:eastAsia="Cambria" w:hAnsi="Cambria" w:cs="Cambria"/>
          <w:sz w:val="22"/>
          <w:szCs w:val="22"/>
        </w:rPr>
      </w:pPr>
      <w:r>
        <w:rPr>
          <w:rFonts w:ascii="Cambria" w:eastAsia="Cambria" w:hAnsi="Cambria" w:cs="Cambria"/>
          <w:b/>
          <w:bCs/>
          <w:sz w:val="22"/>
          <w:szCs w:val="22"/>
        </w:rPr>
        <w:t>Materiais de Iluminação Pública:</w:t>
      </w:r>
      <w:r>
        <w:rPr>
          <w:rFonts w:ascii="Cambria" w:eastAsia="Cambria" w:hAnsi="Cambria" w:cs="Cambria"/>
          <w:sz w:val="22"/>
          <w:szCs w:val="22"/>
        </w:rPr>
        <w:t xml:space="preserve"> Englobam todos os itens necessários para instalação, manutenção e melhoria de sistemas de iluminação em vias, praças e espaços públicos. Exemplos incluem luminárias públicas, lâmpadas LED, postes, braços de iluminação, sensores, fiação específica </w:t>
      </w:r>
      <w:r>
        <w:rPr>
          <w:rFonts w:ascii="Cambria" w:eastAsia="Cambria" w:hAnsi="Cambria" w:cs="Cambria"/>
          <w:sz w:val="22"/>
          <w:szCs w:val="22"/>
        </w:rPr>
        <w:lastRenderedPageBreak/>
        <w:t>e acessórios para fixação e proteção elétrica. Os materiais devem atender às normas técnicas vigentes, priorizando eficiência energética, durabilidade, baixo custo de manutenção, segurança para a população e adequação ao ambiente urbano.</w:t>
      </w:r>
    </w:p>
    <w:p w14:paraId="0000002C" w14:textId="77777777" w:rsidR="00C533CC" w:rsidRDefault="00C533CC">
      <w:pPr>
        <w:spacing w:line="360" w:lineRule="auto"/>
        <w:ind w:left="786"/>
        <w:jc w:val="both"/>
        <w:rPr>
          <w:rFonts w:ascii="Cambria" w:eastAsia="Cambria" w:hAnsi="Cambria" w:cs="Cambria"/>
          <w:sz w:val="22"/>
          <w:szCs w:val="22"/>
        </w:rPr>
      </w:pPr>
    </w:p>
    <w:p w14:paraId="0000002D" w14:textId="77777777" w:rsidR="00C533CC" w:rsidRDefault="003D4C3E">
      <w:pPr>
        <w:spacing w:line="360" w:lineRule="auto"/>
        <w:ind w:left="397"/>
        <w:jc w:val="both"/>
        <w:rPr>
          <w:rFonts w:ascii="Cambria" w:eastAsia="Cambria" w:hAnsi="Cambria" w:cs="Cambria"/>
          <w:sz w:val="22"/>
          <w:szCs w:val="22"/>
        </w:rPr>
      </w:pPr>
      <w:r>
        <w:rPr>
          <w:rFonts w:ascii="Cambria" w:eastAsia="Cambria" w:hAnsi="Cambria" w:cs="Cambria"/>
          <w:b/>
          <w:bCs/>
          <w:sz w:val="22"/>
          <w:szCs w:val="22"/>
        </w:rPr>
        <w:t xml:space="preserve">Materiais Hidráulicos e </w:t>
      </w:r>
      <w:proofErr w:type="spellStart"/>
      <w:r>
        <w:rPr>
          <w:rFonts w:ascii="Cambria" w:eastAsia="Cambria" w:hAnsi="Cambria" w:cs="Cambria"/>
          <w:b/>
          <w:bCs/>
          <w:sz w:val="22"/>
          <w:szCs w:val="22"/>
        </w:rPr>
        <w:t>Hidrossanitários</w:t>
      </w:r>
      <w:proofErr w:type="spellEnd"/>
      <w:r>
        <w:rPr>
          <w:rFonts w:ascii="Cambria" w:eastAsia="Cambria" w:hAnsi="Cambria" w:cs="Cambria"/>
          <w:b/>
          <w:bCs/>
          <w:sz w:val="22"/>
          <w:szCs w:val="22"/>
        </w:rPr>
        <w:t>:</w:t>
      </w:r>
      <w:r>
        <w:rPr>
          <w:rFonts w:ascii="Cambria" w:eastAsia="Cambria" w:hAnsi="Cambria" w:cs="Cambria"/>
          <w:sz w:val="22"/>
          <w:szCs w:val="22"/>
        </w:rPr>
        <w:t xml:space="preserve"> Serão considerados materiais hidráulicos todos os produtos e componentes essenciais para a instalação, manutenção e funcionamento eficiente dos sistemas de água potável, esgoto sanitário e drenagem pluvial em edificações públicas e privadas. Essa categoria inclui tubulações, conexões, válvulas, registros, caixas d’água, bombas, acessórios de vedação, entre outros itens cuja aplicação é fundamental para garantir o abastecimento seguro de água, a coleta adequada de resíduos líquidos e a correta condução de águas pluviais. A seleção desses materiais deverá seguir as especificações técnicas previstas nas normas NBR 5626 e demais normas correlatas, assegurando a preservação da infraestrutura predial, a qualidade sanitária das instalações e a promoção da saúde pública. É indispensável que todos os materiais estejam em conformidade com os requisitos de desempenho, durabilidade, segurança e compatibilidade com os demais sistemas construtivos previstos para cada obra.</w:t>
      </w:r>
    </w:p>
    <w:p w14:paraId="0000002E" w14:textId="77777777" w:rsidR="00C533CC" w:rsidRDefault="00C533CC">
      <w:pPr>
        <w:spacing w:line="360" w:lineRule="auto"/>
        <w:ind w:left="786"/>
        <w:jc w:val="both"/>
        <w:rPr>
          <w:rFonts w:ascii="Cambria" w:eastAsia="Cambria" w:hAnsi="Cambria" w:cs="Cambria"/>
          <w:sz w:val="22"/>
          <w:szCs w:val="22"/>
        </w:rPr>
      </w:pPr>
    </w:p>
    <w:p w14:paraId="0000002F" w14:textId="77777777" w:rsidR="00C533CC" w:rsidRDefault="003D4C3E">
      <w:pPr>
        <w:spacing w:line="360" w:lineRule="auto"/>
        <w:ind w:left="397"/>
        <w:jc w:val="both"/>
        <w:rPr>
          <w:rFonts w:ascii="Cambria" w:eastAsia="Cambria" w:hAnsi="Cambria" w:cs="Cambria"/>
          <w:sz w:val="22"/>
          <w:szCs w:val="22"/>
        </w:rPr>
      </w:pPr>
      <w:r>
        <w:rPr>
          <w:rFonts w:ascii="Cambria" w:eastAsia="Cambria" w:hAnsi="Cambria" w:cs="Cambria"/>
          <w:b/>
          <w:bCs/>
          <w:sz w:val="22"/>
          <w:szCs w:val="22"/>
        </w:rPr>
        <w:t>Materiais de Ferragem e Aço em Geral:</w:t>
      </w:r>
      <w:r>
        <w:rPr>
          <w:rFonts w:ascii="Cambria" w:eastAsia="Cambria" w:hAnsi="Cambria" w:cs="Cambria"/>
          <w:sz w:val="22"/>
          <w:szCs w:val="22"/>
        </w:rPr>
        <w:t xml:space="preserve"> Para fins desta contratação, serão classificados como materiais de ferragem e aço em geral todos os insumos metálicos indispensáveis à execução, fixação, reforço e acabamento de estruturas em obras públicas e privadas. Essa categoria inclui travas, dobradiças, fechaduras, parafusos, suportes, cantoneiras, perfis, chapas, vergalhões, barras roscadas, entre outros acessórios e peças metálicas, cuja principal função é garantir a integridade estrutural, a segurança física, a estabilidade e a funcionalidade dos ambientes e elementos construtivos.</w:t>
      </w:r>
    </w:p>
    <w:p w14:paraId="00000030" w14:textId="77777777" w:rsidR="00C533CC" w:rsidRDefault="003D4C3E">
      <w:pPr>
        <w:spacing w:line="360" w:lineRule="auto"/>
        <w:ind w:left="397"/>
        <w:jc w:val="both"/>
        <w:rPr>
          <w:rFonts w:ascii="Cambria" w:eastAsia="Cambria" w:hAnsi="Cambria" w:cs="Cambria"/>
          <w:sz w:val="22"/>
          <w:szCs w:val="22"/>
        </w:rPr>
      </w:pPr>
      <w:r>
        <w:rPr>
          <w:rFonts w:ascii="Cambria" w:eastAsia="Cambria" w:hAnsi="Cambria" w:cs="Cambria"/>
          <w:sz w:val="22"/>
          <w:szCs w:val="22"/>
        </w:rPr>
        <w:t>Todos esses materiais devem atender rigorosamente às normas técnicas de resistência mecânica, qualidade de fabricação, durabilidade, proteção contra corrosão e conformidade legal, assegurando que sejam apropriados para uso em espaços públicos. A seleção dos itens levará em conta a compatibilidade com os demais componentes da obra, bem como especificações detalhadas pela administração municipal, promovendo ambientes seguros, resistentes e de fácil manutenção.</w:t>
      </w:r>
    </w:p>
    <w:p w14:paraId="00000031" w14:textId="77777777" w:rsidR="00C533CC" w:rsidRDefault="00C533CC">
      <w:pPr>
        <w:spacing w:line="360" w:lineRule="auto"/>
        <w:ind w:left="786"/>
        <w:jc w:val="both"/>
        <w:rPr>
          <w:rFonts w:ascii="Cambria" w:eastAsia="Cambria" w:hAnsi="Cambria" w:cs="Cambria"/>
          <w:sz w:val="22"/>
          <w:szCs w:val="22"/>
        </w:rPr>
      </w:pPr>
    </w:p>
    <w:p w14:paraId="00000032" w14:textId="77777777" w:rsidR="00C533CC" w:rsidRDefault="003D4C3E">
      <w:pPr>
        <w:spacing w:line="360" w:lineRule="auto"/>
        <w:ind w:left="397"/>
        <w:jc w:val="both"/>
        <w:rPr>
          <w:rFonts w:ascii="Cambria" w:eastAsia="Cambria" w:hAnsi="Cambria" w:cs="Cambria"/>
          <w:sz w:val="22"/>
          <w:szCs w:val="22"/>
        </w:rPr>
      </w:pPr>
      <w:r>
        <w:rPr>
          <w:rFonts w:ascii="Cambria" w:eastAsia="Cambria" w:hAnsi="Cambria" w:cs="Cambria"/>
          <w:b/>
          <w:bCs/>
          <w:sz w:val="22"/>
          <w:szCs w:val="22"/>
        </w:rPr>
        <w:t>Materiais de Carpintaria e Marcenaria:</w:t>
      </w:r>
      <w:r>
        <w:rPr>
          <w:b/>
          <w:bCs/>
        </w:rPr>
        <w:t xml:space="preserve"> </w:t>
      </w:r>
      <w:r>
        <w:rPr>
          <w:rFonts w:ascii="Cambria" w:eastAsia="Cambria" w:hAnsi="Cambria" w:cs="Cambria"/>
          <w:sz w:val="22"/>
          <w:szCs w:val="22"/>
        </w:rPr>
        <w:t xml:space="preserve">Para fins desta contratação, consideram-se materiais de carpintaria e marcenaria todos os insumos de madeira ou derivados utilizados na construção, montagem e acabamento de estruturas, coberturas, esquadrias e mobiliário. Esses materiais englobam peças para sustentação, montagem de telhados, mobiliário e elementos de acabamento em madeira, abrangendo desde tábuas e vigas até componentes para portas, janelas e armários. A </w:t>
      </w:r>
      <w:r>
        <w:rPr>
          <w:rFonts w:ascii="Cambria" w:eastAsia="Cambria" w:hAnsi="Cambria" w:cs="Cambria"/>
          <w:sz w:val="22"/>
          <w:szCs w:val="22"/>
        </w:rPr>
        <w:lastRenderedPageBreak/>
        <w:t>seleção deve observar critérios de legalidade, sustentabilidade e compatibilidade técnica para garantir qualidade, segurança e funcionalidade das obras.</w:t>
      </w:r>
    </w:p>
    <w:p w14:paraId="00000033" w14:textId="77777777" w:rsidR="00C533CC" w:rsidRDefault="00C533CC">
      <w:pPr>
        <w:spacing w:line="360" w:lineRule="auto"/>
        <w:ind w:left="397"/>
        <w:jc w:val="both"/>
      </w:pPr>
    </w:p>
    <w:p w14:paraId="00000035" w14:textId="61580DC6" w:rsidR="00C533CC" w:rsidRDefault="003D4C3E">
      <w:pPr>
        <w:spacing w:line="360" w:lineRule="auto"/>
        <w:ind w:left="397"/>
        <w:jc w:val="both"/>
        <w:rPr>
          <w:rFonts w:ascii="Cambria" w:eastAsia="Cambria" w:hAnsi="Cambria" w:cs="Cambria"/>
          <w:sz w:val="22"/>
          <w:szCs w:val="22"/>
        </w:rPr>
      </w:pPr>
      <w:r>
        <w:rPr>
          <w:rFonts w:ascii="Cambria" w:eastAsia="Cambria" w:hAnsi="Cambria" w:cs="Cambria"/>
          <w:b/>
          <w:bCs/>
          <w:sz w:val="22"/>
          <w:szCs w:val="22"/>
        </w:rPr>
        <w:t xml:space="preserve">Materiais de Pavimentação e </w:t>
      </w:r>
      <w:r w:rsidR="00C615B7">
        <w:rPr>
          <w:rFonts w:ascii="Cambria" w:eastAsia="Cambria" w:hAnsi="Cambria" w:cs="Cambria"/>
          <w:b/>
          <w:bCs/>
          <w:sz w:val="22"/>
          <w:szCs w:val="22"/>
        </w:rPr>
        <w:t>Trânsito</w:t>
      </w:r>
      <w:r>
        <w:rPr>
          <w:rFonts w:ascii="Cambria" w:eastAsia="Cambria" w:hAnsi="Cambria" w:cs="Cambria"/>
          <w:b/>
          <w:bCs/>
          <w:sz w:val="22"/>
          <w:szCs w:val="22"/>
        </w:rPr>
        <w:t xml:space="preserve">: </w:t>
      </w:r>
      <w:r>
        <w:rPr>
          <w:rFonts w:ascii="Cambria" w:eastAsia="Cambria" w:hAnsi="Cambria" w:cs="Cambria"/>
          <w:sz w:val="22"/>
          <w:szCs w:val="22"/>
        </w:rPr>
        <w:t xml:space="preserve">Incluem insumos destinados à sinalização e organização de vias públicas, como tintas viárias para demarcação e pintura de faixas, placas de trânsito e identificação de ruas, cones de sinalização, entre outros elementos que promovem orientação, segurança e regulamentação do tráfego de veículos e pedestres. Estes materiais devem atender às normas técnicas e garantir durabilidade, visibilidade e conformidade legal em ambientes urbanos. </w:t>
      </w:r>
    </w:p>
    <w:p w14:paraId="00000036" w14:textId="77777777" w:rsidR="00C533CC" w:rsidRDefault="003D4C3E">
      <w:r>
        <w:t xml:space="preserve"> </w:t>
      </w:r>
    </w:p>
    <w:p w14:paraId="00000037" w14:textId="77777777" w:rsidR="00C533CC" w:rsidRDefault="003D4C3E">
      <w:pPr>
        <w:rPr>
          <w:rFonts w:ascii="Cambria" w:eastAsia="Cambria" w:hAnsi="Cambria" w:cs="Cambria"/>
          <w:b/>
          <w:bCs/>
          <w:sz w:val="22"/>
          <w:szCs w:val="22"/>
        </w:rPr>
      </w:pPr>
      <w:r>
        <w:t xml:space="preserve">  </w:t>
      </w:r>
    </w:p>
    <w:p w14:paraId="00000038" w14:textId="77777777" w:rsidR="00C533CC" w:rsidRDefault="003D4C3E">
      <w:pPr>
        <w:spacing w:line="360" w:lineRule="auto"/>
        <w:ind w:left="397"/>
        <w:jc w:val="both"/>
        <w:rPr>
          <w:rFonts w:ascii="Cambria" w:eastAsia="Cambria" w:hAnsi="Cambria" w:cs="Cambria"/>
          <w:sz w:val="22"/>
          <w:szCs w:val="22"/>
        </w:rPr>
      </w:pPr>
      <w:r>
        <w:rPr>
          <w:rFonts w:ascii="Cambria" w:eastAsia="Cambria" w:hAnsi="Cambria" w:cs="Cambria"/>
          <w:b/>
          <w:bCs/>
          <w:sz w:val="22"/>
          <w:szCs w:val="22"/>
        </w:rPr>
        <w:t>Materiais de Paisagismo:</w:t>
      </w:r>
      <w:r>
        <w:rPr>
          <w:rFonts w:ascii="Cambria" w:eastAsia="Cambria" w:hAnsi="Cambria" w:cs="Cambria"/>
          <w:sz w:val="22"/>
          <w:szCs w:val="22"/>
        </w:rPr>
        <w:t xml:space="preserve"> Para fins desta contratação, serão considerados materiais de paisagismo todos os insumos necessários à execução, manutenção e aprimoramento de áreas verdes e espaços públicos. Esta categoria inclui Gramas, mudas, árvores, arbustos, palmeira, rasteiras, herbicidas, adubos, Fertilizante, Capins, Argila, </w:t>
      </w:r>
      <w:proofErr w:type="spellStart"/>
      <w:r>
        <w:rPr>
          <w:rFonts w:ascii="Cambria" w:eastAsia="Cambria" w:hAnsi="Cambria" w:cs="Cambria"/>
          <w:sz w:val="22"/>
          <w:szCs w:val="22"/>
        </w:rPr>
        <w:t>Bentonita</w:t>
      </w:r>
      <w:proofErr w:type="spellEnd"/>
      <w:r>
        <w:rPr>
          <w:rFonts w:ascii="Cambria" w:eastAsia="Cambria" w:hAnsi="Cambria" w:cs="Cambria"/>
          <w:sz w:val="22"/>
          <w:szCs w:val="22"/>
        </w:rPr>
        <w:t xml:space="preserve">, terra vegetal, calcário, manta </w:t>
      </w:r>
      <w:proofErr w:type="spellStart"/>
      <w:r>
        <w:rPr>
          <w:rFonts w:ascii="Cambria" w:eastAsia="Cambria" w:hAnsi="Cambria" w:cs="Cambria"/>
          <w:sz w:val="22"/>
          <w:szCs w:val="22"/>
        </w:rPr>
        <w:t>bidim</w:t>
      </w:r>
      <w:proofErr w:type="spellEnd"/>
      <w:r>
        <w:rPr>
          <w:rFonts w:ascii="Cambria" w:eastAsia="Cambria" w:hAnsi="Cambria" w:cs="Cambria"/>
          <w:sz w:val="22"/>
          <w:szCs w:val="22"/>
        </w:rPr>
        <w:t>, sementes, bandejas para mudas, vasos de plantas, delimitador de grama. Todos os itens devem priorizar espécies nativas, manejo responsável e sustentabilidade ambiental, contribuindo para a qualidade ambiental, bem-estar coletivo, controle microclimático e valorização dos espaços públicos. A seleção destes materiais deverá atender aos critérios técnicos de origem legal, adaptação ao ambiente local e compatibilidade com os projetos de urbanização e arborização previstos pela administração municipal.</w:t>
      </w:r>
    </w:p>
    <w:p w14:paraId="00000039" w14:textId="77777777" w:rsidR="00C533CC" w:rsidRDefault="00C533CC">
      <w:pPr>
        <w:spacing w:line="360" w:lineRule="auto"/>
        <w:jc w:val="both"/>
        <w:rPr>
          <w:rFonts w:ascii="Cambria" w:eastAsia="Cambria" w:hAnsi="Cambria" w:cs="Cambria"/>
          <w:sz w:val="22"/>
          <w:szCs w:val="22"/>
        </w:rPr>
      </w:pPr>
    </w:p>
    <w:p w14:paraId="0000003A" w14:textId="2741D2EC" w:rsidR="00C533CC" w:rsidRDefault="003D4C3E">
      <w:pPr>
        <w:spacing w:line="360" w:lineRule="auto"/>
        <w:ind w:left="397"/>
        <w:jc w:val="both"/>
        <w:rPr>
          <w:rFonts w:ascii="Cambria" w:eastAsia="Cambria" w:hAnsi="Cambria" w:cs="Cambria"/>
          <w:sz w:val="22"/>
          <w:szCs w:val="22"/>
        </w:rPr>
      </w:pPr>
      <w:r>
        <w:rPr>
          <w:rFonts w:ascii="Cambria" w:eastAsia="Cambria" w:hAnsi="Cambria" w:cs="Cambria"/>
          <w:b/>
          <w:bCs/>
          <w:sz w:val="22"/>
          <w:szCs w:val="22"/>
        </w:rPr>
        <w:t>Ferramentas:</w:t>
      </w:r>
      <w:r>
        <w:rPr>
          <w:rFonts w:ascii="Cambria" w:eastAsia="Cambria" w:hAnsi="Cambria" w:cs="Cambria"/>
          <w:sz w:val="22"/>
          <w:szCs w:val="22"/>
        </w:rPr>
        <w:t xml:space="preserve"> Serão consideradas ferramentas todos os equipamentos e instrumentos manuais ou elétricos essenciais para a execução de serviços de manutenção, reparo e construção. Exemplos de ferramentas incluem martelos, chaves de fenda, alicates, serras, furadeiras, </w:t>
      </w:r>
      <w:proofErr w:type="spellStart"/>
      <w:r>
        <w:rPr>
          <w:rFonts w:ascii="Cambria" w:eastAsia="Cambria" w:hAnsi="Cambria" w:cs="Cambria"/>
          <w:sz w:val="22"/>
          <w:szCs w:val="22"/>
        </w:rPr>
        <w:t>esmerilhadeiras</w:t>
      </w:r>
      <w:proofErr w:type="spellEnd"/>
      <w:r>
        <w:rPr>
          <w:rFonts w:ascii="Cambria" w:eastAsia="Cambria" w:hAnsi="Cambria" w:cs="Cambria"/>
          <w:sz w:val="22"/>
          <w:szCs w:val="22"/>
        </w:rPr>
        <w:t>, lixadeiras, entre outros itens cuja principal finalidade é realizar tarefas mecânicas, elétricas ou estruturais diretamente relacionadas ao trabalho. A seleção das ferramentas deverá seguir critérios de ergonomia, segurança (conforme NR 6) e compatibilidade técnica com as atividades a serem desenvolvidas, garantindo eficiência operacional e minimização de riscos.</w:t>
      </w:r>
    </w:p>
    <w:p w14:paraId="23457A4F" w14:textId="77777777" w:rsidR="002358CE" w:rsidRDefault="002358CE">
      <w:pPr>
        <w:spacing w:line="360" w:lineRule="auto"/>
        <w:ind w:left="397"/>
        <w:jc w:val="both"/>
        <w:rPr>
          <w:rFonts w:ascii="Cambria" w:eastAsia="Cambria" w:hAnsi="Cambria" w:cs="Cambria"/>
          <w:sz w:val="22"/>
          <w:szCs w:val="22"/>
        </w:rPr>
      </w:pPr>
    </w:p>
    <w:p w14:paraId="0000003B" w14:textId="77777777" w:rsidR="00C533CC" w:rsidRDefault="003D4C3E">
      <w:pPr>
        <w:spacing w:line="360" w:lineRule="auto"/>
        <w:ind w:left="397"/>
        <w:jc w:val="both"/>
        <w:rPr>
          <w:rFonts w:ascii="Cambria" w:eastAsia="Cambria" w:hAnsi="Cambria" w:cs="Cambria"/>
          <w:sz w:val="22"/>
          <w:szCs w:val="22"/>
        </w:rPr>
      </w:pPr>
      <w:r>
        <w:rPr>
          <w:rFonts w:ascii="Cambria" w:eastAsia="Cambria" w:hAnsi="Cambria" w:cs="Cambria"/>
          <w:b/>
          <w:bCs/>
          <w:sz w:val="22"/>
          <w:szCs w:val="22"/>
        </w:rPr>
        <w:t>Acessórios para ferramentas:</w:t>
      </w:r>
      <w:r>
        <w:rPr>
          <w:rFonts w:ascii="Cambria" w:eastAsia="Cambria" w:hAnsi="Cambria" w:cs="Cambria"/>
          <w:sz w:val="22"/>
          <w:szCs w:val="22"/>
        </w:rPr>
        <w:t xml:space="preserve"> São classificados como acessórios todos os componentes, peças ou itens complementares que, acoplados ou utilizados em conjunto com as ferramentas, ampliam ou adaptam suas funcionalidades, facilitam o uso ou promovem maior durabilidade e desempenho. Exemplos de acessórios incluem brocas para furadeiras, discos de corte ou desbaste para </w:t>
      </w:r>
      <w:proofErr w:type="spellStart"/>
      <w:r>
        <w:rPr>
          <w:rFonts w:ascii="Cambria" w:eastAsia="Cambria" w:hAnsi="Cambria" w:cs="Cambria"/>
          <w:sz w:val="22"/>
          <w:szCs w:val="22"/>
        </w:rPr>
        <w:lastRenderedPageBreak/>
        <w:t>esmerilhadeiras</w:t>
      </w:r>
      <w:proofErr w:type="spellEnd"/>
      <w:r>
        <w:rPr>
          <w:rFonts w:ascii="Cambria" w:eastAsia="Cambria" w:hAnsi="Cambria" w:cs="Cambria"/>
          <w:sz w:val="22"/>
          <w:szCs w:val="22"/>
        </w:rPr>
        <w:t>, lâminas de serra, entre outros. Os acessórios devem ser compatíveis com as ferramentas para as quais se destinam e atender aos mesmos critérios de segurança e qualidade.</w:t>
      </w:r>
    </w:p>
    <w:p w14:paraId="0000003C" w14:textId="77777777" w:rsidR="00C533CC" w:rsidRDefault="00C533CC">
      <w:pPr>
        <w:spacing w:line="360" w:lineRule="auto"/>
        <w:ind w:left="708"/>
        <w:jc w:val="both"/>
        <w:rPr>
          <w:rFonts w:ascii="Cambria" w:eastAsia="Cambria" w:hAnsi="Cambria" w:cs="Cambria"/>
          <w:sz w:val="22"/>
          <w:szCs w:val="22"/>
        </w:rPr>
      </w:pPr>
    </w:p>
    <w:p w14:paraId="0000003D" w14:textId="77777777" w:rsidR="00C533CC" w:rsidRDefault="003D4C3E">
      <w:pPr>
        <w:spacing w:line="360" w:lineRule="auto"/>
        <w:ind w:left="397"/>
        <w:jc w:val="both"/>
        <w:rPr>
          <w:rFonts w:ascii="Cambria" w:eastAsia="Cambria" w:hAnsi="Cambria" w:cs="Cambria"/>
          <w:sz w:val="22"/>
          <w:szCs w:val="22"/>
        </w:rPr>
      </w:pPr>
      <w:r>
        <w:rPr>
          <w:rFonts w:ascii="Cambria" w:eastAsia="Cambria" w:hAnsi="Cambria" w:cs="Cambria"/>
          <w:b/>
          <w:bCs/>
          <w:sz w:val="22"/>
          <w:szCs w:val="22"/>
        </w:rPr>
        <w:t xml:space="preserve">EPIs (Equipamentos de Proteção Individual): </w:t>
      </w:r>
      <w:r>
        <w:rPr>
          <w:rFonts w:ascii="Cambria" w:eastAsia="Cambria" w:hAnsi="Cambria" w:cs="Cambria"/>
          <w:sz w:val="22"/>
          <w:szCs w:val="22"/>
        </w:rPr>
        <w:t>Para fins desta contratação, serão classificados como EPIs todos os produtos, dispositivos e acessórios destinados à proteção da saúde e da integridade física dos trabalhadores durante a execução de atividades. Isso inclui, mas não se limita a: capacetes de segurança, luvas de proteção, óculos de segurança, protetores auriculares, máscaras respiratórias, vestimentas especiais (como aventais, botas e roupas impermeáveis), cintos de segurança, protetores faciais e qualquer outro equipamento que vise prevenir acidentes ou minimizar riscos ocupacionais. Todos os EPIs deverão ser adquiridos em conformidade com as Normas Regulamentadoras do Ministério do Trabalho, especialmente a NR 6, atendendo às exigências legais de certificação, qualidade e compatibilidade com as funções desempenhadas, de modo a assegurar um ambiente laboral seguro para todos os profissionais envolvidos.</w:t>
      </w:r>
    </w:p>
    <w:p w14:paraId="0000003E" w14:textId="77777777" w:rsidR="00C533CC" w:rsidRDefault="00C533CC">
      <w:pPr>
        <w:spacing w:line="360" w:lineRule="auto"/>
        <w:ind w:left="426"/>
        <w:jc w:val="both"/>
        <w:rPr>
          <w:rFonts w:ascii="Cambria" w:eastAsia="Cambria" w:hAnsi="Cambria" w:cs="Cambria"/>
          <w:sz w:val="22"/>
          <w:szCs w:val="22"/>
        </w:rPr>
      </w:pPr>
    </w:p>
    <w:p w14:paraId="0000003F" w14:textId="77777777" w:rsidR="00C533CC" w:rsidRDefault="003D4C3E">
      <w:pPr>
        <w:spacing w:line="360" w:lineRule="auto"/>
        <w:ind w:left="426"/>
        <w:jc w:val="both"/>
        <w:rPr>
          <w:rFonts w:ascii="Cambria" w:eastAsia="Cambria" w:hAnsi="Cambria" w:cs="Cambria"/>
          <w:sz w:val="22"/>
          <w:szCs w:val="22"/>
        </w:rPr>
      </w:pPr>
      <w:r>
        <w:rPr>
          <w:rFonts w:ascii="Cambria" w:eastAsia="Cambria" w:hAnsi="Cambria" w:cs="Cambria"/>
          <w:sz w:val="22"/>
          <w:szCs w:val="22"/>
        </w:rPr>
        <w:t>A presente contratação é fundamentada na observância das boas práticas de gestão pública, legislação vigente, e parâmetros técnicos reconhecidos nacionalmente, assegurando a racionalidade, eficiência e transparência dos procedimentos, bem como o atendimento pleno e qualificado às demandas institucionais das secretarias municipais.</w:t>
      </w:r>
    </w:p>
    <w:p w14:paraId="00000040" w14:textId="77777777" w:rsidR="00C533CC" w:rsidRDefault="00C533CC">
      <w:pPr>
        <w:pBdr>
          <w:top w:val="nil"/>
          <w:left w:val="nil"/>
          <w:bottom w:val="nil"/>
          <w:right w:val="nil"/>
          <w:between w:val="nil"/>
        </w:pBdr>
        <w:spacing w:line="360" w:lineRule="auto"/>
        <w:ind w:left="426"/>
        <w:jc w:val="both"/>
        <w:rPr>
          <w:rFonts w:ascii="Cambria" w:eastAsia="Cambria" w:hAnsi="Cambria" w:cs="Cambria"/>
          <w:color w:val="000000"/>
          <w:sz w:val="22"/>
          <w:szCs w:val="22"/>
        </w:rPr>
      </w:pPr>
    </w:p>
    <w:p w14:paraId="00000041" w14:textId="77777777" w:rsidR="00C533CC" w:rsidRDefault="003D4C3E">
      <w:pPr>
        <w:spacing w:line="360" w:lineRule="auto"/>
        <w:ind w:left="360"/>
        <w:jc w:val="both"/>
        <w:rPr>
          <w:rFonts w:ascii="Cambria" w:eastAsia="Cambria" w:hAnsi="Cambria" w:cs="Cambria"/>
          <w:b/>
          <w:bCs/>
          <w:color w:val="FF0000"/>
          <w:sz w:val="22"/>
          <w:szCs w:val="22"/>
        </w:rPr>
      </w:pPr>
      <w:r>
        <w:rPr>
          <w:rFonts w:ascii="Cambria" w:eastAsia="Cambria" w:hAnsi="Cambria" w:cs="Cambria"/>
          <w:b/>
          <w:bCs/>
          <w:color w:val="000000"/>
          <w:sz w:val="22"/>
          <w:szCs w:val="22"/>
        </w:rPr>
        <w:t xml:space="preserve">4. SECRETARIA REQUISITANTE </w:t>
      </w:r>
    </w:p>
    <w:p w14:paraId="00000042" w14:textId="77777777" w:rsidR="00C533CC" w:rsidRDefault="00C533CC">
      <w:pPr>
        <w:spacing w:line="360" w:lineRule="auto"/>
        <w:ind w:left="360"/>
        <w:jc w:val="both"/>
        <w:rPr>
          <w:rFonts w:ascii="Cambria" w:eastAsia="Cambria" w:hAnsi="Cambria" w:cs="Cambria"/>
          <w:b/>
          <w:bCs/>
          <w:color w:val="000000"/>
          <w:sz w:val="22"/>
          <w:szCs w:val="22"/>
        </w:rPr>
      </w:pPr>
    </w:p>
    <w:p w14:paraId="00000043" w14:textId="77777777" w:rsidR="00C533CC" w:rsidRDefault="003D4C3E" w:rsidP="002358CE">
      <w:pPr>
        <w:pBdr>
          <w:top w:val="nil"/>
          <w:left w:val="nil"/>
          <w:bottom w:val="nil"/>
          <w:right w:val="nil"/>
          <w:between w:val="nil"/>
        </w:pBdr>
        <w:spacing w:line="360" w:lineRule="auto"/>
        <w:ind w:left="426"/>
        <w:jc w:val="both"/>
        <w:rPr>
          <w:rFonts w:ascii="Cambria" w:eastAsia="Cambria" w:hAnsi="Cambria" w:cs="Cambria"/>
          <w:color w:val="000000"/>
          <w:sz w:val="22"/>
          <w:szCs w:val="22"/>
        </w:rPr>
      </w:pPr>
      <w:r>
        <w:rPr>
          <w:rFonts w:ascii="Cambria" w:eastAsia="Cambria" w:hAnsi="Cambria" w:cs="Cambria"/>
          <w:color w:val="000000"/>
          <w:sz w:val="22"/>
          <w:szCs w:val="22"/>
        </w:rPr>
        <w:t>Secretaria Municipal de Assistência Social;</w:t>
      </w:r>
    </w:p>
    <w:p w14:paraId="00000044" w14:textId="77777777" w:rsidR="00C533CC" w:rsidRDefault="003D4C3E" w:rsidP="002358CE">
      <w:pPr>
        <w:pBdr>
          <w:top w:val="nil"/>
          <w:left w:val="nil"/>
          <w:bottom w:val="nil"/>
          <w:right w:val="nil"/>
          <w:between w:val="nil"/>
        </w:pBdr>
        <w:spacing w:line="360" w:lineRule="auto"/>
        <w:ind w:left="426"/>
        <w:jc w:val="both"/>
        <w:rPr>
          <w:rFonts w:ascii="Cambria" w:eastAsia="Cambria" w:hAnsi="Cambria" w:cs="Cambria"/>
          <w:color w:val="000000"/>
          <w:sz w:val="22"/>
          <w:szCs w:val="22"/>
        </w:rPr>
      </w:pPr>
      <w:r>
        <w:rPr>
          <w:rFonts w:ascii="Cambria" w:eastAsia="Cambria" w:hAnsi="Cambria" w:cs="Cambria"/>
          <w:color w:val="000000"/>
          <w:sz w:val="22"/>
          <w:szCs w:val="22"/>
        </w:rPr>
        <w:t>Secretaria Municipal de Cultura;</w:t>
      </w:r>
    </w:p>
    <w:p w14:paraId="00000045" w14:textId="103437FF" w:rsidR="00C533CC" w:rsidRDefault="003D4C3E" w:rsidP="002358CE">
      <w:pPr>
        <w:pBdr>
          <w:top w:val="nil"/>
          <w:left w:val="nil"/>
          <w:bottom w:val="nil"/>
          <w:right w:val="nil"/>
          <w:between w:val="nil"/>
        </w:pBdr>
        <w:spacing w:line="360" w:lineRule="auto"/>
        <w:ind w:left="426"/>
        <w:jc w:val="both"/>
        <w:rPr>
          <w:rFonts w:ascii="Cambria" w:eastAsia="Cambria" w:hAnsi="Cambria" w:cs="Cambria"/>
          <w:color w:val="000000"/>
          <w:sz w:val="22"/>
          <w:szCs w:val="22"/>
        </w:rPr>
      </w:pPr>
      <w:r>
        <w:rPr>
          <w:rFonts w:ascii="Cambria" w:eastAsia="Cambria" w:hAnsi="Cambria" w:cs="Cambria"/>
          <w:color w:val="000000"/>
          <w:sz w:val="22"/>
          <w:szCs w:val="22"/>
        </w:rPr>
        <w:t xml:space="preserve">Secretaria Municipal de </w:t>
      </w:r>
      <w:r w:rsidR="00B75E2E">
        <w:rPr>
          <w:rFonts w:ascii="Cambria" w:eastAsia="Cambria" w:hAnsi="Cambria" w:cs="Cambria"/>
          <w:color w:val="000000"/>
          <w:sz w:val="22"/>
          <w:szCs w:val="22"/>
        </w:rPr>
        <w:t>Esporte</w:t>
      </w:r>
      <w:r>
        <w:rPr>
          <w:rFonts w:ascii="Cambria" w:eastAsia="Cambria" w:hAnsi="Cambria" w:cs="Cambria"/>
          <w:color w:val="000000"/>
          <w:sz w:val="22"/>
          <w:szCs w:val="22"/>
        </w:rPr>
        <w:t xml:space="preserve"> e </w:t>
      </w:r>
      <w:r>
        <w:rPr>
          <w:rFonts w:ascii="Cambria" w:eastAsia="Cambria" w:hAnsi="Cambria" w:cs="Cambria"/>
          <w:sz w:val="22"/>
          <w:szCs w:val="22"/>
        </w:rPr>
        <w:t>Lazer</w:t>
      </w:r>
      <w:r w:rsidR="00B75E2E">
        <w:rPr>
          <w:rFonts w:ascii="Cambria" w:eastAsia="Cambria" w:hAnsi="Cambria" w:cs="Cambria"/>
          <w:sz w:val="22"/>
          <w:szCs w:val="22"/>
        </w:rPr>
        <w:t xml:space="preserve"> e Juventude</w:t>
      </w:r>
      <w:r>
        <w:rPr>
          <w:rFonts w:ascii="Cambria" w:eastAsia="Cambria" w:hAnsi="Cambria" w:cs="Cambria"/>
          <w:color w:val="000000"/>
          <w:sz w:val="22"/>
          <w:szCs w:val="22"/>
        </w:rPr>
        <w:t>;</w:t>
      </w:r>
    </w:p>
    <w:p w14:paraId="00000046" w14:textId="77777777" w:rsidR="00C533CC" w:rsidRDefault="003D4C3E" w:rsidP="002358CE">
      <w:pPr>
        <w:pBdr>
          <w:top w:val="nil"/>
          <w:left w:val="nil"/>
          <w:bottom w:val="nil"/>
          <w:right w:val="nil"/>
          <w:between w:val="nil"/>
        </w:pBdr>
        <w:spacing w:line="360" w:lineRule="auto"/>
        <w:ind w:left="426"/>
        <w:jc w:val="both"/>
        <w:rPr>
          <w:rFonts w:ascii="Cambria" w:eastAsia="Cambria" w:hAnsi="Cambria" w:cs="Cambria"/>
          <w:color w:val="000000"/>
          <w:sz w:val="22"/>
          <w:szCs w:val="22"/>
        </w:rPr>
      </w:pPr>
      <w:r>
        <w:rPr>
          <w:rFonts w:ascii="Cambria" w:eastAsia="Cambria" w:hAnsi="Cambria" w:cs="Cambria"/>
          <w:color w:val="000000"/>
          <w:sz w:val="22"/>
          <w:szCs w:val="22"/>
        </w:rPr>
        <w:t>Secretaria Municipal de Desenvolvimento Rural, Agricultura e Meio Ambiente;</w:t>
      </w:r>
    </w:p>
    <w:p w14:paraId="00000047" w14:textId="77777777" w:rsidR="00C533CC" w:rsidRDefault="003D4C3E" w:rsidP="002358CE">
      <w:pPr>
        <w:pBdr>
          <w:top w:val="nil"/>
          <w:left w:val="nil"/>
          <w:bottom w:val="nil"/>
          <w:right w:val="nil"/>
          <w:between w:val="nil"/>
        </w:pBdr>
        <w:spacing w:line="360" w:lineRule="auto"/>
        <w:ind w:left="426"/>
        <w:jc w:val="both"/>
        <w:rPr>
          <w:rFonts w:ascii="Cambria" w:eastAsia="Cambria" w:hAnsi="Cambria" w:cs="Cambria"/>
          <w:color w:val="000000"/>
          <w:sz w:val="22"/>
          <w:szCs w:val="22"/>
        </w:rPr>
      </w:pPr>
      <w:r>
        <w:rPr>
          <w:rFonts w:ascii="Cambria" w:eastAsia="Cambria" w:hAnsi="Cambria" w:cs="Cambria"/>
          <w:color w:val="000000"/>
          <w:sz w:val="22"/>
          <w:szCs w:val="22"/>
        </w:rPr>
        <w:t>Secretaria Municipal de Educação;</w:t>
      </w:r>
    </w:p>
    <w:p w14:paraId="00000048" w14:textId="77777777" w:rsidR="00C533CC" w:rsidRDefault="003D4C3E" w:rsidP="002358CE">
      <w:pPr>
        <w:pBdr>
          <w:top w:val="nil"/>
          <w:left w:val="nil"/>
          <w:bottom w:val="nil"/>
          <w:right w:val="nil"/>
          <w:between w:val="nil"/>
        </w:pBdr>
        <w:spacing w:line="360" w:lineRule="auto"/>
        <w:ind w:left="426"/>
        <w:jc w:val="both"/>
        <w:rPr>
          <w:rFonts w:ascii="Cambria" w:eastAsia="Cambria" w:hAnsi="Cambria" w:cs="Cambria"/>
          <w:color w:val="000000"/>
          <w:sz w:val="22"/>
          <w:szCs w:val="22"/>
        </w:rPr>
      </w:pPr>
      <w:r>
        <w:rPr>
          <w:rFonts w:ascii="Cambria" w:eastAsia="Cambria" w:hAnsi="Cambria" w:cs="Cambria"/>
          <w:color w:val="000000"/>
          <w:sz w:val="22"/>
          <w:szCs w:val="22"/>
        </w:rPr>
        <w:t>Secretaria Municipal de Saúde;</w:t>
      </w:r>
    </w:p>
    <w:p w14:paraId="00000049" w14:textId="77777777" w:rsidR="00C533CC" w:rsidRDefault="003D4C3E" w:rsidP="002358CE">
      <w:pPr>
        <w:pBdr>
          <w:top w:val="nil"/>
          <w:left w:val="nil"/>
          <w:bottom w:val="nil"/>
          <w:right w:val="nil"/>
          <w:between w:val="nil"/>
        </w:pBdr>
        <w:spacing w:line="360" w:lineRule="auto"/>
        <w:ind w:left="426"/>
        <w:jc w:val="both"/>
        <w:rPr>
          <w:rFonts w:ascii="Cambria" w:eastAsia="Cambria" w:hAnsi="Cambria" w:cs="Cambria"/>
          <w:color w:val="000000"/>
          <w:sz w:val="22"/>
          <w:szCs w:val="22"/>
        </w:rPr>
      </w:pPr>
      <w:r>
        <w:rPr>
          <w:rFonts w:ascii="Cambria" w:eastAsia="Cambria" w:hAnsi="Cambria" w:cs="Cambria"/>
          <w:color w:val="000000"/>
          <w:sz w:val="22"/>
          <w:szCs w:val="22"/>
        </w:rPr>
        <w:t>Secretaria Municipal de Obras, Viação e Serviços Públicos;</w:t>
      </w:r>
    </w:p>
    <w:p w14:paraId="0000004A" w14:textId="77777777" w:rsidR="00C533CC" w:rsidRDefault="003D4C3E" w:rsidP="002358CE">
      <w:pPr>
        <w:pBdr>
          <w:top w:val="nil"/>
          <w:left w:val="nil"/>
          <w:bottom w:val="nil"/>
          <w:right w:val="nil"/>
          <w:between w:val="nil"/>
        </w:pBdr>
        <w:spacing w:line="360" w:lineRule="auto"/>
        <w:ind w:left="426"/>
        <w:jc w:val="both"/>
        <w:rPr>
          <w:rFonts w:ascii="Cambria" w:eastAsia="Cambria" w:hAnsi="Cambria" w:cs="Cambria"/>
          <w:color w:val="000000"/>
          <w:sz w:val="22"/>
          <w:szCs w:val="22"/>
        </w:rPr>
      </w:pPr>
      <w:r>
        <w:rPr>
          <w:rFonts w:ascii="Cambria" w:eastAsia="Cambria" w:hAnsi="Cambria" w:cs="Cambria"/>
          <w:color w:val="000000"/>
          <w:sz w:val="22"/>
          <w:szCs w:val="22"/>
        </w:rPr>
        <w:t>Secretaria Municipal de Turismo.</w:t>
      </w:r>
    </w:p>
    <w:p w14:paraId="0000004B" w14:textId="77777777" w:rsidR="00C533CC" w:rsidRDefault="00C533CC">
      <w:pPr>
        <w:pBdr>
          <w:top w:val="nil"/>
          <w:left w:val="nil"/>
          <w:bottom w:val="nil"/>
          <w:right w:val="nil"/>
          <w:between w:val="nil"/>
        </w:pBdr>
        <w:spacing w:line="360" w:lineRule="auto"/>
        <w:ind w:left="1080"/>
        <w:jc w:val="both"/>
        <w:rPr>
          <w:rFonts w:ascii="Cambria" w:eastAsia="Cambria" w:hAnsi="Cambria" w:cs="Cambria"/>
          <w:color w:val="000000"/>
          <w:sz w:val="22"/>
          <w:szCs w:val="22"/>
        </w:rPr>
      </w:pPr>
    </w:p>
    <w:p w14:paraId="0000004C" w14:textId="72725FDF" w:rsidR="00C533CC" w:rsidRDefault="003D4C3E">
      <w:pPr>
        <w:numPr>
          <w:ilvl w:val="0"/>
          <w:numId w:val="2"/>
        </w:numPr>
        <w:pBdr>
          <w:top w:val="nil"/>
          <w:left w:val="nil"/>
          <w:bottom w:val="nil"/>
          <w:right w:val="nil"/>
          <w:between w:val="nil"/>
        </w:pBdr>
        <w:spacing w:line="360" w:lineRule="auto"/>
        <w:ind w:left="700"/>
        <w:jc w:val="both"/>
        <w:rPr>
          <w:rFonts w:ascii="Cambria" w:eastAsia="Cambria" w:hAnsi="Cambria" w:cs="Cambria"/>
          <w:b/>
          <w:bCs/>
          <w:color w:val="000000"/>
          <w:sz w:val="22"/>
          <w:szCs w:val="22"/>
        </w:rPr>
      </w:pPr>
      <w:r>
        <w:rPr>
          <w:rFonts w:ascii="Cambria" w:eastAsia="Cambria" w:hAnsi="Cambria" w:cs="Cambria"/>
          <w:b/>
          <w:bCs/>
          <w:color w:val="000000"/>
          <w:sz w:val="22"/>
          <w:szCs w:val="22"/>
        </w:rPr>
        <w:t>PREVISÃO DA DEMANDA NO PLANO ANUAL DE CONTRATAÇÕES (PCA) DE 202</w:t>
      </w:r>
      <w:r w:rsidR="00DC5BE9">
        <w:rPr>
          <w:rFonts w:ascii="Cambria" w:eastAsia="Cambria" w:hAnsi="Cambria" w:cs="Cambria"/>
          <w:b/>
          <w:bCs/>
          <w:color w:val="000000"/>
          <w:sz w:val="22"/>
          <w:szCs w:val="22"/>
        </w:rPr>
        <w:t>6</w:t>
      </w:r>
      <w:r>
        <w:rPr>
          <w:rFonts w:ascii="Cambria" w:eastAsia="Cambria" w:hAnsi="Cambria" w:cs="Cambria"/>
          <w:b/>
          <w:bCs/>
          <w:color w:val="000000"/>
          <w:sz w:val="22"/>
          <w:szCs w:val="22"/>
        </w:rPr>
        <w:t>:</w:t>
      </w:r>
    </w:p>
    <w:p w14:paraId="0000004D" w14:textId="77777777" w:rsidR="00C533CC" w:rsidRDefault="00C533CC">
      <w:pPr>
        <w:pBdr>
          <w:top w:val="nil"/>
          <w:left w:val="nil"/>
          <w:bottom w:val="nil"/>
          <w:right w:val="nil"/>
          <w:between w:val="nil"/>
        </w:pBdr>
        <w:spacing w:line="360" w:lineRule="auto"/>
        <w:ind w:left="720"/>
        <w:jc w:val="both"/>
        <w:rPr>
          <w:rFonts w:ascii="Cambria" w:eastAsia="Cambria" w:hAnsi="Cambria" w:cs="Cambria"/>
          <w:b/>
          <w:bCs/>
          <w:color w:val="000000"/>
          <w:sz w:val="22"/>
          <w:szCs w:val="22"/>
        </w:rPr>
      </w:pPr>
    </w:p>
    <w:tbl>
      <w:tblPr>
        <w:tblStyle w:val="a"/>
        <w:tblW w:w="8079" w:type="dxa"/>
        <w:tblInd w:w="454" w:type="dxa"/>
        <w:tblLayout w:type="fixed"/>
        <w:tblLook w:val="0400" w:firstRow="0" w:lastRow="0" w:firstColumn="0" w:lastColumn="0" w:noHBand="0" w:noVBand="1"/>
      </w:tblPr>
      <w:tblGrid>
        <w:gridCol w:w="3543"/>
        <w:gridCol w:w="4536"/>
      </w:tblGrid>
      <w:tr w:rsidR="00C533CC" w14:paraId="59019E0A" w14:textId="77777777">
        <w:tc>
          <w:tcPr>
            <w:tcW w:w="3543" w:type="dxa"/>
            <w:tcBorders>
              <w:top w:val="single" w:sz="4" w:space="0" w:color="000000"/>
              <w:left w:val="single" w:sz="4" w:space="0" w:color="000000"/>
              <w:bottom w:val="single" w:sz="4" w:space="0" w:color="000000"/>
              <w:right w:val="single" w:sz="4" w:space="0" w:color="000000"/>
            </w:tcBorders>
          </w:tcPr>
          <w:p w14:paraId="0000004E" w14:textId="77777777" w:rsidR="00C533CC" w:rsidRDefault="003D4C3E">
            <w:pPr>
              <w:widowControl w:val="0"/>
              <w:spacing w:line="360" w:lineRule="auto"/>
              <w:jc w:val="both"/>
              <w:rPr>
                <w:rFonts w:ascii="Cambria" w:eastAsia="Cambria" w:hAnsi="Cambria" w:cs="Cambria"/>
                <w:sz w:val="22"/>
                <w:szCs w:val="22"/>
              </w:rPr>
            </w:pPr>
            <w:r>
              <w:rPr>
                <w:rFonts w:ascii="Cambria" w:eastAsia="Cambria" w:hAnsi="Cambria" w:cs="Cambria"/>
                <w:sz w:val="22"/>
                <w:szCs w:val="22"/>
              </w:rPr>
              <w:t>Previsão no PCA</w:t>
            </w:r>
          </w:p>
        </w:tc>
        <w:tc>
          <w:tcPr>
            <w:tcW w:w="4536" w:type="dxa"/>
            <w:tcBorders>
              <w:top w:val="single" w:sz="4" w:space="0" w:color="000000"/>
              <w:left w:val="single" w:sz="4" w:space="0" w:color="000000"/>
              <w:bottom w:val="single" w:sz="4" w:space="0" w:color="000000"/>
              <w:right w:val="single" w:sz="4" w:space="0" w:color="000000"/>
            </w:tcBorders>
          </w:tcPr>
          <w:p w14:paraId="0000004F" w14:textId="77777777" w:rsidR="00C533CC" w:rsidRDefault="003D4C3E">
            <w:pPr>
              <w:widowControl w:val="0"/>
              <w:spacing w:line="360" w:lineRule="auto"/>
              <w:jc w:val="both"/>
              <w:rPr>
                <w:rFonts w:ascii="Cambria" w:eastAsia="Cambria" w:hAnsi="Cambria" w:cs="Cambria"/>
                <w:i/>
                <w:iCs/>
                <w:sz w:val="22"/>
                <w:szCs w:val="22"/>
              </w:rPr>
            </w:pPr>
            <w:r w:rsidRPr="00C615B7">
              <w:rPr>
                <w:rFonts w:ascii="Cambria" w:eastAsia="Cambria" w:hAnsi="Cambria" w:cs="Cambria"/>
                <w:sz w:val="22"/>
                <w:szCs w:val="22"/>
              </w:rPr>
              <w:t>Ação n. 24</w:t>
            </w:r>
          </w:p>
        </w:tc>
      </w:tr>
      <w:tr w:rsidR="00C533CC" w14:paraId="2E18D5A7" w14:textId="77777777">
        <w:tc>
          <w:tcPr>
            <w:tcW w:w="3543" w:type="dxa"/>
            <w:tcBorders>
              <w:top w:val="single" w:sz="4" w:space="0" w:color="000000"/>
              <w:left w:val="single" w:sz="4" w:space="0" w:color="000000"/>
              <w:bottom w:val="single" w:sz="4" w:space="0" w:color="000000"/>
              <w:right w:val="single" w:sz="4" w:space="0" w:color="000000"/>
            </w:tcBorders>
          </w:tcPr>
          <w:p w14:paraId="00000050" w14:textId="77777777" w:rsidR="00C533CC" w:rsidRDefault="003D4C3E">
            <w:pPr>
              <w:widowControl w:val="0"/>
              <w:spacing w:line="360" w:lineRule="auto"/>
              <w:jc w:val="both"/>
              <w:rPr>
                <w:rFonts w:ascii="Cambria" w:eastAsia="Cambria" w:hAnsi="Cambria" w:cs="Cambria"/>
                <w:sz w:val="22"/>
                <w:szCs w:val="22"/>
              </w:rPr>
            </w:pPr>
            <w:r>
              <w:rPr>
                <w:rFonts w:ascii="Cambria" w:eastAsia="Cambria" w:hAnsi="Cambria" w:cs="Cambria"/>
                <w:sz w:val="22"/>
                <w:szCs w:val="22"/>
              </w:rPr>
              <w:lastRenderedPageBreak/>
              <w:t>Nível de prioridade conforme PCA</w:t>
            </w:r>
          </w:p>
        </w:tc>
        <w:tc>
          <w:tcPr>
            <w:tcW w:w="4536" w:type="dxa"/>
            <w:tcBorders>
              <w:top w:val="single" w:sz="4" w:space="0" w:color="000000"/>
              <w:left w:val="single" w:sz="4" w:space="0" w:color="000000"/>
              <w:bottom w:val="single" w:sz="4" w:space="0" w:color="000000"/>
              <w:right w:val="single" w:sz="4" w:space="0" w:color="000000"/>
            </w:tcBorders>
          </w:tcPr>
          <w:p w14:paraId="00000051" w14:textId="77777777" w:rsidR="00C533CC" w:rsidRDefault="003D4C3E">
            <w:pPr>
              <w:widowControl w:val="0"/>
              <w:spacing w:line="360" w:lineRule="auto"/>
              <w:jc w:val="both"/>
              <w:rPr>
                <w:rFonts w:ascii="Cambria" w:eastAsia="Cambria" w:hAnsi="Cambria" w:cs="Cambria"/>
                <w:sz w:val="22"/>
                <w:szCs w:val="22"/>
              </w:rPr>
            </w:pPr>
            <w:r>
              <w:rPr>
                <w:rFonts w:ascii="Cambria" w:eastAsia="Cambria" w:hAnsi="Cambria" w:cs="Cambria"/>
                <w:sz w:val="22"/>
                <w:szCs w:val="22"/>
              </w:rPr>
              <w:t>(   ) Baixa    (   ) Média    ( X ) Alta</w:t>
            </w:r>
          </w:p>
        </w:tc>
      </w:tr>
    </w:tbl>
    <w:p w14:paraId="00000052" w14:textId="77777777" w:rsidR="00C533CC" w:rsidRDefault="00C533CC">
      <w:pPr>
        <w:spacing w:line="360" w:lineRule="auto"/>
        <w:ind w:left="360"/>
        <w:jc w:val="both"/>
        <w:rPr>
          <w:rFonts w:ascii="Cambria" w:eastAsia="Cambria" w:hAnsi="Cambria" w:cs="Cambria"/>
          <w:color w:val="000000"/>
          <w:sz w:val="22"/>
          <w:szCs w:val="22"/>
        </w:rPr>
      </w:pPr>
    </w:p>
    <w:p w14:paraId="00000053" w14:textId="77777777" w:rsidR="00C533CC" w:rsidRDefault="003D4C3E">
      <w:pPr>
        <w:numPr>
          <w:ilvl w:val="0"/>
          <w:numId w:val="2"/>
        </w:numPr>
        <w:spacing w:line="360" w:lineRule="auto"/>
        <w:ind w:left="360" w:firstLine="66"/>
        <w:jc w:val="both"/>
        <w:rPr>
          <w:rFonts w:ascii="Cambria" w:eastAsia="Cambria" w:hAnsi="Cambria" w:cs="Cambria"/>
          <w:b/>
          <w:bCs/>
          <w:color w:val="000000"/>
          <w:sz w:val="22"/>
          <w:szCs w:val="22"/>
        </w:rPr>
      </w:pPr>
      <w:r>
        <w:rPr>
          <w:rFonts w:ascii="Cambria" w:eastAsia="Cambria" w:hAnsi="Cambria" w:cs="Cambria"/>
          <w:b/>
          <w:bCs/>
          <w:color w:val="000000"/>
          <w:sz w:val="22"/>
          <w:szCs w:val="22"/>
        </w:rPr>
        <w:t xml:space="preserve">REQUISITOS DA CONTRATAÇÃO </w:t>
      </w:r>
    </w:p>
    <w:p w14:paraId="00000054" w14:textId="77777777" w:rsidR="00C533CC" w:rsidRDefault="00C533CC">
      <w:pPr>
        <w:spacing w:line="360" w:lineRule="auto"/>
        <w:ind w:left="360"/>
        <w:jc w:val="both"/>
        <w:rPr>
          <w:rFonts w:ascii="Cambria" w:eastAsia="Cambria" w:hAnsi="Cambria" w:cs="Cambria"/>
          <w:b/>
          <w:bCs/>
          <w:color w:val="000000"/>
          <w:sz w:val="22"/>
          <w:szCs w:val="22"/>
        </w:rPr>
      </w:pPr>
    </w:p>
    <w:p w14:paraId="00000055" w14:textId="77777777" w:rsidR="00C533CC" w:rsidRDefault="003D4C3E">
      <w:pPr>
        <w:spacing w:line="360" w:lineRule="auto"/>
        <w:ind w:left="360" w:firstLine="207"/>
        <w:jc w:val="both"/>
        <w:rPr>
          <w:rFonts w:ascii="Cambria" w:eastAsia="Cambria" w:hAnsi="Cambria" w:cs="Cambria"/>
          <w:b/>
          <w:bCs/>
          <w:color w:val="000000"/>
          <w:sz w:val="22"/>
          <w:szCs w:val="22"/>
          <w:u w:val="single"/>
        </w:rPr>
      </w:pPr>
      <w:r>
        <w:rPr>
          <w:rFonts w:ascii="Cambria" w:eastAsia="Cambria" w:hAnsi="Cambria" w:cs="Cambria"/>
          <w:b/>
          <w:bCs/>
          <w:color w:val="000000"/>
          <w:sz w:val="22"/>
          <w:szCs w:val="22"/>
          <w:u w:val="single"/>
        </w:rPr>
        <w:t>Proposta:</w:t>
      </w:r>
    </w:p>
    <w:p w14:paraId="00000056" w14:textId="77777777" w:rsidR="00C533CC" w:rsidRDefault="00C533CC">
      <w:pPr>
        <w:spacing w:line="360" w:lineRule="auto"/>
        <w:ind w:left="360"/>
        <w:jc w:val="both"/>
        <w:rPr>
          <w:rFonts w:ascii="Cambria" w:eastAsia="Cambria" w:hAnsi="Cambria" w:cs="Cambria"/>
          <w:b/>
          <w:bCs/>
          <w:color w:val="000000"/>
          <w:sz w:val="22"/>
          <w:szCs w:val="22"/>
        </w:rPr>
      </w:pPr>
    </w:p>
    <w:p w14:paraId="00000057" w14:textId="77777777" w:rsidR="00C533CC" w:rsidRDefault="003D4C3E">
      <w:pPr>
        <w:pBdr>
          <w:top w:val="nil"/>
          <w:left w:val="nil"/>
          <w:bottom w:val="nil"/>
          <w:right w:val="nil"/>
          <w:between w:val="nil"/>
        </w:pBdr>
        <w:tabs>
          <w:tab w:val="left" w:pos="567"/>
        </w:tabs>
        <w:spacing w:line="360" w:lineRule="auto"/>
        <w:ind w:left="567"/>
        <w:jc w:val="both"/>
        <w:rPr>
          <w:rFonts w:ascii="Cambria" w:eastAsia="Cambria" w:hAnsi="Cambria" w:cs="Cambria"/>
          <w:color w:val="000000"/>
          <w:sz w:val="22"/>
          <w:szCs w:val="22"/>
        </w:rPr>
      </w:pPr>
      <w:r>
        <w:rPr>
          <w:rFonts w:ascii="Cambria" w:eastAsia="Cambria" w:hAnsi="Cambria" w:cs="Cambria"/>
          <w:color w:val="000000"/>
          <w:sz w:val="22"/>
          <w:szCs w:val="22"/>
        </w:rPr>
        <w:t xml:space="preserve">O fornecedor será selecionado por meio da realização de procedimento de LICITAÇÃO, na modalidade PREGÃO, sob a forma ELETRÔNICA, com adoção do critério de julgamento pelo MAIOR DESCONTO, com base na TABELA SINAPI - REFERÊNCIA DE PREÇOS DE INSUMOS- MG vigente no mês da disputa de lances. </w:t>
      </w:r>
    </w:p>
    <w:p w14:paraId="00000058" w14:textId="77777777" w:rsidR="00C533CC" w:rsidRDefault="00C533CC">
      <w:pPr>
        <w:pBdr>
          <w:top w:val="nil"/>
          <w:left w:val="nil"/>
          <w:bottom w:val="nil"/>
          <w:right w:val="nil"/>
          <w:between w:val="nil"/>
        </w:pBdr>
        <w:tabs>
          <w:tab w:val="left" w:pos="567"/>
        </w:tabs>
        <w:spacing w:line="360" w:lineRule="auto"/>
        <w:ind w:left="567"/>
        <w:jc w:val="both"/>
        <w:rPr>
          <w:rFonts w:ascii="Cambria" w:eastAsia="Cambria" w:hAnsi="Cambria" w:cs="Cambria"/>
          <w:color w:val="000000"/>
          <w:sz w:val="22"/>
          <w:szCs w:val="22"/>
        </w:rPr>
      </w:pPr>
    </w:p>
    <w:p w14:paraId="00000059" w14:textId="77777777" w:rsidR="00C533CC" w:rsidRDefault="003D4C3E">
      <w:pPr>
        <w:pBdr>
          <w:top w:val="nil"/>
          <w:left w:val="nil"/>
          <w:bottom w:val="nil"/>
          <w:right w:val="nil"/>
          <w:between w:val="nil"/>
        </w:pBdr>
        <w:tabs>
          <w:tab w:val="left" w:pos="567"/>
        </w:tabs>
        <w:spacing w:line="360" w:lineRule="auto"/>
        <w:ind w:left="567"/>
        <w:jc w:val="both"/>
        <w:rPr>
          <w:rFonts w:ascii="Cambria" w:eastAsia="Cambria" w:hAnsi="Cambria" w:cs="Cambria"/>
          <w:color w:val="000000"/>
          <w:sz w:val="22"/>
          <w:szCs w:val="22"/>
        </w:rPr>
      </w:pPr>
      <w:r>
        <w:rPr>
          <w:rFonts w:ascii="Cambria" w:eastAsia="Cambria" w:hAnsi="Cambria" w:cs="Cambria"/>
          <w:color w:val="000000"/>
          <w:sz w:val="22"/>
          <w:szCs w:val="22"/>
        </w:rPr>
        <w:t xml:space="preserve">Os valores de aquisição de materiais a serem considerados no pedido de compra deverão se referir à TABELA SINAPI - REFERÊNCIA DE PREÇOS DE INSUMOS - MG, vigente no momento da emissão da Nota de Empenho / Solicitação de fornecimento, descontado o percentual licitado, conforme a Ata de Registro de Preços. </w:t>
      </w:r>
    </w:p>
    <w:p w14:paraId="0000005A" w14:textId="77777777" w:rsidR="00C533CC" w:rsidRDefault="00C533CC">
      <w:pPr>
        <w:pBdr>
          <w:top w:val="nil"/>
          <w:left w:val="nil"/>
          <w:bottom w:val="nil"/>
          <w:right w:val="nil"/>
          <w:between w:val="nil"/>
        </w:pBdr>
        <w:tabs>
          <w:tab w:val="left" w:pos="567"/>
        </w:tabs>
        <w:spacing w:line="360" w:lineRule="auto"/>
        <w:ind w:left="567"/>
        <w:jc w:val="both"/>
        <w:rPr>
          <w:rFonts w:ascii="Cambria" w:eastAsia="Cambria" w:hAnsi="Cambria" w:cs="Cambria"/>
          <w:color w:val="000000"/>
          <w:sz w:val="22"/>
          <w:szCs w:val="22"/>
        </w:rPr>
      </w:pPr>
    </w:p>
    <w:p w14:paraId="0000005B" w14:textId="77777777" w:rsidR="00C533CC" w:rsidRDefault="003D4C3E">
      <w:pPr>
        <w:pBdr>
          <w:top w:val="nil"/>
          <w:left w:val="nil"/>
          <w:bottom w:val="nil"/>
          <w:right w:val="nil"/>
          <w:between w:val="nil"/>
        </w:pBdr>
        <w:tabs>
          <w:tab w:val="left" w:pos="567"/>
        </w:tabs>
        <w:spacing w:line="360" w:lineRule="auto"/>
        <w:ind w:left="567"/>
        <w:jc w:val="both"/>
        <w:rPr>
          <w:rFonts w:ascii="Cambria" w:eastAsia="Cambria" w:hAnsi="Cambria" w:cs="Cambria"/>
          <w:color w:val="000000"/>
          <w:sz w:val="22"/>
          <w:szCs w:val="22"/>
        </w:rPr>
      </w:pPr>
      <w:r>
        <w:rPr>
          <w:rFonts w:ascii="Cambria" w:eastAsia="Cambria" w:hAnsi="Cambria" w:cs="Cambria"/>
          <w:color w:val="000000"/>
          <w:sz w:val="22"/>
          <w:szCs w:val="22"/>
        </w:rPr>
        <w:t>As despesas de transportes, carga e descarga, impostos, taxas, obrigações previdenciárias, trabalhistas e outras acaso devidas em decorrência do fornecimento do objeto do presente ETP serão por conta da empresa vencedora.</w:t>
      </w:r>
    </w:p>
    <w:p w14:paraId="0000005C" w14:textId="77777777" w:rsidR="00C533CC" w:rsidRDefault="00C533CC">
      <w:pPr>
        <w:spacing w:line="360" w:lineRule="auto"/>
        <w:jc w:val="both"/>
        <w:rPr>
          <w:rFonts w:ascii="Cambria" w:eastAsia="Cambria" w:hAnsi="Cambria" w:cs="Cambria"/>
          <w:sz w:val="22"/>
          <w:szCs w:val="22"/>
        </w:rPr>
      </w:pPr>
    </w:p>
    <w:p w14:paraId="0000005D" w14:textId="77777777" w:rsidR="00C533CC" w:rsidRDefault="003D4C3E">
      <w:pPr>
        <w:spacing w:line="360" w:lineRule="auto"/>
        <w:ind w:left="567"/>
        <w:jc w:val="both"/>
        <w:rPr>
          <w:rFonts w:ascii="Cambria" w:eastAsia="Cambria" w:hAnsi="Cambria" w:cs="Cambria"/>
          <w:b/>
          <w:bCs/>
          <w:sz w:val="22"/>
          <w:szCs w:val="22"/>
          <w:u w:val="single"/>
        </w:rPr>
      </w:pPr>
      <w:r>
        <w:rPr>
          <w:rFonts w:ascii="Cambria" w:eastAsia="Cambria" w:hAnsi="Cambria" w:cs="Cambria"/>
          <w:b/>
          <w:bCs/>
          <w:sz w:val="22"/>
          <w:szCs w:val="22"/>
          <w:u w:val="single"/>
        </w:rPr>
        <w:t>Das Condições de entrega:</w:t>
      </w:r>
    </w:p>
    <w:p w14:paraId="0000005E" w14:textId="77777777" w:rsidR="00C533CC" w:rsidRDefault="00C533CC">
      <w:pPr>
        <w:spacing w:line="360" w:lineRule="auto"/>
        <w:ind w:left="567"/>
        <w:jc w:val="both"/>
        <w:rPr>
          <w:rFonts w:ascii="Cambria" w:eastAsia="Cambria" w:hAnsi="Cambria" w:cs="Cambria"/>
          <w:b/>
          <w:bCs/>
          <w:sz w:val="22"/>
          <w:szCs w:val="22"/>
        </w:rPr>
      </w:pPr>
    </w:p>
    <w:p w14:paraId="0000005F" w14:textId="77777777" w:rsidR="00C533CC" w:rsidRDefault="003D4C3E">
      <w:pPr>
        <w:spacing w:line="360" w:lineRule="auto"/>
        <w:ind w:left="567"/>
        <w:jc w:val="both"/>
        <w:rPr>
          <w:rFonts w:ascii="Cambria" w:eastAsia="Cambria" w:hAnsi="Cambria" w:cs="Cambria"/>
          <w:sz w:val="22"/>
          <w:szCs w:val="22"/>
        </w:rPr>
      </w:pPr>
      <w:r>
        <w:rPr>
          <w:rFonts w:ascii="Cambria" w:eastAsia="Cambria" w:hAnsi="Cambria" w:cs="Cambria"/>
          <w:sz w:val="22"/>
          <w:szCs w:val="22"/>
        </w:rPr>
        <w:t>Os materiais deverão ser entregues no Município de Bueno Brandão – MG, diretamente no Almoxarifado Central, situado à Rua Anselmo Alves Peres, nº 80, Bairro Centro, observando-se o horário de funcionamento das 07h00 às 16h00, de segunda a sexta-feira. A entrega deverá ser realizada após a emissão da respectiva solicitação de fornecimento, dentro dos prazos estabelecidos para cada modalidade de entrega.</w:t>
      </w:r>
    </w:p>
    <w:p w14:paraId="00000060" w14:textId="77777777" w:rsidR="00C533CC" w:rsidRDefault="00C533CC">
      <w:pPr>
        <w:spacing w:line="360" w:lineRule="auto"/>
        <w:ind w:left="567"/>
        <w:rPr>
          <w:rFonts w:ascii="Cambria" w:eastAsia="Cambria" w:hAnsi="Cambria" w:cs="Cambria"/>
          <w:sz w:val="22"/>
          <w:szCs w:val="22"/>
        </w:rPr>
      </w:pPr>
    </w:p>
    <w:p w14:paraId="00000061" w14:textId="77777777" w:rsidR="00C533CC" w:rsidRDefault="003D4C3E" w:rsidP="002358CE">
      <w:pPr>
        <w:spacing w:line="360" w:lineRule="auto"/>
        <w:ind w:left="567"/>
        <w:rPr>
          <w:rFonts w:ascii="Cambria" w:eastAsia="Cambria" w:hAnsi="Cambria" w:cs="Cambria"/>
          <w:b/>
          <w:bCs/>
          <w:sz w:val="22"/>
          <w:szCs w:val="22"/>
          <w:u w:val="single"/>
        </w:rPr>
      </w:pPr>
      <w:r>
        <w:rPr>
          <w:rFonts w:ascii="Cambria" w:eastAsia="Cambria" w:hAnsi="Cambria" w:cs="Cambria"/>
          <w:b/>
          <w:bCs/>
          <w:sz w:val="22"/>
          <w:szCs w:val="22"/>
          <w:u w:val="single"/>
        </w:rPr>
        <w:t>Entregas Padrão:</w:t>
      </w:r>
    </w:p>
    <w:p w14:paraId="00000062" w14:textId="77777777" w:rsidR="00C533CC" w:rsidRDefault="00C533CC" w:rsidP="002358CE">
      <w:pPr>
        <w:spacing w:line="360" w:lineRule="auto"/>
        <w:ind w:left="567"/>
        <w:rPr>
          <w:rFonts w:ascii="Cambria" w:eastAsia="Cambria" w:hAnsi="Cambria" w:cs="Cambria"/>
          <w:sz w:val="22"/>
          <w:szCs w:val="22"/>
        </w:rPr>
      </w:pPr>
    </w:p>
    <w:p w14:paraId="00000063" w14:textId="77777777" w:rsidR="00C533CC" w:rsidRDefault="003D4C3E" w:rsidP="002358CE">
      <w:pPr>
        <w:spacing w:line="360" w:lineRule="auto"/>
        <w:ind w:left="567"/>
        <w:jc w:val="both"/>
        <w:rPr>
          <w:rFonts w:ascii="Cambria" w:eastAsia="Cambria" w:hAnsi="Cambria" w:cs="Cambria"/>
          <w:sz w:val="22"/>
          <w:szCs w:val="22"/>
        </w:rPr>
      </w:pPr>
      <w:r>
        <w:rPr>
          <w:rFonts w:ascii="Cambria" w:eastAsia="Cambria" w:hAnsi="Cambria" w:cs="Cambria"/>
          <w:sz w:val="22"/>
          <w:szCs w:val="22"/>
        </w:rPr>
        <w:t>Serão consideradas entregas padrão todas as solicitações de materiais destinadas ao uso corrente, rotineiro ou planejado das obras, compreendendo principalmente itens de estoque previamente definidos e programados pela Administração para assegurar a continuidade dos serviços. Incluem-</w:t>
      </w:r>
      <w:r>
        <w:rPr>
          <w:rFonts w:ascii="Cambria" w:eastAsia="Cambria" w:hAnsi="Cambria" w:cs="Cambria"/>
          <w:sz w:val="22"/>
          <w:szCs w:val="22"/>
        </w:rPr>
        <w:lastRenderedPageBreak/>
        <w:t>se, portanto, materiais de reposição, consumo ou utilização previstos em cronograma, cujo suprimento não comprometa a continuidade ou segurança dos serviços em andamento. O prazo máximo para atendimento de entregas padrão será de até 05 (cinco) dias úteis, contados a partir da emissão da ordem de fornecimento.</w:t>
      </w:r>
    </w:p>
    <w:p w14:paraId="00000064" w14:textId="77777777" w:rsidR="00C533CC" w:rsidRDefault="00C533CC" w:rsidP="002358CE">
      <w:pPr>
        <w:spacing w:line="360" w:lineRule="auto"/>
        <w:ind w:left="567"/>
        <w:rPr>
          <w:rFonts w:ascii="Cambria" w:eastAsia="Cambria" w:hAnsi="Cambria" w:cs="Cambria"/>
          <w:sz w:val="22"/>
          <w:szCs w:val="22"/>
        </w:rPr>
      </w:pPr>
    </w:p>
    <w:p w14:paraId="00000065" w14:textId="77777777" w:rsidR="00C533CC" w:rsidRDefault="003D4C3E" w:rsidP="002358CE">
      <w:pPr>
        <w:spacing w:line="360" w:lineRule="auto"/>
        <w:ind w:left="567"/>
        <w:rPr>
          <w:rFonts w:ascii="Cambria" w:eastAsia="Cambria" w:hAnsi="Cambria" w:cs="Cambria"/>
          <w:b/>
          <w:bCs/>
          <w:sz w:val="22"/>
          <w:szCs w:val="22"/>
          <w:u w:val="single"/>
        </w:rPr>
      </w:pPr>
      <w:r>
        <w:rPr>
          <w:rFonts w:ascii="Cambria" w:eastAsia="Cambria" w:hAnsi="Cambria" w:cs="Cambria"/>
          <w:b/>
          <w:bCs/>
          <w:sz w:val="22"/>
          <w:szCs w:val="22"/>
          <w:u w:val="single"/>
        </w:rPr>
        <w:t>Entregas Emergenciais:</w:t>
      </w:r>
    </w:p>
    <w:p w14:paraId="00000066" w14:textId="77777777" w:rsidR="00C533CC" w:rsidRDefault="00C533CC" w:rsidP="002358CE">
      <w:pPr>
        <w:spacing w:line="360" w:lineRule="auto"/>
        <w:ind w:left="567"/>
        <w:rPr>
          <w:rFonts w:ascii="Cambria" w:eastAsia="Cambria" w:hAnsi="Cambria" w:cs="Cambria"/>
          <w:sz w:val="22"/>
          <w:szCs w:val="22"/>
        </w:rPr>
      </w:pPr>
    </w:p>
    <w:p w14:paraId="00000067" w14:textId="77777777" w:rsidR="00C533CC" w:rsidRDefault="003D4C3E" w:rsidP="002358CE">
      <w:pPr>
        <w:spacing w:line="360" w:lineRule="auto"/>
        <w:ind w:left="567"/>
        <w:jc w:val="both"/>
        <w:rPr>
          <w:rFonts w:ascii="Cambria" w:eastAsia="Cambria" w:hAnsi="Cambria" w:cs="Cambria"/>
          <w:sz w:val="22"/>
          <w:szCs w:val="22"/>
        </w:rPr>
      </w:pPr>
      <w:r>
        <w:rPr>
          <w:rFonts w:ascii="Cambria" w:eastAsia="Cambria" w:hAnsi="Cambria" w:cs="Cambria"/>
          <w:sz w:val="22"/>
          <w:szCs w:val="22"/>
        </w:rPr>
        <w:t>Serão consideradas situações emergenciais todas as solicitações de materiais destinadas a solucionar ocorrências que, caso não sejam atendidas de forma imediata, possam gerar riscos à segurança das pessoas, comprometer a integridade da obra ou interromper a continuidade dos serviços executados. Trata-se de demandas que exigem resposta rápida e não podem ser previstas ou programadas com antecedência, abrangendo qualquer evento imprevisto que exija pronta intervenção para evitar prejuízos, agravos ou paralisações. Por se tratar de um conceito amplo, diversas circunstâncias podem configurar emergência, não sendo possível elencar exaustivamente todas as possibilidades.</w:t>
      </w:r>
    </w:p>
    <w:p w14:paraId="00000068" w14:textId="77777777" w:rsidR="00C533CC" w:rsidRDefault="003D4C3E" w:rsidP="002358CE">
      <w:pPr>
        <w:spacing w:line="360" w:lineRule="auto"/>
        <w:ind w:left="567"/>
        <w:jc w:val="both"/>
        <w:rPr>
          <w:rFonts w:ascii="Cambria" w:eastAsia="Cambria" w:hAnsi="Cambria" w:cs="Cambria"/>
          <w:sz w:val="22"/>
          <w:szCs w:val="22"/>
        </w:rPr>
      </w:pPr>
      <w:r>
        <w:rPr>
          <w:rFonts w:ascii="Cambria" w:eastAsia="Cambria" w:hAnsi="Cambria" w:cs="Cambria"/>
          <w:sz w:val="22"/>
          <w:szCs w:val="22"/>
        </w:rPr>
        <w:t>Nesses casos, o prazo de entrega dos materiais será de até 24 (vinte e quatro) horas, podendo, conforme a complexidade e a natureza do item solicitado, ser estendido para até 48 (quarenta e oito) horas. A identificação da situação emergencial deverá ser registrada formalmente pela fiscalização da obra em documento próprio, o qual será anexado à solicitação de fornecimento.</w:t>
      </w:r>
    </w:p>
    <w:p w14:paraId="00000069" w14:textId="77777777" w:rsidR="00C533CC" w:rsidRDefault="00C533CC" w:rsidP="002358CE">
      <w:pPr>
        <w:spacing w:line="360" w:lineRule="auto"/>
        <w:ind w:left="567"/>
        <w:jc w:val="both"/>
        <w:rPr>
          <w:rFonts w:ascii="Cambria" w:eastAsia="Cambria" w:hAnsi="Cambria" w:cs="Cambria"/>
          <w:sz w:val="22"/>
          <w:szCs w:val="22"/>
        </w:rPr>
      </w:pPr>
    </w:p>
    <w:p w14:paraId="0000006A" w14:textId="77777777" w:rsidR="00C533CC" w:rsidRDefault="003D4C3E" w:rsidP="002358CE">
      <w:pPr>
        <w:spacing w:line="360" w:lineRule="auto"/>
        <w:ind w:left="567"/>
        <w:jc w:val="both"/>
        <w:rPr>
          <w:rFonts w:ascii="Cambria" w:eastAsia="Cambria" w:hAnsi="Cambria" w:cs="Cambria"/>
          <w:sz w:val="22"/>
          <w:szCs w:val="22"/>
        </w:rPr>
      </w:pPr>
      <w:r>
        <w:rPr>
          <w:rFonts w:ascii="Cambria" w:eastAsia="Cambria" w:hAnsi="Cambria" w:cs="Cambria"/>
          <w:sz w:val="22"/>
          <w:szCs w:val="22"/>
        </w:rPr>
        <w:t xml:space="preserve">Ressalta-se que as solicitações emergenciais não decorrem de falhas no cronograma, de deficiências no levantamento das obras ou de ausência de planejamento por parte da Administração. Tais contratações emergenciais serão devidamente justificadas e formalmente identificadas nas respectivas requisições, garantindo a transparência e a legalidade do processo. </w:t>
      </w:r>
    </w:p>
    <w:p w14:paraId="0000006B" w14:textId="77777777" w:rsidR="00C533CC" w:rsidRDefault="00C533CC" w:rsidP="002358CE">
      <w:pPr>
        <w:spacing w:line="360" w:lineRule="auto"/>
        <w:ind w:left="567"/>
        <w:jc w:val="both"/>
        <w:rPr>
          <w:rFonts w:ascii="Cambria" w:eastAsia="Cambria" w:hAnsi="Cambria" w:cs="Cambria"/>
          <w:sz w:val="22"/>
          <w:szCs w:val="22"/>
        </w:rPr>
      </w:pPr>
    </w:p>
    <w:p w14:paraId="0000006C" w14:textId="1EFF0178" w:rsidR="00C533CC" w:rsidRDefault="003D4C3E" w:rsidP="002358CE">
      <w:pPr>
        <w:spacing w:line="360" w:lineRule="auto"/>
        <w:ind w:left="567"/>
        <w:jc w:val="both"/>
        <w:rPr>
          <w:rFonts w:ascii="Cambria" w:eastAsia="Cambria" w:hAnsi="Cambria" w:cs="Cambria"/>
          <w:sz w:val="22"/>
          <w:szCs w:val="22"/>
        </w:rPr>
      </w:pPr>
      <w:r>
        <w:rPr>
          <w:rFonts w:ascii="Cambria" w:eastAsia="Cambria" w:hAnsi="Cambria" w:cs="Cambria"/>
          <w:sz w:val="22"/>
          <w:szCs w:val="22"/>
        </w:rPr>
        <w:t xml:space="preserve">Ademais, observa-se que os produtos demandados em situações </w:t>
      </w:r>
      <w:r w:rsidR="00D84E70">
        <w:rPr>
          <w:rFonts w:ascii="Cambria" w:eastAsia="Cambria" w:hAnsi="Cambria" w:cs="Cambria"/>
          <w:sz w:val="22"/>
          <w:szCs w:val="22"/>
        </w:rPr>
        <w:t>emergenciais, correspondem</w:t>
      </w:r>
      <w:r>
        <w:rPr>
          <w:rFonts w:ascii="Cambria" w:eastAsia="Cambria" w:hAnsi="Cambria" w:cs="Cambria"/>
          <w:sz w:val="22"/>
          <w:szCs w:val="22"/>
        </w:rPr>
        <w:t xml:space="preserve"> a itens comuns do mercado, sem valores elevados, sendo materiais que as empresas do setor – usualmente mantêm disponíveis em estoque.</w:t>
      </w:r>
    </w:p>
    <w:p w14:paraId="0000006D" w14:textId="77777777" w:rsidR="00C533CC" w:rsidRDefault="00C533CC">
      <w:pPr>
        <w:spacing w:line="360" w:lineRule="auto"/>
        <w:ind w:left="1416"/>
        <w:jc w:val="both"/>
        <w:rPr>
          <w:rFonts w:ascii="Cambria" w:eastAsia="Cambria" w:hAnsi="Cambria" w:cs="Cambria"/>
          <w:sz w:val="22"/>
          <w:szCs w:val="22"/>
        </w:rPr>
      </w:pPr>
    </w:p>
    <w:p w14:paraId="00000070" w14:textId="77777777" w:rsidR="00C533CC" w:rsidRDefault="003D4C3E">
      <w:pPr>
        <w:spacing w:line="360" w:lineRule="auto"/>
        <w:ind w:left="567"/>
        <w:jc w:val="both"/>
        <w:rPr>
          <w:rFonts w:ascii="Cambria" w:eastAsia="Cambria" w:hAnsi="Cambria" w:cs="Cambria"/>
          <w:b/>
          <w:bCs/>
          <w:sz w:val="22"/>
          <w:szCs w:val="22"/>
          <w:u w:val="single"/>
        </w:rPr>
      </w:pPr>
      <w:r>
        <w:rPr>
          <w:rFonts w:ascii="Cambria" w:eastAsia="Cambria" w:hAnsi="Cambria" w:cs="Cambria"/>
          <w:b/>
          <w:bCs/>
          <w:sz w:val="22"/>
          <w:szCs w:val="22"/>
          <w:u w:val="single"/>
        </w:rPr>
        <w:t>Do quantitativo a ser demandado:</w:t>
      </w:r>
    </w:p>
    <w:p w14:paraId="00000071" w14:textId="77777777" w:rsidR="00C533CC" w:rsidRDefault="00C533CC">
      <w:pPr>
        <w:spacing w:line="360" w:lineRule="auto"/>
        <w:ind w:left="567"/>
        <w:jc w:val="both"/>
        <w:rPr>
          <w:rFonts w:ascii="Cambria" w:eastAsia="Cambria" w:hAnsi="Cambria" w:cs="Cambria"/>
          <w:b/>
          <w:bCs/>
          <w:sz w:val="22"/>
          <w:szCs w:val="22"/>
        </w:rPr>
      </w:pPr>
    </w:p>
    <w:p w14:paraId="00000072" w14:textId="1F75CB28" w:rsidR="00C533CC" w:rsidRDefault="003D4C3E">
      <w:pPr>
        <w:spacing w:line="360" w:lineRule="auto"/>
        <w:ind w:left="567"/>
        <w:jc w:val="both"/>
        <w:rPr>
          <w:rFonts w:ascii="Cambria" w:eastAsia="Cambria" w:hAnsi="Cambria" w:cs="Cambria"/>
          <w:sz w:val="22"/>
          <w:szCs w:val="22"/>
        </w:rPr>
      </w:pPr>
      <w:r>
        <w:rPr>
          <w:rFonts w:ascii="Cambria" w:eastAsia="Cambria" w:hAnsi="Cambria" w:cs="Cambria"/>
          <w:sz w:val="22"/>
          <w:szCs w:val="22"/>
        </w:rPr>
        <w:t>Fica estabelecido que, independentemente da quantidade solicitada</w:t>
      </w:r>
      <w:r w:rsidR="00881C45">
        <w:rPr>
          <w:rFonts w:ascii="Cambria" w:eastAsia="Cambria" w:hAnsi="Cambria" w:cs="Cambria"/>
          <w:sz w:val="22"/>
          <w:szCs w:val="22"/>
        </w:rPr>
        <w:t xml:space="preserve">, </w:t>
      </w:r>
      <w:r>
        <w:rPr>
          <w:rFonts w:ascii="Cambria" w:eastAsia="Cambria" w:hAnsi="Cambria" w:cs="Cambria"/>
          <w:sz w:val="22"/>
          <w:szCs w:val="22"/>
        </w:rPr>
        <w:t>seja uma pequena quantia, ou uma grande quantia de materiais</w:t>
      </w:r>
      <w:r w:rsidR="00881C45">
        <w:rPr>
          <w:rFonts w:ascii="Cambria" w:eastAsia="Cambria" w:hAnsi="Cambria" w:cs="Cambria"/>
          <w:sz w:val="22"/>
          <w:szCs w:val="22"/>
        </w:rPr>
        <w:t>,</w:t>
      </w:r>
      <w:r>
        <w:rPr>
          <w:rFonts w:ascii="Cambria" w:eastAsia="Cambria" w:hAnsi="Cambria" w:cs="Cambria"/>
          <w:sz w:val="22"/>
          <w:szCs w:val="22"/>
        </w:rPr>
        <w:t xml:space="preserve"> a empresa vencedora deverá atender integralmente a demanda especificada para a obra, sem restrições quanto ao valor mínimo de fatura ou pedido mínimo para </w:t>
      </w:r>
      <w:r>
        <w:rPr>
          <w:rFonts w:ascii="Cambria" w:eastAsia="Cambria" w:hAnsi="Cambria" w:cs="Cambria"/>
          <w:sz w:val="22"/>
          <w:szCs w:val="22"/>
        </w:rPr>
        <w:lastRenderedPageBreak/>
        <w:t>entrega. O fornecimento deverá ocorrer sempre conforme as necessidades da Administração, sendo obrigatória a entrega dos itens solicitados, em sua totalidade, dentro dos prazos e condições estabelecidos.</w:t>
      </w:r>
    </w:p>
    <w:p w14:paraId="00000073" w14:textId="77777777" w:rsidR="00C533CC" w:rsidRDefault="003D4C3E">
      <w:pPr>
        <w:spacing w:line="360" w:lineRule="auto"/>
        <w:jc w:val="both"/>
        <w:rPr>
          <w:rFonts w:ascii="Cambria" w:eastAsia="Cambria" w:hAnsi="Cambria" w:cs="Cambria"/>
          <w:b/>
          <w:bCs/>
          <w:sz w:val="22"/>
          <w:szCs w:val="22"/>
        </w:rPr>
      </w:pPr>
      <w:r>
        <w:rPr>
          <w:rFonts w:ascii="Cambria" w:eastAsia="Cambria" w:hAnsi="Cambria" w:cs="Cambria"/>
          <w:b/>
          <w:bCs/>
          <w:sz w:val="22"/>
          <w:szCs w:val="22"/>
        </w:rPr>
        <w:tab/>
      </w:r>
    </w:p>
    <w:p w14:paraId="00000074" w14:textId="77777777" w:rsidR="00C533CC" w:rsidRDefault="003D4C3E">
      <w:pPr>
        <w:spacing w:line="360" w:lineRule="auto"/>
        <w:ind w:left="567"/>
        <w:jc w:val="both"/>
        <w:rPr>
          <w:rFonts w:ascii="Cambria" w:eastAsia="Cambria" w:hAnsi="Cambria" w:cs="Cambria"/>
          <w:sz w:val="22"/>
          <w:szCs w:val="22"/>
        </w:rPr>
      </w:pPr>
      <w:r>
        <w:rPr>
          <w:rFonts w:ascii="Cambria" w:eastAsia="Cambria" w:hAnsi="Cambria" w:cs="Cambria"/>
          <w:sz w:val="22"/>
          <w:szCs w:val="22"/>
        </w:rPr>
        <w:t>A critério da Secretaria solicitante, o local de entrega poderá ser alterado, devendo o novo endereço para entrega estar devidamente expresso na solicitação de fornecimento.</w:t>
      </w:r>
    </w:p>
    <w:p w14:paraId="00000075" w14:textId="77777777" w:rsidR="00C533CC" w:rsidRDefault="00C533CC">
      <w:pPr>
        <w:spacing w:line="360" w:lineRule="auto"/>
        <w:ind w:left="567"/>
        <w:jc w:val="both"/>
        <w:rPr>
          <w:rFonts w:ascii="Cambria" w:eastAsia="Cambria" w:hAnsi="Cambria" w:cs="Cambria"/>
          <w:sz w:val="22"/>
          <w:szCs w:val="22"/>
        </w:rPr>
      </w:pPr>
    </w:p>
    <w:p w14:paraId="00000076" w14:textId="77777777" w:rsidR="00C533CC" w:rsidRDefault="003D4C3E">
      <w:pPr>
        <w:spacing w:line="360" w:lineRule="auto"/>
        <w:ind w:left="567"/>
        <w:jc w:val="both"/>
        <w:rPr>
          <w:rFonts w:ascii="Cambria" w:eastAsia="Cambria" w:hAnsi="Cambria" w:cs="Cambria"/>
          <w:sz w:val="22"/>
          <w:szCs w:val="22"/>
        </w:rPr>
      </w:pPr>
      <w:r>
        <w:rPr>
          <w:rFonts w:ascii="Cambria" w:eastAsia="Cambria" w:hAnsi="Cambria" w:cs="Cambria"/>
          <w:sz w:val="22"/>
          <w:szCs w:val="22"/>
        </w:rPr>
        <w:t>Em cada solicitação de fornecimento estará estabelecido o quantitativo e a especificação de cada produto, não podendo a empresa estabelecer valor mínimo de fatura ou pedido mínimo para entrega, devendo suprir exatamente o que for requisitado pela Administração, independentemente da quantidade ou do tipo de material solicitado.</w:t>
      </w:r>
    </w:p>
    <w:p w14:paraId="00000077" w14:textId="77777777" w:rsidR="00C533CC" w:rsidRDefault="00C533CC">
      <w:pPr>
        <w:pBdr>
          <w:top w:val="nil"/>
          <w:left w:val="nil"/>
          <w:bottom w:val="nil"/>
          <w:right w:val="nil"/>
          <w:between w:val="nil"/>
        </w:pBdr>
        <w:spacing w:line="360" w:lineRule="auto"/>
        <w:ind w:left="567"/>
        <w:jc w:val="both"/>
        <w:rPr>
          <w:rFonts w:ascii="Cambria" w:eastAsia="Cambria" w:hAnsi="Cambria" w:cs="Cambria"/>
          <w:color w:val="000000"/>
          <w:sz w:val="22"/>
          <w:szCs w:val="22"/>
        </w:rPr>
      </w:pPr>
    </w:p>
    <w:p w14:paraId="00000078" w14:textId="77777777" w:rsidR="00C533CC" w:rsidRDefault="003D4C3E">
      <w:pPr>
        <w:pBdr>
          <w:top w:val="nil"/>
          <w:left w:val="nil"/>
          <w:bottom w:val="nil"/>
          <w:right w:val="nil"/>
          <w:between w:val="nil"/>
        </w:pBdr>
        <w:spacing w:line="360" w:lineRule="auto"/>
        <w:ind w:left="567"/>
        <w:jc w:val="both"/>
        <w:rPr>
          <w:rFonts w:ascii="Cambria" w:eastAsia="Cambria" w:hAnsi="Cambria" w:cs="Cambria"/>
          <w:b/>
          <w:bCs/>
          <w:color w:val="000000"/>
          <w:sz w:val="22"/>
          <w:szCs w:val="22"/>
          <w:u w:val="single"/>
        </w:rPr>
      </w:pPr>
      <w:r>
        <w:rPr>
          <w:rFonts w:ascii="Cambria" w:eastAsia="Cambria" w:hAnsi="Cambria" w:cs="Cambria"/>
          <w:b/>
          <w:bCs/>
          <w:color w:val="000000"/>
          <w:sz w:val="22"/>
          <w:szCs w:val="22"/>
          <w:u w:val="single"/>
        </w:rPr>
        <w:t xml:space="preserve">Das Especificações do fornecimento: </w:t>
      </w:r>
    </w:p>
    <w:p w14:paraId="00000079" w14:textId="77777777" w:rsidR="00C533CC" w:rsidRDefault="00C533CC">
      <w:pPr>
        <w:pBdr>
          <w:top w:val="nil"/>
          <w:left w:val="nil"/>
          <w:bottom w:val="nil"/>
          <w:right w:val="nil"/>
          <w:between w:val="nil"/>
        </w:pBdr>
        <w:spacing w:line="360" w:lineRule="auto"/>
        <w:ind w:left="567"/>
        <w:jc w:val="both"/>
        <w:rPr>
          <w:rFonts w:ascii="Cambria" w:eastAsia="Cambria" w:hAnsi="Cambria" w:cs="Cambria"/>
          <w:b/>
          <w:bCs/>
          <w:color w:val="000000"/>
          <w:sz w:val="22"/>
          <w:szCs w:val="22"/>
        </w:rPr>
      </w:pPr>
    </w:p>
    <w:p w14:paraId="0000007A" w14:textId="77777777" w:rsidR="00C533CC" w:rsidRDefault="003D4C3E">
      <w:pPr>
        <w:pBdr>
          <w:top w:val="nil"/>
          <w:left w:val="nil"/>
          <w:bottom w:val="nil"/>
          <w:right w:val="nil"/>
          <w:between w:val="nil"/>
        </w:pBdr>
        <w:spacing w:line="360" w:lineRule="auto"/>
        <w:ind w:left="567"/>
        <w:jc w:val="both"/>
        <w:rPr>
          <w:rFonts w:ascii="Cambria" w:eastAsia="Cambria" w:hAnsi="Cambria" w:cs="Cambria"/>
          <w:color w:val="000000"/>
          <w:sz w:val="22"/>
          <w:szCs w:val="22"/>
        </w:rPr>
      </w:pPr>
      <w:r>
        <w:rPr>
          <w:rFonts w:ascii="Cambria" w:eastAsia="Cambria" w:hAnsi="Cambria" w:cs="Cambria"/>
          <w:color w:val="000000"/>
          <w:sz w:val="22"/>
          <w:szCs w:val="22"/>
        </w:rPr>
        <w:t>O contratado deverá fornecer exclusivamente os insumos constantes da Tabela SINAPI, em conformidade com as especificações técnicas nela descritas. Não serão aceitos produtos divergentes ou substitutos sem prévia autorização formal da Administração, sob pena de aplicação das sanções previstas na Lei nº 14.133/2021.</w:t>
      </w:r>
    </w:p>
    <w:p w14:paraId="0000007B" w14:textId="77777777" w:rsidR="00C533CC" w:rsidRDefault="00C533CC">
      <w:pPr>
        <w:pBdr>
          <w:top w:val="nil"/>
          <w:left w:val="nil"/>
          <w:bottom w:val="nil"/>
          <w:right w:val="nil"/>
          <w:between w:val="nil"/>
        </w:pBdr>
        <w:spacing w:line="360" w:lineRule="auto"/>
        <w:ind w:left="567"/>
        <w:jc w:val="both"/>
        <w:rPr>
          <w:rFonts w:ascii="Cambria" w:eastAsia="Cambria" w:hAnsi="Cambria" w:cs="Cambria"/>
          <w:color w:val="000000"/>
          <w:sz w:val="22"/>
          <w:szCs w:val="22"/>
        </w:rPr>
      </w:pPr>
    </w:p>
    <w:p w14:paraId="0000007C" w14:textId="77777777" w:rsidR="00C533CC" w:rsidRDefault="003D4C3E">
      <w:pPr>
        <w:pBdr>
          <w:top w:val="nil"/>
          <w:left w:val="nil"/>
          <w:bottom w:val="nil"/>
          <w:right w:val="nil"/>
          <w:between w:val="nil"/>
        </w:pBdr>
        <w:spacing w:line="360" w:lineRule="auto"/>
        <w:ind w:left="567"/>
        <w:jc w:val="both"/>
        <w:rPr>
          <w:rFonts w:ascii="Cambria" w:eastAsia="Cambria" w:hAnsi="Cambria" w:cs="Cambria"/>
          <w:color w:val="000000"/>
          <w:sz w:val="22"/>
          <w:szCs w:val="22"/>
        </w:rPr>
      </w:pPr>
      <w:r>
        <w:rPr>
          <w:rFonts w:ascii="Cambria" w:eastAsia="Cambria" w:hAnsi="Cambria" w:cs="Cambria"/>
          <w:color w:val="000000"/>
          <w:sz w:val="22"/>
          <w:szCs w:val="22"/>
        </w:rPr>
        <w:t>Os insumos deverão ser fornecidos rigorosamente de acordo com as unidades de medida estabelecidas na Tabela SINAPI. Caso haja divergência entre a unidade de medida utilizada pelo fornecedor e a constante da tabela, caberá ao contratado realizar a adequação, sem ônus adicional para a Administração.</w:t>
      </w:r>
    </w:p>
    <w:p w14:paraId="0000007D" w14:textId="77777777" w:rsidR="00C533CC" w:rsidRDefault="00C533CC">
      <w:pPr>
        <w:pBdr>
          <w:top w:val="nil"/>
          <w:left w:val="nil"/>
          <w:bottom w:val="nil"/>
          <w:right w:val="nil"/>
          <w:between w:val="nil"/>
        </w:pBdr>
        <w:spacing w:line="360" w:lineRule="auto"/>
        <w:ind w:left="567"/>
        <w:jc w:val="both"/>
        <w:rPr>
          <w:rFonts w:ascii="Cambria" w:eastAsia="Cambria" w:hAnsi="Cambria" w:cs="Cambria"/>
          <w:color w:val="000000"/>
          <w:sz w:val="22"/>
          <w:szCs w:val="22"/>
        </w:rPr>
      </w:pPr>
    </w:p>
    <w:p w14:paraId="0000007E" w14:textId="77777777" w:rsidR="00C533CC" w:rsidRDefault="003D4C3E">
      <w:pPr>
        <w:pBdr>
          <w:top w:val="nil"/>
          <w:left w:val="nil"/>
          <w:bottom w:val="nil"/>
          <w:right w:val="nil"/>
          <w:between w:val="nil"/>
        </w:pBdr>
        <w:spacing w:line="360" w:lineRule="auto"/>
        <w:ind w:left="567"/>
        <w:jc w:val="both"/>
        <w:rPr>
          <w:rFonts w:ascii="Cambria" w:eastAsia="Cambria" w:hAnsi="Cambria" w:cs="Cambria"/>
          <w:color w:val="000000"/>
          <w:sz w:val="22"/>
          <w:szCs w:val="22"/>
        </w:rPr>
      </w:pPr>
      <w:r>
        <w:rPr>
          <w:rFonts w:ascii="Cambria" w:eastAsia="Cambria" w:hAnsi="Cambria" w:cs="Cambria"/>
          <w:color w:val="000000"/>
          <w:sz w:val="22"/>
          <w:szCs w:val="22"/>
        </w:rPr>
        <w:t>Todos os insumos fornecidos deverão obrigatoriamente atender aos padrões mínimos de qualidade exigidos estabelecidos pelas normas técnicas brasileiras aplicáveis (vigentes, tais como aquelas expedidas pela ABNT, Inmetro ou órgãos equivalentes</w:t>
      </w:r>
      <w:proofErr w:type="gramStart"/>
      <w:r>
        <w:rPr>
          <w:rFonts w:ascii="Cambria" w:eastAsia="Cambria" w:hAnsi="Cambria" w:cs="Cambria"/>
          <w:color w:val="000000"/>
          <w:sz w:val="22"/>
          <w:szCs w:val="22"/>
        </w:rPr>
        <w:t>)..</w:t>
      </w:r>
      <w:proofErr w:type="gramEnd"/>
      <w:r>
        <w:rPr>
          <w:rFonts w:ascii="Cambria" w:eastAsia="Cambria" w:hAnsi="Cambria" w:cs="Cambria"/>
          <w:color w:val="000000"/>
          <w:sz w:val="22"/>
          <w:szCs w:val="22"/>
        </w:rPr>
        <w:t xml:space="preserve"> A Administração reservar esguarda-se o direito de rejeitar, mediante fundamentação técnica, recusar materiais que não atendam às estejam em conformidade com as especificações estabelecidas, podendo, inclusive, aplicar as penalidades e sanções previstas na Lei nº 14.133/2021.”.</w:t>
      </w:r>
    </w:p>
    <w:p w14:paraId="0000007F" w14:textId="35E217FF" w:rsidR="00C533CC" w:rsidRDefault="003D4C3E">
      <w:pPr>
        <w:pBdr>
          <w:top w:val="nil"/>
          <w:left w:val="nil"/>
          <w:bottom w:val="nil"/>
          <w:right w:val="nil"/>
          <w:between w:val="nil"/>
        </w:pBdr>
        <w:spacing w:line="360" w:lineRule="auto"/>
        <w:ind w:left="567"/>
        <w:jc w:val="both"/>
        <w:rPr>
          <w:rFonts w:ascii="Cambria" w:eastAsia="Cambria" w:hAnsi="Cambria" w:cs="Cambria"/>
          <w:color w:val="000000"/>
          <w:sz w:val="22"/>
          <w:szCs w:val="22"/>
        </w:rPr>
      </w:pPr>
      <w:r>
        <w:rPr>
          <w:rFonts w:ascii="Cambria" w:eastAsia="Cambria" w:hAnsi="Cambria" w:cs="Cambria"/>
          <w:color w:val="000000"/>
          <w:sz w:val="22"/>
          <w:szCs w:val="22"/>
        </w:rPr>
        <w:t>O contratado deverá apresentar amostras ou certificados de conformidade dos insumos, sempre que solicitado pela Administração, para verificação prévia da qualidade e adequação ao objeto contratado.</w:t>
      </w:r>
    </w:p>
    <w:p w14:paraId="3DBF70DF" w14:textId="77777777" w:rsidR="002358CE" w:rsidRDefault="002358CE">
      <w:pPr>
        <w:pBdr>
          <w:top w:val="nil"/>
          <w:left w:val="nil"/>
          <w:bottom w:val="nil"/>
          <w:right w:val="nil"/>
          <w:between w:val="nil"/>
        </w:pBdr>
        <w:spacing w:line="360" w:lineRule="auto"/>
        <w:ind w:left="567"/>
        <w:jc w:val="both"/>
        <w:rPr>
          <w:rFonts w:ascii="Cambria" w:eastAsia="Cambria" w:hAnsi="Cambria" w:cs="Cambria"/>
          <w:color w:val="000000"/>
          <w:sz w:val="22"/>
          <w:szCs w:val="22"/>
        </w:rPr>
      </w:pPr>
    </w:p>
    <w:p w14:paraId="00000080" w14:textId="77777777" w:rsidR="00C533CC" w:rsidRDefault="003D4C3E">
      <w:pPr>
        <w:pBdr>
          <w:top w:val="nil"/>
          <w:left w:val="nil"/>
          <w:bottom w:val="nil"/>
          <w:right w:val="nil"/>
          <w:between w:val="nil"/>
        </w:pBdr>
        <w:spacing w:line="360" w:lineRule="auto"/>
        <w:ind w:left="567"/>
        <w:jc w:val="both"/>
        <w:rPr>
          <w:rFonts w:ascii="Cambria" w:eastAsia="Cambria" w:hAnsi="Cambria" w:cs="Cambria"/>
          <w:b/>
          <w:bCs/>
          <w:color w:val="000000"/>
          <w:sz w:val="22"/>
          <w:szCs w:val="22"/>
          <w:u w:val="single"/>
        </w:rPr>
      </w:pPr>
      <w:r>
        <w:rPr>
          <w:rFonts w:ascii="Cambria" w:eastAsia="Cambria" w:hAnsi="Cambria" w:cs="Cambria"/>
          <w:b/>
          <w:bCs/>
          <w:color w:val="000000"/>
          <w:sz w:val="22"/>
          <w:szCs w:val="22"/>
          <w:u w:val="single"/>
        </w:rPr>
        <w:lastRenderedPageBreak/>
        <w:t>Dos Itens não referenciados (Sem valores):</w:t>
      </w:r>
    </w:p>
    <w:p w14:paraId="00000081" w14:textId="77777777" w:rsidR="00C533CC" w:rsidRDefault="00C533CC">
      <w:pPr>
        <w:pBdr>
          <w:top w:val="nil"/>
          <w:left w:val="nil"/>
          <w:bottom w:val="nil"/>
          <w:right w:val="nil"/>
          <w:between w:val="nil"/>
        </w:pBdr>
        <w:spacing w:line="360" w:lineRule="auto"/>
        <w:ind w:left="567"/>
        <w:jc w:val="both"/>
        <w:rPr>
          <w:rFonts w:ascii="Cambria" w:eastAsia="Cambria" w:hAnsi="Cambria" w:cs="Cambria"/>
          <w:b/>
          <w:bCs/>
          <w:color w:val="000000"/>
          <w:sz w:val="22"/>
          <w:szCs w:val="22"/>
          <w:u w:val="single"/>
        </w:rPr>
      </w:pPr>
    </w:p>
    <w:p w14:paraId="00000082" w14:textId="77777777" w:rsidR="00C533CC" w:rsidRDefault="003D4C3E">
      <w:pPr>
        <w:spacing w:line="360" w:lineRule="auto"/>
        <w:ind w:left="567"/>
        <w:rPr>
          <w:rFonts w:ascii="Cambria" w:eastAsia="Cambria" w:hAnsi="Cambria" w:cs="Cambria"/>
          <w:sz w:val="22"/>
          <w:szCs w:val="22"/>
        </w:rPr>
      </w:pPr>
      <w:r>
        <w:rPr>
          <w:rFonts w:ascii="Cambria" w:eastAsia="Cambria" w:hAnsi="Cambria" w:cs="Cambria"/>
          <w:sz w:val="22"/>
          <w:szCs w:val="22"/>
        </w:rPr>
        <w:t>Para os itens que não constarem valores referenciados no mês de vigência na Tabela SINAPI, deverá ser adotado o seguinte procedimento técnico:</w:t>
      </w:r>
    </w:p>
    <w:p w14:paraId="00000083" w14:textId="77777777" w:rsidR="00C533CC" w:rsidRDefault="003D4C3E" w:rsidP="002358CE">
      <w:pPr>
        <w:numPr>
          <w:ilvl w:val="0"/>
          <w:numId w:val="4"/>
        </w:numPr>
        <w:pBdr>
          <w:top w:val="nil"/>
          <w:left w:val="nil"/>
          <w:bottom w:val="nil"/>
          <w:right w:val="nil"/>
          <w:between w:val="nil"/>
        </w:pBdr>
        <w:spacing w:line="360" w:lineRule="auto"/>
        <w:ind w:left="567" w:firstLine="0"/>
        <w:jc w:val="both"/>
        <w:rPr>
          <w:rFonts w:ascii="Cambria" w:eastAsia="Cambria" w:hAnsi="Cambria" w:cs="Cambria"/>
          <w:color w:val="000000"/>
          <w:sz w:val="22"/>
          <w:szCs w:val="22"/>
        </w:rPr>
      </w:pPr>
      <w:r>
        <w:rPr>
          <w:rFonts w:ascii="Cambria" w:eastAsia="Cambria" w:hAnsi="Cambria" w:cs="Cambria"/>
          <w:color w:val="000000"/>
          <w:sz w:val="22"/>
          <w:szCs w:val="22"/>
        </w:rPr>
        <w:t>Realizar pesquisa nas publicações mensais anteriores da Tabela SINAPI, visando identificar referências de preços para os insumos em questão.</w:t>
      </w:r>
    </w:p>
    <w:p w14:paraId="187837A9" w14:textId="78711E40" w:rsidR="00881C45" w:rsidRDefault="00881C45" w:rsidP="002358CE">
      <w:pPr>
        <w:spacing w:line="360" w:lineRule="auto"/>
        <w:ind w:left="567"/>
        <w:jc w:val="both"/>
        <w:rPr>
          <w:lang w:val="pt-PT"/>
        </w:rPr>
      </w:pPr>
      <w:r>
        <w:rPr>
          <w:rFonts w:ascii="Cambria" w:hAnsi="Cambria"/>
          <w:color w:val="000000"/>
          <w:sz w:val="22"/>
          <w:szCs w:val="22"/>
          <w:lang w:val="pt-PT"/>
        </w:rPr>
        <w:t xml:space="preserve">1.1. Caso não sejam encontrados registros de valores nas edições anteriores da Tabela SINAPI para o item em questão, deverá ser realizada pesquisa de referência de preços na Tabela SINAPI do estado de São Paulo. Essa consulta levará em consideração critérios técnicos de proximidade geográfica, similaridade de mercado e viabilidade operacional, buscando garantir a adequação dos valores e a conformidade com as boas práticas de gestão pública. Ressalta-se que todo o processo de escolha da referência deverá ser devidamente justificado e documentado. </w:t>
      </w:r>
    </w:p>
    <w:p w14:paraId="00000085" w14:textId="77777777" w:rsidR="00C533CC" w:rsidRDefault="00C533CC">
      <w:pPr>
        <w:spacing w:line="360" w:lineRule="auto"/>
        <w:ind w:left="567"/>
        <w:jc w:val="both"/>
        <w:rPr>
          <w:rFonts w:ascii="Cambria" w:eastAsia="Cambria" w:hAnsi="Cambria" w:cs="Cambria"/>
          <w:sz w:val="22"/>
          <w:szCs w:val="22"/>
        </w:rPr>
      </w:pPr>
    </w:p>
    <w:p w14:paraId="00000086" w14:textId="77777777" w:rsidR="00C533CC" w:rsidRDefault="003D4C3E">
      <w:pPr>
        <w:spacing w:line="360" w:lineRule="auto"/>
        <w:ind w:left="567"/>
        <w:jc w:val="both"/>
        <w:rPr>
          <w:rFonts w:ascii="Cambria" w:eastAsia="Cambria" w:hAnsi="Cambria" w:cs="Cambria"/>
          <w:sz w:val="22"/>
          <w:szCs w:val="22"/>
        </w:rPr>
      </w:pPr>
      <w:r>
        <w:rPr>
          <w:rFonts w:ascii="Cambria" w:eastAsia="Cambria" w:hAnsi="Cambria" w:cs="Cambria"/>
          <w:sz w:val="22"/>
          <w:szCs w:val="22"/>
        </w:rPr>
        <w:t>A listagem acima está definida em ordem de prioridade de busca de referência de valores.</w:t>
      </w:r>
    </w:p>
    <w:p w14:paraId="00000087" w14:textId="77777777" w:rsidR="00C533CC" w:rsidRDefault="00C533CC">
      <w:pPr>
        <w:spacing w:line="360" w:lineRule="auto"/>
        <w:ind w:left="567"/>
        <w:jc w:val="both"/>
        <w:rPr>
          <w:rFonts w:ascii="Cambria" w:eastAsia="Cambria" w:hAnsi="Cambria" w:cs="Cambria"/>
          <w:sz w:val="22"/>
          <w:szCs w:val="22"/>
        </w:rPr>
      </w:pPr>
    </w:p>
    <w:p w14:paraId="00000088" w14:textId="77777777" w:rsidR="00C533CC" w:rsidRDefault="003D4C3E">
      <w:pPr>
        <w:spacing w:line="360" w:lineRule="auto"/>
        <w:ind w:left="567"/>
        <w:jc w:val="both"/>
        <w:rPr>
          <w:rFonts w:ascii="Cambria" w:eastAsia="Cambria" w:hAnsi="Cambria" w:cs="Cambria"/>
          <w:b/>
          <w:bCs/>
          <w:sz w:val="22"/>
          <w:szCs w:val="22"/>
          <w:u w:val="single"/>
        </w:rPr>
      </w:pPr>
      <w:r>
        <w:rPr>
          <w:rFonts w:ascii="Cambria" w:eastAsia="Cambria" w:hAnsi="Cambria" w:cs="Cambria"/>
          <w:b/>
          <w:bCs/>
          <w:sz w:val="22"/>
          <w:szCs w:val="22"/>
          <w:u w:val="single"/>
        </w:rPr>
        <w:t>Dos lotes que exigem especificações para o fornecimento</w:t>
      </w:r>
    </w:p>
    <w:p w14:paraId="00000089" w14:textId="77777777" w:rsidR="00C533CC" w:rsidRDefault="00C533CC">
      <w:pPr>
        <w:spacing w:line="360" w:lineRule="auto"/>
        <w:ind w:left="567"/>
        <w:jc w:val="both"/>
        <w:rPr>
          <w:rFonts w:ascii="Cambria" w:eastAsia="Cambria" w:hAnsi="Cambria" w:cs="Cambria"/>
          <w:b/>
          <w:bCs/>
          <w:sz w:val="22"/>
          <w:szCs w:val="22"/>
          <w:u w:val="single"/>
        </w:rPr>
      </w:pPr>
    </w:p>
    <w:p w14:paraId="0000008A" w14:textId="77777777" w:rsidR="00C533CC" w:rsidRDefault="003D4C3E">
      <w:pPr>
        <w:spacing w:line="360" w:lineRule="auto"/>
        <w:ind w:left="567"/>
        <w:jc w:val="both"/>
        <w:rPr>
          <w:rFonts w:ascii="Cambria" w:eastAsia="Cambria" w:hAnsi="Cambria" w:cs="Cambria"/>
          <w:b/>
          <w:bCs/>
          <w:sz w:val="22"/>
          <w:szCs w:val="22"/>
          <w:u w:val="single"/>
        </w:rPr>
      </w:pPr>
      <w:r>
        <w:rPr>
          <w:rFonts w:ascii="Cambria" w:eastAsia="Cambria" w:hAnsi="Cambria" w:cs="Cambria"/>
          <w:b/>
          <w:bCs/>
          <w:sz w:val="22"/>
          <w:szCs w:val="22"/>
          <w:u w:val="single"/>
        </w:rPr>
        <w:t xml:space="preserve">Do fornecimento de EPIs: </w:t>
      </w:r>
    </w:p>
    <w:p w14:paraId="0000008B" w14:textId="77777777" w:rsidR="00C533CC" w:rsidRDefault="003D4C3E">
      <w:pPr>
        <w:spacing w:line="360" w:lineRule="auto"/>
        <w:ind w:left="567"/>
        <w:jc w:val="both"/>
        <w:rPr>
          <w:rFonts w:ascii="Cambria" w:eastAsia="Cambria" w:hAnsi="Cambria" w:cs="Cambria"/>
          <w:sz w:val="22"/>
          <w:szCs w:val="22"/>
        </w:rPr>
      </w:pPr>
      <w:r>
        <w:rPr>
          <w:rFonts w:ascii="Cambria" w:eastAsia="Cambria" w:hAnsi="Cambria" w:cs="Cambria"/>
          <w:sz w:val="22"/>
          <w:szCs w:val="22"/>
        </w:rPr>
        <w:t>Os Equipamentos de Proteção Individual (EPIs) deverão atender às seguintes condições:</w:t>
      </w:r>
    </w:p>
    <w:p w14:paraId="0000008C" w14:textId="77777777" w:rsidR="00C533CC" w:rsidRDefault="003D4C3E" w:rsidP="002358CE">
      <w:pPr>
        <w:spacing w:line="360" w:lineRule="auto"/>
        <w:ind w:left="567"/>
        <w:jc w:val="both"/>
        <w:rPr>
          <w:rFonts w:ascii="Cambria" w:eastAsia="Cambria" w:hAnsi="Cambria" w:cs="Cambria"/>
          <w:sz w:val="22"/>
          <w:szCs w:val="22"/>
        </w:rPr>
      </w:pPr>
      <w:r>
        <w:rPr>
          <w:rFonts w:ascii="Cambria" w:eastAsia="Cambria" w:hAnsi="Cambria" w:cs="Cambria"/>
          <w:sz w:val="22"/>
          <w:szCs w:val="22"/>
        </w:rPr>
        <w:t>1.  Possuir Certificado de Aprovação (CA) válido e vigente, emitido pelo órgão competente do Ministério do Trabalho e Emprego.</w:t>
      </w:r>
    </w:p>
    <w:p w14:paraId="0000008E" w14:textId="47362728" w:rsidR="00C533CC" w:rsidRDefault="002358CE" w:rsidP="002358CE">
      <w:pPr>
        <w:spacing w:line="360" w:lineRule="auto"/>
        <w:ind w:left="142"/>
        <w:jc w:val="both"/>
        <w:rPr>
          <w:rFonts w:ascii="Cambria" w:eastAsia="Cambria" w:hAnsi="Cambria" w:cs="Cambria"/>
          <w:sz w:val="22"/>
          <w:szCs w:val="22"/>
        </w:rPr>
      </w:pPr>
      <w:r>
        <w:rPr>
          <w:rFonts w:ascii="Cambria" w:eastAsia="Cambria" w:hAnsi="Cambria" w:cs="Cambria"/>
          <w:sz w:val="22"/>
          <w:szCs w:val="22"/>
        </w:rPr>
        <w:t xml:space="preserve">         </w:t>
      </w:r>
      <w:r w:rsidR="003D4C3E">
        <w:rPr>
          <w:rFonts w:ascii="Cambria" w:eastAsia="Cambria" w:hAnsi="Cambria" w:cs="Cambria"/>
          <w:sz w:val="22"/>
          <w:szCs w:val="22"/>
        </w:rPr>
        <w:t xml:space="preserve">1.1. O CA deve ser informado na nota fiscal para fins de verificação de autenticidade. </w:t>
      </w:r>
    </w:p>
    <w:p w14:paraId="0000008F" w14:textId="77777777" w:rsidR="00C533CC" w:rsidRDefault="003D4C3E" w:rsidP="002358CE">
      <w:pPr>
        <w:numPr>
          <w:ilvl w:val="1"/>
          <w:numId w:val="5"/>
        </w:numPr>
        <w:pBdr>
          <w:top w:val="nil"/>
          <w:left w:val="nil"/>
          <w:bottom w:val="nil"/>
          <w:right w:val="nil"/>
          <w:between w:val="nil"/>
        </w:pBdr>
        <w:spacing w:line="360" w:lineRule="auto"/>
        <w:ind w:left="567" w:firstLine="0"/>
        <w:jc w:val="both"/>
        <w:rPr>
          <w:rFonts w:ascii="Cambria" w:eastAsia="Cambria" w:hAnsi="Cambria" w:cs="Cambria"/>
          <w:color w:val="000000"/>
          <w:sz w:val="22"/>
          <w:szCs w:val="22"/>
        </w:rPr>
      </w:pPr>
      <w:r>
        <w:rPr>
          <w:rFonts w:ascii="Cambria" w:eastAsia="Cambria" w:hAnsi="Cambria" w:cs="Cambria"/>
          <w:color w:val="000000"/>
          <w:sz w:val="22"/>
          <w:szCs w:val="22"/>
        </w:rPr>
        <w:t>Apresentar características mínimas de desempenho, proteção e durabilidade compatíveis com o risco da atividade.</w:t>
      </w:r>
    </w:p>
    <w:p w14:paraId="00000091" w14:textId="77777777" w:rsidR="00C533CC" w:rsidRDefault="003D4C3E" w:rsidP="002358CE">
      <w:pPr>
        <w:numPr>
          <w:ilvl w:val="1"/>
          <w:numId w:val="5"/>
        </w:numPr>
        <w:pBdr>
          <w:top w:val="nil"/>
          <w:left w:val="nil"/>
          <w:bottom w:val="nil"/>
          <w:right w:val="nil"/>
          <w:between w:val="nil"/>
        </w:pBdr>
        <w:spacing w:line="360" w:lineRule="auto"/>
        <w:ind w:left="1276"/>
        <w:jc w:val="both"/>
        <w:rPr>
          <w:rFonts w:ascii="Cambria" w:eastAsia="Cambria" w:hAnsi="Cambria" w:cs="Cambria"/>
          <w:color w:val="000000"/>
          <w:sz w:val="22"/>
          <w:szCs w:val="22"/>
        </w:rPr>
      </w:pPr>
      <w:r>
        <w:rPr>
          <w:rFonts w:ascii="Cambria" w:eastAsia="Cambria" w:hAnsi="Cambria" w:cs="Cambria"/>
          <w:color w:val="000000"/>
          <w:sz w:val="22"/>
          <w:szCs w:val="22"/>
        </w:rPr>
        <w:t xml:space="preserve"> Ser fornecidos em tamanhos adequados aos usuários, quando aplicável.</w:t>
      </w:r>
    </w:p>
    <w:p w14:paraId="00000092" w14:textId="77777777" w:rsidR="00C533CC" w:rsidRDefault="00C533CC">
      <w:pPr>
        <w:spacing w:line="360" w:lineRule="auto"/>
        <w:jc w:val="both"/>
        <w:rPr>
          <w:rFonts w:ascii="Cambria" w:eastAsia="Cambria" w:hAnsi="Cambria" w:cs="Cambria"/>
          <w:sz w:val="22"/>
          <w:szCs w:val="22"/>
        </w:rPr>
      </w:pPr>
    </w:p>
    <w:p w14:paraId="00000093" w14:textId="77777777" w:rsidR="00C533CC" w:rsidRDefault="003D4C3E">
      <w:pPr>
        <w:spacing w:line="360" w:lineRule="auto"/>
        <w:jc w:val="both"/>
        <w:rPr>
          <w:rFonts w:ascii="Cambria" w:eastAsia="Cambria" w:hAnsi="Cambria" w:cs="Cambria"/>
          <w:b/>
          <w:bCs/>
          <w:sz w:val="22"/>
          <w:szCs w:val="22"/>
          <w:u w:val="single"/>
        </w:rPr>
      </w:pPr>
      <w:r>
        <w:rPr>
          <w:rFonts w:ascii="Cambria" w:eastAsia="Cambria" w:hAnsi="Cambria" w:cs="Cambria"/>
          <w:sz w:val="22"/>
          <w:szCs w:val="22"/>
        </w:rPr>
        <w:tab/>
      </w:r>
      <w:r>
        <w:rPr>
          <w:rFonts w:ascii="Cambria" w:eastAsia="Cambria" w:hAnsi="Cambria" w:cs="Cambria"/>
          <w:b/>
          <w:bCs/>
          <w:sz w:val="22"/>
          <w:szCs w:val="22"/>
          <w:u w:val="single"/>
        </w:rPr>
        <w:t xml:space="preserve">Dos lotes que exigem documentações técnicas para participação: </w:t>
      </w:r>
    </w:p>
    <w:p w14:paraId="00000094" w14:textId="77777777" w:rsidR="00C533CC" w:rsidRDefault="003D4C3E">
      <w:pPr>
        <w:spacing w:line="360" w:lineRule="auto"/>
        <w:jc w:val="both"/>
        <w:rPr>
          <w:rFonts w:ascii="Cambria" w:eastAsia="Cambria" w:hAnsi="Cambria" w:cs="Cambria"/>
          <w:b/>
          <w:bCs/>
          <w:sz w:val="22"/>
          <w:szCs w:val="22"/>
        </w:rPr>
      </w:pPr>
      <w:r>
        <w:rPr>
          <w:rFonts w:ascii="Cambria" w:eastAsia="Cambria" w:hAnsi="Cambria" w:cs="Cambria"/>
          <w:b/>
          <w:bCs/>
          <w:sz w:val="22"/>
          <w:szCs w:val="22"/>
        </w:rPr>
        <w:tab/>
      </w:r>
    </w:p>
    <w:p w14:paraId="00000095" w14:textId="77777777" w:rsidR="00C533CC" w:rsidRPr="00303B1B" w:rsidRDefault="003D4C3E">
      <w:pPr>
        <w:spacing w:line="360" w:lineRule="auto"/>
        <w:jc w:val="both"/>
        <w:rPr>
          <w:rFonts w:ascii="Cambria" w:eastAsia="Cambria" w:hAnsi="Cambria" w:cs="Cambria"/>
          <w:b/>
          <w:bCs/>
          <w:sz w:val="22"/>
          <w:szCs w:val="22"/>
          <w:u w:val="single"/>
        </w:rPr>
      </w:pPr>
      <w:r>
        <w:rPr>
          <w:rFonts w:ascii="Cambria" w:eastAsia="Cambria" w:hAnsi="Cambria" w:cs="Cambria"/>
          <w:b/>
          <w:bCs/>
          <w:sz w:val="22"/>
          <w:szCs w:val="22"/>
        </w:rPr>
        <w:tab/>
      </w:r>
      <w:sdt>
        <w:sdtPr>
          <w:tag w:val="goog_rdk_0"/>
          <w:id w:val="-752617531"/>
        </w:sdtPr>
        <w:sdtEndPr/>
        <w:sdtContent/>
      </w:sdt>
      <w:r w:rsidRPr="00303B1B">
        <w:rPr>
          <w:rFonts w:ascii="Cambria" w:eastAsia="Cambria" w:hAnsi="Cambria" w:cs="Cambria"/>
          <w:b/>
          <w:bCs/>
          <w:sz w:val="22"/>
          <w:szCs w:val="22"/>
          <w:u w:val="single"/>
        </w:rPr>
        <w:t xml:space="preserve">Do fornecimento de materiais para Paisagismo: </w:t>
      </w:r>
    </w:p>
    <w:p w14:paraId="00000096" w14:textId="77777777" w:rsidR="00C533CC" w:rsidRPr="00303B1B" w:rsidRDefault="003D4C3E">
      <w:pPr>
        <w:spacing w:line="360" w:lineRule="auto"/>
        <w:jc w:val="both"/>
        <w:rPr>
          <w:rFonts w:ascii="Cambria" w:eastAsia="Cambria" w:hAnsi="Cambria" w:cs="Cambria"/>
          <w:b/>
          <w:bCs/>
          <w:sz w:val="22"/>
          <w:szCs w:val="22"/>
        </w:rPr>
      </w:pPr>
      <w:r w:rsidRPr="00303B1B">
        <w:rPr>
          <w:rFonts w:ascii="Cambria" w:eastAsia="Cambria" w:hAnsi="Cambria" w:cs="Cambria"/>
          <w:b/>
          <w:bCs/>
          <w:sz w:val="22"/>
          <w:szCs w:val="22"/>
        </w:rPr>
        <w:tab/>
      </w:r>
    </w:p>
    <w:p w14:paraId="00000097" w14:textId="77777777" w:rsidR="00C533CC" w:rsidRPr="00303B1B" w:rsidRDefault="003D4C3E" w:rsidP="002358CE">
      <w:pPr>
        <w:spacing w:line="360" w:lineRule="auto"/>
        <w:ind w:left="709"/>
        <w:jc w:val="both"/>
        <w:rPr>
          <w:rFonts w:ascii="Cambria" w:eastAsia="Cambria" w:hAnsi="Cambria" w:cs="Cambria"/>
          <w:sz w:val="22"/>
          <w:szCs w:val="22"/>
        </w:rPr>
      </w:pPr>
      <w:r w:rsidRPr="00303B1B">
        <w:rPr>
          <w:rFonts w:ascii="Cambria" w:eastAsia="Cambria" w:hAnsi="Cambria" w:cs="Cambria"/>
          <w:b/>
          <w:bCs/>
          <w:sz w:val="22"/>
          <w:szCs w:val="22"/>
        </w:rPr>
        <w:tab/>
      </w:r>
      <w:r w:rsidRPr="00303B1B">
        <w:rPr>
          <w:rFonts w:ascii="Cambria" w:eastAsia="Cambria" w:hAnsi="Cambria" w:cs="Cambria"/>
          <w:sz w:val="22"/>
          <w:szCs w:val="22"/>
        </w:rPr>
        <w:t xml:space="preserve">Deverá ser exigido da empresa vencedora do certame licitatório, como condição para fornecimento de materiais para paisagismo a seguinte documentação: </w:t>
      </w:r>
    </w:p>
    <w:p w14:paraId="00000098" w14:textId="77777777" w:rsidR="00C533CC" w:rsidRPr="00303B1B" w:rsidRDefault="003D4C3E" w:rsidP="002358CE">
      <w:pPr>
        <w:numPr>
          <w:ilvl w:val="1"/>
          <w:numId w:val="6"/>
        </w:numPr>
        <w:pBdr>
          <w:top w:val="nil"/>
          <w:left w:val="nil"/>
          <w:bottom w:val="nil"/>
          <w:right w:val="nil"/>
          <w:between w:val="nil"/>
        </w:pBdr>
        <w:spacing w:line="360" w:lineRule="auto"/>
        <w:ind w:hanging="11"/>
        <w:jc w:val="both"/>
        <w:rPr>
          <w:rFonts w:ascii="Cambria" w:eastAsia="Cambria" w:hAnsi="Cambria" w:cs="Cambria"/>
          <w:color w:val="000000"/>
          <w:sz w:val="22"/>
          <w:szCs w:val="22"/>
        </w:rPr>
      </w:pPr>
      <w:r w:rsidRPr="00303B1B">
        <w:rPr>
          <w:rFonts w:ascii="Cambria" w:eastAsia="Cambria" w:hAnsi="Cambria" w:cs="Cambria"/>
          <w:color w:val="000000"/>
          <w:sz w:val="22"/>
          <w:szCs w:val="22"/>
        </w:rPr>
        <w:lastRenderedPageBreak/>
        <w:t>A licitante que atuar como produtora de mudas deverá apresentar, obrigatoriamente, o comprovante de Registro de Produtor de Mudas junto ao Ministério da Agricultura e Pecuária (MAPA), conforme previsto na Instrução Normativa MAPA nº 22/2012 e demais normas vigentes. O documento deverá estar válido na data da sessão pública e conter a identificação da unidade de produção, do responsável técnico habilitado e demais informações exigidas pelo órgão regulador. A não apresentação do registro, sua apresentação vencida ou em desconformidade com a legislação acarretará a inabilitação da licitante.</w:t>
      </w:r>
    </w:p>
    <w:p w14:paraId="00000099" w14:textId="77777777" w:rsidR="00C533CC" w:rsidRPr="00303B1B" w:rsidRDefault="003D4C3E" w:rsidP="002358CE">
      <w:pPr>
        <w:numPr>
          <w:ilvl w:val="2"/>
          <w:numId w:val="6"/>
        </w:numPr>
        <w:pBdr>
          <w:top w:val="nil"/>
          <w:left w:val="nil"/>
          <w:bottom w:val="nil"/>
          <w:right w:val="nil"/>
          <w:between w:val="nil"/>
        </w:pBdr>
        <w:spacing w:line="360" w:lineRule="auto"/>
        <w:ind w:left="709" w:firstLine="1"/>
        <w:jc w:val="both"/>
        <w:rPr>
          <w:rFonts w:ascii="Cambria" w:eastAsia="Cambria" w:hAnsi="Cambria" w:cs="Cambria"/>
          <w:color w:val="000000"/>
          <w:sz w:val="22"/>
          <w:szCs w:val="22"/>
        </w:rPr>
      </w:pPr>
      <w:r w:rsidRPr="00303B1B">
        <w:rPr>
          <w:rFonts w:ascii="Cambria" w:eastAsia="Cambria" w:hAnsi="Cambria" w:cs="Cambria"/>
          <w:color w:val="000000"/>
          <w:sz w:val="22"/>
          <w:szCs w:val="22"/>
        </w:rPr>
        <w:t xml:space="preserve">A licitante que atuar exclusivamente como revendedora de mudas deverá apresentar declaração formal informando que não realiza produção própria, bem como comprovar a origem das mudas ofertadas mediante apresentação do Registro de Produtor de Mudas </w:t>
      </w:r>
      <w:proofErr w:type="gramStart"/>
      <w:r w:rsidRPr="00303B1B">
        <w:rPr>
          <w:rFonts w:ascii="Cambria" w:eastAsia="Cambria" w:hAnsi="Cambria" w:cs="Cambria"/>
          <w:color w:val="000000"/>
          <w:sz w:val="22"/>
          <w:szCs w:val="22"/>
        </w:rPr>
        <w:t>do(</w:t>
      </w:r>
      <w:proofErr w:type="gramEnd"/>
      <w:r w:rsidRPr="00303B1B">
        <w:rPr>
          <w:rFonts w:ascii="Cambria" w:eastAsia="Cambria" w:hAnsi="Cambria" w:cs="Cambria"/>
          <w:color w:val="000000"/>
          <w:sz w:val="22"/>
          <w:szCs w:val="22"/>
        </w:rPr>
        <w:t>s) fornecedor(es) junto ao Ministério da Agricultura e Pecuária (MAPA). Deverá, ainda, apresentar notas fiscais de aquisição ou documentos equivalentes que garantam a rastreabilidade e a regularidade da cadeia de fornecimento. A ausência da documentação comprobatória ou a impossibilidade de verificar a regularidade do fornecedor acarretará a inabilitação da licitante</w:t>
      </w:r>
    </w:p>
    <w:p w14:paraId="0000009A" w14:textId="77777777" w:rsidR="00C533CC" w:rsidRDefault="00C533CC">
      <w:pPr>
        <w:spacing w:line="360" w:lineRule="auto"/>
        <w:ind w:left="567"/>
        <w:jc w:val="both"/>
        <w:rPr>
          <w:rFonts w:ascii="Cambria" w:eastAsia="Cambria" w:hAnsi="Cambria" w:cs="Cambria"/>
          <w:sz w:val="22"/>
          <w:szCs w:val="22"/>
        </w:rPr>
      </w:pPr>
    </w:p>
    <w:p w14:paraId="0000009B" w14:textId="77777777" w:rsidR="00C533CC" w:rsidRDefault="003D4C3E">
      <w:pPr>
        <w:pBdr>
          <w:top w:val="nil"/>
          <w:left w:val="nil"/>
          <w:bottom w:val="nil"/>
          <w:right w:val="nil"/>
          <w:between w:val="nil"/>
        </w:pBdr>
        <w:spacing w:line="360" w:lineRule="auto"/>
        <w:ind w:left="567"/>
        <w:jc w:val="both"/>
        <w:rPr>
          <w:rFonts w:ascii="Cambria" w:eastAsia="Cambria" w:hAnsi="Cambria" w:cs="Cambria"/>
          <w:b/>
          <w:bCs/>
          <w:color w:val="000000"/>
          <w:sz w:val="22"/>
          <w:szCs w:val="22"/>
          <w:u w:val="single"/>
        </w:rPr>
      </w:pPr>
      <w:r>
        <w:rPr>
          <w:rFonts w:ascii="Cambria" w:eastAsia="Cambria" w:hAnsi="Cambria" w:cs="Cambria"/>
          <w:b/>
          <w:bCs/>
          <w:color w:val="000000"/>
          <w:sz w:val="22"/>
          <w:szCs w:val="22"/>
          <w:u w:val="single"/>
        </w:rPr>
        <w:t xml:space="preserve">Do andamento do processo licitatório: </w:t>
      </w:r>
    </w:p>
    <w:p w14:paraId="0000009C" w14:textId="77777777" w:rsidR="00C533CC" w:rsidRDefault="00C533CC">
      <w:pPr>
        <w:pBdr>
          <w:top w:val="nil"/>
          <w:left w:val="nil"/>
          <w:bottom w:val="nil"/>
          <w:right w:val="nil"/>
          <w:between w:val="nil"/>
        </w:pBdr>
        <w:spacing w:line="360" w:lineRule="auto"/>
        <w:ind w:left="567"/>
        <w:jc w:val="both"/>
        <w:rPr>
          <w:rFonts w:ascii="Cambria" w:eastAsia="Cambria" w:hAnsi="Cambria" w:cs="Cambria"/>
          <w:color w:val="000000"/>
          <w:sz w:val="22"/>
          <w:szCs w:val="22"/>
        </w:rPr>
      </w:pPr>
    </w:p>
    <w:p w14:paraId="0000009D" w14:textId="77777777" w:rsidR="00C533CC" w:rsidRDefault="003D4C3E">
      <w:pPr>
        <w:spacing w:line="360" w:lineRule="auto"/>
        <w:ind w:left="567"/>
        <w:jc w:val="both"/>
        <w:rPr>
          <w:rFonts w:ascii="Cambria" w:eastAsia="Cambria" w:hAnsi="Cambria" w:cs="Cambria"/>
          <w:sz w:val="22"/>
          <w:szCs w:val="22"/>
        </w:rPr>
      </w:pPr>
      <w:r>
        <w:rPr>
          <w:rFonts w:ascii="Cambria" w:eastAsia="Cambria" w:hAnsi="Cambria" w:cs="Cambria"/>
          <w:sz w:val="22"/>
          <w:szCs w:val="22"/>
        </w:rPr>
        <w:t xml:space="preserve">Conforme previamente exposto, a TABELA SINAPI consiste em uma publicação mensal de custos e índices relativos à construção civil, cuja gestão do sistema é realizada de forma compartilhada entre a CAIXA e o IBGE. </w:t>
      </w:r>
    </w:p>
    <w:p w14:paraId="0000009E" w14:textId="77777777" w:rsidR="00C533CC" w:rsidRDefault="00C533CC">
      <w:pPr>
        <w:spacing w:line="360" w:lineRule="auto"/>
        <w:ind w:left="567"/>
        <w:jc w:val="both"/>
        <w:rPr>
          <w:rFonts w:ascii="Cambria" w:eastAsia="Cambria" w:hAnsi="Cambria" w:cs="Cambria"/>
          <w:sz w:val="22"/>
          <w:szCs w:val="22"/>
        </w:rPr>
      </w:pPr>
    </w:p>
    <w:p w14:paraId="0000009F" w14:textId="77777777" w:rsidR="00C533CC" w:rsidRDefault="003D4C3E">
      <w:pPr>
        <w:spacing w:line="360" w:lineRule="auto"/>
        <w:ind w:left="567"/>
        <w:jc w:val="both"/>
        <w:rPr>
          <w:rFonts w:ascii="Cambria" w:eastAsia="Cambria" w:hAnsi="Cambria" w:cs="Cambria"/>
          <w:sz w:val="22"/>
          <w:szCs w:val="22"/>
        </w:rPr>
      </w:pPr>
      <w:r>
        <w:rPr>
          <w:rFonts w:ascii="Cambria" w:eastAsia="Cambria" w:hAnsi="Cambria" w:cs="Cambria"/>
          <w:sz w:val="22"/>
          <w:szCs w:val="22"/>
        </w:rPr>
        <w:t xml:space="preserve">Neste contexto, a presente licitação tem por finalidade a contratação de empresa especializada no fornecimento dos insumos especificados na Tabela SINAPI, os quais serão posteriormente classificados em grupos, visando à padronização dos itens para aquisição. </w:t>
      </w:r>
    </w:p>
    <w:p w14:paraId="000000A0" w14:textId="77777777" w:rsidR="00C533CC" w:rsidRDefault="00C533CC">
      <w:pPr>
        <w:spacing w:line="360" w:lineRule="auto"/>
        <w:ind w:left="567"/>
        <w:jc w:val="both"/>
        <w:rPr>
          <w:rFonts w:ascii="Cambria" w:eastAsia="Cambria" w:hAnsi="Cambria" w:cs="Cambria"/>
          <w:sz w:val="22"/>
          <w:szCs w:val="22"/>
        </w:rPr>
      </w:pPr>
    </w:p>
    <w:p w14:paraId="000000A1" w14:textId="77777777" w:rsidR="00C533CC" w:rsidRDefault="003D4C3E">
      <w:pPr>
        <w:spacing w:line="360" w:lineRule="auto"/>
        <w:ind w:left="567"/>
        <w:jc w:val="both"/>
        <w:rPr>
          <w:rFonts w:ascii="Cambria" w:eastAsia="Cambria" w:hAnsi="Cambria" w:cs="Cambria"/>
          <w:sz w:val="22"/>
          <w:szCs w:val="22"/>
        </w:rPr>
      </w:pPr>
      <w:r>
        <w:rPr>
          <w:rFonts w:ascii="Cambria" w:eastAsia="Cambria" w:hAnsi="Cambria" w:cs="Cambria"/>
          <w:sz w:val="22"/>
          <w:szCs w:val="22"/>
        </w:rPr>
        <w:t>Cada grupo corresponderá a um lote no procedimento licitatório, abrangendo, entre outros, os seguintes segmentos: Artefatos de Cimento, Materiais de Construção, Materiais de Acabamento, Materiais Elétricos, Materiais Hidráulicos, Ferragens, Madeira, Mudas, Plantas, Vegetações e Insumos Agronômicos, Ferramentas e Equipamentos de Proteção Individual (EPIs).</w:t>
      </w:r>
    </w:p>
    <w:p w14:paraId="000000A2" w14:textId="77777777" w:rsidR="00C533CC" w:rsidRDefault="00C533CC">
      <w:pPr>
        <w:spacing w:line="360" w:lineRule="auto"/>
        <w:ind w:left="567"/>
        <w:jc w:val="both"/>
        <w:rPr>
          <w:rFonts w:ascii="Cambria" w:eastAsia="Cambria" w:hAnsi="Cambria" w:cs="Cambria"/>
          <w:sz w:val="22"/>
          <w:szCs w:val="22"/>
        </w:rPr>
      </w:pPr>
    </w:p>
    <w:p w14:paraId="000000A3" w14:textId="77777777" w:rsidR="00C533CC" w:rsidRDefault="003D4C3E">
      <w:pPr>
        <w:spacing w:line="360" w:lineRule="auto"/>
        <w:ind w:left="567"/>
        <w:jc w:val="both"/>
        <w:rPr>
          <w:rFonts w:ascii="Cambria" w:eastAsia="Cambria" w:hAnsi="Cambria" w:cs="Cambria"/>
          <w:sz w:val="22"/>
          <w:szCs w:val="22"/>
        </w:rPr>
      </w:pPr>
      <w:r>
        <w:rPr>
          <w:rFonts w:ascii="Cambria" w:eastAsia="Cambria" w:hAnsi="Cambria" w:cs="Cambria"/>
          <w:sz w:val="22"/>
          <w:szCs w:val="22"/>
        </w:rPr>
        <w:t xml:space="preserve">Considerando a amplitude de itens contemplados pela Tabela SINAPI, bem como a possibilidade de alterações de classificação, definições e inclusão de novos produtos no mercado, torna-se inviável a determinação prévia e clara de qual item pertence a cada classificação. Dessa forma, foi estabelecida a definição das características de cada grupo, de modo que, após o levantamento dos </w:t>
      </w:r>
      <w:r>
        <w:rPr>
          <w:rFonts w:ascii="Cambria" w:eastAsia="Cambria" w:hAnsi="Cambria" w:cs="Cambria"/>
          <w:sz w:val="22"/>
          <w:szCs w:val="22"/>
        </w:rPr>
        <w:lastRenderedPageBreak/>
        <w:t>materiais para a compra, seja possível evidenciar a vinculação de cada material ao respectivo agrupamento.</w:t>
      </w:r>
    </w:p>
    <w:p w14:paraId="000000A4" w14:textId="77777777" w:rsidR="00C533CC" w:rsidRDefault="00C533CC">
      <w:pPr>
        <w:spacing w:line="360" w:lineRule="auto"/>
        <w:ind w:left="567"/>
        <w:jc w:val="both"/>
        <w:rPr>
          <w:rFonts w:ascii="Cambria" w:eastAsia="Cambria" w:hAnsi="Cambria" w:cs="Cambria"/>
          <w:sz w:val="22"/>
          <w:szCs w:val="22"/>
        </w:rPr>
      </w:pPr>
    </w:p>
    <w:p w14:paraId="000000A5" w14:textId="77777777" w:rsidR="00C533CC" w:rsidRDefault="003D4C3E">
      <w:pPr>
        <w:spacing w:line="360" w:lineRule="auto"/>
        <w:ind w:left="567"/>
        <w:jc w:val="both"/>
        <w:rPr>
          <w:rFonts w:ascii="Cambria" w:eastAsia="Cambria" w:hAnsi="Cambria" w:cs="Cambria"/>
          <w:sz w:val="22"/>
          <w:szCs w:val="22"/>
        </w:rPr>
      </w:pPr>
      <w:r>
        <w:rPr>
          <w:rFonts w:ascii="Cambria" w:eastAsia="Cambria" w:hAnsi="Cambria" w:cs="Cambria"/>
          <w:sz w:val="22"/>
          <w:szCs w:val="22"/>
        </w:rPr>
        <w:t>Em síntese, para participação no certame licitatório, a empresa fornecedora deverá apresentar proposta de desconto incidente sobre o valor unitário dos insumos constantes na Tabela SINAPI, sendo este desconto calculado com base nas práticas correntes do mercado, de forma a evitar tanto o superfaturamento quanto prejuízos ao fornecedor. Ressalta-se que o desconto ofertado será aplicado de forma linear, a todos os itens integrantes do respectivo grupo (lote), não sendo permitida a concessão de desconto individualizado por item.</w:t>
      </w:r>
    </w:p>
    <w:p w14:paraId="000000A6" w14:textId="77777777" w:rsidR="00C533CC" w:rsidRDefault="00C533CC">
      <w:pPr>
        <w:spacing w:line="360" w:lineRule="auto"/>
        <w:ind w:left="567"/>
        <w:jc w:val="both"/>
        <w:rPr>
          <w:rFonts w:ascii="Cambria" w:eastAsia="Cambria" w:hAnsi="Cambria" w:cs="Cambria"/>
          <w:sz w:val="22"/>
          <w:szCs w:val="22"/>
        </w:rPr>
      </w:pPr>
    </w:p>
    <w:p w14:paraId="000000A7" w14:textId="77777777" w:rsidR="00C533CC" w:rsidRDefault="003D4C3E">
      <w:pPr>
        <w:numPr>
          <w:ilvl w:val="0"/>
          <w:numId w:val="2"/>
        </w:numPr>
        <w:pBdr>
          <w:top w:val="nil"/>
          <w:left w:val="nil"/>
          <w:bottom w:val="nil"/>
          <w:right w:val="nil"/>
          <w:between w:val="nil"/>
        </w:pBdr>
        <w:spacing w:line="360" w:lineRule="auto"/>
        <w:ind w:left="426" w:firstLine="0"/>
        <w:jc w:val="both"/>
        <w:rPr>
          <w:rFonts w:ascii="Cambria" w:eastAsia="Cambria" w:hAnsi="Cambria" w:cs="Cambria"/>
          <w:b/>
          <w:bCs/>
          <w:i/>
          <w:iCs/>
          <w:color w:val="000000"/>
          <w:sz w:val="22"/>
          <w:szCs w:val="22"/>
        </w:rPr>
      </w:pPr>
      <w:r>
        <w:rPr>
          <w:rFonts w:ascii="Cambria" w:eastAsia="Cambria" w:hAnsi="Cambria" w:cs="Cambria"/>
          <w:b/>
          <w:bCs/>
          <w:color w:val="000000"/>
          <w:sz w:val="22"/>
          <w:szCs w:val="22"/>
        </w:rPr>
        <w:t xml:space="preserve">LEVANTAMENTO DE MERCADO </w:t>
      </w:r>
    </w:p>
    <w:p w14:paraId="000000A8" w14:textId="77777777" w:rsidR="00C533CC" w:rsidRPr="00387718" w:rsidRDefault="00C533CC">
      <w:pPr>
        <w:pBdr>
          <w:top w:val="nil"/>
          <w:left w:val="nil"/>
          <w:bottom w:val="nil"/>
          <w:right w:val="nil"/>
          <w:between w:val="nil"/>
        </w:pBdr>
        <w:spacing w:line="360" w:lineRule="auto"/>
        <w:ind w:left="426"/>
        <w:jc w:val="both"/>
        <w:rPr>
          <w:rFonts w:ascii="Cambria" w:eastAsia="Cambria" w:hAnsi="Cambria" w:cs="Cambria"/>
          <w:b/>
          <w:bCs/>
          <w:color w:val="000000"/>
          <w:sz w:val="22"/>
          <w:szCs w:val="22"/>
        </w:rPr>
      </w:pPr>
    </w:p>
    <w:p w14:paraId="000000A9" w14:textId="77777777" w:rsidR="00C533CC" w:rsidRPr="000727DB" w:rsidRDefault="003D4C3E">
      <w:pPr>
        <w:spacing w:line="360" w:lineRule="auto"/>
        <w:ind w:left="426"/>
        <w:jc w:val="both"/>
        <w:rPr>
          <w:rFonts w:ascii="Cambria" w:eastAsia="Cambria" w:hAnsi="Cambria" w:cs="Cambria"/>
          <w:color w:val="000000" w:themeColor="text1"/>
          <w:sz w:val="22"/>
          <w:szCs w:val="22"/>
        </w:rPr>
      </w:pPr>
      <w:r w:rsidRPr="000727DB">
        <w:rPr>
          <w:rFonts w:ascii="Cambria" w:eastAsia="Cambria" w:hAnsi="Cambria" w:cs="Cambria"/>
          <w:color w:val="000000" w:themeColor="text1"/>
          <w:sz w:val="22"/>
          <w:szCs w:val="22"/>
        </w:rPr>
        <w:t>Foram analisadas contratações similares feitas por outros órgãos e entidades, por meio de consultas a outros editais, com o objetivo de identificar a existência de novas metodologias, tecnologias ou inovações que melhor atendessem às necessidades da Administração, e as que foram identificadas foram incorporadas na contratação em análise.</w:t>
      </w:r>
    </w:p>
    <w:p w14:paraId="000000AA" w14:textId="77777777" w:rsidR="00C533CC" w:rsidRPr="000727DB" w:rsidRDefault="00C533CC">
      <w:pPr>
        <w:spacing w:line="360" w:lineRule="auto"/>
        <w:ind w:left="426"/>
        <w:jc w:val="both"/>
        <w:rPr>
          <w:rFonts w:ascii="Cambria" w:eastAsia="Cambria" w:hAnsi="Cambria" w:cs="Cambria"/>
          <w:color w:val="000000" w:themeColor="text1"/>
          <w:sz w:val="22"/>
          <w:szCs w:val="22"/>
        </w:rPr>
      </w:pPr>
    </w:p>
    <w:p w14:paraId="000000AB" w14:textId="77777777" w:rsidR="00C533CC" w:rsidRPr="000727DB" w:rsidRDefault="003D4C3E">
      <w:pPr>
        <w:spacing w:line="360" w:lineRule="auto"/>
        <w:ind w:left="426"/>
        <w:jc w:val="both"/>
        <w:rPr>
          <w:rFonts w:ascii="Cambria" w:eastAsia="Cambria" w:hAnsi="Cambria" w:cs="Cambria"/>
          <w:color w:val="000000" w:themeColor="text1"/>
          <w:sz w:val="22"/>
          <w:szCs w:val="22"/>
        </w:rPr>
      </w:pPr>
      <w:r w:rsidRPr="000727DB">
        <w:rPr>
          <w:rFonts w:ascii="Cambria" w:eastAsia="Cambria" w:hAnsi="Cambria" w:cs="Cambria"/>
          <w:color w:val="000000" w:themeColor="text1"/>
          <w:sz w:val="22"/>
          <w:szCs w:val="22"/>
        </w:rPr>
        <w:t>Das consultas de editais, foram encontrados três modelos:</w:t>
      </w:r>
    </w:p>
    <w:p w14:paraId="000000AC" w14:textId="77777777" w:rsidR="00C533CC" w:rsidRPr="000727DB" w:rsidRDefault="00C533CC">
      <w:pPr>
        <w:spacing w:line="360" w:lineRule="auto"/>
        <w:ind w:left="426"/>
        <w:jc w:val="both"/>
        <w:rPr>
          <w:rFonts w:ascii="Cambria" w:eastAsia="Cambria" w:hAnsi="Cambria" w:cs="Cambria"/>
          <w:color w:val="000000" w:themeColor="text1"/>
          <w:sz w:val="22"/>
          <w:szCs w:val="22"/>
        </w:rPr>
      </w:pPr>
    </w:p>
    <w:p w14:paraId="000000AD" w14:textId="77777777" w:rsidR="00C533CC" w:rsidRPr="000727DB" w:rsidRDefault="003D4C3E" w:rsidP="002358CE">
      <w:pPr>
        <w:pBdr>
          <w:top w:val="nil"/>
          <w:left w:val="nil"/>
          <w:bottom w:val="nil"/>
          <w:right w:val="nil"/>
          <w:between w:val="nil"/>
        </w:pBdr>
        <w:spacing w:line="360" w:lineRule="auto"/>
        <w:ind w:left="426"/>
        <w:jc w:val="both"/>
        <w:rPr>
          <w:rFonts w:ascii="Cambria" w:eastAsia="Cambria" w:hAnsi="Cambria" w:cs="Cambria"/>
          <w:color w:val="000000" w:themeColor="text1"/>
          <w:sz w:val="22"/>
          <w:szCs w:val="22"/>
        </w:rPr>
      </w:pPr>
      <w:r w:rsidRPr="000727DB">
        <w:rPr>
          <w:rFonts w:ascii="Cambria" w:eastAsia="Cambria" w:hAnsi="Cambria" w:cs="Cambria"/>
          <w:color w:val="000000" w:themeColor="text1"/>
          <w:sz w:val="22"/>
          <w:szCs w:val="22"/>
        </w:rPr>
        <w:t>Contratação de empresa especializada para a prestação de serviço de manutenção predial, incluindo o fornecimento de materiais;</w:t>
      </w:r>
    </w:p>
    <w:p w14:paraId="000000AE" w14:textId="77777777" w:rsidR="00C533CC" w:rsidRPr="000727DB" w:rsidRDefault="00C533CC" w:rsidP="002358CE">
      <w:pPr>
        <w:pBdr>
          <w:top w:val="nil"/>
          <w:left w:val="nil"/>
          <w:bottom w:val="nil"/>
          <w:right w:val="nil"/>
          <w:between w:val="nil"/>
        </w:pBdr>
        <w:spacing w:line="360" w:lineRule="auto"/>
        <w:ind w:left="426"/>
        <w:jc w:val="both"/>
        <w:rPr>
          <w:rFonts w:ascii="Cambria" w:eastAsia="Cambria" w:hAnsi="Cambria" w:cs="Cambria"/>
          <w:color w:val="000000" w:themeColor="text1"/>
          <w:sz w:val="22"/>
          <w:szCs w:val="22"/>
        </w:rPr>
      </w:pPr>
    </w:p>
    <w:p w14:paraId="000000AF" w14:textId="77777777" w:rsidR="00C533CC" w:rsidRPr="000727DB" w:rsidRDefault="003D4C3E" w:rsidP="002358CE">
      <w:pPr>
        <w:pBdr>
          <w:top w:val="nil"/>
          <w:left w:val="nil"/>
          <w:bottom w:val="nil"/>
          <w:right w:val="nil"/>
          <w:between w:val="nil"/>
        </w:pBdr>
        <w:spacing w:line="360" w:lineRule="auto"/>
        <w:ind w:left="426"/>
        <w:jc w:val="both"/>
        <w:rPr>
          <w:rFonts w:ascii="Cambria" w:eastAsia="Cambria" w:hAnsi="Cambria" w:cs="Cambria"/>
          <w:color w:val="000000" w:themeColor="text1"/>
          <w:sz w:val="22"/>
          <w:szCs w:val="22"/>
        </w:rPr>
      </w:pPr>
      <w:r w:rsidRPr="000727DB">
        <w:rPr>
          <w:rFonts w:ascii="Cambria" w:eastAsia="Cambria" w:hAnsi="Cambria" w:cs="Cambria"/>
          <w:color w:val="000000" w:themeColor="text1"/>
          <w:sz w:val="22"/>
          <w:szCs w:val="22"/>
        </w:rPr>
        <w:t>Aquisição de material de construção com indicação de todos os itens necessários;</w:t>
      </w:r>
    </w:p>
    <w:p w14:paraId="000000B0" w14:textId="77777777" w:rsidR="00C533CC" w:rsidRPr="000727DB" w:rsidRDefault="00C533CC" w:rsidP="002358CE">
      <w:pPr>
        <w:pBdr>
          <w:top w:val="nil"/>
          <w:left w:val="nil"/>
          <w:bottom w:val="nil"/>
          <w:right w:val="nil"/>
          <w:between w:val="nil"/>
        </w:pBdr>
        <w:spacing w:line="360" w:lineRule="auto"/>
        <w:ind w:left="426"/>
        <w:jc w:val="both"/>
        <w:rPr>
          <w:rFonts w:ascii="Cambria" w:eastAsia="Cambria" w:hAnsi="Cambria" w:cs="Cambria"/>
          <w:color w:val="000000" w:themeColor="text1"/>
          <w:sz w:val="22"/>
          <w:szCs w:val="22"/>
        </w:rPr>
      </w:pPr>
    </w:p>
    <w:p w14:paraId="000000B1" w14:textId="77777777" w:rsidR="00C533CC" w:rsidRPr="000727DB" w:rsidRDefault="003D4C3E" w:rsidP="002358CE">
      <w:pPr>
        <w:pBdr>
          <w:top w:val="nil"/>
          <w:left w:val="nil"/>
          <w:bottom w:val="nil"/>
          <w:right w:val="nil"/>
          <w:between w:val="nil"/>
        </w:pBdr>
        <w:spacing w:line="360" w:lineRule="auto"/>
        <w:ind w:left="426"/>
        <w:jc w:val="both"/>
        <w:rPr>
          <w:rFonts w:ascii="Cambria" w:eastAsia="Cambria" w:hAnsi="Cambria" w:cs="Cambria"/>
          <w:color w:val="000000" w:themeColor="text1"/>
          <w:sz w:val="22"/>
          <w:szCs w:val="22"/>
        </w:rPr>
      </w:pPr>
      <w:r w:rsidRPr="000727DB">
        <w:rPr>
          <w:rFonts w:ascii="Cambria" w:eastAsia="Cambria" w:hAnsi="Cambria" w:cs="Cambria"/>
          <w:color w:val="000000" w:themeColor="text1"/>
          <w:sz w:val="22"/>
          <w:szCs w:val="22"/>
        </w:rPr>
        <w:t>Aquisição de material de construção utilizando como critério o maior percentual de desconto aplicado sobre a tabela SINAPI.</w:t>
      </w:r>
    </w:p>
    <w:p w14:paraId="000000B2" w14:textId="77777777" w:rsidR="00C533CC" w:rsidRPr="000727DB" w:rsidRDefault="00C533CC">
      <w:pPr>
        <w:pBdr>
          <w:top w:val="nil"/>
          <w:left w:val="nil"/>
          <w:bottom w:val="nil"/>
          <w:right w:val="nil"/>
          <w:between w:val="nil"/>
        </w:pBdr>
        <w:spacing w:line="360" w:lineRule="auto"/>
        <w:ind w:left="1146"/>
        <w:jc w:val="both"/>
        <w:rPr>
          <w:rFonts w:ascii="Cambria" w:eastAsia="Cambria" w:hAnsi="Cambria" w:cs="Cambria"/>
          <w:color w:val="000000" w:themeColor="text1"/>
          <w:sz w:val="22"/>
          <w:szCs w:val="22"/>
        </w:rPr>
      </w:pPr>
    </w:p>
    <w:p w14:paraId="000000B3" w14:textId="77777777" w:rsidR="00C533CC" w:rsidRPr="000727DB" w:rsidRDefault="003D4C3E">
      <w:pPr>
        <w:spacing w:line="360" w:lineRule="auto"/>
        <w:ind w:left="426"/>
        <w:jc w:val="both"/>
        <w:rPr>
          <w:rFonts w:ascii="Cambria" w:eastAsia="Cambria" w:hAnsi="Cambria" w:cs="Cambria"/>
          <w:color w:val="000000" w:themeColor="text1"/>
          <w:sz w:val="22"/>
          <w:szCs w:val="22"/>
        </w:rPr>
      </w:pPr>
      <w:r w:rsidRPr="000727DB">
        <w:rPr>
          <w:rFonts w:ascii="Cambria" w:eastAsia="Cambria" w:hAnsi="Cambria" w:cs="Cambria"/>
          <w:color w:val="000000" w:themeColor="text1"/>
          <w:sz w:val="22"/>
          <w:szCs w:val="22"/>
        </w:rPr>
        <w:t>Diante das alternativas encontradas, o Pregão Eletrônico, pelo Sistema de Registro de Preços, com adoção do critério de julgamento pelo MAIOR DESCONTO, se mostra como a alternativa que a Administração disponibiliza para suprir a demanda de materiais de construção, haja vista a grande gama de materiais disponíveis no mercado, o que torna impraticável a listagem exaustiva dos produtos.</w:t>
      </w:r>
    </w:p>
    <w:p w14:paraId="000000B4" w14:textId="77777777" w:rsidR="00C533CC" w:rsidRPr="000727DB" w:rsidRDefault="00C533CC">
      <w:pPr>
        <w:spacing w:line="360" w:lineRule="auto"/>
        <w:ind w:left="426"/>
        <w:jc w:val="both"/>
        <w:rPr>
          <w:rFonts w:ascii="Cambria" w:eastAsia="Cambria" w:hAnsi="Cambria" w:cs="Cambria"/>
          <w:color w:val="000000" w:themeColor="text1"/>
          <w:sz w:val="22"/>
          <w:szCs w:val="22"/>
        </w:rPr>
      </w:pPr>
    </w:p>
    <w:p w14:paraId="000000B5" w14:textId="77777777" w:rsidR="00C533CC" w:rsidRDefault="003D4C3E">
      <w:pPr>
        <w:spacing w:line="360" w:lineRule="auto"/>
        <w:ind w:left="426"/>
        <w:jc w:val="both"/>
        <w:rPr>
          <w:rFonts w:ascii="Cambria" w:eastAsia="Cambria" w:hAnsi="Cambria" w:cs="Cambria"/>
          <w:color w:val="000000" w:themeColor="text1"/>
          <w:sz w:val="22"/>
          <w:szCs w:val="22"/>
        </w:rPr>
      </w:pPr>
      <w:r w:rsidRPr="000727DB">
        <w:rPr>
          <w:rFonts w:ascii="Cambria" w:eastAsia="Cambria" w:hAnsi="Cambria" w:cs="Cambria"/>
          <w:color w:val="000000" w:themeColor="text1"/>
          <w:sz w:val="22"/>
          <w:szCs w:val="22"/>
        </w:rPr>
        <w:lastRenderedPageBreak/>
        <w:t>Além disso, essa modalidade oferece diversas vantagens adicionais. Uma delas é que, em situações de pequenos reparos, a administração municipal fica assegurada da possibilidade de adquirir os materiais necessários de forma ágil e eficiente, sem restrições quanto à quantidade ou valor mínimo de compra. Isso permite atender prontamente demandas emergenciais, evitando atrasos em obras ou manutenções essenciais. Outro ponto relevante é a flexibilidade proporcionada para o atendimento de diferentes tipos de obras, sejam elas de grande ou pequeno porte, pois não há limitação quanto à diversidade dos itens requisitados. Também se destaca a possibilidade de obtenção de melhores preços, já que a competição entre fornecedores especializados por lote incentiva descontos mais vantajosos para a Administração. Por fim, o sistema garante maior controle e transparência nas aquisições, facilitando a gestão dos recursos públicos e a adequação às necessidades reais do município.</w:t>
      </w:r>
    </w:p>
    <w:p w14:paraId="6930ACD1" w14:textId="77777777" w:rsidR="00A949FC" w:rsidRDefault="00A949FC" w:rsidP="00A949FC">
      <w:pPr>
        <w:spacing w:line="360" w:lineRule="auto"/>
        <w:ind w:left="426"/>
        <w:jc w:val="both"/>
        <w:rPr>
          <w:rFonts w:ascii="Cambria" w:eastAsia="Cambria" w:hAnsi="Cambria" w:cs="Cambria"/>
          <w:color w:val="000000" w:themeColor="text1"/>
          <w:sz w:val="22"/>
          <w:szCs w:val="22"/>
        </w:rPr>
      </w:pPr>
    </w:p>
    <w:p w14:paraId="2EDA2E41" w14:textId="50F52F9E" w:rsidR="00A949FC" w:rsidRPr="00A949FC" w:rsidRDefault="00A949FC" w:rsidP="00A949FC">
      <w:pPr>
        <w:spacing w:line="360" w:lineRule="auto"/>
        <w:ind w:left="426"/>
        <w:jc w:val="both"/>
        <w:rPr>
          <w:rFonts w:ascii="Cambria" w:eastAsia="Cambria" w:hAnsi="Cambria" w:cs="Cambria"/>
          <w:color w:val="000000" w:themeColor="text1"/>
          <w:sz w:val="22"/>
          <w:szCs w:val="22"/>
        </w:rPr>
      </w:pPr>
      <w:r w:rsidRPr="00A949FC">
        <w:rPr>
          <w:rFonts w:ascii="Cambria" w:eastAsia="Cambria" w:hAnsi="Cambria" w:cs="Cambria"/>
          <w:color w:val="000000" w:themeColor="text1"/>
          <w:sz w:val="22"/>
          <w:szCs w:val="22"/>
        </w:rPr>
        <w:t>A adoção da Tabela SINAPI como referência de preços para a presente contratação demonstra-se economicamente vantajosa, considerando as características próprias do sistema e sua metodologia de construção. O SINAPI é elaborado por meio de pesquisas mensais realizadas pelo IBGE e pela CAIXA, envolvendo coleta padronizada de preços, definição de composições, atualização contínua e regionalização dos valores. Dessa forma, os preços divulgados já refletem o comportamento médio do mercado, considerando tendências de oferta, demanda, carga tributária, logística e variações inflacionárias do setor da construção civil.</w:t>
      </w:r>
    </w:p>
    <w:p w14:paraId="679644A7" w14:textId="77777777" w:rsidR="00A949FC" w:rsidRDefault="00A949FC" w:rsidP="00A949FC">
      <w:pPr>
        <w:spacing w:line="360" w:lineRule="auto"/>
        <w:ind w:left="426"/>
        <w:jc w:val="both"/>
        <w:rPr>
          <w:rFonts w:ascii="Cambria" w:eastAsia="Cambria" w:hAnsi="Cambria" w:cs="Cambria"/>
          <w:color w:val="000000" w:themeColor="text1"/>
          <w:sz w:val="22"/>
          <w:szCs w:val="22"/>
        </w:rPr>
      </w:pPr>
    </w:p>
    <w:p w14:paraId="032D3794" w14:textId="0B62C7C3" w:rsidR="00A949FC" w:rsidRPr="00A949FC" w:rsidRDefault="00A949FC" w:rsidP="00A949FC">
      <w:pPr>
        <w:spacing w:line="360" w:lineRule="auto"/>
        <w:ind w:left="426"/>
        <w:jc w:val="both"/>
        <w:rPr>
          <w:rFonts w:ascii="Cambria" w:eastAsia="Cambria" w:hAnsi="Cambria" w:cs="Cambria"/>
          <w:color w:val="000000" w:themeColor="text1"/>
          <w:sz w:val="22"/>
          <w:szCs w:val="22"/>
        </w:rPr>
      </w:pPr>
      <w:r w:rsidRPr="00A949FC">
        <w:rPr>
          <w:rFonts w:ascii="Cambria" w:eastAsia="Cambria" w:hAnsi="Cambria" w:cs="Cambria"/>
          <w:color w:val="000000" w:themeColor="text1"/>
          <w:sz w:val="22"/>
          <w:szCs w:val="22"/>
        </w:rPr>
        <w:t>Além disso, por sua atualização mensal, o SINAPI corrige automaticamente eventuais flutuações de mercado, dispensando revisões constantes e garantindo que a Administração utilize valores alinhados à realidade econômica do período da contratação. Tal característica assegura aderência aos princípios da economicidade, eficiência e razoabilidade, pois evita tanto a adoção de preços defasados quanto a necessidade de repetidas pesquisas de mercado para manutenção de parâmetros atualizados.</w:t>
      </w:r>
    </w:p>
    <w:p w14:paraId="19016903" w14:textId="77777777" w:rsidR="00A949FC" w:rsidRDefault="00A949FC" w:rsidP="00A949FC">
      <w:pPr>
        <w:spacing w:line="360" w:lineRule="auto"/>
        <w:ind w:left="426"/>
        <w:jc w:val="both"/>
        <w:rPr>
          <w:rFonts w:ascii="Cambria" w:eastAsia="Cambria" w:hAnsi="Cambria" w:cs="Cambria"/>
          <w:color w:val="000000" w:themeColor="text1"/>
          <w:sz w:val="22"/>
          <w:szCs w:val="22"/>
        </w:rPr>
      </w:pPr>
    </w:p>
    <w:p w14:paraId="78B9D293" w14:textId="0AD49915" w:rsidR="00A949FC" w:rsidRPr="00A949FC" w:rsidRDefault="00A949FC" w:rsidP="00A949FC">
      <w:pPr>
        <w:spacing w:line="360" w:lineRule="auto"/>
        <w:ind w:left="426"/>
        <w:jc w:val="both"/>
        <w:rPr>
          <w:rFonts w:ascii="Cambria" w:eastAsia="Cambria" w:hAnsi="Cambria" w:cs="Cambria"/>
          <w:color w:val="000000" w:themeColor="text1"/>
          <w:sz w:val="22"/>
          <w:szCs w:val="22"/>
        </w:rPr>
      </w:pPr>
      <w:r w:rsidRPr="00A949FC">
        <w:rPr>
          <w:rFonts w:ascii="Cambria" w:eastAsia="Cambria" w:hAnsi="Cambria" w:cs="Cambria"/>
          <w:color w:val="000000" w:themeColor="text1"/>
          <w:sz w:val="22"/>
          <w:szCs w:val="22"/>
        </w:rPr>
        <w:t xml:space="preserve">Cumpre destacar que a metodologia do Sistema de Registro de Preços reforça essa economia: mesmo após a realização do certame, cada aquisição futura estará condicionada à verificação de </w:t>
      </w:r>
      <w:proofErr w:type="spellStart"/>
      <w:r w:rsidRPr="00A949FC">
        <w:rPr>
          <w:rFonts w:ascii="Cambria" w:eastAsia="Cambria" w:hAnsi="Cambria" w:cs="Cambria"/>
          <w:color w:val="000000" w:themeColor="text1"/>
          <w:sz w:val="22"/>
          <w:szCs w:val="22"/>
        </w:rPr>
        <w:t>vantajosidade</w:t>
      </w:r>
      <w:proofErr w:type="spellEnd"/>
      <w:r w:rsidRPr="00A949FC">
        <w:rPr>
          <w:rFonts w:ascii="Cambria" w:eastAsia="Cambria" w:hAnsi="Cambria" w:cs="Cambria"/>
          <w:color w:val="000000" w:themeColor="text1"/>
          <w:sz w:val="22"/>
          <w:szCs w:val="22"/>
        </w:rPr>
        <w:t>, permitindo que a Administração confirme, a cada fornecimento, que os valores contratados permanecem compatíveis com o mercado. Assim, o uso da SINAPI, aliado ao mecanismo de controle contínuo do Registro de Preços, garante que a contratação seja não apenas vantajosa no momento do certame, mas também ao longo de sua vigência.</w:t>
      </w:r>
    </w:p>
    <w:p w14:paraId="0BD038E2" w14:textId="3918068D" w:rsidR="00A949FC" w:rsidRPr="00A949FC" w:rsidRDefault="00A949FC" w:rsidP="00A949FC">
      <w:pPr>
        <w:spacing w:line="360" w:lineRule="auto"/>
        <w:ind w:left="426"/>
        <w:jc w:val="both"/>
        <w:rPr>
          <w:rFonts w:ascii="Cambria" w:eastAsia="Cambria" w:hAnsi="Cambria" w:cs="Cambria"/>
          <w:color w:val="000000" w:themeColor="text1"/>
          <w:sz w:val="22"/>
          <w:szCs w:val="22"/>
        </w:rPr>
      </w:pPr>
      <w:r w:rsidRPr="00A949FC">
        <w:rPr>
          <w:rFonts w:ascii="Cambria" w:eastAsia="Cambria" w:hAnsi="Cambria" w:cs="Cambria"/>
          <w:color w:val="000000" w:themeColor="text1"/>
          <w:sz w:val="22"/>
          <w:szCs w:val="22"/>
        </w:rPr>
        <w:lastRenderedPageBreak/>
        <w:t>Portanto, considerando sua confiabilidade técnica, abrangência, constante atualização e representatividade regional, a Tabela SINAPI configura-se como parâmetro adequado e economicamente eficiente para estimar custos e orientar a contratação</w:t>
      </w:r>
      <w:r w:rsidR="00B75E2E">
        <w:rPr>
          <w:rFonts w:ascii="Cambria" w:eastAsia="Cambria" w:hAnsi="Cambria" w:cs="Cambria"/>
          <w:color w:val="000000" w:themeColor="text1"/>
          <w:sz w:val="22"/>
          <w:szCs w:val="22"/>
        </w:rPr>
        <w:t>.</w:t>
      </w:r>
    </w:p>
    <w:p w14:paraId="000000B6" w14:textId="77777777" w:rsidR="00C533CC" w:rsidRDefault="00C533CC">
      <w:pPr>
        <w:spacing w:line="360" w:lineRule="auto"/>
        <w:ind w:left="360"/>
        <w:jc w:val="both"/>
        <w:rPr>
          <w:rFonts w:ascii="Cambria" w:eastAsia="Cambria" w:hAnsi="Cambria" w:cs="Cambria"/>
          <w:b/>
          <w:bCs/>
          <w:color w:val="000000"/>
        </w:rPr>
      </w:pPr>
    </w:p>
    <w:p w14:paraId="000000B7" w14:textId="77777777" w:rsidR="00C533CC" w:rsidRDefault="003D4C3E">
      <w:pPr>
        <w:numPr>
          <w:ilvl w:val="0"/>
          <w:numId w:val="2"/>
        </w:numPr>
        <w:spacing w:line="360" w:lineRule="auto"/>
        <w:ind w:left="927"/>
        <w:jc w:val="both"/>
        <w:rPr>
          <w:rFonts w:ascii="Cambria" w:eastAsia="Cambria" w:hAnsi="Cambria" w:cs="Cambria"/>
          <w:b/>
          <w:bCs/>
          <w:color w:val="000000"/>
          <w:sz w:val="22"/>
          <w:szCs w:val="22"/>
        </w:rPr>
      </w:pPr>
      <w:r w:rsidRPr="00303B1B">
        <w:rPr>
          <w:rFonts w:ascii="Cambria" w:eastAsia="Cambria" w:hAnsi="Cambria" w:cs="Cambria"/>
          <w:b/>
          <w:bCs/>
          <w:color w:val="000000"/>
          <w:sz w:val="22"/>
          <w:szCs w:val="22"/>
        </w:rPr>
        <w:t>ESTIMATIVA DAS QUANTIDADES A SEREM CONTRATADAS</w:t>
      </w:r>
    </w:p>
    <w:p w14:paraId="247701DC" w14:textId="77777777" w:rsidR="00E13CFF" w:rsidRDefault="00E13CFF" w:rsidP="00E13CFF">
      <w:pPr>
        <w:spacing w:line="360" w:lineRule="auto"/>
        <w:ind w:left="927"/>
        <w:jc w:val="both"/>
        <w:rPr>
          <w:rFonts w:ascii="Cambria" w:eastAsia="Cambria" w:hAnsi="Cambria" w:cs="Cambria"/>
          <w:b/>
          <w:bCs/>
          <w:color w:val="000000"/>
          <w:sz w:val="22"/>
          <w:szCs w:val="22"/>
        </w:rPr>
      </w:pPr>
    </w:p>
    <w:p w14:paraId="7096A3E8" w14:textId="77777777" w:rsidR="00121511" w:rsidRPr="000727DB" w:rsidRDefault="00121511" w:rsidP="00121511">
      <w:pPr>
        <w:spacing w:line="360" w:lineRule="auto"/>
        <w:ind w:left="454"/>
        <w:jc w:val="both"/>
        <w:rPr>
          <w:rFonts w:ascii="Cambria" w:eastAsia="Cambria" w:hAnsi="Cambria" w:cs="Cambria"/>
          <w:color w:val="000000" w:themeColor="text1"/>
          <w:sz w:val="22"/>
          <w:szCs w:val="22"/>
        </w:rPr>
      </w:pPr>
      <w:r w:rsidRPr="000727DB">
        <w:rPr>
          <w:rFonts w:ascii="Cambria" w:eastAsia="Cambria" w:hAnsi="Cambria" w:cs="Cambria"/>
          <w:color w:val="000000" w:themeColor="text1"/>
          <w:sz w:val="22"/>
          <w:szCs w:val="22"/>
        </w:rPr>
        <w:t>A presente estimativa foi elaborada considerando-se que a contratação será realizada por meio de Sistema de Registro de Preços – SRP, modalidade na qual não há obrigação de consumo integral dos valores registrados, mas apenas a constituição de uma reserva de preços para futuras contratações conforme a necessidade da Administração.</w:t>
      </w:r>
    </w:p>
    <w:p w14:paraId="5E1AFB68" w14:textId="77777777" w:rsidR="00121511" w:rsidRPr="000727DB" w:rsidRDefault="00121511" w:rsidP="00121511">
      <w:pPr>
        <w:spacing w:line="360" w:lineRule="auto"/>
        <w:ind w:left="454"/>
        <w:jc w:val="both"/>
        <w:rPr>
          <w:rFonts w:ascii="Cambria" w:eastAsia="Cambria" w:hAnsi="Cambria" w:cs="Cambria"/>
          <w:color w:val="000000" w:themeColor="text1"/>
          <w:sz w:val="22"/>
          <w:szCs w:val="22"/>
        </w:rPr>
      </w:pPr>
      <w:r w:rsidRPr="000727DB">
        <w:rPr>
          <w:rFonts w:ascii="Cambria" w:eastAsia="Cambria" w:hAnsi="Cambria" w:cs="Cambria"/>
          <w:color w:val="000000" w:themeColor="text1"/>
          <w:sz w:val="22"/>
          <w:szCs w:val="22"/>
        </w:rPr>
        <w:t>Dessa forma, o valor apresentado neste Estudo Técnico Preliminar corresponde ao montante global estimado, calculado com base no histórico de consumo das Secretarias Municipais nos últimos 12 (doze) meses, aliado às necessidades previstas no Plano de Obras e nas demandas operacionais projetadas para o exercício vigente. Para sua composição, foram utilizados como referência os preços constantes na Tabela SINAPI, vigentes à data da elaboração deste documento.</w:t>
      </w:r>
    </w:p>
    <w:p w14:paraId="4C2BB5FF" w14:textId="760A6BF9" w:rsidR="00121511" w:rsidRPr="000727DB" w:rsidRDefault="00121511" w:rsidP="00121511">
      <w:pPr>
        <w:spacing w:line="360" w:lineRule="auto"/>
        <w:ind w:left="454"/>
        <w:jc w:val="both"/>
        <w:rPr>
          <w:rFonts w:ascii="Cambria" w:eastAsia="Cambria" w:hAnsi="Cambria" w:cs="Cambria"/>
          <w:color w:val="000000" w:themeColor="text1"/>
          <w:sz w:val="22"/>
          <w:szCs w:val="22"/>
        </w:rPr>
      </w:pPr>
      <w:r w:rsidRPr="000727DB">
        <w:rPr>
          <w:rFonts w:ascii="Cambria" w:eastAsia="Cambria" w:hAnsi="Cambria" w:cs="Cambria"/>
          <w:color w:val="000000" w:themeColor="text1"/>
          <w:sz w:val="22"/>
          <w:szCs w:val="22"/>
        </w:rPr>
        <w:t>Destaca-se que, por se tratar de um Registro de Preços, não há definição prévia de quantidades fixas, mas sim de estimativas, cuja finalidade é garantir planejamento administrativo, adequação orçamentária e previsão de consumo. O detalhamento pormenorizado — incluindo quantitativos máximos e mínimos passíveis de contratação, valores estimados por lote, bem como a forma de utilização da Ata — será apresentado no Termo de Referência (Anexo II), documento no qual estarão especificados:</w:t>
      </w:r>
    </w:p>
    <w:p w14:paraId="43F1E315" w14:textId="77777777" w:rsidR="00121511" w:rsidRPr="000727DB" w:rsidRDefault="00121511" w:rsidP="00121511">
      <w:pPr>
        <w:numPr>
          <w:ilvl w:val="0"/>
          <w:numId w:val="19"/>
        </w:numPr>
        <w:spacing w:line="360" w:lineRule="auto"/>
        <w:ind w:left="1721"/>
        <w:jc w:val="both"/>
        <w:rPr>
          <w:rFonts w:ascii="Cambria" w:eastAsia="Cambria" w:hAnsi="Cambria" w:cs="Cambria"/>
          <w:color w:val="000000" w:themeColor="text1"/>
          <w:sz w:val="22"/>
          <w:szCs w:val="22"/>
        </w:rPr>
      </w:pPr>
      <w:proofErr w:type="gramStart"/>
      <w:r w:rsidRPr="000727DB">
        <w:rPr>
          <w:rFonts w:ascii="Cambria" w:eastAsia="Cambria" w:hAnsi="Cambria" w:cs="Cambria"/>
          <w:color w:val="000000" w:themeColor="text1"/>
          <w:sz w:val="22"/>
          <w:szCs w:val="22"/>
        </w:rPr>
        <w:t>o</w:t>
      </w:r>
      <w:proofErr w:type="gramEnd"/>
      <w:r w:rsidRPr="000727DB">
        <w:rPr>
          <w:rFonts w:ascii="Cambria" w:eastAsia="Cambria" w:hAnsi="Cambria" w:cs="Cambria"/>
          <w:color w:val="000000" w:themeColor="text1"/>
          <w:sz w:val="22"/>
          <w:szCs w:val="22"/>
        </w:rPr>
        <w:t xml:space="preserve"> consumo máximo estimado para cada grupo de materiais;</w:t>
      </w:r>
    </w:p>
    <w:p w14:paraId="31A1889A" w14:textId="3FAB086E" w:rsidR="00121511" w:rsidRPr="000727DB" w:rsidRDefault="00121511" w:rsidP="00121511">
      <w:pPr>
        <w:numPr>
          <w:ilvl w:val="0"/>
          <w:numId w:val="19"/>
        </w:numPr>
        <w:spacing w:line="360" w:lineRule="auto"/>
        <w:ind w:left="1721"/>
        <w:jc w:val="both"/>
        <w:rPr>
          <w:rFonts w:ascii="Cambria" w:eastAsia="Cambria" w:hAnsi="Cambria" w:cs="Cambria"/>
          <w:color w:val="000000" w:themeColor="text1"/>
          <w:sz w:val="22"/>
          <w:szCs w:val="22"/>
        </w:rPr>
      </w:pPr>
      <w:proofErr w:type="gramStart"/>
      <w:r w:rsidRPr="000727DB">
        <w:rPr>
          <w:rFonts w:ascii="Cambria" w:eastAsia="Cambria" w:hAnsi="Cambria" w:cs="Cambria"/>
          <w:color w:val="000000" w:themeColor="text1"/>
          <w:sz w:val="22"/>
          <w:szCs w:val="22"/>
        </w:rPr>
        <w:t>os</w:t>
      </w:r>
      <w:proofErr w:type="gramEnd"/>
      <w:r w:rsidRPr="000727DB">
        <w:rPr>
          <w:rFonts w:ascii="Cambria" w:eastAsia="Cambria" w:hAnsi="Cambria" w:cs="Cambria"/>
          <w:color w:val="000000" w:themeColor="text1"/>
          <w:sz w:val="22"/>
          <w:szCs w:val="22"/>
        </w:rPr>
        <w:t xml:space="preserve"> limites máximos e mínimos </w:t>
      </w:r>
      <w:r w:rsidR="00220607" w:rsidRPr="000727DB">
        <w:rPr>
          <w:rFonts w:ascii="Cambria" w:eastAsia="Cambria" w:hAnsi="Cambria" w:cs="Cambria"/>
          <w:color w:val="000000" w:themeColor="text1"/>
          <w:sz w:val="22"/>
          <w:szCs w:val="22"/>
        </w:rPr>
        <w:t>de gastos totais da licitação;</w:t>
      </w:r>
    </w:p>
    <w:p w14:paraId="1D024BF9" w14:textId="77777777" w:rsidR="00121511" w:rsidRPr="000727DB" w:rsidRDefault="00121511" w:rsidP="00121511">
      <w:pPr>
        <w:numPr>
          <w:ilvl w:val="0"/>
          <w:numId w:val="19"/>
        </w:numPr>
        <w:spacing w:line="360" w:lineRule="auto"/>
        <w:ind w:left="1721"/>
        <w:jc w:val="both"/>
        <w:rPr>
          <w:rFonts w:ascii="Cambria" w:eastAsia="Cambria" w:hAnsi="Cambria" w:cs="Cambria"/>
          <w:color w:val="000000" w:themeColor="text1"/>
          <w:sz w:val="22"/>
          <w:szCs w:val="22"/>
        </w:rPr>
      </w:pPr>
      <w:proofErr w:type="gramStart"/>
      <w:r w:rsidRPr="000727DB">
        <w:rPr>
          <w:rFonts w:ascii="Cambria" w:eastAsia="Cambria" w:hAnsi="Cambria" w:cs="Cambria"/>
          <w:color w:val="000000" w:themeColor="text1"/>
          <w:sz w:val="22"/>
          <w:szCs w:val="22"/>
        </w:rPr>
        <w:t>a</w:t>
      </w:r>
      <w:proofErr w:type="gramEnd"/>
      <w:r w:rsidRPr="000727DB">
        <w:rPr>
          <w:rFonts w:ascii="Cambria" w:eastAsia="Cambria" w:hAnsi="Cambria" w:cs="Cambria"/>
          <w:color w:val="000000" w:themeColor="text1"/>
          <w:sz w:val="22"/>
          <w:szCs w:val="22"/>
        </w:rPr>
        <w:t xml:space="preserve"> quantidade estimada total por lote;</w:t>
      </w:r>
    </w:p>
    <w:p w14:paraId="7C2942A1" w14:textId="77777777" w:rsidR="00121511" w:rsidRPr="000727DB" w:rsidRDefault="00121511" w:rsidP="00121511">
      <w:pPr>
        <w:numPr>
          <w:ilvl w:val="0"/>
          <w:numId w:val="19"/>
        </w:numPr>
        <w:spacing w:line="360" w:lineRule="auto"/>
        <w:ind w:left="1721"/>
        <w:jc w:val="both"/>
        <w:rPr>
          <w:rFonts w:ascii="Cambria" w:eastAsia="Cambria" w:hAnsi="Cambria" w:cs="Cambria"/>
          <w:color w:val="000000" w:themeColor="text1"/>
          <w:sz w:val="22"/>
          <w:szCs w:val="22"/>
        </w:rPr>
      </w:pPr>
      <w:proofErr w:type="gramStart"/>
      <w:r w:rsidRPr="000727DB">
        <w:rPr>
          <w:rFonts w:ascii="Cambria" w:eastAsia="Cambria" w:hAnsi="Cambria" w:cs="Cambria"/>
          <w:color w:val="000000" w:themeColor="text1"/>
          <w:sz w:val="22"/>
          <w:szCs w:val="22"/>
        </w:rPr>
        <w:t>a</w:t>
      </w:r>
      <w:proofErr w:type="gramEnd"/>
      <w:r w:rsidRPr="000727DB">
        <w:rPr>
          <w:rFonts w:ascii="Cambria" w:eastAsia="Cambria" w:hAnsi="Cambria" w:cs="Cambria"/>
          <w:color w:val="000000" w:themeColor="text1"/>
          <w:sz w:val="22"/>
          <w:szCs w:val="22"/>
        </w:rPr>
        <w:t xml:space="preserve"> estimativa financeira individualizada por segmento;</w:t>
      </w:r>
    </w:p>
    <w:p w14:paraId="2ADBE61D" w14:textId="77777777" w:rsidR="00121511" w:rsidRPr="000727DB" w:rsidRDefault="00121511" w:rsidP="00121511">
      <w:pPr>
        <w:spacing w:line="360" w:lineRule="auto"/>
        <w:ind w:left="454"/>
        <w:jc w:val="both"/>
        <w:rPr>
          <w:rFonts w:ascii="Cambria" w:eastAsia="Cambria" w:hAnsi="Cambria" w:cs="Cambria"/>
          <w:color w:val="000000" w:themeColor="text1"/>
          <w:sz w:val="22"/>
          <w:szCs w:val="22"/>
        </w:rPr>
      </w:pPr>
      <w:r w:rsidRPr="000727DB">
        <w:rPr>
          <w:rFonts w:ascii="Cambria" w:eastAsia="Cambria" w:hAnsi="Cambria" w:cs="Cambria"/>
          <w:color w:val="000000" w:themeColor="text1"/>
          <w:sz w:val="22"/>
          <w:szCs w:val="22"/>
        </w:rPr>
        <w:t>Assim, o valor global ora apresentado no ETP tem caráter meramente estimativo, servindo como referência para a realização da licitação, enquanto os valores e consumos efetivamente realizados dependerão das necessidades que se materializarem no decorrer da vigência da Ata, observadas as diretrizes operacionais estabelecidas no Termo de Referência.</w:t>
      </w:r>
    </w:p>
    <w:p w14:paraId="000000B8" w14:textId="693A0F90" w:rsidR="00C533CC" w:rsidRPr="000727DB" w:rsidRDefault="00C533CC">
      <w:pPr>
        <w:spacing w:line="360" w:lineRule="auto"/>
        <w:ind w:left="720"/>
        <w:jc w:val="both"/>
        <w:rPr>
          <w:rFonts w:ascii="Cambria" w:eastAsia="Cambria" w:hAnsi="Cambria" w:cs="Cambria"/>
          <w:color w:val="000000"/>
          <w:sz w:val="22"/>
          <w:szCs w:val="22"/>
        </w:rPr>
      </w:pPr>
    </w:p>
    <w:p w14:paraId="000000B9" w14:textId="39348029" w:rsidR="00C533CC" w:rsidRPr="000727DB" w:rsidRDefault="00542699" w:rsidP="002358CE">
      <w:pPr>
        <w:widowControl w:val="0"/>
        <w:pBdr>
          <w:top w:val="nil"/>
          <w:left w:val="nil"/>
          <w:bottom w:val="nil"/>
          <w:right w:val="nil"/>
          <w:between w:val="nil"/>
        </w:pBdr>
        <w:spacing w:line="360" w:lineRule="auto"/>
        <w:ind w:left="426"/>
        <w:jc w:val="both"/>
        <w:rPr>
          <w:rFonts w:ascii="Cambria" w:eastAsia="Cambria" w:hAnsi="Cambria" w:cs="Cambria"/>
          <w:color w:val="000000"/>
          <w:sz w:val="22"/>
          <w:szCs w:val="22"/>
        </w:rPr>
      </w:pPr>
      <w:sdt>
        <w:sdtPr>
          <w:tag w:val="goog_rdk_1"/>
          <w:id w:val="-873092110"/>
        </w:sdtPr>
        <w:sdtEndPr/>
        <w:sdtContent/>
      </w:sdt>
      <w:r w:rsidR="003D4C3E" w:rsidRPr="000727DB">
        <w:rPr>
          <w:rFonts w:ascii="Cambria" w:eastAsia="Cambria" w:hAnsi="Cambria" w:cs="Cambria"/>
          <w:color w:val="000000"/>
          <w:sz w:val="22"/>
          <w:szCs w:val="22"/>
        </w:rPr>
        <w:t xml:space="preserve">Estima-se para a presente contratação, o seguinte valor: </w:t>
      </w:r>
      <w:r w:rsidR="00387718" w:rsidRPr="00387718">
        <w:rPr>
          <w:rFonts w:ascii="Cambria" w:eastAsia="Cambria" w:hAnsi="Cambria" w:cs="Cambria"/>
          <w:color w:val="000000"/>
          <w:sz w:val="22"/>
          <w:szCs w:val="22"/>
        </w:rPr>
        <w:t>R$ 7.098.000,00 (sete milhões e noventa e oito mil reais).</w:t>
      </w:r>
      <w:r w:rsidR="003D4C3E" w:rsidRPr="000727DB">
        <w:rPr>
          <w:rFonts w:ascii="Cambria" w:eastAsia="Cambria" w:hAnsi="Cambria" w:cs="Cambria"/>
          <w:sz w:val="22"/>
          <w:szCs w:val="22"/>
        </w:rPr>
        <w:t xml:space="preserve"> Conforme tabela abaixo:</w:t>
      </w:r>
    </w:p>
    <w:p w14:paraId="000000BA" w14:textId="77777777" w:rsidR="00C533CC" w:rsidRDefault="00C533CC">
      <w:pPr>
        <w:widowControl w:val="0"/>
        <w:pBdr>
          <w:top w:val="nil"/>
          <w:left w:val="nil"/>
          <w:bottom w:val="nil"/>
          <w:right w:val="nil"/>
          <w:between w:val="nil"/>
        </w:pBdr>
        <w:spacing w:line="360" w:lineRule="auto"/>
        <w:ind w:left="567"/>
        <w:jc w:val="both"/>
        <w:rPr>
          <w:rFonts w:ascii="Cambria" w:eastAsia="Cambria" w:hAnsi="Cambria" w:cs="Cambria"/>
          <w:sz w:val="22"/>
          <w:szCs w:val="22"/>
        </w:rPr>
      </w:pPr>
    </w:p>
    <w:tbl>
      <w:tblPr>
        <w:tblW w:w="9179" w:type="dxa"/>
        <w:tblInd w:w="5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078"/>
        <w:gridCol w:w="2101"/>
      </w:tblGrid>
      <w:tr w:rsidR="001E581D" w14:paraId="423C2131" w14:textId="77777777" w:rsidTr="00D84E70">
        <w:tc>
          <w:tcPr>
            <w:tcW w:w="7078" w:type="dxa"/>
            <w:tcMar>
              <w:top w:w="100" w:type="dxa"/>
              <w:left w:w="100" w:type="dxa"/>
              <w:bottom w:w="100" w:type="dxa"/>
              <w:right w:w="100" w:type="dxa"/>
            </w:tcMar>
          </w:tcPr>
          <w:p w14:paraId="21A2F6A3" w14:textId="77777777" w:rsidR="001E581D" w:rsidRDefault="001E581D" w:rsidP="006A72ED">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lastRenderedPageBreak/>
              <w:t>Secretaria Municipal de Obras, Viação e Serviços Públicos</w:t>
            </w:r>
          </w:p>
        </w:tc>
        <w:tc>
          <w:tcPr>
            <w:tcW w:w="2101" w:type="dxa"/>
            <w:tcMar>
              <w:top w:w="100" w:type="dxa"/>
              <w:left w:w="100" w:type="dxa"/>
              <w:bottom w:w="100" w:type="dxa"/>
              <w:right w:w="100" w:type="dxa"/>
            </w:tcMar>
          </w:tcPr>
          <w:p w14:paraId="03DCA1E9" w14:textId="43C2F3DF" w:rsidR="001E581D" w:rsidRDefault="001E581D" w:rsidP="00D84E70">
            <w:pPr>
              <w:widowControl w:val="0"/>
              <w:pBdr>
                <w:top w:val="nil"/>
                <w:left w:val="nil"/>
                <w:bottom w:val="nil"/>
                <w:right w:val="nil"/>
                <w:between w:val="nil"/>
              </w:pBdr>
              <w:jc w:val="right"/>
              <w:rPr>
                <w:rFonts w:ascii="Cambria" w:eastAsia="Cambria" w:hAnsi="Cambria" w:cs="Cambria"/>
                <w:sz w:val="22"/>
                <w:szCs w:val="22"/>
              </w:rPr>
            </w:pPr>
            <w:r>
              <w:rPr>
                <w:rFonts w:ascii="Cambria" w:eastAsia="Cambria" w:hAnsi="Cambria" w:cs="Cambria"/>
                <w:sz w:val="22"/>
                <w:szCs w:val="22"/>
              </w:rPr>
              <w:t xml:space="preserve">R$ </w:t>
            </w:r>
            <w:r w:rsidRPr="001E581D">
              <w:rPr>
                <w:rFonts w:ascii="Cambria" w:eastAsia="Cambria" w:hAnsi="Cambria" w:cs="Cambria"/>
                <w:sz w:val="22"/>
                <w:szCs w:val="22"/>
              </w:rPr>
              <w:t>1.330.000</w:t>
            </w:r>
            <w:r>
              <w:rPr>
                <w:rFonts w:ascii="Cambria" w:eastAsia="Cambria" w:hAnsi="Cambria" w:cs="Cambria"/>
                <w:sz w:val="22"/>
                <w:szCs w:val="22"/>
              </w:rPr>
              <w:t>,00</w:t>
            </w:r>
          </w:p>
        </w:tc>
      </w:tr>
      <w:tr w:rsidR="001E581D" w14:paraId="703C5BA1" w14:textId="77777777" w:rsidTr="00D84E70">
        <w:tc>
          <w:tcPr>
            <w:tcW w:w="7078" w:type="dxa"/>
            <w:tcMar>
              <w:top w:w="100" w:type="dxa"/>
              <w:left w:w="100" w:type="dxa"/>
              <w:bottom w:w="100" w:type="dxa"/>
              <w:right w:w="100" w:type="dxa"/>
            </w:tcMar>
          </w:tcPr>
          <w:p w14:paraId="17D21B76" w14:textId="77777777" w:rsidR="001E581D" w:rsidRDefault="001E581D" w:rsidP="006A72ED">
            <w:pPr>
              <w:widowControl w:val="0"/>
              <w:rPr>
                <w:rFonts w:ascii="Cambria" w:eastAsia="Cambria" w:hAnsi="Cambria" w:cs="Cambria"/>
                <w:sz w:val="22"/>
                <w:szCs w:val="22"/>
              </w:rPr>
            </w:pPr>
            <w:r>
              <w:rPr>
                <w:rFonts w:ascii="Cambria" w:eastAsia="Cambria" w:hAnsi="Cambria" w:cs="Cambria"/>
                <w:sz w:val="22"/>
                <w:szCs w:val="22"/>
              </w:rPr>
              <w:t>Secretaria Municipal de Desenvolvimento Rural, Agricultura e Meio Ambiente</w:t>
            </w:r>
          </w:p>
        </w:tc>
        <w:tc>
          <w:tcPr>
            <w:tcW w:w="2101" w:type="dxa"/>
            <w:tcMar>
              <w:top w:w="100" w:type="dxa"/>
              <w:left w:w="100" w:type="dxa"/>
              <w:bottom w:w="100" w:type="dxa"/>
              <w:right w:w="100" w:type="dxa"/>
            </w:tcMar>
          </w:tcPr>
          <w:p w14:paraId="72743C5B" w14:textId="1149C5B2" w:rsidR="001E581D" w:rsidRDefault="001E581D" w:rsidP="00D84E70">
            <w:pPr>
              <w:widowControl w:val="0"/>
              <w:pBdr>
                <w:top w:val="nil"/>
                <w:left w:val="nil"/>
                <w:bottom w:val="nil"/>
                <w:right w:val="nil"/>
                <w:between w:val="nil"/>
              </w:pBdr>
              <w:jc w:val="right"/>
              <w:rPr>
                <w:rFonts w:ascii="Cambria" w:eastAsia="Cambria" w:hAnsi="Cambria" w:cs="Cambria"/>
                <w:sz w:val="22"/>
                <w:szCs w:val="22"/>
              </w:rPr>
            </w:pPr>
            <w:r>
              <w:rPr>
                <w:rFonts w:ascii="Cambria" w:eastAsia="Cambria" w:hAnsi="Cambria" w:cs="Cambria"/>
                <w:sz w:val="22"/>
                <w:szCs w:val="22"/>
              </w:rPr>
              <w:t xml:space="preserve">R$ </w:t>
            </w:r>
            <w:r w:rsidR="00D84E70" w:rsidRPr="00D84E70">
              <w:rPr>
                <w:rFonts w:ascii="Cambria" w:eastAsia="Cambria" w:hAnsi="Cambria" w:cs="Cambria"/>
                <w:sz w:val="22"/>
                <w:szCs w:val="22"/>
              </w:rPr>
              <w:t>2.130.000</w:t>
            </w:r>
            <w:r w:rsidR="00D84E70">
              <w:rPr>
                <w:rFonts w:ascii="Cambria" w:eastAsia="Cambria" w:hAnsi="Cambria" w:cs="Cambria"/>
                <w:sz w:val="22"/>
                <w:szCs w:val="22"/>
              </w:rPr>
              <w:t>,00</w:t>
            </w:r>
          </w:p>
        </w:tc>
      </w:tr>
      <w:tr w:rsidR="001E581D" w14:paraId="24AFF48C" w14:textId="77777777" w:rsidTr="00D84E70">
        <w:tc>
          <w:tcPr>
            <w:tcW w:w="7078" w:type="dxa"/>
            <w:tcMar>
              <w:top w:w="100" w:type="dxa"/>
              <w:left w:w="100" w:type="dxa"/>
              <w:bottom w:w="100" w:type="dxa"/>
              <w:right w:w="100" w:type="dxa"/>
            </w:tcMar>
          </w:tcPr>
          <w:p w14:paraId="569410F8" w14:textId="77777777" w:rsidR="001E581D" w:rsidRDefault="001E581D" w:rsidP="006A72ED">
            <w:pPr>
              <w:widowControl w:val="0"/>
              <w:rPr>
                <w:rFonts w:ascii="Cambria" w:eastAsia="Cambria" w:hAnsi="Cambria" w:cs="Cambria"/>
                <w:sz w:val="22"/>
                <w:szCs w:val="22"/>
              </w:rPr>
            </w:pPr>
            <w:r>
              <w:rPr>
                <w:rFonts w:ascii="Cambria" w:eastAsia="Cambria" w:hAnsi="Cambria" w:cs="Cambria"/>
                <w:sz w:val="22"/>
                <w:szCs w:val="22"/>
              </w:rPr>
              <w:t>Secretaria Municipal de Assistência Social</w:t>
            </w:r>
          </w:p>
        </w:tc>
        <w:tc>
          <w:tcPr>
            <w:tcW w:w="2101" w:type="dxa"/>
            <w:tcMar>
              <w:top w:w="100" w:type="dxa"/>
              <w:left w:w="100" w:type="dxa"/>
              <w:bottom w:w="100" w:type="dxa"/>
              <w:right w:w="100" w:type="dxa"/>
            </w:tcMar>
          </w:tcPr>
          <w:p w14:paraId="095BE013" w14:textId="77777777" w:rsidR="001E581D" w:rsidRDefault="001E581D" w:rsidP="00D84E70">
            <w:pPr>
              <w:widowControl w:val="0"/>
              <w:pBdr>
                <w:top w:val="nil"/>
                <w:left w:val="nil"/>
                <w:bottom w:val="nil"/>
                <w:right w:val="nil"/>
                <w:between w:val="nil"/>
              </w:pBdr>
              <w:jc w:val="right"/>
              <w:rPr>
                <w:rFonts w:ascii="Cambria" w:eastAsia="Cambria" w:hAnsi="Cambria" w:cs="Cambria"/>
                <w:sz w:val="22"/>
                <w:szCs w:val="22"/>
              </w:rPr>
            </w:pPr>
            <w:r>
              <w:rPr>
                <w:rFonts w:ascii="Cambria" w:eastAsia="Cambria" w:hAnsi="Cambria" w:cs="Cambria"/>
                <w:sz w:val="22"/>
                <w:szCs w:val="22"/>
              </w:rPr>
              <w:t>R$ 2.695.000,00</w:t>
            </w:r>
          </w:p>
        </w:tc>
      </w:tr>
      <w:tr w:rsidR="001E581D" w14:paraId="45B9C799" w14:textId="77777777" w:rsidTr="00D84E70">
        <w:tc>
          <w:tcPr>
            <w:tcW w:w="7078" w:type="dxa"/>
            <w:tcMar>
              <w:top w:w="100" w:type="dxa"/>
              <w:left w:w="100" w:type="dxa"/>
              <w:bottom w:w="100" w:type="dxa"/>
              <w:right w:w="100" w:type="dxa"/>
            </w:tcMar>
          </w:tcPr>
          <w:p w14:paraId="0D4568D1" w14:textId="77777777" w:rsidR="001E581D" w:rsidRDefault="001E581D" w:rsidP="006A72ED">
            <w:pPr>
              <w:widowControl w:val="0"/>
              <w:rPr>
                <w:rFonts w:ascii="Cambria" w:eastAsia="Cambria" w:hAnsi="Cambria" w:cs="Cambria"/>
                <w:sz w:val="22"/>
                <w:szCs w:val="22"/>
              </w:rPr>
            </w:pPr>
            <w:r>
              <w:rPr>
                <w:rFonts w:ascii="Cambria" w:eastAsia="Cambria" w:hAnsi="Cambria" w:cs="Cambria"/>
                <w:sz w:val="22"/>
                <w:szCs w:val="22"/>
              </w:rPr>
              <w:t>Secretaria Municipal de Saúde</w:t>
            </w:r>
          </w:p>
        </w:tc>
        <w:tc>
          <w:tcPr>
            <w:tcW w:w="2101" w:type="dxa"/>
            <w:tcMar>
              <w:top w:w="100" w:type="dxa"/>
              <w:left w:w="100" w:type="dxa"/>
              <w:bottom w:w="100" w:type="dxa"/>
              <w:right w:w="100" w:type="dxa"/>
            </w:tcMar>
          </w:tcPr>
          <w:p w14:paraId="3AD2D81E" w14:textId="77777777" w:rsidR="001E581D" w:rsidRDefault="001E581D" w:rsidP="00D84E70">
            <w:pPr>
              <w:widowControl w:val="0"/>
              <w:pBdr>
                <w:top w:val="nil"/>
                <w:left w:val="nil"/>
                <w:bottom w:val="nil"/>
                <w:right w:val="nil"/>
                <w:between w:val="nil"/>
              </w:pBdr>
              <w:jc w:val="right"/>
              <w:rPr>
                <w:rFonts w:ascii="Cambria" w:eastAsia="Cambria" w:hAnsi="Cambria" w:cs="Cambria"/>
                <w:sz w:val="22"/>
                <w:szCs w:val="22"/>
              </w:rPr>
            </w:pPr>
            <w:r>
              <w:rPr>
                <w:rFonts w:ascii="Cambria" w:eastAsia="Cambria" w:hAnsi="Cambria" w:cs="Cambria"/>
                <w:sz w:val="22"/>
                <w:szCs w:val="22"/>
              </w:rPr>
              <w:t>R$ 650.000,00</w:t>
            </w:r>
          </w:p>
        </w:tc>
      </w:tr>
      <w:tr w:rsidR="001E581D" w14:paraId="334ABE8F" w14:textId="77777777" w:rsidTr="00D84E70">
        <w:tc>
          <w:tcPr>
            <w:tcW w:w="7078" w:type="dxa"/>
            <w:tcMar>
              <w:top w:w="100" w:type="dxa"/>
              <w:left w:w="100" w:type="dxa"/>
              <w:bottom w:w="100" w:type="dxa"/>
              <w:right w:w="100" w:type="dxa"/>
            </w:tcMar>
          </w:tcPr>
          <w:p w14:paraId="032B041D" w14:textId="77777777" w:rsidR="001E581D" w:rsidRDefault="001E581D" w:rsidP="006A72ED">
            <w:pPr>
              <w:widowControl w:val="0"/>
              <w:rPr>
                <w:rFonts w:ascii="Cambria" w:eastAsia="Cambria" w:hAnsi="Cambria" w:cs="Cambria"/>
                <w:sz w:val="22"/>
                <w:szCs w:val="22"/>
              </w:rPr>
            </w:pPr>
            <w:r>
              <w:rPr>
                <w:rFonts w:ascii="Cambria" w:eastAsia="Cambria" w:hAnsi="Cambria" w:cs="Cambria"/>
                <w:sz w:val="22"/>
                <w:szCs w:val="22"/>
              </w:rPr>
              <w:t>Secretaria Municipal de Educação</w:t>
            </w:r>
          </w:p>
        </w:tc>
        <w:tc>
          <w:tcPr>
            <w:tcW w:w="2101" w:type="dxa"/>
            <w:tcMar>
              <w:top w:w="100" w:type="dxa"/>
              <w:left w:w="100" w:type="dxa"/>
              <w:bottom w:w="100" w:type="dxa"/>
              <w:right w:w="100" w:type="dxa"/>
            </w:tcMar>
          </w:tcPr>
          <w:p w14:paraId="2449839C" w14:textId="77777777" w:rsidR="001E581D" w:rsidRDefault="001E581D" w:rsidP="00D84E70">
            <w:pPr>
              <w:widowControl w:val="0"/>
              <w:pBdr>
                <w:top w:val="nil"/>
                <w:left w:val="nil"/>
                <w:bottom w:val="nil"/>
                <w:right w:val="nil"/>
                <w:between w:val="nil"/>
              </w:pBdr>
              <w:jc w:val="right"/>
              <w:rPr>
                <w:rFonts w:ascii="Cambria" w:eastAsia="Cambria" w:hAnsi="Cambria" w:cs="Cambria"/>
                <w:sz w:val="22"/>
                <w:szCs w:val="22"/>
              </w:rPr>
            </w:pPr>
            <w:r>
              <w:rPr>
                <w:rFonts w:ascii="Cambria" w:eastAsia="Cambria" w:hAnsi="Cambria" w:cs="Cambria"/>
                <w:sz w:val="22"/>
                <w:szCs w:val="22"/>
              </w:rPr>
              <w:t>R$ 120.000,00</w:t>
            </w:r>
          </w:p>
        </w:tc>
      </w:tr>
      <w:tr w:rsidR="001E581D" w14:paraId="1950644C" w14:textId="77777777" w:rsidTr="00D84E70">
        <w:tc>
          <w:tcPr>
            <w:tcW w:w="7078" w:type="dxa"/>
            <w:tcMar>
              <w:top w:w="100" w:type="dxa"/>
              <w:left w:w="100" w:type="dxa"/>
              <w:bottom w:w="100" w:type="dxa"/>
              <w:right w:w="100" w:type="dxa"/>
            </w:tcMar>
          </w:tcPr>
          <w:p w14:paraId="557D37FC" w14:textId="77777777" w:rsidR="001E581D" w:rsidRDefault="001E581D" w:rsidP="006A72ED">
            <w:pPr>
              <w:widowControl w:val="0"/>
              <w:rPr>
                <w:rFonts w:ascii="Cambria" w:eastAsia="Cambria" w:hAnsi="Cambria" w:cs="Cambria"/>
                <w:sz w:val="22"/>
                <w:szCs w:val="22"/>
              </w:rPr>
            </w:pPr>
            <w:r>
              <w:rPr>
                <w:rFonts w:ascii="Cambria" w:eastAsia="Cambria" w:hAnsi="Cambria" w:cs="Cambria"/>
                <w:sz w:val="22"/>
                <w:szCs w:val="22"/>
              </w:rPr>
              <w:t>Secretaria Municipal de Cultura</w:t>
            </w:r>
          </w:p>
        </w:tc>
        <w:tc>
          <w:tcPr>
            <w:tcW w:w="2101" w:type="dxa"/>
            <w:tcMar>
              <w:top w:w="100" w:type="dxa"/>
              <w:left w:w="100" w:type="dxa"/>
              <w:bottom w:w="100" w:type="dxa"/>
              <w:right w:w="100" w:type="dxa"/>
            </w:tcMar>
          </w:tcPr>
          <w:p w14:paraId="3FD995B0" w14:textId="77777777" w:rsidR="001E581D" w:rsidRDefault="001E581D" w:rsidP="00D84E70">
            <w:pPr>
              <w:widowControl w:val="0"/>
              <w:pBdr>
                <w:top w:val="nil"/>
                <w:left w:val="nil"/>
                <w:bottom w:val="nil"/>
                <w:right w:val="nil"/>
                <w:between w:val="nil"/>
              </w:pBdr>
              <w:jc w:val="right"/>
              <w:rPr>
                <w:rFonts w:ascii="Cambria" w:eastAsia="Cambria" w:hAnsi="Cambria" w:cs="Cambria"/>
                <w:sz w:val="22"/>
                <w:szCs w:val="22"/>
              </w:rPr>
            </w:pPr>
            <w:r>
              <w:rPr>
                <w:rFonts w:ascii="Cambria" w:eastAsia="Cambria" w:hAnsi="Cambria" w:cs="Cambria"/>
                <w:sz w:val="22"/>
                <w:szCs w:val="22"/>
              </w:rPr>
              <w:t>R$ 70.000,00</w:t>
            </w:r>
          </w:p>
        </w:tc>
      </w:tr>
      <w:tr w:rsidR="001E581D" w14:paraId="648B433C" w14:textId="77777777" w:rsidTr="00D84E70">
        <w:tc>
          <w:tcPr>
            <w:tcW w:w="7078" w:type="dxa"/>
            <w:tcMar>
              <w:top w:w="100" w:type="dxa"/>
              <w:left w:w="100" w:type="dxa"/>
              <w:bottom w:w="100" w:type="dxa"/>
              <w:right w:w="100" w:type="dxa"/>
            </w:tcMar>
          </w:tcPr>
          <w:p w14:paraId="3C24658A" w14:textId="77777777" w:rsidR="001E581D" w:rsidRDefault="001E581D" w:rsidP="006A72ED">
            <w:pPr>
              <w:widowControl w:val="0"/>
              <w:rPr>
                <w:rFonts w:ascii="Cambria" w:eastAsia="Cambria" w:hAnsi="Cambria" w:cs="Cambria"/>
                <w:sz w:val="22"/>
                <w:szCs w:val="22"/>
              </w:rPr>
            </w:pPr>
            <w:r>
              <w:rPr>
                <w:rFonts w:ascii="Cambria" w:eastAsia="Cambria" w:hAnsi="Cambria" w:cs="Cambria"/>
                <w:sz w:val="22"/>
                <w:szCs w:val="22"/>
              </w:rPr>
              <w:t>Secretaria Municipal de Turismo</w:t>
            </w:r>
          </w:p>
        </w:tc>
        <w:tc>
          <w:tcPr>
            <w:tcW w:w="2101" w:type="dxa"/>
            <w:tcMar>
              <w:top w:w="100" w:type="dxa"/>
              <w:left w:w="100" w:type="dxa"/>
              <w:bottom w:w="100" w:type="dxa"/>
              <w:right w:w="100" w:type="dxa"/>
            </w:tcMar>
          </w:tcPr>
          <w:p w14:paraId="5B58463C" w14:textId="77777777" w:rsidR="001E581D" w:rsidRDefault="001E581D" w:rsidP="00D84E70">
            <w:pPr>
              <w:widowControl w:val="0"/>
              <w:pBdr>
                <w:top w:val="nil"/>
                <w:left w:val="nil"/>
                <w:bottom w:val="nil"/>
                <w:right w:val="nil"/>
                <w:between w:val="nil"/>
              </w:pBdr>
              <w:jc w:val="right"/>
              <w:rPr>
                <w:rFonts w:ascii="Cambria" w:eastAsia="Cambria" w:hAnsi="Cambria" w:cs="Cambria"/>
                <w:sz w:val="22"/>
                <w:szCs w:val="22"/>
              </w:rPr>
            </w:pPr>
            <w:r>
              <w:rPr>
                <w:rFonts w:ascii="Cambria" w:eastAsia="Cambria" w:hAnsi="Cambria" w:cs="Cambria"/>
                <w:sz w:val="22"/>
                <w:szCs w:val="22"/>
              </w:rPr>
              <w:t>R$ 55.000,00</w:t>
            </w:r>
          </w:p>
        </w:tc>
      </w:tr>
      <w:tr w:rsidR="001E581D" w14:paraId="3B1BE94C" w14:textId="77777777" w:rsidTr="00D84E70">
        <w:tc>
          <w:tcPr>
            <w:tcW w:w="7078" w:type="dxa"/>
            <w:tcMar>
              <w:top w:w="100" w:type="dxa"/>
              <w:left w:w="100" w:type="dxa"/>
              <w:bottom w:w="100" w:type="dxa"/>
              <w:right w:w="100" w:type="dxa"/>
            </w:tcMar>
          </w:tcPr>
          <w:p w14:paraId="4D9F5406" w14:textId="77777777" w:rsidR="001E581D" w:rsidRDefault="001E581D" w:rsidP="006A72ED">
            <w:pPr>
              <w:widowControl w:val="0"/>
              <w:rPr>
                <w:rFonts w:ascii="Cambria" w:eastAsia="Cambria" w:hAnsi="Cambria" w:cs="Cambria"/>
                <w:sz w:val="22"/>
                <w:szCs w:val="22"/>
              </w:rPr>
            </w:pPr>
            <w:r>
              <w:rPr>
                <w:rFonts w:ascii="Cambria" w:eastAsia="Cambria" w:hAnsi="Cambria" w:cs="Cambria"/>
                <w:sz w:val="22"/>
                <w:szCs w:val="22"/>
              </w:rPr>
              <w:t>Secretaria Municipal de Desporto e Lazer</w:t>
            </w:r>
          </w:p>
        </w:tc>
        <w:tc>
          <w:tcPr>
            <w:tcW w:w="2101" w:type="dxa"/>
            <w:tcMar>
              <w:top w:w="100" w:type="dxa"/>
              <w:left w:w="100" w:type="dxa"/>
              <w:bottom w:w="100" w:type="dxa"/>
              <w:right w:w="100" w:type="dxa"/>
            </w:tcMar>
          </w:tcPr>
          <w:p w14:paraId="7467545A" w14:textId="77777777" w:rsidR="001E581D" w:rsidRDefault="001E581D" w:rsidP="00D84E70">
            <w:pPr>
              <w:widowControl w:val="0"/>
              <w:pBdr>
                <w:top w:val="nil"/>
                <w:left w:val="nil"/>
                <w:bottom w:val="nil"/>
                <w:right w:val="nil"/>
                <w:between w:val="nil"/>
              </w:pBdr>
              <w:jc w:val="right"/>
              <w:rPr>
                <w:rFonts w:ascii="Cambria" w:eastAsia="Cambria" w:hAnsi="Cambria" w:cs="Cambria"/>
                <w:sz w:val="22"/>
                <w:szCs w:val="22"/>
              </w:rPr>
            </w:pPr>
            <w:r>
              <w:rPr>
                <w:rFonts w:ascii="Cambria" w:eastAsia="Cambria" w:hAnsi="Cambria" w:cs="Cambria"/>
                <w:sz w:val="22"/>
                <w:szCs w:val="22"/>
              </w:rPr>
              <w:t>R$ 48.000,00</w:t>
            </w:r>
          </w:p>
        </w:tc>
      </w:tr>
      <w:tr w:rsidR="001E581D" w14:paraId="55184038" w14:textId="77777777" w:rsidTr="00D84E70">
        <w:tc>
          <w:tcPr>
            <w:tcW w:w="7078" w:type="dxa"/>
            <w:tcMar>
              <w:top w:w="100" w:type="dxa"/>
              <w:left w:w="100" w:type="dxa"/>
              <w:bottom w:w="100" w:type="dxa"/>
              <w:right w:w="100" w:type="dxa"/>
            </w:tcMar>
          </w:tcPr>
          <w:p w14:paraId="38D1D1F7" w14:textId="77777777" w:rsidR="001E581D" w:rsidRDefault="001E581D" w:rsidP="006A72ED">
            <w:pPr>
              <w:widowControl w:val="0"/>
              <w:pBdr>
                <w:top w:val="nil"/>
                <w:left w:val="nil"/>
                <w:bottom w:val="nil"/>
                <w:right w:val="nil"/>
                <w:between w:val="nil"/>
              </w:pBdr>
              <w:rPr>
                <w:rFonts w:ascii="Cambria" w:eastAsia="Cambria" w:hAnsi="Cambria" w:cs="Cambria"/>
                <w:b/>
                <w:bCs/>
                <w:sz w:val="22"/>
                <w:szCs w:val="22"/>
              </w:rPr>
            </w:pPr>
            <w:r>
              <w:rPr>
                <w:rFonts w:ascii="Cambria" w:eastAsia="Cambria" w:hAnsi="Cambria" w:cs="Cambria"/>
                <w:b/>
                <w:bCs/>
                <w:sz w:val="22"/>
                <w:szCs w:val="22"/>
              </w:rPr>
              <w:t>Total</w:t>
            </w:r>
          </w:p>
        </w:tc>
        <w:tc>
          <w:tcPr>
            <w:tcW w:w="2101" w:type="dxa"/>
            <w:tcMar>
              <w:top w:w="100" w:type="dxa"/>
              <w:left w:w="100" w:type="dxa"/>
              <w:bottom w:w="100" w:type="dxa"/>
              <w:right w:w="100" w:type="dxa"/>
            </w:tcMar>
          </w:tcPr>
          <w:p w14:paraId="6470C3E6" w14:textId="31C002CB" w:rsidR="001E581D" w:rsidRDefault="001E581D" w:rsidP="00D84E70">
            <w:pPr>
              <w:widowControl w:val="0"/>
              <w:spacing w:line="360" w:lineRule="auto"/>
              <w:jc w:val="right"/>
              <w:rPr>
                <w:rFonts w:ascii="Cambria" w:eastAsia="Cambria" w:hAnsi="Cambria" w:cs="Cambria"/>
                <w:b/>
                <w:bCs/>
                <w:sz w:val="22"/>
                <w:szCs w:val="22"/>
              </w:rPr>
            </w:pPr>
            <w:r>
              <w:rPr>
                <w:rFonts w:ascii="Cambria" w:eastAsia="Cambria" w:hAnsi="Cambria" w:cs="Cambria"/>
                <w:b/>
                <w:bCs/>
                <w:sz w:val="22"/>
                <w:szCs w:val="22"/>
              </w:rPr>
              <w:fldChar w:fldCharType="begin"/>
            </w:r>
            <w:r>
              <w:rPr>
                <w:rFonts w:ascii="Cambria" w:eastAsia="Cambria" w:hAnsi="Cambria" w:cs="Cambria"/>
                <w:b/>
                <w:bCs/>
                <w:sz w:val="22"/>
                <w:szCs w:val="22"/>
              </w:rPr>
              <w:instrText xml:space="preserve"> =SUM(ABOVE) </w:instrText>
            </w:r>
            <w:r>
              <w:rPr>
                <w:rFonts w:ascii="Cambria" w:eastAsia="Cambria" w:hAnsi="Cambria" w:cs="Cambria"/>
                <w:b/>
                <w:bCs/>
                <w:sz w:val="22"/>
                <w:szCs w:val="22"/>
              </w:rPr>
              <w:fldChar w:fldCharType="end"/>
            </w:r>
            <w:r w:rsidR="00D84E70">
              <w:rPr>
                <w:rFonts w:ascii="Cambria" w:eastAsia="Cambria" w:hAnsi="Cambria" w:cs="Cambria"/>
                <w:b/>
                <w:bCs/>
                <w:sz w:val="22"/>
                <w:szCs w:val="22"/>
              </w:rPr>
              <w:fldChar w:fldCharType="begin"/>
            </w:r>
            <w:r w:rsidR="00D84E70">
              <w:rPr>
                <w:rFonts w:ascii="Cambria" w:eastAsia="Cambria" w:hAnsi="Cambria" w:cs="Cambria"/>
                <w:b/>
                <w:bCs/>
                <w:sz w:val="22"/>
                <w:szCs w:val="22"/>
              </w:rPr>
              <w:instrText xml:space="preserve"> =SUM(ABOVE) </w:instrText>
            </w:r>
            <w:r w:rsidR="00D84E70">
              <w:rPr>
                <w:rFonts w:ascii="Cambria" w:eastAsia="Cambria" w:hAnsi="Cambria" w:cs="Cambria"/>
                <w:b/>
                <w:bCs/>
                <w:sz w:val="22"/>
                <w:szCs w:val="22"/>
              </w:rPr>
              <w:fldChar w:fldCharType="separate"/>
            </w:r>
            <w:r w:rsidR="00D84E70">
              <w:rPr>
                <w:rFonts w:ascii="Cambria" w:eastAsia="Cambria" w:hAnsi="Cambria" w:cs="Cambria"/>
                <w:b/>
                <w:bCs/>
                <w:noProof/>
                <w:sz w:val="22"/>
                <w:szCs w:val="22"/>
              </w:rPr>
              <w:t>R$ 7.098.000,00</w:t>
            </w:r>
            <w:r w:rsidR="00D84E70">
              <w:rPr>
                <w:rFonts w:ascii="Cambria" w:eastAsia="Cambria" w:hAnsi="Cambria" w:cs="Cambria"/>
                <w:b/>
                <w:bCs/>
                <w:sz w:val="22"/>
                <w:szCs w:val="22"/>
              </w:rPr>
              <w:fldChar w:fldCharType="end"/>
            </w:r>
          </w:p>
        </w:tc>
      </w:tr>
    </w:tbl>
    <w:p w14:paraId="000000CE" w14:textId="77777777" w:rsidR="00C533CC" w:rsidRDefault="00C533CC">
      <w:pPr>
        <w:widowControl w:val="0"/>
        <w:pBdr>
          <w:top w:val="nil"/>
          <w:left w:val="nil"/>
          <w:bottom w:val="nil"/>
          <w:right w:val="nil"/>
          <w:between w:val="nil"/>
        </w:pBdr>
        <w:spacing w:line="360" w:lineRule="auto"/>
        <w:ind w:left="720"/>
        <w:jc w:val="both"/>
        <w:rPr>
          <w:rFonts w:ascii="Cambria" w:eastAsia="Cambria" w:hAnsi="Cambria" w:cs="Cambria"/>
          <w:color w:val="FF0000"/>
          <w:sz w:val="22"/>
          <w:szCs w:val="22"/>
        </w:rPr>
      </w:pPr>
    </w:p>
    <w:p w14:paraId="000000CF" w14:textId="77777777" w:rsidR="00C533CC" w:rsidRPr="00303B1B" w:rsidRDefault="00542699">
      <w:pPr>
        <w:numPr>
          <w:ilvl w:val="0"/>
          <w:numId w:val="2"/>
        </w:numPr>
        <w:spacing w:line="360" w:lineRule="auto"/>
        <w:ind w:left="927"/>
        <w:jc w:val="both"/>
        <w:rPr>
          <w:rFonts w:ascii="Cambria" w:eastAsia="Cambria" w:hAnsi="Cambria" w:cs="Cambria"/>
          <w:b/>
          <w:bCs/>
          <w:color w:val="000000"/>
          <w:sz w:val="22"/>
          <w:szCs w:val="22"/>
        </w:rPr>
      </w:pPr>
      <w:sdt>
        <w:sdtPr>
          <w:tag w:val="goog_rdk_3"/>
          <w:id w:val="-1925951091"/>
        </w:sdtPr>
        <w:sdtEndPr/>
        <w:sdtContent/>
      </w:sdt>
      <w:r w:rsidR="003D4C3E" w:rsidRPr="00303B1B">
        <w:rPr>
          <w:rFonts w:ascii="Cambria" w:eastAsia="Cambria" w:hAnsi="Cambria" w:cs="Cambria"/>
          <w:b/>
          <w:bCs/>
          <w:color w:val="000000"/>
          <w:sz w:val="22"/>
          <w:szCs w:val="22"/>
        </w:rPr>
        <w:t xml:space="preserve">ESTIMATIVA DO VALOR DA CONTRATAÇÃO </w:t>
      </w:r>
    </w:p>
    <w:p w14:paraId="000000D0" w14:textId="77777777" w:rsidR="00C533CC" w:rsidRDefault="00C533CC">
      <w:pPr>
        <w:spacing w:line="360" w:lineRule="auto"/>
        <w:ind w:left="928"/>
        <w:jc w:val="both"/>
        <w:rPr>
          <w:rFonts w:ascii="Cambria" w:eastAsia="Cambria" w:hAnsi="Cambria" w:cs="Cambria"/>
          <w:b/>
          <w:bCs/>
          <w:color w:val="000000"/>
          <w:sz w:val="22"/>
          <w:szCs w:val="22"/>
        </w:rPr>
      </w:pPr>
    </w:p>
    <w:p w14:paraId="000000D1" w14:textId="30966776" w:rsidR="00C533CC" w:rsidRPr="001E581D" w:rsidRDefault="003D4C3E" w:rsidP="00C615B7">
      <w:pPr>
        <w:pBdr>
          <w:top w:val="nil"/>
          <w:left w:val="nil"/>
          <w:bottom w:val="nil"/>
          <w:right w:val="nil"/>
          <w:between w:val="nil"/>
        </w:pBdr>
        <w:spacing w:line="360" w:lineRule="auto"/>
        <w:ind w:left="426" w:hanging="502"/>
        <w:jc w:val="both"/>
        <w:rPr>
          <w:rFonts w:ascii="Cambria" w:eastAsia="Cambria" w:hAnsi="Cambria" w:cs="Cambria"/>
          <w:color w:val="000000"/>
          <w:sz w:val="22"/>
          <w:szCs w:val="22"/>
        </w:rPr>
      </w:pPr>
      <w:r>
        <w:rPr>
          <w:rFonts w:ascii="Cambria" w:eastAsia="Cambria" w:hAnsi="Cambria" w:cs="Cambria"/>
          <w:color w:val="000000"/>
          <w:sz w:val="22"/>
          <w:szCs w:val="22"/>
        </w:rPr>
        <w:t xml:space="preserve">        </w:t>
      </w:r>
      <w:r w:rsidR="002358CE">
        <w:rPr>
          <w:rFonts w:ascii="Cambria" w:eastAsia="Cambria" w:hAnsi="Cambria" w:cs="Cambria"/>
          <w:color w:val="000000"/>
          <w:sz w:val="22"/>
          <w:szCs w:val="22"/>
        </w:rPr>
        <w:t xml:space="preserve">  </w:t>
      </w:r>
      <w:r>
        <w:rPr>
          <w:rFonts w:ascii="Cambria" w:eastAsia="Cambria" w:hAnsi="Cambria" w:cs="Cambria"/>
          <w:color w:val="000000"/>
          <w:sz w:val="22"/>
          <w:szCs w:val="22"/>
        </w:rPr>
        <w:t xml:space="preserve"> </w:t>
      </w:r>
      <w:r w:rsidRPr="001E581D">
        <w:rPr>
          <w:rFonts w:ascii="Cambria" w:eastAsia="Cambria" w:hAnsi="Cambria" w:cs="Cambria"/>
          <w:color w:val="000000"/>
          <w:sz w:val="22"/>
          <w:szCs w:val="22"/>
        </w:rPr>
        <w:t xml:space="preserve">O valor total estimado para a contratação é de R$ </w:t>
      </w:r>
      <w:r w:rsidR="00D84E70" w:rsidRPr="00D84E70">
        <w:rPr>
          <w:rFonts w:ascii="Cambria" w:eastAsia="Cambria" w:hAnsi="Cambria" w:cs="Cambria"/>
          <w:noProof/>
          <w:sz w:val="22"/>
          <w:szCs w:val="22"/>
        </w:rPr>
        <w:t xml:space="preserve">7.098.000,00 </w:t>
      </w:r>
      <w:r w:rsidRPr="001E581D">
        <w:rPr>
          <w:rFonts w:ascii="Cambria" w:eastAsia="Cambria" w:hAnsi="Cambria" w:cs="Cambria"/>
          <w:color w:val="000000"/>
          <w:sz w:val="22"/>
          <w:szCs w:val="22"/>
        </w:rPr>
        <w:t>(</w:t>
      </w:r>
      <w:r w:rsidR="001E581D" w:rsidRPr="001E581D">
        <w:t xml:space="preserve">sete milhões e </w:t>
      </w:r>
      <w:r w:rsidR="00D84E70">
        <w:t xml:space="preserve">noventa </w:t>
      </w:r>
      <w:r w:rsidR="001E581D" w:rsidRPr="001E581D">
        <w:t>e oito mil reais</w:t>
      </w:r>
      <w:r w:rsidRPr="001E581D">
        <w:rPr>
          <w:rFonts w:ascii="Cambria" w:eastAsia="Cambria" w:hAnsi="Cambria" w:cs="Cambria"/>
          <w:color w:val="000000"/>
          <w:sz w:val="22"/>
          <w:szCs w:val="22"/>
        </w:rPr>
        <w:t>).</w:t>
      </w:r>
    </w:p>
    <w:p w14:paraId="000000D2" w14:textId="77777777" w:rsidR="00C533CC" w:rsidRDefault="00C533CC" w:rsidP="00C615B7">
      <w:pPr>
        <w:pBdr>
          <w:top w:val="nil"/>
          <w:left w:val="nil"/>
          <w:bottom w:val="nil"/>
          <w:right w:val="nil"/>
          <w:between w:val="nil"/>
        </w:pBdr>
        <w:spacing w:line="360" w:lineRule="auto"/>
        <w:ind w:left="426" w:hanging="502"/>
        <w:jc w:val="both"/>
        <w:rPr>
          <w:rFonts w:ascii="Cambria" w:eastAsia="Cambria" w:hAnsi="Cambria" w:cs="Cambria"/>
          <w:b/>
          <w:bCs/>
          <w:color w:val="000000"/>
          <w:sz w:val="22"/>
          <w:szCs w:val="22"/>
          <w:highlight w:val="yellow"/>
        </w:rPr>
      </w:pPr>
    </w:p>
    <w:p w14:paraId="13EF0037" w14:textId="4A1EE2D8" w:rsidR="00303B1B" w:rsidRDefault="00303B1B" w:rsidP="00C615B7">
      <w:pPr>
        <w:spacing w:line="360" w:lineRule="auto"/>
        <w:ind w:left="426"/>
        <w:jc w:val="both"/>
        <w:rPr>
          <w:lang w:val="pt-PT"/>
        </w:rPr>
      </w:pPr>
      <w:r>
        <w:rPr>
          <w:rFonts w:ascii="Cambria" w:hAnsi="Cambria"/>
          <w:sz w:val="22"/>
          <w:szCs w:val="22"/>
          <w:lang w:val="pt-PT"/>
        </w:rPr>
        <w:t xml:space="preserve">Os quantitativos estimados foram calculados para suprir as necessidades da Administração ao longo de 12 (doze) meses, tomando como referência os materiais adquiridos nos processos licitatórios nº </w:t>
      </w:r>
      <w:r w:rsidR="00C615B7">
        <w:rPr>
          <w:rFonts w:ascii="Cambria" w:hAnsi="Cambria"/>
          <w:sz w:val="22"/>
          <w:szCs w:val="22"/>
          <w:lang w:val="pt-PT"/>
        </w:rPr>
        <w:t>120/24, 147/24 e 01/25</w:t>
      </w:r>
      <w:r>
        <w:rPr>
          <w:rFonts w:ascii="Cambria" w:hAnsi="Cambria"/>
          <w:sz w:val="22"/>
          <w:szCs w:val="22"/>
          <w:lang w:val="pt-PT"/>
        </w:rPr>
        <w:t>, acrescidos de percentual para contemplar demandas atuais, como a construção de muros de arrimo na Unidade Básica de Saúde (UBS) e nas unidades habitacionais, execução de calçamentos no poliesportivo e em áreas rurais, além de intervenções voltadas à melhoria de prédios públicos e demais necessidades correlatas identificadas pelos setores competentes.</w:t>
      </w:r>
    </w:p>
    <w:p w14:paraId="000000D4" w14:textId="77777777" w:rsidR="00C533CC" w:rsidRDefault="00C533CC" w:rsidP="00C615B7">
      <w:pPr>
        <w:widowControl w:val="0"/>
        <w:spacing w:line="360" w:lineRule="auto"/>
        <w:jc w:val="both"/>
        <w:rPr>
          <w:rFonts w:ascii="Cambria" w:eastAsia="Cambria" w:hAnsi="Cambria" w:cs="Cambria"/>
          <w:color w:val="FF0000"/>
          <w:sz w:val="22"/>
          <w:szCs w:val="22"/>
        </w:rPr>
      </w:pPr>
    </w:p>
    <w:p w14:paraId="000000D5" w14:textId="77777777" w:rsidR="00C533CC" w:rsidRDefault="003D4C3E">
      <w:pPr>
        <w:numPr>
          <w:ilvl w:val="0"/>
          <w:numId w:val="2"/>
        </w:numPr>
        <w:spacing w:line="360" w:lineRule="auto"/>
        <w:ind w:left="814"/>
        <w:jc w:val="both"/>
        <w:rPr>
          <w:rFonts w:ascii="Cambria" w:eastAsia="Cambria" w:hAnsi="Cambria" w:cs="Cambria"/>
          <w:b/>
          <w:bCs/>
          <w:color w:val="000000"/>
          <w:sz w:val="22"/>
          <w:szCs w:val="22"/>
        </w:rPr>
      </w:pPr>
      <w:r>
        <w:rPr>
          <w:rFonts w:ascii="Cambria" w:eastAsia="Cambria" w:hAnsi="Cambria" w:cs="Cambria"/>
          <w:b/>
          <w:bCs/>
          <w:color w:val="000000"/>
          <w:sz w:val="22"/>
          <w:szCs w:val="22"/>
        </w:rPr>
        <w:t xml:space="preserve">JUSTIFICATIVA PARA O PARCELAMENTO OU NÃO DA SOLUÇÃO </w:t>
      </w:r>
    </w:p>
    <w:p w14:paraId="56411786" w14:textId="77777777" w:rsidR="00457CB2" w:rsidRDefault="00457CB2" w:rsidP="00457CB2">
      <w:pPr>
        <w:spacing w:line="360" w:lineRule="auto"/>
        <w:ind w:left="454"/>
        <w:jc w:val="both"/>
        <w:rPr>
          <w:rFonts w:ascii="Cambria" w:eastAsia="Cambria" w:hAnsi="Cambria" w:cs="Cambria"/>
          <w:b/>
          <w:bCs/>
          <w:color w:val="000000"/>
          <w:sz w:val="22"/>
          <w:szCs w:val="22"/>
        </w:rPr>
      </w:pPr>
    </w:p>
    <w:p w14:paraId="000000D7" w14:textId="256839DA" w:rsidR="00C533CC" w:rsidRDefault="003D4C3E">
      <w:pPr>
        <w:pBdr>
          <w:top w:val="nil"/>
          <w:left w:val="nil"/>
          <w:bottom w:val="nil"/>
          <w:right w:val="nil"/>
          <w:between w:val="nil"/>
        </w:pBdr>
        <w:spacing w:line="360" w:lineRule="auto"/>
        <w:ind w:left="426"/>
        <w:jc w:val="both"/>
        <w:rPr>
          <w:rFonts w:ascii="Cambria" w:eastAsia="Cambria" w:hAnsi="Cambria" w:cs="Cambria"/>
          <w:color w:val="000000"/>
          <w:sz w:val="22"/>
          <w:szCs w:val="22"/>
        </w:rPr>
      </w:pPr>
      <w:r>
        <w:rPr>
          <w:rFonts w:ascii="Cambria" w:eastAsia="Cambria" w:hAnsi="Cambria" w:cs="Cambria"/>
          <w:color w:val="000000"/>
          <w:sz w:val="22"/>
          <w:szCs w:val="22"/>
        </w:rPr>
        <w:t>A Súmula 247 do Tribunal de Contas da União estabelece que:</w:t>
      </w:r>
    </w:p>
    <w:p w14:paraId="000000D8" w14:textId="77777777" w:rsidR="00C533CC" w:rsidRDefault="00C533CC">
      <w:pPr>
        <w:pBdr>
          <w:top w:val="nil"/>
          <w:left w:val="nil"/>
          <w:bottom w:val="nil"/>
          <w:right w:val="nil"/>
          <w:between w:val="nil"/>
        </w:pBdr>
        <w:spacing w:line="360" w:lineRule="auto"/>
        <w:ind w:left="426"/>
        <w:jc w:val="both"/>
        <w:rPr>
          <w:rFonts w:ascii="Cambria" w:eastAsia="Cambria" w:hAnsi="Cambria" w:cs="Cambria"/>
          <w:color w:val="000000"/>
          <w:sz w:val="22"/>
          <w:szCs w:val="22"/>
        </w:rPr>
      </w:pPr>
    </w:p>
    <w:p w14:paraId="000000D9" w14:textId="77777777" w:rsidR="00C533CC" w:rsidRDefault="003D4C3E">
      <w:pPr>
        <w:pBdr>
          <w:top w:val="nil"/>
          <w:left w:val="nil"/>
          <w:bottom w:val="nil"/>
          <w:right w:val="nil"/>
          <w:between w:val="nil"/>
        </w:pBdr>
        <w:spacing w:line="360" w:lineRule="auto"/>
        <w:ind w:left="2832"/>
        <w:jc w:val="both"/>
        <w:rPr>
          <w:rFonts w:ascii="Cambria" w:eastAsia="Cambria" w:hAnsi="Cambria" w:cs="Cambria"/>
          <w:color w:val="000000"/>
          <w:sz w:val="22"/>
          <w:szCs w:val="22"/>
        </w:rPr>
      </w:pPr>
      <w:r>
        <w:rPr>
          <w:rFonts w:ascii="Cambria" w:eastAsia="Cambria" w:hAnsi="Cambria" w:cs="Cambria"/>
          <w:color w:val="000000"/>
          <w:sz w:val="22"/>
          <w:szCs w:val="22"/>
        </w:rPr>
        <w:t xml:space="preserve">“É obrigatória a admissão da adjudicação por item e não por preço global, nos editais das licitações para a contratação de obras, serviços, compras e alienações, cujo objeto seja divisível, desde que não haja prejuízo para o </w:t>
      </w:r>
      <w:r>
        <w:rPr>
          <w:rFonts w:ascii="Cambria" w:eastAsia="Cambria" w:hAnsi="Cambria" w:cs="Cambria"/>
          <w:color w:val="000000"/>
          <w:sz w:val="22"/>
          <w:szCs w:val="22"/>
        </w:rPr>
        <w:lastRenderedPageBreak/>
        <w:t>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6B826C9D" w14:textId="77777777" w:rsidR="00121511" w:rsidRPr="00121511" w:rsidRDefault="00121511" w:rsidP="00121511">
      <w:pPr>
        <w:pBdr>
          <w:top w:val="nil"/>
          <w:left w:val="nil"/>
          <w:bottom w:val="nil"/>
          <w:right w:val="nil"/>
          <w:between w:val="nil"/>
        </w:pBdr>
        <w:spacing w:line="360" w:lineRule="auto"/>
        <w:ind w:left="340"/>
        <w:jc w:val="both"/>
        <w:rPr>
          <w:rFonts w:ascii="Cambria" w:eastAsia="Cambria" w:hAnsi="Cambria" w:cs="Cambria"/>
          <w:color w:val="000000"/>
          <w:sz w:val="22"/>
          <w:szCs w:val="22"/>
        </w:rPr>
      </w:pPr>
      <w:r>
        <w:rPr>
          <w:rFonts w:ascii="Cambria" w:eastAsia="Cambria" w:hAnsi="Cambria" w:cs="Cambria"/>
          <w:color w:val="000000"/>
          <w:sz w:val="22"/>
          <w:szCs w:val="22"/>
        </w:rPr>
        <w:tab/>
      </w:r>
      <w:r w:rsidRPr="00121511">
        <w:rPr>
          <w:rFonts w:ascii="Cambria" w:eastAsia="Cambria" w:hAnsi="Cambria" w:cs="Cambria"/>
          <w:color w:val="000000"/>
          <w:sz w:val="22"/>
          <w:szCs w:val="22"/>
        </w:rPr>
        <w:t>A Tabela SINAPI contempla uma vasta gama de materiais de construção, acabamentos, instalações e demais insumos técnicos, o que torna inviável a realização do julgamento individual por item, considerando a elevada diversidade, a complexidade técnica dos insumos e a dinâmica de atualização mensal dos preços. A tentativa de licitar item a item, além de operacionalmente impraticável, poderia criar barreiras competitivas e restringir a participação de fornecedores, resultando em perda de eficiência e aumento de custos para a Administração.</w:t>
      </w:r>
    </w:p>
    <w:p w14:paraId="058DBEF8" w14:textId="77777777" w:rsidR="00121511" w:rsidRPr="00121511" w:rsidRDefault="00121511" w:rsidP="00121511">
      <w:pPr>
        <w:pBdr>
          <w:top w:val="nil"/>
          <w:left w:val="nil"/>
          <w:bottom w:val="nil"/>
          <w:right w:val="nil"/>
          <w:between w:val="nil"/>
        </w:pBdr>
        <w:spacing w:line="360" w:lineRule="auto"/>
        <w:ind w:left="340" w:firstLine="380"/>
        <w:jc w:val="both"/>
        <w:rPr>
          <w:rFonts w:ascii="Cambria" w:eastAsia="Cambria" w:hAnsi="Cambria" w:cs="Cambria"/>
          <w:color w:val="000000"/>
          <w:sz w:val="22"/>
          <w:szCs w:val="22"/>
        </w:rPr>
      </w:pPr>
      <w:r w:rsidRPr="00387718">
        <w:rPr>
          <w:rFonts w:ascii="Cambria" w:eastAsia="Cambria" w:hAnsi="Cambria" w:cs="Cambria"/>
          <w:color w:val="000000"/>
          <w:sz w:val="22"/>
          <w:szCs w:val="22"/>
        </w:rPr>
        <w:t>Por essa razão, o critério de julgamento pelo maior percentual de desconto aplicado sobre a Tabela SINAPI</w:t>
      </w:r>
      <w:r w:rsidRPr="00121511">
        <w:rPr>
          <w:rFonts w:ascii="Cambria" w:eastAsia="Cambria" w:hAnsi="Cambria" w:cs="Cambria"/>
          <w:color w:val="000000"/>
          <w:sz w:val="22"/>
          <w:szCs w:val="22"/>
        </w:rPr>
        <w:t xml:space="preserve"> tem sido amplamente utilizado, permitindo que a Administração adote um parâmetro oficial de referência de preços, atualizado e tecnicamente padronizado. Contudo, a aplicação desse percentual de forma global não se mostra a alternativa mais vantajosa, uma vez que fornecedores especializados em segmentos distintos apresentam estruturas comerciais e margens de mercado significativamente diferentes.</w:t>
      </w:r>
    </w:p>
    <w:p w14:paraId="29E3F45B" w14:textId="77777777" w:rsidR="00121511" w:rsidRPr="00121511" w:rsidRDefault="00121511" w:rsidP="00121511">
      <w:pPr>
        <w:pBdr>
          <w:top w:val="nil"/>
          <w:left w:val="nil"/>
          <w:bottom w:val="nil"/>
          <w:right w:val="nil"/>
          <w:between w:val="nil"/>
        </w:pBdr>
        <w:spacing w:line="360" w:lineRule="auto"/>
        <w:ind w:left="340" w:firstLine="380"/>
        <w:jc w:val="both"/>
        <w:rPr>
          <w:rFonts w:ascii="Cambria" w:eastAsia="Cambria" w:hAnsi="Cambria" w:cs="Cambria"/>
          <w:color w:val="000000"/>
          <w:sz w:val="22"/>
          <w:szCs w:val="22"/>
        </w:rPr>
      </w:pPr>
      <w:r w:rsidRPr="00387718">
        <w:rPr>
          <w:rFonts w:ascii="Cambria" w:eastAsia="Cambria" w:hAnsi="Cambria" w:cs="Cambria"/>
          <w:color w:val="000000"/>
          <w:sz w:val="22"/>
          <w:szCs w:val="22"/>
        </w:rPr>
        <w:t>Nesse contexto, a opção pela licitação por lotes, com julgamento pelo maior desconto por grupo de materiais</w:t>
      </w:r>
      <w:r w:rsidRPr="00121511">
        <w:rPr>
          <w:rFonts w:ascii="Cambria" w:eastAsia="Cambria" w:hAnsi="Cambria" w:cs="Cambria"/>
          <w:color w:val="000000"/>
          <w:sz w:val="22"/>
          <w:szCs w:val="22"/>
        </w:rPr>
        <w:t>, constitui a solução mais adequada aos princípios da economicidade, isonomia e competitividade. O agrupamento por especialidades — como materiais elétricos, hidráulicos, acabamento, ferragens, artefatos de cimento, paisagismo, EPIs, ferramentas, entre outros — permite que empresas com expertise específica disputem apenas os itens que efetivamente comercializam, ampliando a concorrência e favorecendo a obtenção de descontos mais competitivos em cada segmento.</w:t>
      </w:r>
    </w:p>
    <w:p w14:paraId="29220CBE" w14:textId="77777777" w:rsidR="00121511" w:rsidRPr="00121511" w:rsidRDefault="00121511" w:rsidP="00121511">
      <w:pPr>
        <w:pBdr>
          <w:top w:val="nil"/>
          <w:left w:val="nil"/>
          <w:bottom w:val="nil"/>
          <w:right w:val="nil"/>
          <w:between w:val="nil"/>
        </w:pBdr>
        <w:spacing w:line="360" w:lineRule="auto"/>
        <w:ind w:left="340" w:firstLine="380"/>
        <w:jc w:val="both"/>
        <w:rPr>
          <w:rFonts w:ascii="Cambria" w:eastAsia="Cambria" w:hAnsi="Cambria" w:cs="Cambria"/>
          <w:color w:val="000000"/>
          <w:sz w:val="22"/>
          <w:szCs w:val="22"/>
        </w:rPr>
      </w:pPr>
      <w:r w:rsidRPr="00121511">
        <w:rPr>
          <w:rFonts w:ascii="Cambria" w:eastAsia="Cambria" w:hAnsi="Cambria" w:cs="Cambria"/>
          <w:color w:val="000000"/>
          <w:sz w:val="22"/>
          <w:szCs w:val="22"/>
        </w:rPr>
        <w:t>O parcelamento por lotes, além de plenamente compatível com a Súmula 247 do TCU, reforça o entendimento de que a divisibilidade do objeto deve ser observada sempre que não houver prejuízo ao conjunto, não houver comprometimento da economia de escala e se vislumbre aumento da competitividade. Na presente contratação, a divisão em lotes não compromete a padronização dos insumos nem a operacionalização futura, visto que todos os produtos permanecem vinculados às especificações técnicas da Tabela SINAPI.</w:t>
      </w:r>
    </w:p>
    <w:p w14:paraId="1A4FAC05" w14:textId="77777777" w:rsidR="00121511" w:rsidRPr="00121511" w:rsidRDefault="00121511" w:rsidP="00121511">
      <w:pPr>
        <w:pBdr>
          <w:top w:val="nil"/>
          <w:left w:val="nil"/>
          <w:bottom w:val="nil"/>
          <w:right w:val="nil"/>
          <w:between w:val="nil"/>
        </w:pBdr>
        <w:spacing w:line="360" w:lineRule="auto"/>
        <w:ind w:left="340"/>
        <w:jc w:val="both"/>
        <w:rPr>
          <w:rFonts w:ascii="Cambria" w:eastAsia="Cambria" w:hAnsi="Cambria" w:cs="Cambria"/>
          <w:color w:val="000000"/>
          <w:sz w:val="22"/>
          <w:szCs w:val="22"/>
        </w:rPr>
      </w:pPr>
      <w:r w:rsidRPr="00121511">
        <w:rPr>
          <w:rFonts w:ascii="Cambria" w:eastAsia="Cambria" w:hAnsi="Cambria" w:cs="Cambria"/>
          <w:color w:val="000000"/>
          <w:sz w:val="22"/>
          <w:szCs w:val="22"/>
        </w:rPr>
        <w:t xml:space="preserve">Assim, a adoção do julgamento do maior desconto </w:t>
      </w:r>
      <w:r w:rsidRPr="00387718">
        <w:rPr>
          <w:rFonts w:ascii="Cambria" w:eastAsia="Cambria" w:hAnsi="Cambria" w:cs="Cambria"/>
          <w:color w:val="000000"/>
          <w:sz w:val="22"/>
          <w:szCs w:val="22"/>
        </w:rPr>
        <w:t>por lote</w:t>
      </w:r>
      <w:r w:rsidRPr="00121511">
        <w:rPr>
          <w:rFonts w:ascii="Cambria" w:eastAsia="Cambria" w:hAnsi="Cambria" w:cs="Cambria"/>
          <w:color w:val="000000"/>
          <w:sz w:val="22"/>
          <w:szCs w:val="22"/>
        </w:rPr>
        <w:t>, e não de forma global, garante:</w:t>
      </w:r>
    </w:p>
    <w:p w14:paraId="7D86EADE" w14:textId="77777777" w:rsidR="00121511" w:rsidRPr="00121511" w:rsidRDefault="00121511" w:rsidP="00121511">
      <w:pPr>
        <w:numPr>
          <w:ilvl w:val="0"/>
          <w:numId w:val="18"/>
        </w:numPr>
        <w:pBdr>
          <w:top w:val="nil"/>
          <w:left w:val="nil"/>
          <w:bottom w:val="nil"/>
          <w:right w:val="nil"/>
          <w:between w:val="nil"/>
        </w:pBdr>
        <w:spacing w:line="360" w:lineRule="auto"/>
        <w:ind w:left="1324"/>
        <w:jc w:val="both"/>
        <w:rPr>
          <w:rFonts w:ascii="Cambria" w:eastAsia="Cambria" w:hAnsi="Cambria" w:cs="Cambria"/>
          <w:color w:val="000000"/>
          <w:sz w:val="22"/>
          <w:szCs w:val="22"/>
        </w:rPr>
      </w:pPr>
      <w:proofErr w:type="gramStart"/>
      <w:r w:rsidRPr="00121511">
        <w:rPr>
          <w:rFonts w:ascii="Cambria" w:eastAsia="Cambria" w:hAnsi="Cambria" w:cs="Cambria"/>
          <w:color w:val="000000"/>
          <w:sz w:val="22"/>
          <w:szCs w:val="22"/>
        </w:rPr>
        <w:t>participação</w:t>
      </w:r>
      <w:proofErr w:type="gramEnd"/>
      <w:r w:rsidRPr="00121511">
        <w:rPr>
          <w:rFonts w:ascii="Cambria" w:eastAsia="Cambria" w:hAnsi="Cambria" w:cs="Cambria"/>
          <w:color w:val="000000"/>
          <w:sz w:val="22"/>
          <w:szCs w:val="22"/>
        </w:rPr>
        <w:t xml:space="preserve"> ampliada de fornecedores especializados;</w:t>
      </w:r>
    </w:p>
    <w:p w14:paraId="3BED498C" w14:textId="77777777" w:rsidR="00121511" w:rsidRPr="00121511" w:rsidRDefault="00121511" w:rsidP="00121511">
      <w:pPr>
        <w:numPr>
          <w:ilvl w:val="0"/>
          <w:numId w:val="18"/>
        </w:numPr>
        <w:pBdr>
          <w:top w:val="nil"/>
          <w:left w:val="nil"/>
          <w:bottom w:val="nil"/>
          <w:right w:val="nil"/>
          <w:between w:val="nil"/>
        </w:pBdr>
        <w:spacing w:line="360" w:lineRule="auto"/>
        <w:ind w:left="1324"/>
        <w:jc w:val="both"/>
        <w:rPr>
          <w:rFonts w:ascii="Cambria" w:eastAsia="Cambria" w:hAnsi="Cambria" w:cs="Cambria"/>
          <w:color w:val="000000"/>
          <w:sz w:val="22"/>
          <w:szCs w:val="22"/>
        </w:rPr>
      </w:pPr>
      <w:proofErr w:type="gramStart"/>
      <w:r w:rsidRPr="00121511">
        <w:rPr>
          <w:rFonts w:ascii="Cambria" w:eastAsia="Cambria" w:hAnsi="Cambria" w:cs="Cambria"/>
          <w:color w:val="000000"/>
          <w:sz w:val="22"/>
          <w:szCs w:val="22"/>
        </w:rPr>
        <w:t>redução</w:t>
      </w:r>
      <w:proofErr w:type="gramEnd"/>
      <w:r w:rsidRPr="00121511">
        <w:rPr>
          <w:rFonts w:ascii="Cambria" w:eastAsia="Cambria" w:hAnsi="Cambria" w:cs="Cambria"/>
          <w:color w:val="000000"/>
          <w:sz w:val="22"/>
          <w:szCs w:val="22"/>
        </w:rPr>
        <w:t xml:space="preserve"> efetiva dos preços, considerando as margens específicas de cada segmento;</w:t>
      </w:r>
    </w:p>
    <w:p w14:paraId="192B664A" w14:textId="77777777" w:rsidR="00121511" w:rsidRPr="00121511" w:rsidRDefault="00121511" w:rsidP="00121511">
      <w:pPr>
        <w:numPr>
          <w:ilvl w:val="0"/>
          <w:numId w:val="18"/>
        </w:numPr>
        <w:pBdr>
          <w:top w:val="nil"/>
          <w:left w:val="nil"/>
          <w:bottom w:val="nil"/>
          <w:right w:val="nil"/>
          <w:between w:val="nil"/>
        </w:pBdr>
        <w:spacing w:line="360" w:lineRule="auto"/>
        <w:ind w:left="1324"/>
        <w:jc w:val="both"/>
        <w:rPr>
          <w:rFonts w:ascii="Cambria" w:eastAsia="Cambria" w:hAnsi="Cambria" w:cs="Cambria"/>
          <w:color w:val="000000"/>
          <w:sz w:val="22"/>
          <w:szCs w:val="22"/>
        </w:rPr>
      </w:pPr>
      <w:proofErr w:type="gramStart"/>
      <w:r w:rsidRPr="00121511">
        <w:rPr>
          <w:rFonts w:ascii="Cambria" w:eastAsia="Cambria" w:hAnsi="Cambria" w:cs="Cambria"/>
          <w:color w:val="000000"/>
          <w:sz w:val="22"/>
          <w:szCs w:val="22"/>
        </w:rPr>
        <w:lastRenderedPageBreak/>
        <w:t>atendimento</w:t>
      </w:r>
      <w:proofErr w:type="gramEnd"/>
      <w:r w:rsidRPr="00121511">
        <w:rPr>
          <w:rFonts w:ascii="Cambria" w:eastAsia="Cambria" w:hAnsi="Cambria" w:cs="Cambria"/>
          <w:color w:val="000000"/>
          <w:sz w:val="22"/>
          <w:szCs w:val="22"/>
        </w:rPr>
        <w:t xml:space="preserve"> ao princípio da </w:t>
      </w:r>
      <w:proofErr w:type="spellStart"/>
      <w:r w:rsidRPr="00121511">
        <w:rPr>
          <w:rFonts w:ascii="Cambria" w:eastAsia="Cambria" w:hAnsi="Cambria" w:cs="Cambria"/>
          <w:color w:val="000000"/>
          <w:sz w:val="22"/>
          <w:szCs w:val="22"/>
        </w:rPr>
        <w:t>vantajosidade</w:t>
      </w:r>
      <w:proofErr w:type="spellEnd"/>
      <w:r w:rsidRPr="00121511">
        <w:rPr>
          <w:rFonts w:ascii="Cambria" w:eastAsia="Cambria" w:hAnsi="Cambria" w:cs="Cambria"/>
          <w:color w:val="000000"/>
          <w:sz w:val="22"/>
          <w:szCs w:val="22"/>
        </w:rPr>
        <w:t>;</w:t>
      </w:r>
    </w:p>
    <w:p w14:paraId="30FFE3F9" w14:textId="77777777" w:rsidR="00121511" w:rsidRPr="00121511" w:rsidRDefault="00121511" w:rsidP="00121511">
      <w:pPr>
        <w:numPr>
          <w:ilvl w:val="0"/>
          <w:numId w:val="18"/>
        </w:numPr>
        <w:pBdr>
          <w:top w:val="nil"/>
          <w:left w:val="nil"/>
          <w:bottom w:val="nil"/>
          <w:right w:val="nil"/>
          <w:between w:val="nil"/>
        </w:pBdr>
        <w:spacing w:line="360" w:lineRule="auto"/>
        <w:ind w:left="1324"/>
        <w:jc w:val="both"/>
        <w:rPr>
          <w:rFonts w:ascii="Cambria" w:eastAsia="Cambria" w:hAnsi="Cambria" w:cs="Cambria"/>
          <w:color w:val="000000"/>
          <w:sz w:val="22"/>
          <w:szCs w:val="22"/>
        </w:rPr>
      </w:pPr>
      <w:proofErr w:type="gramStart"/>
      <w:r w:rsidRPr="00121511">
        <w:rPr>
          <w:rFonts w:ascii="Cambria" w:eastAsia="Cambria" w:hAnsi="Cambria" w:cs="Cambria"/>
          <w:color w:val="000000"/>
          <w:sz w:val="22"/>
          <w:szCs w:val="22"/>
        </w:rPr>
        <w:t>adequação</w:t>
      </w:r>
      <w:proofErr w:type="gramEnd"/>
      <w:r w:rsidRPr="00121511">
        <w:rPr>
          <w:rFonts w:ascii="Cambria" w:eastAsia="Cambria" w:hAnsi="Cambria" w:cs="Cambria"/>
          <w:color w:val="000000"/>
          <w:sz w:val="22"/>
          <w:szCs w:val="22"/>
        </w:rPr>
        <w:t xml:space="preserve"> às normas legais e às melhores práticas recomendadas pelos órgãos de controle;</w:t>
      </w:r>
    </w:p>
    <w:p w14:paraId="63D99F0C" w14:textId="77777777" w:rsidR="00121511" w:rsidRPr="00121511" w:rsidRDefault="00121511" w:rsidP="00121511">
      <w:pPr>
        <w:numPr>
          <w:ilvl w:val="0"/>
          <w:numId w:val="18"/>
        </w:numPr>
        <w:pBdr>
          <w:top w:val="nil"/>
          <w:left w:val="nil"/>
          <w:bottom w:val="nil"/>
          <w:right w:val="nil"/>
          <w:between w:val="nil"/>
        </w:pBdr>
        <w:spacing w:line="360" w:lineRule="auto"/>
        <w:ind w:left="1324"/>
        <w:jc w:val="both"/>
        <w:rPr>
          <w:rFonts w:ascii="Cambria" w:eastAsia="Cambria" w:hAnsi="Cambria" w:cs="Cambria"/>
          <w:color w:val="000000"/>
          <w:sz w:val="22"/>
          <w:szCs w:val="22"/>
        </w:rPr>
      </w:pPr>
      <w:proofErr w:type="gramStart"/>
      <w:r w:rsidRPr="00121511">
        <w:rPr>
          <w:rFonts w:ascii="Cambria" w:eastAsia="Cambria" w:hAnsi="Cambria" w:cs="Cambria"/>
          <w:color w:val="000000"/>
          <w:sz w:val="22"/>
          <w:szCs w:val="22"/>
        </w:rPr>
        <w:t>cumprimento</w:t>
      </w:r>
      <w:proofErr w:type="gramEnd"/>
      <w:r w:rsidRPr="00121511">
        <w:rPr>
          <w:rFonts w:ascii="Cambria" w:eastAsia="Cambria" w:hAnsi="Cambria" w:cs="Cambria"/>
          <w:color w:val="000000"/>
          <w:sz w:val="22"/>
          <w:szCs w:val="22"/>
        </w:rPr>
        <w:t xml:space="preserve"> do entendimento consolidado pelo TCU quanto ao parcelamento de objetos divisíveis.</w:t>
      </w:r>
    </w:p>
    <w:p w14:paraId="2EB7762A" w14:textId="77777777" w:rsidR="00121511" w:rsidRPr="00121511" w:rsidRDefault="00121511" w:rsidP="00121511">
      <w:pPr>
        <w:pBdr>
          <w:top w:val="nil"/>
          <w:left w:val="nil"/>
          <w:bottom w:val="nil"/>
          <w:right w:val="nil"/>
          <w:between w:val="nil"/>
        </w:pBdr>
        <w:spacing w:line="360" w:lineRule="auto"/>
        <w:ind w:left="340" w:firstLine="284"/>
        <w:jc w:val="both"/>
        <w:rPr>
          <w:rFonts w:ascii="Cambria" w:eastAsia="Cambria" w:hAnsi="Cambria" w:cs="Cambria"/>
          <w:color w:val="000000"/>
          <w:sz w:val="22"/>
          <w:szCs w:val="22"/>
        </w:rPr>
      </w:pPr>
      <w:r w:rsidRPr="00121511">
        <w:rPr>
          <w:rFonts w:ascii="Cambria" w:eastAsia="Cambria" w:hAnsi="Cambria" w:cs="Cambria"/>
          <w:color w:val="000000"/>
          <w:sz w:val="22"/>
          <w:szCs w:val="22"/>
        </w:rPr>
        <w:t>Dessa forma, não se verificam óbices jurídicos ou técnicos à adoção da licitação por lotes baseada na Tabela SINAPI, sendo esse modelo a alternativa mais eficiente, transparente e vantajosa para a Administração Pública no atendimento das necessidades de materiais de construção do Município.</w:t>
      </w:r>
    </w:p>
    <w:p w14:paraId="000000DA" w14:textId="77777777" w:rsidR="00C533CC" w:rsidRDefault="00C533CC">
      <w:pPr>
        <w:pBdr>
          <w:top w:val="nil"/>
          <w:left w:val="nil"/>
          <w:bottom w:val="nil"/>
          <w:right w:val="nil"/>
          <w:between w:val="nil"/>
        </w:pBdr>
        <w:spacing w:line="360" w:lineRule="auto"/>
        <w:ind w:left="426"/>
        <w:jc w:val="both"/>
        <w:rPr>
          <w:rFonts w:ascii="Cambria" w:eastAsia="Cambria" w:hAnsi="Cambria" w:cs="Cambria"/>
          <w:color w:val="000000"/>
          <w:sz w:val="22"/>
          <w:szCs w:val="22"/>
        </w:rPr>
      </w:pPr>
    </w:p>
    <w:p w14:paraId="000000E3" w14:textId="77777777" w:rsidR="00C533CC" w:rsidRDefault="003D4C3E">
      <w:pPr>
        <w:widowControl w:val="0"/>
        <w:numPr>
          <w:ilvl w:val="0"/>
          <w:numId w:val="2"/>
        </w:numPr>
        <w:pBdr>
          <w:top w:val="nil"/>
          <w:left w:val="nil"/>
          <w:bottom w:val="nil"/>
          <w:right w:val="nil"/>
          <w:between w:val="nil"/>
        </w:pBdr>
        <w:spacing w:line="360" w:lineRule="auto"/>
        <w:ind w:left="624" w:hanging="284"/>
        <w:jc w:val="both"/>
        <w:rPr>
          <w:rFonts w:ascii="Cambria" w:eastAsia="Cambria" w:hAnsi="Cambria" w:cs="Cambria"/>
          <w:b/>
          <w:bCs/>
          <w:color w:val="000000"/>
          <w:sz w:val="22"/>
          <w:szCs w:val="22"/>
        </w:rPr>
      </w:pPr>
      <w:r>
        <w:rPr>
          <w:rFonts w:ascii="Cambria" w:eastAsia="Cambria" w:hAnsi="Cambria" w:cs="Cambria"/>
          <w:b/>
          <w:bCs/>
          <w:color w:val="000000"/>
          <w:sz w:val="22"/>
          <w:szCs w:val="22"/>
        </w:rPr>
        <w:t xml:space="preserve">CONTRATAÇÕES CORRELATAS E/OU INTERDEPENDENTES </w:t>
      </w:r>
    </w:p>
    <w:p w14:paraId="000000E4" w14:textId="77777777" w:rsidR="00C533CC" w:rsidRDefault="00C533CC">
      <w:pPr>
        <w:widowControl w:val="0"/>
        <w:pBdr>
          <w:top w:val="nil"/>
          <w:left w:val="nil"/>
          <w:bottom w:val="nil"/>
          <w:right w:val="nil"/>
          <w:between w:val="nil"/>
        </w:pBdr>
        <w:spacing w:line="360" w:lineRule="auto"/>
        <w:ind w:left="142"/>
        <w:jc w:val="both"/>
        <w:rPr>
          <w:rFonts w:ascii="Cambria" w:eastAsia="Cambria" w:hAnsi="Cambria" w:cs="Cambria"/>
          <w:b/>
          <w:bCs/>
          <w:color w:val="000000"/>
          <w:sz w:val="22"/>
          <w:szCs w:val="22"/>
        </w:rPr>
      </w:pPr>
    </w:p>
    <w:p w14:paraId="000000E5" w14:textId="77777777" w:rsidR="00C533CC" w:rsidRDefault="003D4C3E">
      <w:pPr>
        <w:pBdr>
          <w:top w:val="nil"/>
          <w:left w:val="nil"/>
          <w:bottom w:val="nil"/>
          <w:right w:val="nil"/>
          <w:between w:val="nil"/>
        </w:pBdr>
        <w:spacing w:line="360" w:lineRule="auto"/>
        <w:ind w:left="284"/>
        <w:jc w:val="both"/>
        <w:rPr>
          <w:rFonts w:ascii="Cambria" w:eastAsia="Cambria" w:hAnsi="Cambria" w:cs="Cambria"/>
          <w:color w:val="000000"/>
          <w:sz w:val="22"/>
          <w:szCs w:val="22"/>
        </w:rPr>
      </w:pPr>
      <w:r>
        <w:rPr>
          <w:rFonts w:ascii="Cambria" w:eastAsia="Cambria" w:hAnsi="Cambria" w:cs="Cambria"/>
          <w:color w:val="000000"/>
          <w:sz w:val="22"/>
          <w:szCs w:val="22"/>
        </w:rPr>
        <w:t>Não há previsão de contratações/aquisições correlatas e interdependentes.</w:t>
      </w:r>
    </w:p>
    <w:p w14:paraId="000000E6" w14:textId="77777777" w:rsidR="00C533CC" w:rsidRDefault="00C533CC">
      <w:pPr>
        <w:pBdr>
          <w:top w:val="nil"/>
          <w:left w:val="nil"/>
          <w:bottom w:val="nil"/>
          <w:right w:val="nil"/>
          <w:between w:val="nil"/>
        </w:pBdr>
        <w:spacing w:line="360" w:lineRule="auto"/>
        <w:ind w:left="426"/>
        <w:jc w:val="both"/>
        <w:rPr>
          <w:rFonts w:ascii="Cambria" w:eastAsia="Cambria" w:hAnsi="Cambria" w:cs="Cambria"/>
          <w:b/>
          <w:bCs/>
          <w:color w:val="000000"/>
          <w:sz w:val="22"/>
          <w:szCs w:val="22"/>
        </w:rPr>
      </w:pPr>
    </w:p>
    <w:p w14:paraId="000000E7" w14:textId="77777777" w:rsidR="00C533CC" w:rsidRDefault="003D4C3E">
      <w:pPr>
        <w:numPr>
          <w:ilvl w:val="0"/>
          <w:numId w:val="2"/>
        </w:numPr>
        <w:spacing w:line="360" w:lineRule="auto"/>
        <w:ind w:left="643"/>
        <w:jc w:val="both"/>
        <w:rPr>
          <w:rFonts w:ascii="Cambria" w:eastAsia="Cambria" w:hAnsi="Cambria" w:cs="Cambria"/>
          <w:b/>
          <w:bCs/>
          <w:color w:val="000000"/>
          <w:sz w:val="22"/>
          <w:szCs w:val="22"/>
        </w:rPr>
      </w:pPr>
      <w:r>
        <w:rPr>
          <w:rFonts w:ascii="Cambria" w:eastAsia="Cambria" w:hAnsi="Cambria" w:cs="Cambria"/>
          <w:b/>
          <w:bCs/>
          <w:color w:val="000000"/>
          <w:sz w:val="22"/>
          <w:szCs w:val="22"/>
        </w:rPr>
        <w:t xml:space="preserve">RESULTADOS PRETENDIDOS </w:t>
      </w:r>
    </w:p>
    <w:p w14:paraId="000000E8" w14:textId="77777777" w:rsidR="00C533CC" w:rsidRDefault="00C533CC">
      <w:pPr>
        <w:pBdr>
          <w:top w:val="nil"/>
          <w:left w:val="nil"/>
          <w:bottom w:val="nil"/>
          <w:right w:val="nil"/>
          <w:between w:val="nil"/>
        </w:pBdr>
        <w:spacing w:line="360" w:lineRule="auto"/>
        <w:ind w:left="720"/>
        <w:jc w:val="both"/>
        <w:rPr>
          <w:rFonts w:ascii="Cambria" w:eastAsia="Cambria" w:hAnsi="Cambria" w:cs="Cambria"/>
          <w:b/>
          <w:bCs/>
          <w:color w:val="000000"/>
          <w:sz w:val="22"/>
          <w:szCs w:val="22"/>
        </w:rPr>
      </w:pPr>
    </w:p>
    <w:p w14:paraId="000000E9" w14:textId="77777777" w:rsidR="00C533CC" w:rsidRDefault="003D4C3E">
      <w:pPr>
        <w:pBdr>
          <w:top w:val="nil"/>
          <w:left w:val="nil"/>
          <w:bottom w:val="nil"/>
          <w:right w:val="nil"/>
          <w:between w:val="nil"/>
        </w:pBdr>
        <w:spacing w:line="360" w:lineRule="auto"/>
        <w:ind w:left="284"/>
        <w:jc w:val="both"/>
        <w:rPr>
          <w:rFonts w:ascii="Cambria" w:eastAsia="Cambria" w:hAnsi="Cambria" w:cs="Cambria"/>
          <w:color w:val="000000"/>
          <w:sz w:val="22"/>
          <w:szCs w:val="22"/>
        </w:rPr>
      </w:pPr>
      <w:r>
        <w:rPr>
          <w:rFonts w:ascii="Cambria" w:eastAsia="Cambria" w:hAnsi="Cambria" w:cs="Cambria"/>
          <w:color w:val="000000"/>
          <w:sz w:val="22"/>
          <w:szCs w:val="22"/>
        </w:rPr>
        <w:t>Com a contratação em questão busca-se aumentar a variedade de produtos a disposição da Administração, haja vista a extensa gama de materiais utilizados na construção civil o que torna impraticável a aquisição por item. Salienta-se que esta solução tem sido utilizada nos últimos anos e tem se mostrado eficaz no atendimento das necessidades da administração até o momento.</w:t>
      </w:r>
    </w:p>
    <w:p w14:paraId="000000EA" w14:textId="77777777" w:rsidR="00C533CC" w:rsidRDefault="00C533CC">
      <w:pPr>
        <w:pBdr>
          <w:top w:val="nil"/>
          <w:left w:val="nil"/>
          <w:bottom w:val="nil"/>
          <w:right w:val="nil"/>
          <w:between w:val="nil"/>
        </w:pBdr>
        <w:spacing w:line="360" w:lineRule="auto"/>
        <w:ind w:left="284"/>
        <w:jc w:val="both"/>
        <w:rPr>
          <w:rFonts w:ascii="Cambria" w:eastAsia="Cambria" w:hAnsi="Cambria" w:cs="Cambria"/>
          <w:b/>
          <w:bCs/>
          <w:color w:val="FF0000"/>
          <w:sz w:val="22"/>
          <w:szCs w:val="22"/>
        </w:rPr>
      </w:pPr>
    </w:p>
    <w:p w14:paraId="000000EB" w14:textId="77777777" w:rsidR="00C533CC" w:rsidRDefault="003D4C3E">
      <w:pPr>
        <w:numPr>
          <w:ilvl w:val="0"/>
          <w:numId w:val="2"/>
        </w:numPr>
        <w:pBdr>
          <w:top w:val="nil"/>
          <w:left w:val="nil"/>
          <w:bottom w:val="nil"/>
          <w:right w:val="nil"/>
          <w:between w:val="nil"/>
        </w:pBdr>
        <w:spacing w:line="360" w:lineRule="auto"/>
        <w:ind w:left="57" w:firstLine="142"/>
        <w:jc w:val="both"/>
        <w:rPr>
          <w:rFonts w:ascii="Cambria" w:eastAsia="Cambria" w:hAnsi="Cambria" w:cs="Cambria"/>
          <w:b/>
          <w:bCs/>
          <w:color w:val="000000"/>
          <w:sz w:val="22"/>
          <w:szCs w:val="22"/>
        </w:rPr>
      </w:pPr>
      <w:r>
        <w:rPr>
          <w:rFonts w:ascii="Cambria" w:eastAsia="Cambria" w:hAnsi="Cambria" w:cs="Cambria"/>
          <w:b/>
          <w:bCs/>
          <w:color w:val="000000"/>
          <w:sz w:val="22"/>
          <w:szCs w:val="22"/>
        </w:rPr>
        <w:t xml:space="preserve">PROVIDÊNCIAS A SEREM ADOTADAS </w:t>
      </w:r>
    </w:p>
    <w:p w14:paraId="000000EC" w14:textId="77777777" w:rsidR="00C533CC" w:rsidRDefault="00C533CC">
      <w:pPr>
        <w:pBdr>
          <w:top w:val="nil"/>
          <w:left w:val="nil"/>
          <w:bottom w:val="nil"/>
          <w:right w:val="nil"/>
          <w:between w:val="nil"/>
        </w:pBdr>
        <w:spacing w:line="360" w:lineRule="auto"/>
        <w:jc w:val="both"/>
        <w:rPr>
          <w:rFonts w:ascii="Cambria" w:eastAsia="Cambria" w:hAnsi="Cambria" w:cs="Cambria"/>
          <w:b/>
          <w:bCs/>
          <w:color w:val="FF0000"/>
          <w:sz w:val="22"/>
          <w:szCs w:val="22"/>
        </w:rPr>
      </w:pPr>
    </w:p>
    <w:p w14:paraId="000000ED" w14:textId="66D0DF6E" w:rsidR="00C533CC" w:rsidRDefault="003D4C3E">
      <w:pPr>
        <w:spacing w:line="360" w:lineRule="auto"/>
        <w:ind w:left="199" w:hanging="142"/>
        <w:jc w:val="both"/>
        <w:rPr>
          <w:rFonts w:ascii="Cambria" w:eastAsia="Cambria" w:hAnsi="Cambria" w:cs="Cambria"/>
          <w:sz w:val="22"/>
          <w:szCs w:val="22"/>
        </w:rPr>
      </w:pPr>
      <w:r>
        <w:rPr>
          <w:rFonts w:ascii="Cambria" w:eastAsia="Cambria" w:hAnsi="Cambria" w:cs="Cambria"/>
          <w:sz w:val="22"/>
          <w:szCs w:val="22"/>
        </w:rPr>
        <w:t xml:space="preserve">   </w:t>
      </w:r>
      <w:r w:rsidR="00121511">
        <w:rPr>
          <w:rFonts w:ascii="Cambria" w:eastAsia="Cambria" w:hAnsi="Cambria" w:cs="Cambria"/>
          <w:sz w:val="22"/>
          <w:szCs w:val="22"/>
        </w:rPr>
        <w:t>Para aquisição</w:t>
      </w:r>
      <w:r>
        <w:rPr>
          <w:rFonts w:ascii="Cambria" w:eastAsia="Cambria" w:hAnsi="Cambria" w:cs="Cambria"/>
          <w:sz w:val="22"/>
          <w:szCs w:val="22"/>
        </w:rPr>
        <w:t xml:space="preserve"> em questão, existem servidores capacitados para conferência e fiscalização da entrega dos materiais, não sendo necessário treinamento dos mesmos.</w:t>
      </w:r>
    </w:p>
    <w:p w14:paraId="000000EE" w14:textId="77777777" w:rsidR="00C533CC" w:rsidRDefault="00C533CC">
      <w:pPr>
        <w:spacing w:line="360" w:lineRule="auto"/>
        <w:ind w:hanging="142"/>
        <w:jc w:val="both"/>
        <w:rPr>
          <w:rFonts w:ascii="Cambria" w:eastAsia="Cambria" w:hAnsi="Cambria" w:cs="Cambria"/>
          <w:sz w:val="22"/>
          <w:szCs w:val="22"/>
        </w:rPr>
      </w:pPr>
    </w:p>
    <w:p w14:paraId="000000EF" w14:textId="77777777" w:rsidR="00C533CC" w:rsidRDefault="00542699">
      <w:pPr>
        <w:numPr>
          <w:ilvl w:val="0"/>
          <w:numId w:val="2"/>
        </w:numPr>
        <w:pBdr>
          <w:top w:val="nil"/>
          <w:left w:val="nil"/>
          <w:bottom w:val="nil"/>
          <w:right w:val="nil"/>
          <w:between w:val="nil"/>
        </w:pBdr>
        <w:spacing w:line="360" w:lineRule="auto"/>
        <w:ind w:left="417"/>
        <w:jc w:val="both"/>
        <w:rPr>
          <w:rFonts w:ascii="Cambria" w:eastAsia="Cambria" w:hAnsi="Cambria" w:cs="Cambria"/>
          <w:b/>
          <w:bCs/>
          <w:color w:val="000000"/>
          <w:sz w:val="22"/>
          <w:szCs w:val="22"/>
        </w:rPr>
      </w:pPr>
      <w:sdt>
        <w:sdtPr>
          <w:tag w:val="goog_rdk_4"/>
          <w:id w:val="-1573764478"/>
        </w:sdtPr>
        <w:sdtEndPr/>
        <w:sdtContent/>
      </w:sdt>
      <w:r w:rsidR="003D4C3E">
        <w:rPr>
          <w:rFonts w:ascii="Cambria" w:eastAsia="Cambria" w:hAnsi="Cambria" w:cs="Cambria"/>
          <w:b/>
          <w:bCs/>
          <w:color w:val="000000"/>
          <w:sz w:val="22"/>
          <w:szCs w:val="22"/>
        </w:rPr>
        <w:t xml:space="preserve">POSSÍVEIS IMPACTOS AMBIENTAIS </w:t>
      </w:r>
    </w:p>
    <w:p w14:paraId="000000F0" w14:textId="77777777" w:rsidR="00C533CC" w:rsidRDefault="00C533CC">
      <w:pPr>
        <w:spacing w:line="360" w:lineRule="auto"/>
        <w:ind w:left="360"/>
        <w:jc w:val="both"/>
        <w:rPr>
          <w:rFonts w:ascii="Cambria" w:eastAsia="Cambria" w:hAnsi="Cambria" w:cs="Cambria"/>
          <w:b/>
          <w:bCs/>
          <w:color w:val="000000"/>
          <w:sz w:val="22"/>
          <w:szCs w:val="22"/>
        </w:rPr>
      </w:pPr>
    </w:p>
    <w:p w14:paraId="000000F1" w14:textId="77777777" w:rsidR="00C533CC" w:rsidRDefault="003D4C3E">
      <w:pPr>
        <w:spacing w:line="360" w:lineRule="auto"/>
        <w:ind w:left="113" w:hanging="218"/>
        <w:jc w:val="both"/>
        <w:rPr>
          <w:rFonts w:ascii="Cambria" w:eastAsia="Cambria" w:hAnsi="Cambria" w:cs="Cambria"/>
          <w:sz w:val="22"/>
          <w:szCs w:val="22"/>
        </w:rPr>
      </w:pPr>
      <w:r>
        <w:rPr>
          <w:rFonts w:ascii="Cambria" w:eastAsia="Cambria" w:hAnsi="Cambria" w:cs="Cambria"/>
          <w:sz w:val="22"/>
          <w:szCs w:val="22"/>
        </w:rPr>
        <w:t xml:space="preserve">    Em regra, não se vislumbra impactos ambientais decorrentes da contratação, tendo em vista que o material será adquirido de empresas licenciadas para a comercialização dos mesmos. Desta forma, não se verifica impactos ambientais relevantes, sendo necessário tão somente que a licitante atenda aos critérios dos órgãos fiscalizadores. </w:t>
      </w:r>
    </w:p>
    <w:p w14:paraId="000000F2" w14:textId="77777777" w:rsidR="00C533CC" w:rsidRDefault="00C533CC">
      <w:pPr>
        <w:spacing w:line="360" w:lineRule="auto"/>
        <w:ind w:left="113"/>
        <w:jc w:val="both"/>
        <w:rPr>
          <w:rFonts w:ascii="Cambria" w:eastAsia="Cambria" w:hAnsi="Cambria" w:cs="Cambria"/>
          <w:sz w:val="22"/>
          <w:szCs w:val="22"/>
        </w:rPr>
      </w:pPr>
    </w:p>
    <w:p w14:paraId="000000F3" w14:textId="77777777" w:rsidR="00C533CC" w:rsidRDefault="003D4C3E">
      <w:pPr>
        <w:spacing w:line="360" w:lineRule="auto"/>
        <w:ind w:left="113" w:hanging="142"/>
        <w:jc w:val="both"/>
        <w:rPr>
          <w:rFonts w:ascii="Cambria" w:eastAsia="Cambria" w:hAnsi="Cambria" w:cs="Cambria"/>
          <w:b/>
          <w:bCs/>
          <w:color w:val="FF0000"/>
          <w:sz w:val="22"/>
          <w:szCs w:val="22"/>
        </w:rPr>
      </w:pPr>
      <w:r>
        <w:rPr>
          <w:rFonts w:ascii="Cambria" w:eastAsia="Cambria" w:hAnsi="Cambria" w:cs="Cambria"/>
          <w:sz w:val="22"/>
          <w:szCs w:val="22"/>
        </w:rPr>
        <w:t xml:space="preserve"> </w:t>
      </w:r>
      <w:r>
        <w:rPr>
          <w:rFonts w:ascii="Cambria" w:eastAsia="Cambria" w:hAnsi="Cambria" w:cs="Cambria"/>
          <w:b/>
          <w:bCs/>
          <w:color w:val="000000"/>
          <w:sz w:val="22"/>
          <w:szCs w:val="22"/>
        </w:rPr>
        <w:t xml:space="preserve">15. DECLARAÇÃO DE VIABILIDADE </w:t>
      </w:r>
    </w:p>
    <w:p w14:paraId="000000F4" w14:textId="77777777" w:rsidR="00C533CC" w:rsidRDefault="00C533CC">
      <w:pPr>
        <w:widowControl w:val="0"/>
        <w:spacing w:line="360" w:lineRule="auto"/>
        <w:ind w:left="113" w:firstLine="360"/>
        <w:jc w:val="both"/>
        <w:rPr>
          <w:rFonts w:ascii="Cambria" w:eastAsia="Cambria" w:hAnsi="Cambria" w:cs="Cambria"/>
          <w:sz w:val="22"/>
          <w:szCs w:val="22"/>
        </w:rPr>
      </w:pPr>
    </w:p>
    <w:p w14:paraId="000000F5" w14:textId="77777777" w:rsidR="00C533CC" w:rsidRDefault="003D4C3E">
      <w:pPr>
        <w:widowControl w:val="0"/>
        <w:spacing w:line="360" w:lineRule="auto"/>
        <w:ind w:left="113"/>
        <w:jc w:val="both"/>
        <w:rPr>
          <w:rFonts w:ascii="Cambria" w:eastAsia="Cambria" w:hAnsi="Cambria" w:cs="Cambria"/>
          <w:color w:val="000000"/>
          <w:sz w:val="22"/>
          <w:szCs w:val="22"/>
        </w:rPr>
      </w:pPr>
      <w:r>
        <w:rPr>
          <w:rFonts w:ascii="Cambria" w:eastAsia="Cambria" w:hAnsi="Cambria" w:cs="Cambria"/>
          <w:sz w:val="22"/>
          <w:szCs w:val="22"/>
        </w:rPr>
        <w:t>Diante de toda a análise desenvolvida no presente instrumento, a contratação mostra-se VIÁVEL em termos de disponibilidade de mercado, consoante a legislação em vigor, não sendo possível observar óbices ao prosseguimento da presente contratação.</w:t>
      </w:r>
    </w:p>
    <w:p w14:paraId="000000F6" w14:textId="150BF6DB" w:rsidR="00C533CC" w:rsidRDefault="003D4C3E">
      <w:pPr>
        <w:spacing w:line="360" w:lineRule="auto"/>
        <w:ind w:left="113"/>
        <w:rPr>
          <w:rFonts w:ascii="Cambria" w:eastAsia="Cambria" w:hAnsi="Cambria" w:cs="Cambria"/>
          <w:color w:val="000000"/>
          <w:sz w:val="22"/>
          <w:szCs w:val="22"/>
        </w:rPr>
      </w:pPr>
      <w:bookmarkStart w:id="1" w:name="_heading=h.mr0ao1uk0hdp" w:colFirst="0" w:colLast="0"/>
      <w:bookmarkEnd w:id="1"/>
      <w:r>
        <w:rPr>
          <w:rFonts w:ascii="Cambria" w:eastAsia="Cambria" w:hAnsi="Cambria" w:cs="Cambria"/>
          <w:color w:val="000000"/>
          <w:sz w:val="22"/>
          <w:szCs w:val="22"/>
        </w:rPr>
        <w:t xml:space="preserve">  </w:t>
      </w:r>
    </w:p>
    <w:p w14:paraId="0709F2FF" w14:textId="77777777" w:rsidR="002358CE" w:rsidRDefault="002358CE">
      <w:pPr>
        <w:spacing w:line="360" w:lineRule="auto"/>
        <w:ind w:left="113"/>
        <w:rPr>
          <w:rFonts w:ascii="Cambria" w:eastAsia="Cambria" w:hAnsi="Cambria" w:cs="Cambria"/>
          <w:color w:val="000000"/>
          <w:sz w:val="22"/>
          <w:szCs w:val="22"/>
        </w:rPr>
      </w:pPr>
    </w:p>
    <w:p w14:paraId="000000F7" w14:textId="77777777" w:rsidR="00C533CC" w:rsidRDefault="003D4C3E">
      <w:pPr>
        <w:spacing w:line="360" w:lineRule="auto"/>
        <w:ind w:left="113"/>
        <w:rPr>
          <w:rFonts w:ascii="Cambria" w:eastAsia="Cambria" w:hAnsi="Cambria" w:cs="Cambria"/>
          <w:color w:val="000000"/>
          <w:sz w:val="22"/>
          <w:szCs w:val="22"/>
        </w:rPr>
      </w:pPr>
      <w:r>
        <w:rPr>
          <w:rFonts w:ascii="Cambria" w:eastAsia="Cambria" w:hAnsi="Cambria" w:cs="Cambria"/>
          <w:color w:val="000000"/>
          <w:sz w:val="22"/>
          <w:szCs w:val="22"/>
        </w:rPr>
        <w:t xml:space="preserve"> Bueno Brandão, 19 de janeiro de 2026. </w:t>
      </w:r>
    </w:p>
    <w:p w14:paraId="000000F8" w14:textId="77777777" w:rsidR="00C533CC" w:rsidRDefault="00C533CC">
      <w:pPr>
        <w:pBdr>
          <w:top w:val="nil"/>
          <w:left w:val="nil"/>
          <w:bottom w:val="nil"/>
          <w:right w:val="nil"/>
          <w:between w:val="nil"/>
        </w:pBdr>
        <w:tabs>
          <w:tab w:val="left" w:pos="5580"/>
          <w:tab w:val="left" w:pos="7365"/>
        </w:tabs>
        <w:spacing w:line="360" w:lineRule="auto"/>
        <w:jc w:val="center"/>
        <w:rPr>
          <w:rFonts w:ascii="Cambria" w:eastAsia="Cambria" w:hAnsi="Cambria" w:cs="Cambria"/>
          <w:color w:val="000000"/>
          <w:sz w:val="22"/>
          <w:szCs w:val="22"/>
        </w:rPr>
      </w:pPr>
    </w:p>
    <w:p w14:paraId="000000F9" w14:textId="77777777" w:rsidR="00C533CC" w:rsidRDefault="00C533CC">
      <w:pPr>
        <w:pBdr>
          <w:top w:val="nil"/>
          <w:left w:val="nil"/>
          <w:bottom w:val="nil"/>
          <w:right w:val="nil"/>
          <w:between w:val="nil"/>
        </w:pBdr>
        <w:tabs>
          <w:tab w:val="left" w:pos="5580"/>
          <w:tab w:val="left" w:pos="7365"/>
        </w:tabs>
        <w:spacing w:line="360" w:lineRule="auto"/>
        <w:jc w:val="center"/>
        <w:rPr>
          <w:rFonts w:ascii="Cambria" w:eastAsia="Cambria" w:hAnsi="Cambria" w:cs="Cambria"/>
          <w:color w:val="000000"/>
          <w:sz w:val="22"/>
          <w:szCs w:val="22"/>
        </w:rPr>
      </w:pPr>
    </w:p>
    <w:p w14:paraId="000000FA" w14:textId="77777777" w:rsidR="00C533CC" w:rsidRDefault="003D4C3E">
      <w:pPr>
        <w:pBdr>
          <w:top w:val="nil"/>
          <w:left w:val="nil"/>
          <w:bottom w:val="nil"/>
          <w:right w:val="nil"/>
          <w:between w:val="nil"/>
        </w:pBdr>
        <w:tabs>
          <w:tab w:val="left" w:pos="5580"/>
          <w:tab w:val="left" w:pos="7365"/>
        </w:tabs>
        <w:spacing w:line="360" w:lineRule="auto"/>
        <w:jc w:val="center"/>
        <w:rPr>
          <w:rFonts w:ascii="Cambria" w:eastAsia="Cambria" w:hAnsi="Cambria" w:cs="Cambria"/>
          <w:color w:val="000000"/>
          <w:sz w:val="22"/>
          <w:szCs w:val="22"/>
        </w:rPr>
      </w:pPr>
      <w:r>
        <w:rPr>
          <w:rFonts w:ascii="Cambria" w:eastAsia="Cambria" w:hAnsi="Cambria" w:cs="Cambria"/>
          <w:color w:val="000000"/>
          <w:sz w:val="22"/>
          <w:szCs w:val="22"/>
        </w:rPr>
        <w:t>Lucas Tenório da Silva</w:t>
      </w:r>
    </w:p>
    <w:p w14:paraId="000000FB" w14:textId="77777777" w:rsidR="00C533CC" w:rsidRDefault="003D4C3E">
      <w:pPr>
        <w:pBdr>
          <w:top w:val="nil"/>
          <w:left w:val="nil"/>
          <w:bottom w:val="nil"/>
          <w:right w:val="nil"/>
          <w:between w:val="nil"/>
        </w:pBdr>
        <w:tabs>
          <w:tab w:val="left" w:pos="5580"/>
          <w:tab w:val="left" w:pos="7365"/>
        </w:tabs>
        <w:spacing w:line="360" w:lineRule="auto"/>
        <w:jc w:val="center"/>
        <w:rPr>
          <w:rFonts w:ascii="Cambria" w:eastAsia="Cambria" w:hAnsi="Cambria" w:cs="Cambria"/>
          <w:color w:val="000000"/>
          <w:sz w:val="22"/>
          <w:szCs w:val="22"/>
        </w:rPr>
      </w:pPr>
      <w:r>
        <w:rPr>
          <w:rFonts w:ascii="Cambria" w:eastAsia="Cambria" w:hAnsi="Cambria" w:cs="Cambria"/>
          <w:color w:val="000000"/>
          <w:sz w:val="22"/>
          <w:szCs w:val="22"/>
        </w:rPr>
        <w:t>Chefe da Divisão de Engenharia e Urbanismo</w:t>
      </w:r>
    </w:p>
    <w:p w14:paraId="000000FC" w14:textId="77777777" w:rsidR="00C533CC" w:rsidRDefault="003D4C3E">
      <w:pPr>
        <w:pBdr>
          <w:top w:val="nil"/>
          <w:left w:val="nil"/>
          <w:bottom w:val="nil"/>
          <w:right w:val="nil"/>
          <w:between w:val="nil"/>
        </w:pBdr>
        <w:spacing w:line="360" w:lineRule="auto"/>
        <w:jc w:val="center"/>
        <w:rPr>
          <w:rFonts w:ascii="Cambria" w:eastAsia="Cambria" w:hAnsi="Cambria" w:cs="Cambria"/>
          <w:color w:val="000000"/>
          <w:sz w:val="22"/>
          <w:szCs w:val="22"/>
        </w:rPr>
      </w:pPr>
      <w:r>
        <w:rPr>
          <w:rFonts w:ascii="Cambria" w:eastAsia="Cambria" w:hAnsi="Cambria" w:cs="Cambria"/>
          <w:color w:val="000000"/>
          <w:sz w:val="22"/>
          <w:szCs w:val="22"/>
        </w:rPr>
        <w:t>Responsável pela elaboração do ETP</w:t>
      </w:r>
    </w:p>
    <w:p w14:paraId="000000FD" w14:textId="77777777" w:rsidR="00C533CC" w:rsidRDefault="00C533CC">
      <w:pPr>
        <w:pBdr>
          <w:top w:val="nil"/>
          <w:left w:val="nil"/>
          <w:bottom w:val="nil"/>
          <w:right w:val="nil"/>
          <w:between w:val="nil"/>
        </w:pBdr>
        <w:spacing w:line="360" w:lineRule="auto"/>
        <w:jc w:val="center"/>
        <w:rPr>
          <w:rFonts w:ascii="Cambria" w:eastAsia="Cambria" w:hAnsi="Cambria" w:cs="Cambria"/>
          <w:color w:val="000000"/>
          <w:sz w:val="12"/>
          <w:szCs w:val="12"/>
        </w:rPr>
      </w:pPr>
    </w:p>
    <w:p w14:paraId="000000FE" w14:textId="77777777" w:rsidR="00C533CC" w:rsidRDefault="00C533CC">
      <w:pPr>
        <w:pBdr>
          <w:top w:val="nil"/>
          <w:left w:val="nil"/>
          <w:bottom w:val="nil"/>
          <w:right w:val="nil"/>
          <w:between w:val="nil"/>
        </w:pBdr>
        <w:spacing w:line="360" w:lineRule="auto"/>
        <w:jc w:val="center"/>
        <w:rPr>
          <w:rFonts w:ascii="Cambria" w:eastAsia="Cambria" w:hAnsi="Cambria" w:cs="Cambria"/>
          <w:color w:val="000000"/>
          <w:sz w:val="12"/>
          <w:szCs w:val="12"/>
        </w:rPr>
      </w:pPr>
    </w:p>
    <w:p w14:paraId="000000FF" w14:textId="77777777" w:rsidR="00C533CC" w:rsidRDefault="003D4C3E">
      <w:pPr>
        <w:pBdr>
          <w:top w:val="single" w:sz="4" w:space="1" w:color="000000"/>
          <w:left w:val="single" w:sz="4" w:space="4" w:color="000000"/>
          <w:bottom w:val="single" w:sz="4" w:space="1" w:color="000000"/>
          <w:right w:val="single" w:sz="4" w:space="4" w:color="000000"/>
        </w:pBdr>
        <w:spacing w:line="360" w:lineRule="auto"/>
        <w:jc w:val="center"/>
        <w:rPr>
          <w:rFonts w:ascii="Cambria" w:eastAsia="Cambria" w:hAnsi="Cambria" w:cs="Cambria"/>
          <w:color w:val="000000"/>
          <w:sz w:val="22"/>
          <w:szCs w:val="22"/>
        </w:rPr>
      </w:pPr>
      <w:r>
        <w:rPr>
          <w:rFonts w:ascii="Cambria" w:eastAsia="Cambria" w:hAnsi="Cambria" w:cs="Cambria"/>
          <w:color w:val="000000"/>
          <w:sz w:val="22"/>
          <w:szCs w:val="22"/>
        </w:rPr>
        <w:t>APROVO ESTE ESTUDO TÉCNICO PRELIMINAR E DETERMINO O INÍCIO DA IMEDIATA ELABORAÇÃO DO (S) RESPECTIVO (S) TERMO (S) DE REFERÊNCIA (S)</w:t>
      </w:r>
    </w:p>
    <w:p w14:paraId="00000100" w14:textId="77777777" w:rsidR="00C533CC" w:rsidRDefault="00C533CC">
      <w:pPr>
        <w:pBdr>
          <w:top w:val="single" w:sz="4" w:space="1" w:color="000000"/>
          <w:left w:val="single" w:sz="4" w:space="4" w:color="000000"/>
          <w:bottom w:val="single" w:sz="4" w:space="1" w:color="000000"/>
          <w:right w:val="single" w:sz="4" w:space="4" w:color="000000"/>
        </w:pBdr>
        <w:spacing w:line="360" w:lineRule="auto"/>
        <w:rPr>
          <w:rFonts w:ascii="Cambria" w:eastAsia="Cambria" w:hAnsi="Cambria" w:cs="Cambria"/>
          <w:color w:val="FF0000"/>
          <w:sz w:val="10"/>
          <w:szCs w:val="10"/>
        </w:rPr>
      </w:pPr>
    </w:p>
    <w:p w14:paraId="00000101" w14:textId="77777777" w:rsidR="00C533CC" w:rsidRDefault="003D4C3E">
      <w:pPr>
        <w:pBdr>
          <w:top w:val="single" w:sz="4" w:space="1" w:color="000000"/>
          <w:left w:val="single" w:sz="4" w:space="4" w:color="000000"/>
          <w:bottom w:val="single" w:sz="4" w:space="1" w:color="000000"/>
          <w:right w:val="single" w:sz="4" w:space="4" w:color="000000"/>
        </w:pBdr>
        <w:spacing w:line="360" w:lineRule="auto"/>
        <w:rPr>
          <w:rFonts w:ascii="Cambria" w:eastAsia="Cambria" w:hAnsi="Cambria" w:cs="Cambria"/>
          <w:color w:val="000000"/>
          <w:sz w:val="22"/>
          <w:szCs w:val="22"/>
        </w:rPr>
      </w:pPr>
      <w:r>
        <w:rPr>
          <w:rFonts w:ascii="Cambria" w:eastAsia="Cambria" w:hAnsi="Cambria" w:cs="Cambria"/>
          <w:color w:val="000000"/>
          <w:sz w:val="22"/>
          <w:szCs w:val="22"/>
        </w:rPr>
        <w:t xml:space="preserve">Bueno Brandão, _________de ____________________de 2026. </w:t>
      </w:r>
    </w:p>
    <w:p w14:paraId="00000102" w14:textId="77777777" w:rsidR="00C533CC" w:rsidRDefault="00C533CC">
      <w:pPr>
        <w:pBdr>
          <w:top w:val="single" w:sz="4" w:space="1" w:color="000000"/>
          <w:left w:val="single" w:sz="4" w:space="4" w:color="000000"/>
          <w:bottom w:val="single" w:sz="4" w:space="1" w:color="000000"/>
          <w:right w:val="single" w:sz="4" w:space="4" w:color="000000"/>
        </w:pBdr>
        <w:spacing w:line="360" w:lineRule="auto"/>
        <w:rPr>
          <w:rFonts w:ascii="Cambria" w:eastAsia="Cambria" w:hAnsi="Cambria" w:cs="Cambria"/>
          <w:color w:val="000000"/>
          <w:sz w:val="32"/>
          <w:szCs w:val="32"/>
        </w:rPr>
      </w:pPr>
    </w:p>
    <w:p w14:paraId="00000103" w14:textId="77777777" w:rsidR="00C533CC" w:rsidRDefault="003D4C3E">
      <w:pPr>
        <w:pBdr>
          <w:top w:val="single" w:sz="4" w:space="1" w:color="000000"/>
          <w:left w:val="single" w:sz="4" w:space="4" w:color="000000"/>
          <w:bottom w:val="single" w:sz="4" w:space="1" w:color="000000"/>
          <w:right w:val="single" w:sz="4" w:space="4" w:color="000000"/>
        </w:pBdr>
        <w:spacing w:line="360" w:lineRule="auto"/>
        <w:jc w:val="center"/>
        <w:rPr>
          <w:rFonts w:ascii="Cambria" w:eastAsia="Cambria" w:hAnsi="Cambria" w:cs="Cambria"/>
          <w:color w:val="000000"/>
          <w:sz w:val="22"/>
          <w:szCs w:val="22"/>
        </w:rPr>
      </w:pPr>
      <w:proofErr w:type="spellStart"/>
      <w:r>
        <w:rPr>
          <w:rFonts w:ascii="Cambria" w:eastAsia="Cambria" w:hAnsi="Cambria" w:cs="Cambria"/>
          <w:color w:val="000000"/>
          <w:sz w:val="22"/>
          <w:szCs w:val="22"/>
        </w:rPr>
        <w:t>Josemberg</w:t>
      </w:r>
      <w:proofErr w:type="spellEnd"/>
      <w:r>
        <w:rPr>
          <w:rFonts w:ascii="Cambria" w:eastAsia="Cambria" w:hAnsi="Cambria" w:cs="Cambria"/>
          <w:color w:val="000000"/>
          <w:sz w:val="22"/>
          <w:szCs w:val="22"/>
        </w:rPr>
        <w:t xml:space="preserve"> Xavier</w:t>
      </w:r>
    </w:p>
    <w:p w14:paraId="00000104" w14:textId="77777777" w:rsidR="00C533CC" w:rsidRDefault="003D4C3E">
      <w:pPr>
        <w:pBdr>
          <w:top w:val="single" w:sz="4" w:space="1" w:color="000000"/>
          <w:left w:val="single" w:sz="4" w:space="4" w:color="000000"/>
          <w:bottom w:val="single" w:sz="4" w:space="1" w:color="000000"/>
          <w:right w:val="single" w:sz="4" w:space="4" w:color="000000"/>
        </w:pBdr>
        <w:spacing w:line="360" w:lineRule="auto"/>
        <w:jc w:val="center"/>
        <w:rPr>
          <w:rFonts w:ascii="Cambria" w:eastAsia="Cambria" w:hAnsi="Cambria" w:cs="Cambria"/>
          <w:color w:val="000000"/>
          <w:sz w:val="22"/>
          <w:szCs w:val="22"/>
        </w:rPr>
      </w:pPr>
      <w:r>
        <w:rPr>
          <w:rFonts w:ascii="Cambria" w:eastAsia="Cambria" w:hAnsi="Cambria" w:cs="Cambria"/>
          <w:color w:val="000000"/>
          <w:sz w:val="22"/>
          <w:szCs w:val="22"/>
        </w:rPr>
        <w:t>Secretário de Obras, Viação e Serviços Públicos</w:t>
      </w:r>
    </w:p>
    <w:p w14:paraId="00000105" w14:textId="77777777" w:rsidR="00C533CC" w:rsidRDefault="003D4C3E">
      <w:pPr>
        <w:pBdr>
          <w:top w:val="single" w:sz="4" w:space="1" w:color="000000"/>
          <w:left w:val="single" w:sz="4" w:space="4" w:color="000000"/>
          <w:bottom w:val="single" w:sz="4" w:space="1" w:color="000000"/>
          <w:right w:val="single" w:sz="4" w:space="4" w:color="000000"/>
        </w:pBdr>
        <w:spacing w:line="360" w:lineRule="auto"/>
        <w:jc w:val="center"/>
        <w:rPr>
          <w:rFonts w:ascii="Cambria" w:eastAsia="Cambria" w:hAnsi="Cambria" w:cs="Cambria"/>
          <w:color w:val="000000"/>
          <w:sz w:val="22"/>
          <w:szCs w:val="22"/>
        </w:rPr>
      </w:pPr>
      <w:bookmarkStart w:id="2" w:name="_heading=h.u2ui9iumxq8s" w:colFirst="0" w:colLast="0"/>
      <w:bookmarkEnd w:id="2"/>
      <w:r>
        <w:rPr>
          <w:rFonts w:ascii="Cambria" w:eastAsia="Cambria" w:hAnsi="Cambria" w:cs="Cambria"/>
          <w:color w:val="000000"/>
          <w:sz w:val="22"/>
          <w:szCs w:val="22"/>
        </w:rPr>
        <w:t>Matrícula: 2684</w:t>
      </w:r>
    </w:p>
    <w:sectPr w:rsidR="00C533CC">
      <w:headerReference w:type="even" r:id="rId9"/>
      <w:headerReference w:type="default" r:id="rId10"/>
      <w:footerReference w:type="even" r:id="rId11"/>
      <w:footerReference w:type="default" r:id="rId12"/>
      <w:headerReference w:type="first" r:id="rId13"/>
      <w:footerReference w:type="first" r:id="rId14"/>
      <w:pgSz w:w="11906" w:h="16838"/>
      <w:pgMar w:top="1440" w:right="1080" w:bottom="144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5F2205" w14:textId="77777777" w:rsidR="00542699" w:rsidRDefault="00542699">
      <w:r>
        <w:separator/>
      </w:r>
    </w:p>
  </w:endnote>
  <w:endnote w:type="continuationSeparator" w:id="0">
    <w:p w14:paraId="733FAC3D" w14:textId="77777777" w:rsidR="00542699" w:rsidRDefault="00542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embedRegular r:id="rId1" w:fontKey="{1DD8E1F3-53B7-4B85-B8BD-D765F3408C38}"/>
  </w:font>
  <w:font w:name="Calibri">
    <w:panose1 w:val="020F0502020204030204"/>
    <w:charset w:val="00"/>
    <w:family w:val="swiss"/>
    <w:pitch w:val="variable"/>
    <w:sig w:usb0="E4002EFF" w:usb1="C200247B" w:usb2="00000009" w:usb3="00000000" w:csb0="000001FF" w:csb1="00000000"/>
    <w:embedRegular r:id="rId2" w:fontKey="{DD63AB01-D05D-4D7D-A627-2F8A1928927A}"/>
  </w:font>
  <w:font w:name="Tahoma">
    <w:panose1 w:val="020B0604030504040204"/>
    <w:charset w:val="00"/>
    <w:family w:val="swiss"/>
    <w:pitch w:val="variable"/>
    <w:sig w:usb0="E1002EFF" w:usb1="C000605B" w:usb2="00000029" w:usb3="00000000" w:csb0="000101FF" w:csb1="00000000"/>
    <w:embedRegular r:id="rId3" w:fontKey="{A22C70EA-31D2-4A09-838E-D1B0AD2F1D7F}"/>
  </w:font>
  <w:font w:name="Noto Sans">
    <w:panose1 w:val="020B0502040504020204"/>
    <w:charset w:val="00"/>
    <w:family w:val="swiss"/>
    <w:pitch w:val="variable"/>
    <w:sig w:usb0="E00002FF" w:usb1="4000201F" w:usb2="08000029" w:usb3="00000000" w:csb0="0000019F" w:csb1="00000000"/>
    <w:embedRegular r:id="rId4" w:fontKey="{42B0F0E2-0ECF-4E33-8BB1-5C35E4C0E7DC}"/>
    <w:embedItalic r:id="rId5" w:fontKey="{8BA581CB-07E6-47B9-8D73-FB4B0EA09838}"/>
  </w:font>
  <w:font w:name="Calibri Light">
    <w:panose1 w:val="020F0302020204030204"/>
    <w:charset w:val="00"/>
    <w:family w:val="swiss"/>
    <w:pitch w:val="variable"/>
    <w:sig w:usb0="E4002EFF" w:usb1="C200247B" w:usb2="00000009" w:usb3="00000000" w:csb0="000001FF" w:csb1="00000000"/>
    <w:embedRegular r:id="rId6" w:fontKey="{96519DC9-9882-42C2-B6C5-FD50073FF333}"/>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7" w:fontKey="{0693DB1F-4A1E-4909-80F9-EBD6A0A21CC5}"/>
  </w:font>
  <w:font w:name="Cambria">
    <w:panose1 w:val="02040503050406030204"/>
    <w:charset w:val="00"/>
    <w:family w:val="roman"/>
    <w:pitch w:val="variable"/>
    <w:sig w:usb0="E00006FF" w:usb1="420024FF" w:usb2="02000000" w:usb3="00000000" w:csb0="0000019F" w:csb1="00000000"/>
    <w:embedRegular r:id="rId8" w:fontKey="{55128681-1001-40E9-A180-A3BE3DE9CF62}"/>
    <w:embedBold r:id="rId9" w:fontKey="{F77F62C5-2A78-4C5E-A5C7-CB0B24E12BB0}"/>
    <w:embedItalic r:id="rId10" w:fontKey="{61ED7371-1ACB-4AD7-AEEE-B0B2DA528158}"/>
    <w:embedBoldItalic r:id="rId11" w:fontKey="{0B489303-7E56-4E68-B72E-6FDE4CD4233C}"/>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13" w14:textId="77777777" w:rsidR="00C533CC" w:rsidRDefault="003D4C3E">
    <w:pPr>
      <w:pBdr>
        <w:top w:val="nil"/>
        <w:left w:val="nil"/>
        <w:bottom w:val="nil"/>
        <w:right w:val="nil"/>
        <w:between w:val="nil"/>
      </w:pBdr>
      <w:tabs>
        <w:tab w:val="center" w:pos="4252"/>
        <w:tab w:val="right" w:pos="8504"/>
      </w:tabs>
      <w:ind w:right="360"/>
      <w:rPr>
        <w:color w:val="000000"/>
      </w:rPr>
    </w:pPr>
    <w:r>
      <w:rPr>
        <w:noProof/>
      </w:rPr>
      <mc:AlternateContent>
        <mc:Choice Requires="wps">
          <w:drawing>
            <wp:anchor distT="0" distB="0" distL="0" distR="0" simplePos="0" relativeHeight="251664384" behindDoc="0" locked="0" layoutInCell="1" hidden="0" allowOverlap="1" wp14:anchorId="6565B882" wp14:editId="0A6448A5">
              <wp:simplePos x="0" y="0"/>
              <wp:positionH relativeFrom="column">
                <wp:posOffset>6169343</wp:posOffset>
              </wp:positionH>
              <wp:positionV relativeFrom="paragraph">
                <wp:posOffset>-4126</wp:posOffset>
              </wp:positionV>
              <wp:extent cx="24130" cy="24130"/>
              <wp:effectExtent l="0" t="0" r="0" b="0"/>
              <wp:wrapNone/>
              <wp:docPr id="12" name="Retângulo 12"/>
              <wp:cNvGraphicFramePr/>
              <a:graphic xmlns:a="http://schemas.openxmlformats.org/drawingml/2006/main">
                <a:graphicData uri="http://schemas.microsoft.com/office/word/2010/wordprocessingShape">
                  <wps:wsp>
                    <wps:cNvSpPr/>
                    <wps:spPr>
                      <a:xfrm>
                        <a:off x="5338698" y="3772698"/>
                        <a:ext cx="14605" cy="14605"/>
                      </a:xfrm>
                      <a:prstGeom prst="rect">
                        <a:avLst/>
                      </a:prstGeom>
                      <a:solidFill>
                        <a:srgbClr val="FFFFFF">
                          <a:alpha val="0"/>
                        </a:srgbClr>
                      </a:solidFill>
                      <a:ln>
                        <a:noFill/>
                      </a:ln>
                    </wps:spPr>
                    <wps:txbx>
                      <w:txbxContent>
                        <w:p w14:paraId="287E27A5" w14:textId="77777777" w:rsidR="00C533CC" w:rsidRDefault="003D4C3E">
                          <w:pPr>
                            <w:textDirection w:val="btLr"/>
                          </w:pPr>
                          <w:r>
                            <w:rPr>
                              <w:color w:val="000000"/>
                            </w:rPr>
                            <w:t xml:space="preserve"> PAGE 0</w:t>
                          </w:r>
                        </w:p>
                      </w:txbxContent>
                    </wps:txbx>
                    <wps:bodyPr spcFirstLastPara="1" wrap="square" lIns="0" tIns="0" rIns="0" bIns="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565B882" id="Retângulo 12" o:spid="_x0000_s1027" style="position:absolute;margin-left:485.8pt;margin-top:-.3pt;width:1.9pt;height:1.9pt;z-index:25166438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ajqzwEAAJQDAAAOAAAAZHJzL2Uyb0RvYy54bWysU9tu2zAMfR+wfxD0vthJ1rQ14hRDiwwD&#10;ii1A1w+QZSkWIEsaqcTO34+Sk2aXt2F+kI9I+pCHpNcPY2/ZUQEa72o+n5WcKSd9a9y+5q/ftx/u&#10;OMMoXCusd6rmJ4X8YfP+3XoIlVr4zttWASMSh9UQat7FGKqiQNmpXuDMB+XIqT30ItIV9kULYiD2&#10;3haLslwVg4c2gJcKkaxPk5NvMr/WSsZvWqOKzNacaov5hHw26Sw2a1HtQYTOyHMZ4h+q6IVxlPSN&#10;6klEwQ5g/qLqjQSPXseZ9H3htTZSZQ2kZl7+oealE0FlLdQcDG9twv9HK78eX8IOqA1DwAoJJhWj&#10;hj69qT421vxmubxb3dMkTzVf3t4uEs6NU2NkkgLmH1flDWeS/BMkb3GlCYDxs/I9S6DmQFPJzRLH&#10;Z4xT6CUkZUVvTbs11uYL7JtHC+woaILb/Ezf2tCJyZqnSOlwCs2pf+OwLjE5nzindMlSXBUnFMdm&#10;ZKYlBUlbsjS+Pe2AYZBbQ4U/C4w7AbQec84GWpma44+DAMWZ/eJoJmm/LgAuoLkA4WTnafMiZxN8&#10;jHkPp9I+HaLXJjfjmvpcI40+azqvadqtX+856vozbX4CAAD//wMAUEsDBBQABgAIAAAAIQAYjk+Z&#10;3QAAAAcBAAAPAAAAZHJzL2Rvd25yZXYueG1sTI5RS8MwFIXfBf9DuIJvW7o5l632dshgoDgE63zP&#10;mtgWk5uSZGv3741P8+lwOIdzvmIzWsPO2ofOEcJsmgHTVDvVUYNw+NxNVsBClKSkcaQRLjrApry9&#10;KWSu3EAf+lzFhqURCrlEaGPsc85D3Worw9T1mlL27byVMVnfcOXlkMat4fMsW3IrO0oPrez1ttX1&#10;T3WyCKKu/New3y1E9fK+j4bE6/byhnh/Nz4/AYt6jNcy/OEndCgT09GdSAVmENZitkxVhEmSlK/F&#10;4wLYEeFhDrws+H/+8hcAAP//AwBQSwECLQAUAAYACAAAACEAtoM4kv4AAADhAQAAEwAAAAAAAAAA&#10;AAAAAAAAAAAAW0NvbnRlbnRfVHlwZXNdLnhtbFBLAQItABQABgAIAAAAIQA4/SH/1gAAAJQBAAAL&#10;AAAAAAAAAAAAAAAAAC8BAABfcmVscy8ucmVsc1BLAQItABQABgAIAAAAIQCKCajqzwEAAJQDAAAO&#10;AAAAAAAAAAAAAAAAAC4CAABkcnMvZTJvRG9jLnhtbFBLAQItABQABgAIAAAAIQAYjk+Z3QAAAAcB&#10;AAAPAAAAAAAAAAAAAAAAACkEAABkcnMvZG93bnJldi54bWxQSwUGAAAAAAQABADzAAAAMwUAAAAA&#10;" stroked="f">
              <v:fill opacity="0"/>
              <v:textbox inset="0,0,0,0">
                <w:txbxContent>
                  <w:p w14:paraId="287E27A5" w14:textId="77777777" w:rsidR="00C533CC" w:rsidRDefault="003D4C3E">
                    <w:pPr>
                      <w:textDirection w:val="btLr"/>
                    </w:pPr>
                    <w:r>
                      <w:rPr>
                        <w:color w:val="000000"/>
                      </w:rPr>
                      <w:t xml:space="preserve"> PAGE 0</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14" w14:textId="77777777" w:rsidR="00C533CC" w:rsidRDefault="003D4C3E">
    <w:pPr>
      <w:pBdr>
        <w:top w:val="nil"/>
        <w:left w:val="nil"/>
        <w:bottom w:val="nil"/>
        <w:right w:val="nil"/>
        <w:between w:val="nil"/>
      </w:pBdr>
      <w:tabs>
        <w:tab w:val="center" w:pos="4252"/>
        <w:tab w:val="right" w:pos="8504"/>
      </w:tabs>
      <w:ind w:right="360"/>
      <w:rPr>
        <w:color w:val="000000"/>
      </w:rPr>
    </w:pPr>
    <w:r>
      <w:rPr>
        <w:noProof/>
      </w:rPr>
      <mc:AlternateContent>
        <mc:Choice Requires="wps">
          <w:drawing>
            <wp:anchor distT="0" distB="0" distL="0" distR="0" simplePos="0" relativeHeight="251662336" behindDoc="0" locked="0" layoutInCell="1" hidden="0" allowOverlap="1" wp14:anchorId="44438741" wp14:editId="6DA8B3FC">
              <wp:simplePos x="0" y="0"/>
              <wp:positionH relativeFrom="column">
                <wp:posOffset>6030912</wp:posOffset>
              </wp:positionH>
              <wp:positionV relativeFrom="paragraph">
                <wp:posOffset>-4126</wp:posOffset>
              </wp:positionV>
              <wp:extent cx="162560" cy="184785"/>
              <wp:effectExtent l="0" t="0" r="0" b="0"/>
              <wp:wrapNone/>
              <wp:docPr id="11" name="Retângulo 11"/>
              <wp:cNvGraphicFramePr/>
              <a:graphic xmlns:a="http://schemas.openxmlformats.org/drawingml/2006/main">
                <a:graphicData uri="http://schemas.microsoft.com/office/word/2010/wordprocessingShape">
                  <wps:wsp>
                    <wps:cNvSpPr/>
                    <wps:spPr>
                      <a:xfrm>
                        <a:off x="5269483" y="3692370"/>
                        <a:ext cx="153035" cy="175260"/>
                      </a:xfrm>
                      <a:prstGeom prst="rect">
                        <a:avLst/>
                      </a:prstGeom>
                      <a:solidFill>
                        <a:srgbClr val="FFFFFF">
                          <a:alpha val="0"/>
                        </a:srgbClr>
                      </a:solidFill>
                      <a:ln>
                        <a:noFill/>
                      </a:ln>
                    </wps:spPr>
                    <wps:txbx>
                      <w:txbxContent>
                        <w:p w14:paraId="47EEDF9A" w14:textId="77777777" w:rsidR="00C533CC" w:rsidRDefault="003D4C3E">
                          <w:pPr>
                            <w:textDirection w:val="btLr"/>
                          </w:pPr>
                          <w:r>
                            <w:rPr>
                              <w:color w:val="000000"/>
                            </w:rPr>
                            <w:t xml:space="preserve"> PAGE 17</w:t>
                          </w:r>
                        </w:p>
                      </w:txbxContent>
                    </wps:txbx>
                    <wps:bodyPr spcFirstLastPara="1" wrap="square" lIns="0" tIns="0" rIns="0" bIns="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4438741" id="Retângulo 11" o:spid="_x0000_s1028" style="position:absolute;margin-left:474.85pt;margin-top:-.3pt;width:12.8pt;height:14.55pt;z-index:2516623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cL30wEAAJYDAAAOAAAAZHJzL2Uyb0RvYy54bWysU8tu2zAQvBfoPxC817Ls2kkMy0GQwEWB&#10;oDWQ9ANoirQIUCS7S1vy33dJWXEftyI6rIbL1exrtL7vW8tOCtB4V/FyMuVMOelr4w4V//G6/XTL&#10;GUbhamG9UxU/K+T3m48f1l1YqZlvvK0VMCJxuOpCxZsYw6ooUDaqFTjxQTm61B5aEekIh6IG0RF7&#10;a4vZdLosOg91AC8VInmfhku+yfxaKxm/a40qMltxqi1mC9nuky02a7E6gAiNkZcyxH9U0QrjKOkb&#10;1ZOIgh3B/EPVGgkevY4T6dvCa22kyj1QN+X0r25eGhFU7oWGg+FtTPh+tPLb6SXsgMbQBVwhwdRF&#10;r6FNb6qP9RVfzJZ3n2/nnJ0rPl/ezeY3l8GpPjJJAeViPp0vOJMUUN5QeL4vrkQBMH5RvmUJVBxo&#10;L3lc4vSMkZJT6BiS8qK3pt4aa/MBDvtHC+wkaIfb/Azf2tCIwTumwyE08/3BYV1icj5xDumSp7j2&#10;nFDs9z0zdcVnSRbJs/f1eQcMg9waKvxZYNwJIIGUnHUkmorjz6MAxZn96mgrSWEjgBHsRyCcbDxp&#10;L3I2wMeYlTiU9nCMXps8jGvqS420/NzTRahJXb+fc9T1d9r8AgAA//8DAFBLAwQUAAYACAAAACEA&#10;+YDS3d8AAAAIAQAADwAAAGRycy9kb3ducmV2LnhtbEyPUUvDMBSF3wX/Q7iCb1vq3Ja1Nh0yGCgO&#10;warvWXNti8lNSbK1+/fGJ308nMM53ym3kzXsjD70jiTczTNgSI3TPbUSPt73sw2wEBVpZRyhhAsG&#10;2FbXV6UqtBvpDc91bFkqoVAoCV2MQ8F5aDq0KszdgJS8L+etikn6lmuvxlRuDV9k2Zpb1VNa6NSA&#10;uw6b7/pkJYim9p/jYb8U9dPrIRoSz7vLi5S3N9PjA7CIU/wLwy9+QocqMR3diXRgRkK+zEWKSpit&#10;gSU/F6t7YEcJi80KeFXy/weqHwAAAP//AwBQSwECLQAUAAYACAAAACEAtoM4kv4AAADhAQAAEwAA&#10;AAAAAAAAAAAAAAAAAAAAW0NvbnRlbnRfVHlwZXNdLnhtbFBLAQItABQABgAIAAAAIQA4/SH/1gAA&#10;AJQBAAALAAAAAAAAAAAAAAAAAC8BAABfcmVscy8ucmVsc1BLAQItABQABgAIAAAAIQDRMcL30wEA&#10;AJYDAAAOAAAAAAAAAAAAAAAAAC4CAABkcnMvZTJvRG9jLnhtbFBLAQItABQABgAIAAAAIQD5gNLd&#10;3wAAAAgBAAAPAAAAAAAAAAAAAAAAAC0EAABkcnMvZG93bnJldi54bWxQSwUGAAAAAAQABADzAAAA&#10;OQUAAAAA&#10;" stroked="f">
              <v:fill opacity="0"/>
              <v:textbox inset="0,0,0,0">
                <w:txbxContent>
                  <w:p w14:paraId="47EEDF9A" w14:textId="77777777" w:rsidR="00C533CC" w:rsidRDefault="003D4C3E">
                    <w:pPr>
                      <w:textDirection w:val="btLr"/>
                    </w:pPr>
                    <w:r>
                      <w:rPr>
                        <w:color w:val="000000"/>
                      </w:rPr>
                      <w:t xml:space="preserve"> PAGE 17</w:t>
                    </w: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15" w14:textId="77777777" w:rsidR="00C533CC" w:rsidRDefault="003D4C3E">
    <w:pPr>
      <w:pBdr>
        <w:top w:val="nil"/>
        <w:left w:val="nil"/>
        <w:bottom w:val="nil"/>
        <w:right w:val="nil"/>
        <w:between w:val="nil"/>
      </w:pBdr>
      <w:tabs>
        <w:tab w:val="center" w:pos="4252"/>
        <w:tab w:val="right" w:pos="8504"/>
      </w:tabs>
      <w:ind w:right="360"/>
      <w:rPr>
        <w:color w:val="000000"/>
      </w:rPr>
    </w:pPr>
    <w:r>
      <w:rPr>
        <w:noProof/>
      </w:rPr>
      <mc:AlternateContent>
        <mc:Choice Requires="wps">
          <w:drawing>
            <wp:anchor distT="0" distB="0" distL="0" distR="0" simplePos="0" relativeHeight="251663360" behindDoc="0" locked="0" layoutInCell="1" hidden="0" allowOverlap="1" wp14:anchorId="345F1C65" wp14:editId="3FD119FF">
              <wp:simplePos x="0" y="0"/>
              <wp:positionH relativeFrom="column">
                <wp:posOffset>6030912</wp:posOffset>
              </wp:positionH>
              <wp:positionV relativeFrom="paragraph">
                <wp:posOffset>-4126</wp:posOffset>
              </wp:positionV>
              <wp:extent cx="162560" cy="184785"/>
              <wp:effectExtent l="0" t="0" r="0" b="0"/>
              <wp:wrapNone/>
              <wp:docPr id="10" name="Retângulo 10"/>
              <wp:cNvGraphicFramePr/>
              <a:graphic xmlns:a="http://schemas.openxmlformats.org/drawingml/2006/main">
                <a:graphicData uri="http://schemas.microsoft.com/office/word/2010/wordprocessingShape">
                  <wps:wsp>
                    <wps:cNvSpPr/>
                    <wps:spPr>
                      <a:xfrm>
                        <a:off x="5269483" y="3692370"/>
                        <a:ext cx="153035" cy="175260"/>
                      </a:xfrm>
                      <a:prstGeom prst="rect">
                        <a:avLst/>
                      </a:prstGeom>
                      <a:solidFill>
                        <a:srgbClr val="FFFFFF">
                          <a:alpha val="0"/>
                        </a:srgbClr>
                      </a:solidFill>
                      <a:ln>
                        <a:noFill/>
                      </a:ln>
                    </wps:spPr>
                    <wps:txbx>
                      <w:txbxContent>
                        <w:p w14:paraId="195E909E" w14:textId="77777777" w:rsidR="00C533CC" w:rsidRDefault="003D4C3E">
                          <w:pPr>
                            <w:textDirection w:val="btLr"/>
                          </w:pPr>
                          <w:r>
                            <w:rPr>
                              <w:color w:val="000000"/>
                            </w:rPr>
                            <w:t xml:space="preserve"> PAGE 17</w:t>
                          </w:r>
                        </w:p>
                      </w:txbxContent>
                    </wps:txbx>
                    <wps:bodyPr spcFirstLastPara="1" wrap="square" lIns="0" tIns="0" rIns="0" bIns="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45F1C65" id="Retângulo 10" o:spid="_x0000_s1030" style="position:absolute;margin-left:474.85pt;margin-top:-.3pt;width:12.8pt;height:14.55pt;z-index:2516633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tj71AEAAJYDAAAOAAAAZHJzL2Uyb0RvYy54bWysU8tu2zAQvBfoPxC817Ls2EkMy0GRwEWB&#10;oDWQ5gMoirQIUCS7S1vy33dJ2XHb3IrqsBouV7Ov0fph6Cw7KkDjXcXLyZQz5aRvjNtX/PXH9tMd&#10;ZxiFa4T1TlX8pJA/bD5+WPdhpWa+9bZRwIjE4aoPFW9jDKuiQNmqTuDEB+XoUnvoRKQj7IsGRE/s&#10;nS1m0+my6D00AbxUiOR9Gi/5JvNrrWT8rjWqyGzFqbaYLWRbJ1ts1mK1BxFaI89liH+oohPGUdI3&#10;qicRBTuAeUfVGQkevY4T6bvCa22kyj1QN+X0r25eWhFU7oWGg+FtTPj/aOW340vYAY2hD7hCgqmL&#10;QUOX3lQfGyq+mC3vb+7mnJ0qPl/ez+a358GpITJJAeViPp0vOJMUUN5SeL4vrkQBMH5RvmMJVBxo&#10;L3lc4viMkZJT6CUk5UVvTbM11uYD7OtHC+woaIfb/Izf2tCK0XtJh2No5vuDw7rE5HziHNMlT3Ht&#10;OaE41AMzTcVvkiySp/bNaQcMg9waKvxZYNwJIIGUnPUkmorjz4MAxZn96mgrSWEXABdQX4BwsvWk&#10;vcjZCB9jVuJY2udD9NrkYVxTn2uk5eeezkJN6vr9nKOuv9PmFwAAAP//AwBQSwMEFAAGAAgAAAAh&#10;APmA0t3fAAAACAEAAA8AAABkcnMvZG93bnJldi54bWxMj1FLwzAUhd8F/0O4gm9b6tyWtTYdMhgo&#10;DsGq71lzbYvJTUmytfv3xid9PJzDOd8pt5M17Iw+9I4k3M0zYEiN0z21Ej7e97MNsBAVaWUcoYQL&#10;BthW11elKrQb6Q3PdWxZKqFQKAldjEPBeWg6tCrM3YCUvC/nrYpJ+pZrr8ZUbg1fZNmaW9VTWujU&#10;gLsOm+/6ZCWIpvaf42G/FPXT6yEaEs+7y4uUtzfT4wOwiFP8C8MvfkKHKjEd3Yl0YEZCvsxFikqY&#10;rYElPxere2BHCYvNCnhV8v8Hqh8AAAD//wMAUEsBAi0AFAAGAAgAAAAhALaDOJL+AAAA4QEAABMA&#10;AAAAAAAAAAAAAAAAAAAAAFtDb250ZW50X1R5cGVzXS54bWxQSwECLQAUAAYACAAAACEAOP0h/9YA&#10;AACUAQAACwAAAAAAAAAAAAAAAAAvAQAAX3JlbHMvLnJlbHNQSwECLQAUAAYACAAAACEAlhrY+9QB&#10;AACWAwAADgAAAAAAAAAAAAAAAAAuAgAAZHJzL2Uyb0RvYy54bWxQSwECLQAUAAYACAAAACEA+YDS&#10;3d8AAAAIAQAADwAAAAAAAAAAAAAAAAAuBAAAZHJzL2Rvd25yZXYueG1sUEsFBgAAAAAEAAQA8wAA&#10;ADoFAAAAAA==&#10;" stroked="f">
              <v:fill opacity="0"/>
              <v:textbox inset="0,0,0,0">
                <w:txbxContent>
                  <w:p w14:paraId="195E909E" w14:textId="77777777" w:rsidR="00C533CC" w:rsidRDefault="003D4C3E">
                    <w:pPr>
                      <w:textDirection w:val="btLr"/>
                    </w:pPr>
                    <w:r>
                      <w:rPr>
                        <w:color w:val="000000"/>
                      </w:rPr>
                      <w:t xml:space="preserve"> PAGE 17</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2C2947" w14:textId="77777777" w:rsidR="00542699" w:rsidRDefault="00542699">
      <w:r>
        <w:separator/>
      </w:r>
    </w:p>
  </w:footnote>
  <w:footnote w:type="continuationSeparator" w:id="0">
    <w:p w14:paraId="64249571" w14:textId="77777777" w:rsidR="00542699" w:rsidRDefault="005426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06" w14:textId="77777777" w:rsidR="00C533CC" w:rsidRDefault="00C533CC">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07" w14:textId="77777777" w:rsidR="00C533CC" w:rsidRDefault="003D4C3E">
    <w:pPr>
      <w:pBdr>
        <w:top w:val="nil"/>
        <w:left w:val="nil"/>
        <w:bottom w:val="nil"/>
        <w:right w:val="nil"/>
        <w:between w:val="nil"/>
      </w:pBdr>
      <w:tabs>
        <w:tab w:val="center" w:pos="4252"/>
        <w:tab w:val="right" w:pos="8504"/>
        <w:tab w:val="center" w:pos="4252"/>
        <w:tab w:val="right" w:pos="8931"/>
      </w:tabs>
      <w:jc w:val="center"/>
      <w:rPr>
        <w:rFonts w:ascii="Arial" w:eastAsia="Arial" w:hAnsi="Arial" w:cs="Arial"/>
        <w:b/>
        <w:bCs/>
        <w:color w:val="000000"/>
      </w:rPr>
    </w:pPr>
    <w:r>
      <w:rPr>
        <w:noProof/>
      </w:rPr>
      <mc:AlternateContent>
        <mc:Choice Requires="wps">
          <w:drawing>
            <wp:anchor distT="0" distB="0" distL="0" distR="0" simplePos="0" relativeHeight="251658240" behindDoc="1" locked="0" layoutInCell="1" hidden="0" allowOverlap="1" wp14:anchorId="28D4D4D1" wp14:editId="07F5117F">
              <wp:simplePos x="0" y="0"/>
              <wp:positionH relativeFrom="column">
                <wp:posOffset>1613853</wp:posOffset>
              </wp:positionH>
              <wp:positionV relativeFrom="paragraph">
                <wp:posOffset>2858</wp:posOffset>
              </wp:positionV>
              <wp:extent cx="4360545" cy="648335"/>
              <wp:effectExtent l="0" t="0" r="0" b="0"/>
              <wp:wrapNone/>
              <wp:docPr id="9" name="Retângulo 9"/>
              <wp:cNvGraphicFramePr/>
              <a:graphic xmlns:a="http://schemas.openxmlformats.org/drawingml/2006/main">
                <a:graphicData uri="http://schemas.microsoft.com/office/word/2010/wordprocessingShape">
                  <wps:wsp>
                    <wps:cNvSpPr/>
                    <wps:spPr>
                      <a:xfrm>
                        <a:off x="3170520" y="3460680"/>
                        <a:ext cx="4350960" cy="638640"/>
                      </a:xfrm>
                      <a:prstGeom prst="rect">
                        <a:avLst/>
                      </a:prstGeom>
                      <a:solidFill>
                        <a:srgbClr val="FFFFFF"/>
                      </a:solidFill>
                      <a:ln>
                        <a:noFill/>
                      </a:ln>
                    </wps:spPr>
                    <wps:txbx>
                      <w:txbxContent>
                        <w:p w14:paraId="2ED6F7B4" w14:textId="77777777" w:rsidR="00C533CC" w:rsidRDefault="003D4C3E">
                          <w:pPr>
                            <w:jc w:val="center"/>
                            <w:textDirection w:val="btLr"/>
                          </w:pPr>
                          <w:r>
                            <w:rPr>
                              <w:rFonts w:ascii="Arial" w:eastAsia="Arial" w:hAnsi="Arial" w:cs="Arial"/>
                              <w:b/>
                              <w:color w:val="000000"/>
                              <w:sz w:val="28"/>
                            </w:rPr>
                            <w:t>PREFEITURA MUNICIPAL DE BUENO BRANDÃO</w:t>
                          </w:r>
                        </w:p>
                        <w:p w14:paraId="07E987A4" w14:textId="77777777" w:rsidR="00C533CC" w:rsidRDefault="003D4C3E">
                          <w:pPr>
                            <w:jc w:val="center"/>
                            <w:textDirection w:val="btLr"/>
                          </w:pPr>
                          <w:r>
                            <w:rPr>
                              <w:rFonts w:ascii="Arial" w:eastAsia="Arial" w:hAnsi="Arial" w:cs="Arial"/>
                              <w:b/>
                              <w:color w:val="000000"/>
                            </w:rPr>
                            <w:t>ESTÂNCIA CLIMÁTICA E HIDROMINERAL</w:t>
                          </w:r>
                        </w:p>
                        <w:p w14:paraId="25054A7D" w14:textId="77777777" w:rsidR="00C533CC" w:rsidRDefault="003D4C3E">
                          <w:pPr>
                            <w:jc w:val="center"/>
                            <w:textDirection w:val="btLr"/>
                          </w:pPr>
                          <w:r>
                            <w:rPr>
                              <w:rFonts w:ascii="Arial" w:eastAsia="Arial" w:hAnsi="Arial" w:cs="Arial"/>
                              <w:b/>
                              <w:color w:val="000000"/>
                            </w:rPr>
                            <w:t>CNPJ: 18.940.098/0001-22</w:t>
                          </w:r>
                        </w:p>
                        <w:p w14:paraId="570761D2" w14:textId="77777777" w:rsidR="00C533CC" w:rsidRDefault="00C533CC">
                          <w:pPr>
                            <w:jc w:val="center"/>
                            <w:textDirection w:val="btLr"/>
                          </w:pPr>
                        </w:p>
                      </w:txbxContent>
                    </wps:txbx>
                    <wps:bodyPr spcFirstLastPara="1" wrap="square" lIns="91425" tIns="45700" rIns="91425" bIns="4570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8D4D4D1" id="Retângulo 9" o:spid="_x0000_s1026" style="position:absolute;left:0;text-align:left;margin-left:127.1pt;margin-top:.25pt;width:343.35pt;height:51.0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hsW0AEAAIMDAAAOAAAAZHJzL2Uyb0RvYy54bWysU8Fu2zAMvQ/YPwi6L7YTx02NOMXQIsOA&#10;YgvQ9QNkWY4FyJJGKbHz96Nkr8m2WzEfZFJ8ot4jqe3D2CtyFuCk0RXNFiklQnPTSH2s6OuP/acN&#10;Jc4z3TBltKjoRTj6sPv4YTvYUixNZ1QjgGAS7crBVrTz3pZJ4ngneuYWxgqNwdZAzzy6cEwaYANm&#10;71WyTNMiGQw0FgwXzuHu0xSku5i/bQX339vWCU9URZGbjyvEtQ5rstuy8gjMdpLPNNg7WPRMarz0&#10;LdUT84ycQP6TqpccjDOtX3DTJ6ZtJRdRA6rJ0r/UvHTMiqgFi+PsW5nc/0vLv51f7AGwDIN1pUMz&#10;qBhb6MMf+ZGxoqvsLl0vsXwXtPMiLTZz4cToCUdAvlqn9wUCOCKK1abIIyC5ZrLg/BdhehKMigI2&#10;JtaLnZ+dx9sR+hsSLnZGyWYvlYoOHOtHBeTMsIn7+IW+4ZE/YEoHsDbh2BQOO8lVV7D8WI+z2No0&#10;lwMQZ/leIqln5vyBAXY/o2TAiaio+3liIChRXzWW/D7Ll2scoejk67sU9cJtpL6NMM07g4PmKZnM&#10;Rx/HbuL4+eRNK6PwwGqiMpPFTkdx81SGUbr1I+r6dna/AAAA//8DAFBLAwQUAAYACAAAACEAbn5W&#10;j9wAAAAIAQAADwAAAGRycy9kb3ducmV2LnhtbEyPQUvEMBCF74L/IYzgzU0s7bJbmy6y4E0Q64oe&#10;02ZsyzaT0qTd+u8dT3oc3sd73xSH1Q1iwSn0njTcbxQIpMbbnloNp7enux2IEA1ZM3hCDd8Y4FBe&#10;XxUmt/5Cr7hUsRVcQiE3GroYx1zK0HToTNj4EYmzLz85E/mcWmknc+FyN8hEqa10pide6MyIxw6b&#10;czU7DcOi0vePOvvcVX2Lz+d1Ofr5Revbm/XxAUTENf7B8KvP6lCyU+1nskEMGpIsTRjVkIHgeJ+q&#10;PYiaOZVsQZaF/P9A+QMAAP//AwBQSwECLQAUAAYACAAAACEAtoM4kv4AAADhAQAAEwAAAAAAAAAA&#10;AAAAAAAAAAAAW0NvbnRlbnRfVHlwZXNdLnhtbFBLAQItABQABgAIAAAAIQA4/SH/1gAAAJQBAAAL&#10;AAAAAAAAAAAAAAAAAC8BAABfcmVscy8ucmVsc1BLAQItABQABgAIAAAAIQDKRhsW0AEAAIMDAAAO&#10;AAAAAAAAAAAAAAAAAC4CAABkcnMvZTJvRG9jLnhtbFBLAQItABQABgAIAAAAIQBuflaP3AAAAAgB&#10;AAAPAAAAAAAAAAAAAAAAACoEAABkcnMvZG93bnJldi54bWxQSwUGAAAAAAQABADzAAAAMwUAAAAA&#10;" stroked="f">
              <v:textbox inset="2.53958mm,1.2694mm,2.53958mm,1.2694mm">
                <w:txbxContent>
                  <w:p w14:paraId="2ED6F7B4" w14:textId="77777777" w:rsidR="00C533CC" w:rsidRDefault="003D4C3E">
                    <w:pPr>
                      <w:jc w:val="center"/>
                      <w:textDirection w:val="btLr"/>
                    </w:pPr>
                    <w:r>
                      <w:rPr>
                        <w:rFonts w:ascii="Arial" w:eastAsia="Arial" w:hAnsi="Arial" w:cs="Arial"/>
                        <w:b/>
                        <w:color w:val="000000"/>
                        <w:sz w:val="28"/>
                      </w:rPr>
                      <w:t>PREFEITURA MUNICIPAL DE BUENO BRANDÃO</w:t>
                    </w:r>
                  </w:p>
                  <w:p w14:paraId="07E987A4" w14:textId="77777777" w:rsidR="00C533CC" w:rsidRDefault="003D4C3E">
                    <w:pPr>
                      <w:jc w:val="center"/>
                      <w:textDirection w:val="btLr"/>
                    </w:pPr>
                    <w:r>
                      <w:rPr>
                        <w:rFonts w:ascii="Arial" w:eastAsia="Arial" w:hAnsi="Arial" w:cs="Arial"/>
                        <w:b/>
                        <w:color w:val="000000"/>
                      </w:rPr>
                      <w:t>ESTÂNCIA CLIMÁTICA E HIDROMINERAL</w:t>
                    </w:r>
                  </w:p>
                  <w:p w14:paraId="25054A7D" w14:textId="77777777" w:rsidR="00C533CC" w:rsidRDefault="003D4C3E">
                    <w:pPr>
                      <w:jc w:val="center"/>
                      <w:textDirection w:val="btLr"/>
                    </w:pPr>
                    <w:r>
                      <w:rPr>
                        <w:rFonts w:ascii="Arial" w:eastAsia="Arial" w:hAnsi="Arial" w:cs="Arial"/>
                        <w:b/>
                        <w:color w:val="000000"/>
                      </w:rPr>
                      <w:t>CNPJ: 18.940.098/0001-22</w:t>
                    </w:r>
                  </w:p>
                  <w:p w14:paraId="570761D2" w14:textId="77777777" w:rsidR="00C533CC" w:rsidRDefault="00C533CC">
                    <w:pPr>
                      <w:jc w:val="center"/>
                      <w:textDirection w:val="btLr"/>
                    </w:pPr>
                  </w:p>
                </w:txbxContent>
              </v:textbox>
            </v:rect>
          </w:pict>
        </mc:Fallback>
      </mc:AlternateContent>
    </w:r>
    <w:r>
      <w:rPr>
        <w:noProof/>
      </w:rPr>
      <w:drawing>
        <wp:anchor distT="0" distB="0" distL="0" distR="0" simplePos="0" relativeHeight="251659264" behindDoc="1" locked="0" layoutInCell="1" hidden="0" allowOverlap="1" wp14:anchorId="5FACF81F" wp14:editId="09B7A5F1">
          <wp:simplePos x="0" y="0"/>
          <wp:positionH relativeFrom="column">
            <wp:posOffset>300355</wp:posOffset>
          </wp:positionH>
          <wp:positionV relativeFrom="paragraph">
            <wp:posOffset>5715</wp:posOffset>
          </wp:positionV>
          <wp:extent cx="752475" cy="762000"/>
          <wp:effectExtent l="0" t="0" r="0" b="0"/>
          <wp:wrapNone/>
          <wp:docPr id="1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52475" cy="762000"/>
                  </a:xfrm>
                  <a:prstGeom prst="rect">
                    <a:avLst/>
                  </a:prstGeom>
                  <a:ln/>
                </pic:spPr>
              </pic:pic>
            </a:graphicData>
          </a:graphic>
        </wp:anchor>
      </w:drawing>
    </w:r>
  </w:p>
  <w:p w14:paraId="00000108" w14:textId="77777777" w:rsidR="00C533CC" w:rsidRDefault="00C533CC">
    <w:pPr>
      <w:pBdr>
        <w:top w:val="nil"/>
        <w:left w:val="nil"/>
        <w:bottom w:val="nil"/>
        <w:right w:val="nil"/>
        <w:between w:val="nil"/>
      </w:pBdr>
      <w:tabs>
        <w:tab w:val="center" w:pos="4252"/>
        <w:tab w:val="right" w:pos="8504"/>
        <w:tab w:val="center" w:pos="4252"/>
        <w:tab w:val="right" w:pos="8931"/>
      </w:tabs>
      <w:jc w:val="center"/>
      <w:rPr>
        <w:rFonts w:ascii="Arial" w:eastAsia="Arial" w:hAnsi="Arial" w:cs="Arial"/>
        <w:b/>
        <w:bCs/>
        <w:color w:val="000000"/>
      </w:rPr>
    </w:pPr>
  </w:p>
  <w:p w14:paraId="00000109" w14:textId="77777777" w:rsidR="00C533CC" w:rsidRDefault="00C533CC">
    <w:pPr>
      <w:pBdr>
        <w:top w:val="nil"/>
        <w:left w:val="nil"/>
        <w:bottom w:val="nil"/>
        <w:right w:val="nil"/>
        <w:between w:val="nil"/>
      </w:pBdr>
      <w:tabs>
        <w:tab w:val="center" w:pos="4252"/>
        <w:tab w:val="right" w:pos="8504"/>
      </w:tabs>
      <w:jc w:val="center"/>
      <w:rPr>
        <w:rFonts w:ascii="Arial" w:eastAsia="Arial" w:hAnsi="Arial" w:cs="Arial"/>
        <w:b/>
        <w:bCs/>
        <w:color w:val="000000"/>
      </w:rPr>
    </w:pPr>
  </w:p>
  <w:p w14:paraId="0000010A" w14:textId="77777777" w:rsidR="00C533CC" w:rsidRDefault="00C533CC">
    <w:pPr>
      <w:pBdr>
        <w:top w:val="nil"/>
        <w:left w:val="nil"/>
        <w:bottom w:val="nil"/>
        <w:right w:val="nil"/>
        <w:between w:val="nil"/>
      </w:pBdr>
      <w:tabs>
        <w:tab w:val="center" w:pos="4252"/>
        <w:tab w:val="right" w:pos="8504"/>
        <w:tab w:val="center" w:pos="4252"/>
      </w:tabs>
      <w:jc w:val="both"/>
      <w:rPr>
        <w:rFonts w:ascii="Arial" w:eastAsia="Arial" w:hAnsi="Arial" w:cs="Arial"/>
        <w:b/>
        <w:bCs/>
        <w:color w:val="000000"/>
      </w:rPr>
    </w:pPr>
  </w:p>
  <w:p w14:paraId="0000010B" w14:textId="77777777" w:rsidR="00C533CC" w:rsidRDefault="00C533CC">
    <w:pPr>
      <w:pBdr>
        <w:top w:val="nil"/>
        <w:left w:val="nil"/>
        <w:bottom w:val="nil"/>
        <w:right w:val="nil"/>
        <w:between w:val="nil"/>
      </w:pBdr>
      <w:tabs>
        <w:tab w:val="center" w:pos="4252"/>
        <w:tab w:val="right" w:pos="8504"/>
      </w:tabs>
      <w:rPr>
        <w:color w:val="000000"/>
      </w:rPr>
    </w:pPr>
  </w:p>
  <w:p w14:paraId="0000010C" w14:textId="77777777" w:rsidR="00C533CC" w:rsidRDefault="00C533CC">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0D" w14:textId="77777777" w:rsidR="00C533CC" w:rsidRDefault="003D4C3E">
    <w:pPr>
      <w:pBdr>
        <w:top w:val="nil"/>
        <w:left w:val="nil"/>
        <w:bottom w:val="nil"/>
        <w:right w:val="nil"/>
        <w:between w:val="nil"/>
      </w:pBdr>
      <w:tabs>
        <w:tab w:val="center" w:pos="4252"/>
        <w:tab w:val="right" w:pos="8504"/>
        <w:tab w:val="center" w:pos="4252"/>
        <w:tab w:val="right" w:pos="8931"/>
      </w:tabs>
      <w:jc w:val="center"/>
      <w:rPr>
        <w:rFonts w:ascii="Arial" w:eastAsia="Arial" w:hAnsi="Arial" w:cs="Arial"/>
        <w:b/>
        <w:bCs/>
        <w:color w:val="000000"/>
      </w:rPr>
    </w:pPr>
    <w:r>
      <w:rPr>
        <w:noProof/>
      </w:rPr>
      <mc:AlternateContent>
        <mc:Choice Requires="wps">
          <w:drawing>
            <wp:anchor distT="0" distB="0" distL="0" distR="0" simplePos="0" relativeHeight="251660288" behindDoc="1" locked="0" layoutInCell="1" hidden="0" allowOverlap="1" wp14:anchorId="7C0DAF8C" wp14:editId="3414885E">
              <wp:simplePos x="0" y="0"/>
              <wp:positionH relativeFrom="column">
                <wp:posOffset>1613853</wp:posOffset>
              </wp:positionH>
              <wp:positionV relativeFrom="paragraph">
                <wp:posOffset>2858</wp:posOffset>
              </wp:positionV>
              <wp:extent cx="4360545" cy="648335"/>
              <wp:effectExtent l="0" t="0" r="0" b="0"/>
              <wp:wrapNone/>
              <wp:docPr id="8" name="Retângulo 8"/>
              <wp:cNvGraphicFramePr/>
              <a:graphic xmlns:a="http://schemas.openxmlformats.org/drawingml/2006/main">
                <a:graphicData uri="http://schemas.microsoft.com/office/word/2010/wordprocessingShape">
                  <wps:wsp>
                    <wps:cNvSpPr/>
                    <wps:spPr>
                      <a:xfrm>
                        <a:off x="3170520" y="3460680"/>
                        <a:ext cx="4350960" cy="638640"/>
                      </a:xfrm>
                      <a:prstGeom prst="rect">
                        <a:avLst/>
                      </a:prstGeom>
                      <a:solidFill>
                        <a:srgbClr val="FFFFFF"/>
                      </a:solidFill>
                      <a:ln>
                        <a:noFill/>
                      </a:ln>
                    </wps:spPr>
                    <wps:txbx>
                      <w:txbxContent>
                        <w:p w14:paraId="4EB6CE6A" w14:textId="77777777" w:rsidR="00C533CC" w:rsidRDefault="003D4C3E">
                          <w:pPr>
                            <w:jc w:val="center"/>
                            <w:textDirection w:val="btLr"/>
                          </w:pPr>
                          <w:r>
                            <w:rPr>
                              <w:rFonts w:ascii="Arial" w:eastAsia="Arial" w:hAnsi="Arial" w:cs="Arial"/>
                              <w:b/>
                              <w:color w:val="000000"/>
                              <w:sz w:val="28"/>
                            </w:rPr>
                            <w:t>PREFEITURA MUNICIPAL DE BUENO BRANDÃO</w:t>
                          </w:r>
                        </w:p>
                        <w:p w14:paraId="56199C16" w14:textId="77777777" w:rsidR="00C533CC" w:rsidRDefault="003D4C3E">
                          <w:pPr>
                            <w:jc w:val="center"/>
                            <w:textDirection w:val="btLr"/>
                          </w:pPr>
                          <w:r>
                            <w:rPr>
                              <w:rFonts w:ascii="Arial" w:eastAsia="Arial" w:hAnsi="Arial" w:cs="Arial"/>
                              <w:b/>
                              <w:color w:val="000000"/>
                            </w:rPr>
                            <w:t>ESTÂNCIA CLIMÁTICA E HIDROMINERAL</w:t>
                          </w:r>
                        </w:p>
                        <w:p w14:paraId="2F85E131" w14:textId="77777777" w:rsidR="00C533CC" w:rsidRDefault="003D4C3E">
                          <w:pPr>
                            <w:jc w:val="center"/>
                            <w:textDirection w:val="btLr"/>
                          </w:pPr>
                          <w:r>
                            <w:rPr>
                              <w:rFonts w:ascii="Arial" w:eastAsia="Arial" w:hAnsi="Arial" w:cs="Arial"/>
                              <w:b/>
                              <w:color w:val="000000"/>
                            </w:rPr>
                            <w:t>CNPJ: 18.940.098/0001-22</w:t>
                          </w:r>
                        </w:p>
                        <w:p w14:paraId="3E1CEF8A" w14:textId="77777777" w:rsidR="00C533CC" w:rsidRDefault="00C533CC">
                          <w:pPr>
                            <w:jc w:val="center"/>
                            <w:textDirection w:val="btLr"/>
                          </w:pPr>
                        </w:p>
                      </w:txbxContent>
                    </wps:txbx>
                    <wps:bodyPr spcFirstLastPara="1" wrap="square" lIns="91425" tIns="45700" rIns="91425" bIns="4570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C0DAF8C" id="Retângulo 8" o:spid="_x0000_s1029" style="position:absolute;left:0;text-align:left;margin-left:127.1pt;margin-top:.25pt;width:343.35pt;height:51.0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q3l0wEAAIoDAAAOAAAAZHJzL2Uyb0RvYy54bWysU8GO2yAQvVfqPyDuje3E8WatOKtqV6kq&#10;rdpI2/0AjCFGwkAHEjt/34Gkm7S9reoDnmGeH+8N4/XDNGhyFOCVNQ0tZjklwnDbKbNv6OuP7acV&#10;JT4w0zFtjWjoSXj6sPn4YT26Wsxtb3UngCCJ8fXoGtqH4Oos87wXA/Mz64TBorQwsIAp7LMO2Ijs&#10;g87meV5lo4XOgeXCe9x9OhfpJvFLKXj4LqUXgeiGoraQVkhrG9dss2b1HpjrFb/IYO9QMTBl8NA3&#10;qicWGDmA+odqUBystzLMuB0yK6XiInlAN0X+l5uXnjmRvGBzvHtrk/9/tPzb8cXtANswOl97DKOL&#10;ScIQ36iPTA1dFHf5co7tO2FcVnm1ujROTIFwBJSLZX5fIYAjolqsqjIBsiuTAx++CDuQGDQU8GJS&#10;v9jx2Qc8HaG/IfFgb7XqtkrrlMC+fdRAjgwvcZueeG/4yR8wbSLY2PjZuRx3squvGIWpnYjq0Eek&#10;iDut7U47IN7xrUJtz8yHHQMcgoKSEQejof7ngYGgRH812Pn7opwvcZJSUi7vcrQNt5X2tsIM7y3O&#10;W6DkHD6GNH1nqZ8PwUqV/F+lXDTjhSePl+GME3WbJ9T1F9r8AgAA//8DAFBLAwQUAAYACAAAACEA&#10;bn5Wj9wAAAAIAQAADwAAAGRycy9kb3ducmV2LnhtbEyPQUvEMBCF74L/IYzgzU0s7bJbmy6y4E0Q&#10;64oe02ZsyzaT0qTd+u8dT3oc3sd73xSH1Q1iwSn0njTcbxQIpMbbnloNp7enux2IEA1ZM3hCDd8Y&#10;4FBeXxUmt/5Cr7hUsRVcQiE3GroYx1zK0HToTNj4EYmzLz85E/mcWmknc+FyN8hEqa10pide6MyI&#10;xw6bczU7DcOi0vePOvvcVX2Lz+d1Ofr5Revbm/XxAUTENf7B8KvP6lCyU+1nskEMGpIsTRjVkIHg&#10;eJ+qPYiaOZVsQZaF/P9A+QMAAP//AwBQSwECLQAUAAYACAAAACEAtoM4kv4AAADhAQAAEwAAAAAA&#10;AAAAAAAAAAAAAAAAW0NvbnRlbnRfVHlwZXNdLnhtbFBLAQItABQABgAIAAAAIQA4/SH/1gAAAJQB&#10;AAALAAAAAAAAAAAAAAAAAC8BAABfcmVscy8ucmVsc1BLAQItABQABgAIAAAAIQCgsq3l0wEAAIoD&#10;AAAOAAAAAAAAAAAAAAAAAC4CAABkcnMvZTJvRG9jLnhtbFBLAQItABQABgAIAAAAIQBuflaP3AAA&#10;AAgBAAAPAAAAAAAAAAAAAAAAAC0EAABkcnMvZG93bnJldi54bWxQSwUGAAAAAAQABADzAAAANgUA&#10;AAAA&#10;" stroked="f">
              <v:textbox inset="2.53958mm,1.2694mm,2.53958mm,1.2694mm">
                <w:txbxContent>
                  <w:p w14:paraId="4EB6CE6A" w14:textId="77777777" w:rsidR="00C533CC" w:rsidRDefault="003D4C3E">
                    <w:pPr>
                      <w:jc w:val="center"/>
                      <w:textDirection w:val="btLr"/>
                    </w:pPr>
                    <w:r>
                      <w:rPr>
                        <w:rFonts w:ascii="Arial" w:eastAsia="Arial" w:hAnsi="Arial" w:cs="Arial"/>
                        <w:b/>
                        <w:color w:val="000000"/>
                        <w:sz w:val="28"/>
                      </w:rPr>
                      <w:t>PREFEITURA MUNICIPAL DE BUENO BRANDÃO</w:t>
                    </w:r>
                  </w:p>
                  <w:p w14:paraId="56199C16" w14:textId="77777777" w:rsidR="00C533CC" w:rsidRDefault="003D4C3E">
                    <w:pPr>
                      <w:jc w:val="center"/>
                      <w:textDirection w:val="btLr"/>
                    </w:pPr>
                    <w:r>
                      <w:rPr>
                        <w:rFonts w:ascii="Arial" w:eastAsia="Arial" w:hAnsi="Arial" w:cs="Arial"/>
                        <w:b/>
                        <w:color w:val="000000"/>
                      </w:rPr>
                      <w:t>ESTÂNCIA CLIMÁTICA E HIDROMINERAL</w:t>
                    </w:r>
                  </w:p>
                  <w:p w14:paraId="2F85E131" w14:textId="77777777" w:rsidR="00C533CC" w:rsidRDefault="003D4C3E">
                    <w:pPr>
                      <w:jc w:val="center"/>
                      <w:textDirection w:val="btLr"/>
                    </w:pPr>
                    <w:r>
                      <w:rPr>
                        <w:rFonts w:ascii="Arial" w:eastAsia="Arial" w:hAnsi="Arial" w:cs="Arial"/>
                        <w:b/>
                        <w:color w:val="000000"/>
                      </w:rPr>
                      <w:t>CNPJ: 18.940.098/0001-22</w:t>
                    </w:r>
                  </w:p>
                  <w:p w14:paraId="3E1CEF8A" w14:textId="77777777" w:rsidR="00C533CC" w:rsidRDefault="00C533CC">
                    <w:pPr>
                      <w:jc w:val="center"/>
                      <w:textDirection w:val="btLr"/>
                    </w:pPr>
                  </w:p>
                </w:txbxContent>
              </v:textbox>
            </v:rect>
          </w:pict>
        </mc:Fallback>
      </mc:AlternateContent>
    </w:r>
    <w:r>
      <w:rPr>
        <w:noProof/>
      </w:rPr>
      <w:drawing>
        <wp:anchor distT="0" distB="0" distL="0" distR="0" simplePos="0" relativeHeight="251661312" behindDoc="1" locked="0" layoutInCell="1" hidden="0" allowOverlap="1" wp14:anchorId="12C05764" wp14:editId="77E5579D">
          <wp:simplePos x="0" y="0"/>
          <wp:positionH relativeFrom="column">
            <wp:posOffset>300355</wp:posOffset>
          </wp:positionH>
          <wp:positionV relativeFrom="paragraph">
            <wp:posOffset>5715</wp:posOffset>
          </wp:positionV>
          <wp:extent cx="752475" cy="762000"/>
          <wp:effectExtent l="0" t="0" r="0" b="0"/>
          <wp:wrapNone/>
          <wp:docPr id="1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52475" cy="762000"/>
                  </a:xfrm>
                  <a:prstGeom prst="rect">
                    <a:avLst/>
                  </a:prstGeom>
                  <a:ln/>
                </pic:spPr>
              </pic:pic>
            </a:graphicData>
          </a:graphic>
        </wp:anchor>
      </w:drawing>
    </w:r>
  </w:p>
  <w:p w14:paraId="0000010E" w14:textId="77777777" w:rsidR="00C533CC" w:rsidRDefault="00C533CC">
    <w:pPr>
      <w:pBdr>
        <w:top w:val="nil"/>
        <w:left w:val="nil"/>
        <w:bottom w:val="nil"/>
        <w:right w:val="nil"/>
        <w:between w:val="nil"/>
      </w:pBdr>
      <w:tabs>
        <w:tab w:val="center" w:pos="4252"/>
        <w:tab w:val="right" w:pos="8504"/>
        <w:tab w:val="center" w:pos="4252"/>
        <w:tab w:val="right" w:pos="8931"/>
      </w:tabs>
      <w:jc w:val="center"/>
      <w:rPr>
        <w:rFonts w:ascii="Arial" w:eastAsia="Arial" w:hAnsi="Arial" w:cs="Arial"/>
        <w:b/>
        <w:bCs/>
        <w:color w:val="000000"/>
      </w:rPr>
    </w:pPr>
  </w:p>
  <w:p w14:paraId="0000010F" w14:textId="77777777" w:rsidR="00C533CC" w:rsidRDefault="00C533CC">
    <w:pPr>
      <w:pBdr>
        <w:top w:val="nil"/>
        <w:left w:val="nil"/>
        <w:bottom w:val="nil"/>
        <w:right w:val="nil"/>
        <w:between w:val="nil"/>
      </w:pBdr>
      <w:tabs>
        <w:tab w:val="center" w:pos="4252"/>
        <w:tab w:val="right" w:pos="8504"/>
      </w:tabs>
      <w:jc w:val="center"/>
      <w:rPr>
        <w:rFonts w:ascii="Arial" w:eastAsia="Arial" w:hAnsi="Arial" w:cs="Arial"/>
        <w:b/>
        <w:bCs/>
        <w:color w:val="000000"/>
      </w:rPr>
    </w:pPr>
  </w:p>
  <w:p w14:paraId="00000110" w14:textId="77777777" w:rsidR="00C533CC" w:rsidRDefault="00C533CC">
    <w:pPr>
      <w:pBdr>
        <w:top w:val="nil"/>
        <w:left w:val="nil"/>
        <w:bottom w:val="nil"/>
        <w:right w:val="nil"/>
        <w:between w:val="nil"/>
      </w:pBdr>
      <w:tabs>
        <w:tab w:val="center" w:pos="4252"/>
        <w:tab w:val="right" w:pos="8504"/>
        <w:tab w:val="center" w:pos="4252"/>
      </w:tabs>
      <w:jc w:val="both"/>
      <w:rPr>
        <w:rFonts w:ascii="Arial" w:eastAsia="Arial" w:hAnsi="Arial" w:cs="Arial"/>
        <w:b/>
        <w:bCs/>
        <w:color w:val="000000"/>
      </w:rPr>
    </w:pPr>
  </w:p>
  <w:p w14:paraId="00000111" w14:textId="77777777" w:rsidR="00C533CC" w:rsidRDefault="00C533CC">
    <w:pPr>
      <w:pBdr>
        <w:top w:val="nil"/>
        <w:left w:val="nil"/>
        <w:bottom w:val="nil"/>
        <w:right w:val="nil"/>
        <w:between w:val="nil"/>
      </w:pBdr>
      <w:tabs>
        <w:tab w:val="center" w:pos="4252"/>
        <w:tab w:val="right" w:pos="8504"/>
      </w:tabs>
      <w:rPr>
        <w:color w:val="000000"/>
      </w:rPr>
    </w:pPr>
  </w:p>
  <w:p w14:paraId="00000112" w14:textId="77777777" w:rsidR="00C533CC" w:rsidRDefault="00C533CC">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37A0"/>
    <w:multiLevelType w:val="multilevel"/>
    <w:tmpl w:val="6B46EE72"/>
    <w:lvl w:ilvl="0">
      <w:start w:val="5"/>
      <w:numFmt w:val="decimal"/>
      <w:lvlText w:val="%1."/>
      <w:lvlJc w:val="left"/>
      <w:pPr>
        <w:ind w:left="19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573E56"/>
    <w:multiLevelType w:val="multilevel"/>
    <w:tmpl w:val="62280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E677B"/>
    <w:multiLevelType w:val="multilevel"/>
    <w:tmpl w:val="46D86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47E03"/>
    <w:multiLevelType w:val="multilevel"/>
    <w:tmpl w:val="2BD2A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483CEC"/>
    <w:multiLevelType w:val="multilevel"/>
    <w:tmpl w:val="BE707DA0"/>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8622011"/>
    <w:multiLevelType w:val="multilevel"/>
    <w:tmpl w:val="A67A0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645E12"/>
    <w:multiLevelType w:val="multilevel"/>
    <w:tmpl w:val="46D86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7B3415"/>
    <w:multiLevelType w:val="multilevel"/>
    <w:tmpl w:val="6B1695A2"/>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143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29E57322"/>
    <w:multiLevelType w:val="multilevel"/>
    <w:tmpl w:val="4AE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D55021"/>
    <w:multiLevelType w:val="multilevel"/>
    <w:tmpl w:val="994EDCC2"/>
    <w:lvl w:ilvl="0">
      <w:start w:val="1"/>
      <w:numFmt w:val="decimal"/>
      <w:lvlText w:val="%1."/>
      <w:lvlJc w:val="left"/>
      <w:pPr>
        <w:ind w:left="360" w:hanging="360"/>
      </w:pPr>
    </w:lvl>
    <w:lvl w:ilvl="1">
      <w:start w:val="1"/>
      <w:numFmt w:val="decimal"/>
      <w:lvlText w:val="%1.%2."/>
      <w:lvlJc w:val="left"/>
      <w:pPr>
        <w:ind w:left="2148" w:hanging="720"/>
      </w:pPr>
    </w:lvl>
    <w:lvl w:ilvl="2">
      <w:start w:val="1"/>
      <w:numFmt w:val="decimal"/>
      <w:lvlText w:val="%1.%2.%3."/>
      <w:lvlJc w:val="left"/>
      <w:pPr>
        <w:ind w:left="3576" w:hanging="720"/>
      </w:pPr>
    </w:lvl>
    <w:lvl w:ilvl="3">
      <w:start w:val="1"/>
      <w:numFmt w:val="decimal"/>
      <w:lvlText w:val="%1.%2.%3.%4."/>
      <w:lvlJc w:val="left"/>
      <w:pPr>
        <w:ind w:left="5364" w:hanging="1080"/>
      </w:pPr>
    </w:lvl>
    <w:lvl w:ilvl="4">
      <w:start w:val="1"/>
      <w:numFmt w:val="decimal"/>
      <w:lvlText w:val="%1.%2.%3.%4.%5."/>
      <w:lvlJc w:val="left"/>
      <w:pPr>
        <w:ind w:left="6792" w:hanging="1080"/>
      </w:pPr>
    </w:lvl>
    <w:lvl w:ilvl="5">
      <w:start w:val="1"/>
      <w:numFmt w:val="decimal"/>
      <w:lvlText w:val="%1.%2.%3.%4.%5.%6."/>
      <w:lvlJc w:val="left"/>
      <w:pPr>
        <w:ind w:left="8580" w:hanging="1440"/>
      </w:pPr>
    </w:lvl>
    <w:lvl w:ilvl="6">
      <w:start w:val="1"/>
      <w:numFmt w:val="decimal"/>
      <w:lvlText w:val="%1.%2.%3.%4.%5.%6.%7."/>
      <w:lvlJc w:val="left"/>
      <w:pPr>
        <w:ind w:left="10008" w:hanging="1440"/>
      </w:pPr>
    </w:lvl>
    <w:lvl w:ilvl="7">
      <w:start w:val="1"/>
      <w:numFmt w:val="decimal"/>
      <w:lvlText w:val="%1.%2.%3.%4.%5.%6.%7.%8."/>
      <w:lvlJc w:val="left"/>
      <w:pPr>
        <w:ind w:left="11796" w:hanging="1800"/>
      </w:pPr>
    </w:lvl>
    <w:lvl w:ilvl="8">
      <w:start w:val="1"/>
      <w:numFmt w:val="decimal"/>
      <w:lvlText w:val="%1.%2.%3.%4.%5.%6.%7.%8.%9."/>
      <w:lvlJc w:val="left"/>
      <w:pPr>
        <w:ind w:left="13224" w:hanging="1800"/>
      </w:pPr>
    </w:lvl>
  </w:abstractNum>
  <w:abstractNum w:abstractNumId="10" w15:restartNumberingAfterBreak="0">
    <w:nsid w:val="34D811B3"/>
    <w:multiLevelType w:val="multilevel"/>
    <w:tmpl w:val="69DA4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C70607"/>
    <w:multiLevelType w:val="multilevel"/>
    <w:tmpl w:val="CA20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7C456B"/>
    <w:multiLevelType w:val="multilevel"/>
    <w:tmpl w:val="DAA20286"/>
    <w:lvl w:ilvl="0">
      <w:start w:val="1"/>
      <w:numFmt w:val="decimal"/>
      <w:lvlText w:val="%1."/>
      <w:lvlJc w:val="left"/>
      <w:pPr>
        <w:ind w:left="1428" w:hanging="360"/>
      </w:p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3" w15:restartNumberingAfterBreak="0">
    <w:nsid w:val="43332DEC"/>
    <w:multiLevelType w:val="multilevel"/>
    <w:tmpl w:val="C6648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847B05"/>
    <w:multiLevelType w:val="multilevel"/>
    <w:tmpl w:val="7A3A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D55716"/>
    <w:multiLevelType w:val="multilevel"/>
    <w:tmpl w:val="46D86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9F1124"/>
    <w:multiLevelType w:val="multilevel"/>
    <w:tmpl w:val="720A72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BB67F1A"/>
    <w:multiLevelType w:val="multilevel"/>
    <w:tmpl w:val="B0D6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CD2F2A"/>
    <w:multiLevelType w:val="multilevel"/>
    <w:tmpl w:val="4E52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6"/>
  </w:num>
  <w:num w:numId="4">
    <w:abstractNumId w:val="12"/>
  </w:num>
  <w:num w:numId="5">
    <w:abstractNumId w:val="9"/>
  </w:num>
  <w:num w:numId="6">
    <w:abstractNumId w:val="7"/>
  </w:num>
  <w:num w:numId="7">
    <w:abstractNumId w:val="18"/>
  </w:num>
  <w:num w:numId="8">
    <w:abstractNumId w:val="1"/>
  </w:num>
  <w:num w:numId="9">
    <w:abstractNumId w:val="11"/>
  </w:num>
  <w:num w:numId="10">
    <w:abstractNumId w:val="3"/>
  </w:num>
  <w:num w:numId="11">
    <w:abstractNumId w:val="5"/>
  </w:num>
  <w:num w:numId="12">
    <w:abstractNumId w:val="8"/>
  </w:num>
  <w:num w:numId="13">
    <w:abstractNumId w:val="10"/>
  </w:num>
  <w:num w:numId="14">
    <w:abstractNumId w:val="17"/>
  </w:num>
  <w:num w:numId="15">
    <w:abstractNumId w:val="14"/>
  </w:num>
  <w:num w:numId="16">
    <w:abstractNumId w:val="15"/>
  </w:num>
  <w:num w:numId="17">
    <w:abstractNumId w:val="13"/>
  </w:num>
  <w:num w:numId="18">
    <w:abstractNumId w:val="6"/>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3CC"/>
    <w:rsid w:val="00026540"/>
    <w:rsid w:val="0005121B"/>
    <w:rsid w:val="000727DB"/>
    <w:rsid w:val="000A433C"/>
    <w:rsid w:val="000B0422"/>
    <w:rsid w:val="00121511"/>
    <w:rsid w:val="001471A0"/>
    <w:rsid w:val="001572D5"/>
    <w:rsid w:val="001E581D"/>
    <w:rsid w:val="00220607"/>
    <w:rsid w:val="002358CE"/>
    <w:rsid w:val="00253EBB"/>
    <w:rsid w:val="00261EEF"/>
    <w:rsid w:val="002D48FA"/>
    <w:rsid w:val="002E751A"/>
    <w:rsid w:val="00303B1B"/>
    <w:rsid w:val="00346CB6"/>
    <w:rsid w:val="00387718"/>
    <w:rsid w:val="003A1B34"/>
    <w:rsid w:val="003D4C3E"/>
    <w:rsid w:val="00457CB2"/>
    <w:rsid w:val="00522AEF"/>
    <w:rsid w:val="00542699"/>
    <w:rsid w:val="005E0A6B"/>
    <w:rsid w:val="006552BF"/>
    <w:rsid w:val="00696974"/>
    <w:rsid w:val="006C79D1"/>
    <w:rsid w:val="006D3A66"/>
    <w:rsid w:val="006D763E"/>
    <w:rsid w:val="0076288B"/>
    <w:rsid w:val="00790911"/>
    <w:rsid w:val="00881C45"/>
    <w:rsid w:val="008A0D46"/>
    <w:rsid w:val="00915CB9"/>
    <w:rsid w:val="009815DA"/>
    <w:rsid w:val="009C2A73"/>
    <w:rsid w:val="009D2B41"/>
    <w:rsid w:val="00A70E2D"/>
    <w:rsid w:val="00A723CF"/>
    <w:rsid w:val="00A949FC"/>
    <w:rsid w:val="00AB6A7B"/>
    <w:rsid w:val="00AC5147"/>
    <w:rsid w:val="00B02EEF"/>
    <w:rsid w:val="00B75E2E"/>
    <w:rsid w:val="00B81949"/>
    <w:rsid w:val="00BD596C"/>
    <w:rsid w:val="00C37AF0"/>
    <w:rsid w:val="00C533CC"/>
    <w:rsid w:val="00C615B7"/>
    <w:rsid w:val="00CB66BB"/>
    <w:rsid w:val="00D72A2F"/>
    <w:rsid w:val="00D84E70"/>
    <w:rsid w:val="00D9496D"/>
    <w:rsid w:val="00DC5BE9"/>
    <w:rsid w:val="00DD159A"/>
    <w:rsid w:val="00E13CFF"/>
    <w:rsid w:val="00E20AE3"/>
    <w:rsid w:val="00E56153"/>
    <w:rsid w:val="00E730B5"/>
    <w:rsid w:val="00F615EC"/>
    <w:rsid w:val="00FD3062"/>
    <w:rsid w:val="00FD57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9B254"/>
  <w15:docId w15:val="{EC40AC59-DD14-4D5C-9B64-0156FF61B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F5496"/>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Corpodetexto"/>
    <w:uiPriority w:val="10"/>
    <w:qFormat/>
    <w:pPr>
      <w:keepNext/>
      <w:spacing w:before="240" w:after="120"/>
    </w:pPr>
    <w:rPr>
      <w:rFonts w:ascii="Calibri" w:eastAsia="Tahoma" w:hAnsi="Calibri" w:cs="Noto Sans"/>
      <w:sz w:val="28"/>
      <w:szCs w:val="28"/>
    </w:rPr>
  </w:style>
  <w:style w:type="character" w:customStyle="1" w:styleId="PargrafodaListaChar">
    <w:name w:val="Parágrafo da Lista Char"/>
    <w:link w:val="PargrafodaLista"/>
    <w:uiPriority w:val="34"/>
    <w:qFormat/>
    <w:locked/>
    <w:rsid w:val="00F25EA8"/>
    <w:rPr>
      <w:rFonts w:ascii="Times New Roman" w:eastAsia="Times New Roman" w:hAnsi="Times New Roman" w:cs="Times New Roman"/>
      <w:lang w:eastAsia="pt-BR"/>
    </w:rPr>
  </w:style>
  <w:style w:type="character" w:customStyle="1" w:styleId="RodapChar">
    <w:name w:val="Rodapé Char"/>
    <w:basedOn w:val="Fontepargpadro"/>
    <w:link w:val="Rodap"/>
    <w:uiPriority w:val="99"/>
    <w:qFormat/>
    <w:rsid w:val="000A3826"/>
    <w:rPr>
      <w:rFonts w:ascii="Times New Roman" w:eastAsia="Times New Roman" w:hAnsi="Times New Roman" w:cs="Times New Roman"/>
      <w:lang w:eastAsia="pt-BR"/>
    </w:rPr>
  </w:style>
  <w:style w:type="character" w:styleId="Nmerodepgina">
    <w:name w:val="page number"/>
    <w:basedOn w:val="Fontepargpadro"/>
    <w:uiPriority w:val="99"/>
    <w:semiHidden/>
    <w:unhideWhenUsed/>
    <w:rsid w:val="000A3826"/>
  </w:style>
  <w:style w:type="character" w:customStyle="1" w:styleId="CabealhoChar">
    <w:name w:val="Cabeçalho Char"/>
    <w:basedOn w:val="Fontepargpadro"/>
    <w:link w:val="Cabealho"/>
    <w:qFormat/>
    <w:rsid w:val="00AC0EA8"/>
    <w:rPr>
      <w:rFonts w:ascii="Times New Roman" w:eastAsia="Times New Roman" w:hAnsi="Times New Roman" w:cs="Times New Roman"/>
      <w:lang w:eastAsia="pt-BR"/>
    </w:rPr>
  </w:style>
  <w:style w:type="character" w:customStyle="1" w:styleId="TextodebaloChar">
    <w:name w:val="Texto de balão Char"/>
    <w:basedOn w:val="Fontepargpadro"/>
    <w:link w:val="Textodebalo"/>
    <w:uiPriority w:val="99"/>
    <w:semiHidden/>
    <w:qFormat/>
    <w:rsid w:val="00AC0EA8"/>
    <w:rPr>
      <w:rFonts w:ascii="Tahoma" w:eastAsia="Times New Roman" w:hAnsi="Tahoma" w:cs="Tahoma"/>
      <w:sz w:val="16"/>
      <w:szCs w:val="16"/>
      <w:lang w:eastAsia="pt-BR"/>
    </w:rPr>
  </w:style>
  <w:style w:type="character" w:customStyle="1" w:styleId="TextodenotaderodapChar">
    <w:name w:val="Texto de nota de rodapé Char"/>
    <w:basedOn w:val="Fontepargpadro"/>
    <w:link w:val="Textodenotaderodap"/>
    <w:uiPriority w:val="99"/>
    <w:semiHidden/>
    <w:qFormat/>
    <w:rsid w:val="00BA1999"/>
    <w:rPr>
      <w:rFonts w:ascii="Times New Roman" w:eastAsia="Times New Roman" w:hAnsi="Times New Roman" w:cs="Times New Roman"/>
      <w:sz w:val="20"/>
      <w:szCs w:val="20"/>
      <w:lang w:eastAsia="pt-BR"/>
    </w:rPr>
  </w:style>
  <w:style w:type="character" w:styleId="Refdenotaderodap">
    <w:name w:val="footnote reference"/>
    <w:rPr>
      <w:vertAlign w:val="superscript"/>
    </w:rPr>
  </w:style>
  <w:style w:type="character" w:customStyle="1" w:styleId="FootnoteCharacters">
    <w:name w:val="Footnote Characters"/>
    <w:basedOn w:val="Fontepargpadro"/>
    <w:uiPriority w:val="99"/>
    <w:semiHidden/>
    <w:unhideWhenUsed/>
    <w:qFormat/>
    <w:rsid w:val="00BA1999"/>
    <w:rPr>
      <w:vertAlign w:val="superscript"/>
    </w:rPr>
  </w:style>
  <w:style w:type="character" w:customStyle="1" w:styleId="CorpodetextoChar">
    <w:name w:val="Corpo de texto Char"/>
    <w:basedOn w:val="Fontepargpadro"/>
    <w:link w:val="Corpodetexto"/>
    <w:qFormat/>
    <w:rsid w:val="00523725"/>
    <w:rPr>
      <w:rFonts w:ascii="Times New Roman" w:eastAsia="Times New Roman" w:hAnsi="Times New Roman" w:cs="Times New Roman"/>
      <w:lang w:eastAsia="pt-BR"/>
    </w:rPr>
  </w:style>
  <w:style w:type="character" w:customStyle="1" w:styleId="Ttulo2Char">
    <w:name w:val="Título 2 Char"/>
    <w:basedOn w:val="Fontepargpadro"/>
    <w:uiPriority w:val="9"/>
    <w:qFormat/>
    <w:rsid w:val="001816F1"/>
    <w:rPr>
      <w:rFonts w:asciiTheme="majorHAnsi" w:eastAsiaTheme="majorEastAsia" w:hAnsiTheme="majorHAnsi" w:cstheme="majorBidi"/>
      <w:color w:val="2F5496" w:themeColor="accent1" w:themeShade="BF"/>
      <w:sz w:val="26"/>
      <w:szCs w:val="26"/>
      <w:lang w:eastAsia="pt-BR"/>
    </w:rPr>
  </w:style>
  <w:style w:type="character" w:styleId="Refdecomentrio">
    <w:name w:val="annotation reference"/>
    <w:basedOn w:val="Fontepargpadro"/>
    <w:uiPriority w:val="99"/>
    <w:semiHidden/>
    <w:unhideWhenUsed/>
    <w:qFormat/>
    <w:rsid w:val="00B62FA4"/>
    <w:rPr>
      <w:sz w:val="16"/>
      <w:szCs w:val="16"/>
    </w:rPr>
  </w:style>
  <w:style w:type="character" w:customStyle="1" w:styleId="TextodecomentrioChar">
    <w:name w:val="Texto de comentário Char"/>
    <w:basedOn w:val="Fontepargpadro"/>
    <w:link w:val="Textodecomentrio"/>
    <w:uiPriority w:val="99"/>
    <w:semiHidden/>
    <w:qFormat/>
    <w:rsid w:val="00B62FA4"/>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link w:val="Assuntodocomentrio"/>
    <w:uiPriority w:val="99"/>
    <w:semiHidden/>
    <w:qFormat/>
    <w:rsid w:val="00B62FA4"/>
    <w:rPr>
      <w:rFonts w:ascii="Times New Roman" w:eastAsia="Times New Roman" w:hAnsi="Times New Roman" w:cs="Times New Roman"/>
      <w:b/>
      <w:bCs/>
      <w:sz w:val="20"/>
      <w:szCs w:val="20"/>
      <w:lang w:eastAsia="pt-BR"/>
    </w:rPr>
  </w:style>
  <w:style w:type="paragraph" w:styleId="Corpodetexto">
    <w:name w:val="Body Text"/>
    <w:basedOn w:val="Normal"/>
    <w:link w:val="CorpodetextoChar"/>
    <w:rsid w:val="00523725"/>
    <w:pPr>
      <w:spacing w:after="120"/>
    </w:pPr>
  </w:style>
  <w:style w:type="paragraph" w:styleId="Lista">
    <w:name w:val="List"/>
    <w:basedOn w:val="Corpodetexto"/>
    <w:rPr>
      <w:rFonts w:cs="Noto Sans"/>
    </w:rPr>
  </w:style>
  <w:style w:type="paragraph" w:styleId="Legenda">
    <w:name w:val="caption"/>
    <w:basedOn w:val="Normal"/>
    <w:qFormat/>
    <w:pPr>
      <w:suppressLineNumbers/>
      <w:spacing w:before="120" w:after="120"/>
    </w:pPr>
    <w:rPr>
      <w:rFonts w:cs="Noto Sans"/>
      <w:i/>
      <w:iCs/>
    </w:rPr>
  </w:style>
  <w:style w:type="paragraph" w:customStyle="1" w:styleId="ndice">
    <w:name w:val="Índice"/>
    <w:basedOn w:val="Normal"/>
    <w:qFormat/>
    <w:pPr>
      <w:suppressLineNumbers/>
    </w:pPr>
    <w:rPr>
      <w:rFonts w:cs="Noto Sans"/>
    </w:rPr>
  </w:style>
  <w:style w:type="paragraph" w:customStyle="1" w:styleId="GradeMdia21">
    <w:name w:val="Grade Média 21"/>
    <w:uiPriority w:val="1"/>
    <w:qFormat/>
    <w:rsid w:val="000841AE"/>
    <w:rPr>
      <w:rFonts w:asciiTheme="minorHAnsi" w:eastAsiaTheme="minorHAnsi" w:hAnsiTheme="minorHAnsi"/>
      <w:sz w:val="22"/>
      <w:szCs w:val="22"/>
      <w:lang w:eastAsia="en-US"/>
    </w:rPr>
  </w:style>
  <w:style w:type="paragraph" w:styleId="NormalWeb">
    <w:name w:val="Normal (Web)"/>
    <w:basedOn w:val="Normal"/>
    <w:uiPriority w:val="99"/>
    <w:unhideWhenUsed/>
    <w:qFormat/>
    <w:rsid w:val="00F57AF6"/>
    <w:pPr>
      <w:spacing w:beforeAutospacing="1" w:afterAutospacing="1"/>
    </w:pPr>
  </w:style>
  <w:style w:type="paragraph" w:styleId="PargrafodaLista">
    <w:name w:val="List Paragraph"/>
    <w:basedOn w:val="Normal"/>
    <w:link w:val="PargrafodaListaChar"/>
    <w:uiPriority w:val="34"/>
    <w:qFormat/>
    <w:rsid w:val="00F25EA8"/>
    <w:pPr>
      <w:ind w:left="720"/>
      <w:contextualSpacing/>
    </w:pPr>
  </w:style>
  <w:style w:type="paragraph" w:customStyle="1" w:styleId="HeaderandFooter">
    <w:name w:val="Header and Footer"/>
    <w:basedOn w:val="Normal"/>
    <w:qFormat/>
  </w:style>
  <w:style w:type="paragraph" w:styleId="Rodap">
    <w:name w:val="footer"/>
    <w:basedOn w:val="Normal"/>
    <w:link w:val="RodapChar"/>
    <w:uiPriority w:val="99"/>
    <w:unhideWhenUsed/>
    <w:rsid w:val="000A3826"/>
    <w:pPr>
      <w:tabs>
        <w:tab w:val="center" w:pos="4252"/>
        <w:tab w:val="right" w:pos="8504"/>
      </w:tabs>
    </w:pPr>
  </w:style>
  <w:style w:type="paragraph" w:styleId="Reviso">
    <w:name w:val="Revision"/>
    <w:uiPriority w:val="99"/>
    <w:semiHidden/>
    <w:qFormat/>
    <w:rsid w:val="00977E17"/>
  </w:style>
  <w:style w:type="paragraph" w:styleId="Cabealho">
    <w:name w:val="header"/>
    <w:basedOn w:val="Normal"/>
    <w:link w:val="CabealhoChar"/>
    <w:unhideWhenUsed/>
    <w:rsid w:val="00AC0EA8"/>
    <w:pPr>
      <w:tabs>
        <w:tab w:val="center" w:pos="4252"/>
        <w:tab w:val="right" w:pos="8504"/>
      </w:tabs>
    </w:pPr>
  </w:style>
  <w:style w:type="paragraph" w:styleId="Textodebalo">
    <w:name w:val="Balloon Text"/>
    <w:basedOn w:val="Normal"/>
    <w:link w:val="TextodebaloChar"/>
    <w:uiPriority w:val="99"/>
    <w:semiHidden/>
    <w:unhideWhenUsed/>
    <w:qFormat/>
    <w:rsid w:val="00AC0EA8"/>
    <w:rPr>
      <w:rFonts w:ascii="Tahoma" w:hAnsi="Tahoma" w:cs="Tahoma"/>
      <w:sz w:val="16"/>
      <w:szCs w:val="16"/>
    </w:rPr>
  </w:style>
  <w:style w:type="paragraph" w:customStyle="1" w:styleId="Standard">
    <w:name w:val="Standard"/>
    <w:qFormat/>
    <w:rsid w:val="003B34E0"/>
    <w:pPr>
      <w:widowControl w:val="0"/>
      <w:suppressAutoHyphens/>
      <w:textAlignment w:val="baseline"/>
    </w:pPr>
    <w:rPr>
      <w:rFonts w:eastAsia="SimSun" w:cs="Tahoma"/>
      <w:kern w:val="2"/>
      <w:lang w:eastAsia="zh-CN" w:bidi="hi-IN"/>
    </w:rPr>
  </w:style>
  <w:style w:type="paragraph" w:customStyle="1" w:styleId="EPTabela">
    <w:name w:val="EP Tabela"/>
    <w:basedOn w:val="Normal"/>
    <w:qFormat/>
    <w:rsid w:val="003B34E0"/>
    <w:pPr>
      <w:widowControl w:val="0"/>
      <w:suppressAutoHyphens/>
      <w:jc w:val="center"/>
      <w:textAlignment w:val="baseline"/>
    </w:pPr>
    <w:rPr>
      <w:rFonts w:eastAsia="SimSun" w:cs="Arial"/>
      <w:b/>
      <w:kern w:val="2"/>
      <w:sz w:val="22"/>
      <w:lang w:eastAsia="ar-SA" w:bidi="hi-IN"/>
    </w:rPr>
  </w:style>
  <w:style w:type="paragraph" w:customStyle="1" w:styleId="EPConteudotabela">
    <w:name w:val="EP Conteudotabela"/>
    <w:basedOn w:val="Normal"/>
    <w:qFormat/>
    <w:rsid w:val="003B34E0"/>
    <w:pPr>
      <w:widowControl w:val="0"/>
      <w:tabs>
        <w:tab w:val="left" w:pos="-302"/>
      </w:tabs>
      <w:suppressAutoHyphens/>
      <w:spacing w:line="100" w:lineRule="atLeast"/>
      <w:ind w:left="23" w:firstLine="45"/>
      <w:textAlignment w:val="baseline"/>
    </w:pPr>
    <w:rPr>
      <w:rFonts w:eastAsia="SimSun" w:cs="Arial"/>
      <w:kern w:val="2"/>
      <w:lang w:eastAsia="ar-SA" w:bidi="hi-IN"/>
    </w:rPr>
  </w:style>
  <w:style w:type="paragraph" w:customStyle="1" w:styleId="Textbody">
    <w:name w:val="Text body"/>
    <w:basedOn w:val="Standard"/>
    <w:qFormat/>
    <w:rsid w:val="003B34E0"/>
    <w:pPr>
      <w:spacing w:after="120"/>
    </w:pPr>
  </w:style>
  <w:style w:type="paragraph" w:customStyle="1" w:styleId="Contedodatabela">
    <w:name w:val="Conteúdo da tabela"/>
    <w:basedOn w:val="Standard"/>
    <w:qFormat/>
    <w:rsid w:val="003B34E0"/>
    <w:pPr>
      <w:suppressLineNumbers/>
    </w:pPr>
  </w:style>
  <w:style w:type="paragraph" w:styleId="Textodenotaderodap">
    <w:name w:val="footnote text"/>
    <w:basedOn w:val="Normal"/>
    <w:link w:val="TextodenotaderodapChar"/>
    <w:uiPriority w:val="99"/>
    <w:semiHidden/>
    <w:unhideWhenUsed/>
    <w:rsid w:val="00BA1999"/>
    <w:rPr>
      <w:sz w:val="20"/>
      <w:szCs w:val="20"/>
    </w:rPr>
  </w:style>
  <w:style w:type="paragraph" w:customStyle="1" w:styleId="Default">
    <w:name w:val="Default"/>
    <w:qFormat/>
    <w:rsid w:val="00F307FC"/>
    <w:rPr>
      <w:rFonts w:eastAsia="Calibri"/>
      <w:color w:val="000000"/>
      <w:lang w:eastAsia="en-US"/>
    </w:rPr>
  </w:style>
  <w:style w:type="paragraph" w:styleId="Textodecomentrio">
    <w:name w:val="annotation text"/>
    <w:basedOn w:val="Normal"/>
    <w:link w:val="TextodecomentrioChar"/>
    <w:uiPriority w:val="99"/>
    <w:semiHidden/>
    <w:unhideWhenUsed/>
    <w:rsid w:val="00B62FA4"/>
    <w:rPr>
      <w:sz w:val="20"/>
      <w:szCs w:val="20"/>
    </w:rPr>
  </w:style>
  <w:style w:type="paragraph" w:styleId="Assuntodocomentrio">
    <w:name w:val="annotation subject"/>
    <w:basedOn w:val="Textodecomentrio"/>
    <w:next w:val="Textodecomentrio"/>
    <w:link w:val="AssuntodocomentrioChar"/>
    <w:uiPriority w:val="99"/>
    <w:semiHidden/>
    <w:unhideWhenUsed/>
    <w:qFormat/>
    <w:rsid w:val="00B62FA4"/>
    <w:rPr>
      <w:b/>
      <w:bCs/>
    </w:rPr>
  </w:style>
  <w:style w:type="paragraph" w:customStyle="1" w:styleId="Contedodoquadro">
    <w:name w:val="Conteúdo do quadro"/>
    <w:basedOn w:val="Normal"/>
    <w:qFormat/>
  </w:style>
  <w:style w:type="table" w:styleId="Tabelacomgrade">
    <w:name w:val="Table Grid"/>
    <w:basedOn w:val="Tabelanormal"/>
    <w:uiPriority w:val="59"/>
    <w:rsid w:val="00BA1999"/>
    <w:pPr>
      <w:jc w:val="both"/>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RO96ZIXKn608Udng9e2L2c5jQ==">CgMxLjAaJwoBMBIiCiAIBCocCgtBQUFCekY1X2dsRRAIGgtBQUFCekY1X2dsRRonCgExEiIKIAgEKhwKC0FBQUJ6RjVfZ2xJEAgaC0FBQUJ6RjVfZ2xJGh8KATISGgoYCAlSFAoSdGFibGUud21pZjdqM2Nxano2GicKATMSIgogCAQqHAoLQUFBQnpGNV9nazgQCBoLQUFBQnpGNV9nazgaJwoBNBIiCiAIBCocCgtBQUFCekY1X2dsQRAIGgtBQUFCekY1X2dsQSLkAwoLQUFBQnpGNV9nbEESugMKC0FBQUJ6RjVfZ2xBEgtBQUFCekY1X2dsQRpOCgl0ZXh0L2h0bWwSQVByZWNpc2EgZmF6ZXIgYWxnbyBhIG1haXM/IEVzc2Ugw6kgbyBtZXNtbyBkYSBMaWNpdGHDp8OjbyBQYXNzYWRhIk8KCnRleHQvcGxhaW4SQVByZWNpc2EgZmF6ZXIgYWxnbyBhIG1haXM/IEVzc2Ugw6kgbyBtZXNtbyBkYSBMaWNpdGHDp8OjbyBQYXNzYWRhKkcKDkx1Y2FzIFRlbsOzcmlvGjUvL3NzbC5nc3RhdGljLmNvbS9kb2NzL2NvbW1vbi9ibHVlX3NpbGhvdWV0dGU5Ni0wLnBuZzDgqtSpvjM44KrUqb4zckkKDkx1Y2FzIFRlbsOzcmlvGjcKNS8vc3NsLmdzdGF0aWMuY29tL2RvY3MvY29tbW9uL2JsdWVfc2lsaG91ZXR0ZTk2LTAucG5neACIAQGaAQYIABAAGACqAUMSQVByZWNpc2EgZmF6ZXIgYWxnbyBhIG1haXM/IEVzc2Ugw6kgbyBtZXNtbyBkYSBMaWNpdGHDp8OjbyBQYXNzYWRhsAEAuAEByAEAGOCq1Km+MyDgqtSpvjMwAEIIa2l4LmNtdDMimQMKC0FBQUJ6RjVfZ2xJEu8CCgtBQUFCekY1X2dsSRILQUFBQnpGNV9nbEkaNQoJdGV4dC9odG1sEihTb21hciBvcyBkYSBSZXF1aXNpw6fDo28gKHZhbG9yZXMgbWVzbW8pIjYKCnRleHQvcGxhaW4SKFNvbWFyIG9zIGRhIFJlcXVpc2nDp8OjbyAodmFsb3JlcyBtZXNtbykqRwoOTHVjYXMgVGVuw7NyaW8aNS8vc3NsLmdzdGF0aWMuY29tL2RvY3MvY29tbW9uL2JsdWVfc2lsaG91ZXR0ZTk2LTAucG5nMIDW0Km+MziA1tCpvjNySQoOTHVjYXMgVGVuw7NyaW8aNwo1Ly9zc2wuZ3N0YXRpYy5jb20vZG9jcy9jb21tb24vYmx1ZV9zaWxob3VldHRlOTYtMC5wbmd4AIgBAZoBBggAEAAYAKoBKhIoU29tYXIgb3MgZGEgUmVxdWlzacOnw6NvICh2YWxvcmVzIG1lc21vKbABALgBAcgBABiA1tCpvjMggNbQqb4zMABCCGtpeC5jbXQxIukCCgtBQUFCekY1X2drOBK/AgoLQUFBQnpGNV9nazgSC0FBQUJ6RjVfZ2s4GiUKCXRleHQvaHRtbBIYU29tYXIgb3MgZGEgcmVxdWlzacOnw6NvIiYKCnRleHQvcGxhaW4SGFNvbWFyIG9zIGRhIHJlcXVpc2nDp8OjbypHCg5MdWNhcyBUZW7Ds3Jpbxo1Ly9zc2wuZ3N0YXRpYy5jb20vZG9jcy9jb21tb24vYmx1ZV9zaWxob3VldHRlOTYtMC5wbmcw4KrUqb4zOOCq1Km+M3JJCg5MdWNhcyBUZW7Ds3Jpbxo3CjUvL3NzbC5nc3RhdGljLmNvbS9kb2NzL2NvbW1vbi9ibHVlX3NpbGhvdWV0dGU5Ni0wLnBuZ3gAiAEBmgEGCAAQABgAqgEaEhhTb21hciBvcyBkYSByZXF1aXNpw6fDo2+wAQC4AQHIAQAY4KrUqb4zIOCq1Km+MzAAQghraXguY210MiLjAgoLQUFBQnpGNV9nbEUSuQIKC0FBQUJ6RjVfZ2xFEgtBQUFCekY1X2dsRRojCgl0ZXh0L2h0bWwSFlPDsyB2ZXIgc2UgZXN0w6EgY2VydG8iJAoKdGV4dC9wbGFpbhIWU8OzIHZlciBzZSBlc3TDoSBjZXJ0bypHCg5MdWNhcyBUZW7Ds3Jpbxo1Ly9zc2wuZ3N0YXRpYy5jb20vZG9jcy9jb21tb24vYmx1ZV9zaWxob3VldHRlOTYtMC5wbmcwgNbQqb4zOIDW0Km+M3JJCg5MdWNhcyBUZW7Ds3Jpbxo3CjUvL3NzbC5nc3RhdGljLmNvbS9kb2NzL2NvbW1vbi9ibHVlX3NpbGhvdWV0dGU5Ni0wLnBuZ3gAiAEBmgEGCAAQABgAqgEYEhZTw7MgdmVyIHNlIGVzdMOhIGNlcnRvsAEAuAEByAEAGIDW0Km+MyCA1tCpvjMwAEIIa2l4LmNtdDAyDmgubXIwYW8xdWswaGRwMg5oLnUydWk5aXVteHE4czgAciExaVBKSG5SNng1VzRyMDdUNThxM0lvbEJaTU1NYTJIaU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B215D4E-5476-412D-A546-A135B902D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19</Pages>
  <Words>6307</Words>
  <Characters>34061</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Priscila Ramos Netto Viana Priscila Ramos Netto Viana</dc:creator>
  <cp:lastModifiedBy>Cliente</cp:lastModifiedBy>
  <cp:revision>22</cp:revision>
  <cp:lastPrinted>2026-02-04T13:17:00Z</cp:lastPrinted>
  <dcterms:created xsi:type="dcterms:W3CDTF">2026-03-10T11:48:00Z</dcterms:created>
  <dcterms:modified xsi:type="dcterms:W3CDTF">2026-03-24T12:29:00Z</dcterms:modified>
</cp:coreProperties>
</file>