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8B52A" w14:textId="6761FDCA" w:rsidR="003B34E0" w:rsidRPr="009C37BF" w:rsidRDefault="003B34E0" w:rsidP="00090791">
      <w:pPr>
        <w:spacing w:line="360" w:lineRule="auto"/>
        <w:jc w:val="center"/>
        <w:rPr>
          <w:rFonts w:ascii="Cambria" w:eastAsia="Calibri" w:hAnsi="Cambria" w:cstheme="minorHAnsi"/>
          <w:b/>
          <w:color w:val="000000"/>
          <w:sz w:val="22"/>
          <w:szCs w:val="22"/>
        </w:rPr>
      </w:pPr>
      <w:r w:rsidRPr="009C37BF">
        <w:rPr>
          <w:rFonts w:ascii="Cambria" w:eastAsia="Calibri" w:hAnsi="Cambria" w:cstheme="minorHAnsi"/>
          <w:b/>
          <w:color w:val="000000"/>
          <w:sz w:val="22"/>
          <w:szCs w:val="22"/>
        </w:rPr>
        <w:t>ESTUDO TÉCNICO PRELIMINAR</w:t>
      </w:r>
    </w:p>
    <w:p w14:paraId="4E940C14" w14:textId="77777777" w:rsidR="003B34E0" w:rsidRPr="009C37BF" w:rsidRDefault="003B34E0" w:rsidP="009C37BF">
      <w:pPr>
        <w:pBdr>
          <w:top w:val="nil"/>
          <w:left w:val="nil"/>
          <w:bottom w:val="nil"/>
          <w:right w:val="nil"/>
          <w:between w:val="nil"/>
        </w:pBdr>
        <w:spacing w:line="360" w:lineRule="auto"/>
        <w:jc w:val="both"/>
        <w:rPr>
          <w:rFonts w:ascii="Cambria" w:eastAsia="Calibri" w:hAnsi="Cambria" w:cstheme="minorHAnsi"/>
          <w:b/>
          <w:bCs/>
          <w:color w:val="000000"/>
          <w:sz w:val="22"/>
          <w:szCs w:val="22"/>
        </w:rPr>
      </w:pPr>
    </w:p>
    <w:p w14:paraId="20A02A8B" w14:textId="6AFDADC9" w:rsidR="003B34E0" w:rsidRPr="009C37BF" w:rsidRDefault="003B34E0" w:rsidP="009C37BF">
      <w:pPr>
        <w:pStyle w:val="PargrafodaLista"/>
        <w:numPr>
          <w:ilvl w:val="0"/>
          <w:numId w:val="1"/>
        </w:numPr>
        <w:pBdr>
          <w:top w:val="nil"/>
          <w:left w:val="nil"/>
          <w:bottom w:val="nil"/>
          <w:right w:val="nil"/>
          <w:between w:val="nil"/>
        </w:pBdr>
        <w:spacing w:line="360" w:lineRule="auto"/>
        <w:jc w:val="both"/>
        <w:rPr>
          <w:rFonts w:ascii="Cambria" w:eastAsia="Calibri" w:hAnsi="Cambria" w:cstheme="minorHAnsi"/>
          <w:b/>
          <w:color w:val="000000" w:themeColor="text1"/>
          <w:sz w:val="22"/>
          <w:szCs w:val="22"/>
        </w:rPr>
      </w:pPr>
      <w:r w:rsidRPr="009C37BF">
        <w:rPr>
          <w:rFonts w:ascii="Cambria" w:eastAsia="Calibri" w:hAnsi="Cambria" w:cstheme="minorHAnsi"/>
          <w:b/>
          <w:color w:val="000000" w:themeColor="text1"/>
          <w:sz w:val="22"/>
          <w:szCs w:val="22"/>
        </w:rPr>
        <w:t xml:space="preserve">INTRODUÇÃO </w:t>
      </w:r>
    </w:p>
    <w:p w14:paraId="3B8CD0B7" w14:textId="77777777" w:rsidR="003B34E0" w:rsidRPr="009C37BF" w:rsidRDefault="003B34E0" w:rsidP="009C37BF">
      <w:pPr>
        <w:pBdr>
          <w:top w:val="nil"/>
          <w:left w:val="nil"/>
          <w:bottom w:val="nil"/>
          <w:right w:val="nil"/>
          <w:between w:val="nil"/>
        </w:pBdr>
        <w:spacing w:line="360" w:lineRule="auto"/>
        <w:ind w:left="720"/>
        <w:jc w:val="both"/>
        <w:rPr>
          <w:rFonts w:ascii="Cambria" w:eastAsia="Calibri" w:hAnsi="Cambria" w:cstheme="minorHAnsi"/>
          <w:b/>
          <w:color w:val="000000" w:themeColor="text1"/>
          <w:sz w:val="22"/>
          <w:szCs w:val="22"/>
        </w:rPr>
      </w:pPr>
    </w:p>
    <w:p w14:paraId="242FDB7E" w14:textId="3234C089" w:rsidR="003B34E0" w:rsidRPr="009C37BF" w:rsidRDefault="00BA3731" w:rsidP="00A215BB">
      <w:pPr>
        <w:pBdr>
          <w:top w:val="nil"/>
          <w:left w:val="nil"/>
          <w:bottom w:val="nil"/>
          <w:right w:val="nil"/>
          <w:between w:val="nil"/>
        </w:pBdr>
        <w:spacing w:line="360" w:lineRule="auto"/>
        <w:ind w:left="708"/>
        <w:jc w:val="both"/>
        <w:rPr>
          <w:rFonts w:ascii="Cambria" w:hAnsi="Cambria" w:cstheme="minorHAnsi"/>
          <w:color w:val="000000" w:themeColor="text1"/>
          <w:sz w:val="22"/>
          <w:szCs w:val="22"/>
          <w:shd w:val="clear" w:color="auto" w:fill="FFFFFF"/>
        </w:rPr>
      </w:pPr>
      <w:r w:rsidRPr="009C37BF">
        <w:rPr>
          <w:rFonts w:ascii="Cambria" w:hAnsi="Cambria" w:cstheme="minorHAnsi"/>
          <w:color w:val="000000" w:themeColor="text1"/>
          <w:sz w:val="22"/>
          <w:szCs w:val="22"/>
          <w:shd w:val="clear" w:color="auto" w:fill="FFFFFF"/>
        </w:rPr>
        <w:t xml:space="preserve">O presente Estudo Técnico Preliminar </w:t>
      </w:r>
      <w:r w:rsidR="003B34E0" w:rsidRPr="009C37BF">
        <w:rPr>
          <w:rFonts w:ascii="Cambria" w:hAnsi="Cambria" w:cstheme="minorHAnsi"/>
          <w:color w:val="000000" w:themeColor="text1"/>
          <w:sz w:val="22"/>
          <w:szCs w:val="22"/>
          <w:shd w:val="clear" w:color="auto" w:fill="FFFFFF"/>
        </w:rPr>
        <w:t xml:space="preserve">- ETP tem por objetivo </w:t>
      </w:r>
      <w:r w:rsidRPr="009C37BF">
        <w:rPr>
          <w:rFonts w:ascii="Cambria" w:hAnsi="Cambria" w:cstheme="minorHAnsi"/>
          <w:color w:val="000000" w:themeColor="text1"/>
          <w:sz w:val="22"/>
          <w:szCs w:val="22"/>
          <w:shd w:val="clear" w:color="auto" w:fill="FFFFFF"/>
        </w:rPr>
        <w:t xml:space="preserve">demonstrar a viabilidade técnica da contratação dos serviços de engenharia para a </w:t>
      </w:r>
      <w:r w:rsidR="00CA3BDE" w:rsidRPr="009C37BF">
        <w:rPr>
          <w:rFonts w:ascii="Cambria" w:hAnsi="Cambria" w:cstheme="minorHAnsi"/>
          <w:color w:val="000000" w:themeColor="text1"/>
          <w:sz w:val="22"/>
          <w:szCs w:val="22"/>
          <w:shd w:val="clear" w:color="auto" w:fill="FFFFFF"/>
        </w:rPr>
        <w:t xml:space="preserve"> EXECUÇÃO DE 20 UNIDADES HABITACIONAIS MCMV SUB-50, conforme </w:t>
      </w:r>
      <w:r w:rsidR="00090791" w:rsidRPr="00090791">
        <w:rPr>
          <w:rFonts w:ascii="Cambria" w:hAnsi="Cambria" w:cstheme="minorHAnsi"/>
          <w:color w:val="000000" w:themeColor="text1"/>
          <w:sz w:val="22"/>
          <w:szCs w:val="22"/>
          <w:shd w:val="clear" w:color="auto" w:fill="FFFFFF"/>
        </w:rPr>
        <w:t>TERMO DE COMPROMISSO Nº 992282/2025/MCIDADES/CAIXA</w:t>
      </w:r>
      <w:r w:rsidR="00090791">
        <w:rPr>
          <w:rFonts w:ascii="Cambria" w:hAnsi="Cambria" w:cstheme="minorHAnsi"/>
          <w:color w:val="000000" w:themeColor="text1"/>
          <w:sz w:val="22"/>
          <w:szCs w:val="22"/>
          <w:shd w:val="clear" w:color="auto" w:fill="FFFFFF"/>
        </w:rPr>
        <w:t>,</w:t>
      </w:r>
      <w:r w:rsidR="00090791" w:rsidRPr="00090791">
        <w:rPr>
          <w:rFonts w:ascii="Cambria" w:hAnsi="Cambria" w:cstheme="minorHAnsi"/>
          <w:color w:val="000000" w:themeColor="text1"/>
          <w:sz w:val="22"/>
          <w:szCs w:val="22"/>
          <w:shd w:val="clear" w:color="auto" w:fill="FFFFFF"/>
        </w:rPr>
        <w:t xml:space="preserve"> </w:t>
      </w:r>
      <w:r w:rsidRPr="009C37BF">
        <w:rPr>
          <w:rFonts w:ascii="Cambria" w:hAnsi="Cambria" w:cstheme="minorHAnsi"/>
          <w:color w:val="000000" w:themeColor="text1"/>
          <w:sz w:val="22"/>
          <w:szCs w:val="22"/>
          <w:shd w:val="clear" w:color="auto" w:fill="FFFFFF"/>
        </w:rPr>
        <w:t>bem como fornecer informações para subsidiar o respectivo processo de contratação.</w:t>
      </w:r>
      <w:r w:rsidR="003B34E0" w:rsidRPr="009C37BF">
        <w:rPr>
          <w:rFonts w:ascii="Cambria" w:hAnsi="Cambria" w:cstheme="minorHAnsi"/>
          <w:color w:val="000000" w:themeColor="text1"/>
          <w:sz w:val="22"/>
          <w:szCs w:val="22"/>
          <w:shd w:val="clear" w:color="auto" w:fill="FFFFFF"/>
        </w:rPr>
        <w:t xml:space="preserve"> </w:t>
      </w:r>
    </w:p>
    <w:p w14:paraId="4BB41931" w14:textId="77777777" w:rsidR="003B34E0" w:rsidRPr="009C37BF" w:rsidRDefault="003B34E0" w:rsidP="009C37BF">
      <w:pPr>
        <w:pBdr>
          <w:top w:val="nil"/>
          <w:left w:val="nil"/>
          <w:bottom w:val="nil"/>
          <w:right w:val="nil"/>
          <w:between w:val="nil"/>
        </w:pBdr>
        <w:spacing w:line="360" w:lineRule="auto"/>
        <w:ind w:left="360"/>
        <w:jc w:val="both"/>
        <w:rPr>
          <w:rFonts w:ascii="Cambria" w:eastAsia="Calibri" w:hAnsi="Cambria" w:cstheme="minorHAnsi"/>
          <w:b/>
          <w:color w:val="000000" w:themeColor="text1"/>
          <w:sz w:val="22"/>
          <w:szCs w:val="22"/>
        </w:rPr>
      </w:pPr>
    </w:p>
    <w:p w14:paraId="5737521A" w14:textId="67B5CFC9" w:rsidR="003B34E0" w:rsidRPr="009C37BF" w:rsidRDefault="003B34E0" w:rsidP="009C37BF">
      <w:pPr>
        <w:numPr>
          <w:ilvl w:val="0"/>
          <w:numId w:val="1"/>
        </w:numPr>
        <w:pBdr>
          <w:top w:val="nil"/>
          <w:left w:val="nil"/>
          <w:bottom w:val="nil"/>
          <w:right w:val="nil"/>
          <w:between w:val="nil"/>
        </w:pBdr>
        <w:spacing w:line="360" w:lineRule="auto"/>
        <w:jc w:val="both"/>
        <w:rPr>
          <w:rFonts w:ascii="Cambria" w:eastAsia="Calibri" w:hAnsi="Cambria" w:cstheme="minorHAnsi"/>
          <w:b/>
          <w:color w:val="000000" w:themeColor="text1"/>
          <w:sz w:val="22"/>
          <w:szCs w:val="22"/>
        </w:rPr>
      </w:pPr>
      <w:r w:rsidRPr="009C37BF">
        <w:rPr>
          <w:rFonts w:ascii="Cambria" w:eastAsia="Calibri" w:hAnsi="Cambria" w:cstheme="minorHAnsi"/>
          <w:b/>
          <w:color w:val="000000" w:themeColor="text1"/>
          <w:sz w:val="22"/>
          <w:szCs w:val="22"/>
        </w:rPr>
        <w:t xml:space="preserve">DIRETRIZES QUE NORTEARÃO ESTE ETP </w:t>
      </w:r>
    </w:p>
    <w:p w14:paraId="44F133A7" w14:textId="77777777" w:rsidR="00A94975" w:rsidRPr="009C37BF" w:rsidRDefault="00A94975" w:rsidP="009C37BF">
      <w:pPr>
        <w:pBdr>
          <w:top w:val="nil"/>
          <w:left w:val="nil"/>
          <w:bottom w:val="nil"/>
          <w:right w:val="nil"/>
          <w:between w:val="nil"/>
        </w:pBdr>
        <w:spacing w:line="360" w:lineRule="auto"/>
        <w:ind w:left="720"/>
        <w:jc w:val="both"/>
        <w:rPr>
          <w:rFonts w:ascii="Cambria" w:eastAsia="Calibri" w:hAnsi="Cambria" w:cstheme="minorHAnsi"/>
          <w:b/>
          <w:color w:val="000000" w:themeColor="text1"/>
          <w:sz w:val="22"/>
          <w:szCs w:val="22"/>
        </w:rPr>
      </w:pPr>
    </w:p>
    <w:p w14:paraId="26C03165" w14:textId="60105F18" w:rsidR="007F1D40" w:rsidRPr="009C37BF" w:rsidRDefault="007F1D40"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Lei nº 14.133, de 01 de abril de 2021;</w:t>
      </w:r>
    </w:p>
    <w:p w14:paraId="2515BACD" w14:textId="33CCEE71" w:rsidR="007F1D40" w:rsidRPr="009C37BF" w:rsidRDefault="00090791"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090791">
        <w:rPr>
          <w:rFonts w:ascii="Cambria" w:eastAsia="Calibri" w:hAnsi="Cambria" w:cstheme="minorHAnsi"/>
          <w:color w:val="000000" w:themeColor="text1"/>
          <w:sz w:val="22"/>
          <w:szCs w:val="22"/>
        </w:rPr>
        <w:t>TERMO DE COMPROMISSO Nº 992282/2025/MCIDADES/CAIXA</w:t>
      </w:r>
      <w:r w:rsidR="000E2CAA" w:rsidRPr="009C37BF">
        <w:rPr>
          <w:rFonts w:ascii="Cambria" w:eastAsia="Calibri" w:hAnsi="Cambria" w:cstheme="minorHAnsi"/>
          <w:color w:val="000000" w:themeColor="text1"/>
          <w:sz w:val="22"/>
          <w:szCs w:val="22"/>
        </w:rPr>
        <w:t>;</w:t>
      </w:r>
    </w:p>
    <w:p w14:paraId="55606A67" w14:textId="5A8459F6" w:rsidR="00A94975" w:rsidRPr="009C37BF" w:rsidRDefault="00A94975"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Constituição Federal de 1988;</w:t>
      </w:r>
    </w:p>
    <w:p w14:paraId="2AA24FEA" w14:textId="03C8AFF7" w:rsidR="00A94975" w:rsidRPr="009C37BF" w:rsidRDefault="00A94975"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Lei Federal nº 9.504, de 30 de setembro de 1997;</w:t>
      </w:r>
    </w:p>
    <w:p w14:paraId="474F8A4D" w14:textId="773135DE" w:rsidR="00EB1015" w:rsidRPr="009C37BF" w:rsidRDefault="00EB1015"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Guia Nacional de Contratações Sustentáveis;</w:t>
      </w:r>
    </w:p>
    <w:p w14:paraId="35EC706C" w14:textId="50001F72" w:rsidR="003B0E78" w:rsidRPr="009C37BF" w:rsidRDefault="003B0E78"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Resolução CONAMA nº 307, de 05 de julho de 2002;</w:t>
      </w:r>
    </w:p>
    <w:p w14:paraId="39403CF2" w14:textId="7EF07085" w:rsidR="00EB1015" w:rsidRPr="009C37BF" w:rsidRDefault="00CA7EAE"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Lei Federal nº 12.305, de 02 de agosto de 2010</w:t>
      </w:r>
      <w:r w:rsidR="00991095" w:rsidRPr="009C37BF">
        <w:rPr>
          <w:rFonts w:ascii="Cambria" w:eastAsia="Calibri" w:hAnsi="Cambria" w:cstheme="minorHAnsi"/>
          <w:color w:val="000000" w:themeColor="text1"/>
          <w:sz w:val="22"/>
          <w:szCs w:val="22"/>
        </w:rPr>
        <w:t>;</w:t>
      </w:r>
    </w:p>
    <w:p w14:paraId="534E7077" w14:textId="0E017D5F" w:rsidR="00991095" w:rsidRPr="009C37BF" w:rsidRDefault="00991095"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Lei Federal nº 8.078, de 11 de setembro de 1990</w:t>
      </w:r>
      <w:r w:rsidR="009218A0" w:rsidRPr="009C37BF">
        <w:rPr>
          <w:rFonts w:ascii="Cambria" w:eastAsia="Calibri" w:hAnsi="Cambria" w:cstheme="minorHAnsi"/>
          <w:color w:val="000000" w:themeColor="text1"/>
          <w:sz w:val="22"/>
          <w:szCs w:val="22"/>
        </w:rPr>
        <w:t>;</w:t>
      </w:r>
    </w:p>
    <w:p w14:paraId="212A271B" w14:textId="50A45FAA" w:rsidR="009218A0" w:rsidRPr="009C37BF" w:rsidRDefault="009218A0" w:rsidP="009C37BF">
      <w:pPr>
        <w:pStyle w:val="PargrafodaLista"/>
        <w:numPr>
          <w:ilvl w:val="0"/>
          <w:numId w:val="1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Súmula 247, do Tribunal de contas da União – TCU.</w:t>
      </w:r>
    </w:p>
    <w:p w14:paraId="3FD8E273" w14:textId="77777777" w:rsidR="00E7679A" w:rsidRPr="00E7679A" w:rsidRDefault="00CA3BDE" w:rsidP="00E7679A">
      <w:pPr>
        <w:pStyle w:val="PargrafodaLista"/>
        <w:numPr>
          <w:ilvl w:val="0"/>
          <w:numId w:val="12"/>
        </w:numPr>
        <w:pBdr>
          <w:top w:val="nil"/>
          <w:left w:val="nil"/>
          <w:bottom w:val="nil"/>
          <w:right w:val="nil"/>
          <w:between w:val="nil"/>
        </w:pBdr>
        <w:spacing w:line="360" w:lineRule="auto"/>
        <w:ind w:left="1097"/>
        <w:jc w:val="both"/>
        <w:rPr>
          <w:rFonts w:ascii="Cambria" w:eastAsia="Calibri" w:hAnsi="Cambria" w:cstheme="minorHAnsi"/>
          <w:b/>
          <w:color w:val="000000" w:themeColor="text1"/>
          <w:sz w:val="22"/>
          <w:szCs w:val="22"/>
        </w:rPr>
      </w:pPr>
      <w:r w:rsidRPr="00E7679A">
        <w:rPr>
          <w:rFonts w:ascii="Cambria" w:eastAsia="Calibri" w:hAnsi="Cambria" w:cstheme="minorHAnsi"/>
          <w:color w:val="000000" w:themeColor="text1"/>
          <w:sz w:val="22"/>
          <w:szCs w:val="22"/>
        </w:rPr>
        <w:t>Portaria MCID Nº1416,de 6 de novembro de 2023</w:t>
      </w:r>
      <w:r w:rsidR="009314A9" w:rsidRPr="00E7679A">
        <w:rPr>
          <w:rFonts w:ascii="Cambria" w:eastAsia="Calibri" w:hAnsi="Cambria" w:cstheme="minorHAnsi"/>
          <w:color w:val="000000" w:themeColor="text1"/>
          <w:sz w:val="22"/>
          <w:szCs w:val="22"/>
        </w:rPr>
        <w:t xml:space="preserve"> </w:t>
      </w:r>
    </w:p>
    <w:p w14:paraId="5A36A81B" w14:textId="67945049" w:rsidR="009F3278" w:rsidRPr="00E7679A" w:rsidRDefault="00E7679A" w:rsidP="00E7679A">
      <w:pPr>
        <w:pStyle w:val="PargrafodaLista"/>
        <w:numPr>
          <w:ilvl w:val="0"/>
          <w:numId w:val="12"/>
        </w:numPr>
        <w:pBdr>
          <w:top w:val="nil"/>
          <w:left w:val="nil"/>
          <w:bottom w:val="nil"/>
          <w:right w:val="nil"/>
          <w:between w:val="nil"/>
        </w:pBdr>
        <w:spacing w:line="360" w:lineRule="auto"/>
        <w:ind w:left="1097"/>
        <w:jc w:val="both"/>
        <w:rPr>
          <w:rFonts w:ascii="Cambria" w:eastAsia="Calibri" w:hAnsi="Cambria" w:cstheme="minorHAnsi"/>
          <w:b/>
          <w:color w:val="000000" w:themeColor="text1"/>
          <w:sz w:val="22"/>
          <w:szCs w:val="22"/>
        </w:rPr>
      </w:pPr>
      <w:r w:rsidRPr="00E7679A">
        <w:rPr>
          <w:rFonts w:ascii="Cambria" w:eastAsia="Calibri" w:hAnsi="Cambria" w:cstheme="minorHAnsi"/>
          <w:color w:val="000000" w:themeColor="text1"/>
          <w:sz w:val="22"/>
          <w:szCs w:val="22"/>
        </w:rPr>
        <w:t>PORTARIA MCID Nº 75, DE 28 DE JANEIRO DE 2025</w:t>
      </w:r>
    </w:p>
    <w:p w14:paraId="2C76F95A" w14:textId="77777777" w:rsidR="00E7679A" w:rsidRPr="00E7679A" w:rsidRDefault="00E7679A" w:rsidP="00E7679A">
      <w:pPr>
        <w:pStyle w:val="PargrafodaLista"/>
        <w:numPr>
          <w:ilvl w:val="0"/>
          <w:numId w:val="12"/>
        </w:numPr>
        <w:pBdr>
          <w:top w:val="nil"/>
          <w:left w:val="nil"/>
          <w:bottom w:val="nil"/>
          <w:right w:val="nil"/>
          <w:between w:val="nil"/>
        </w:pBdr>
        <w:spacing w:line="360" w:lineRule="auto"/>
        <w:ind w:left="1097"/>
        <w:jc w:val="both"/>
        <w:rPr>
          <w:rFonts w:ascii="Cambria" w:eastAsia="Calibri" w:hAnsi="Cambria" w:cstheme="minorHAnsi"/>
          <w:b/>
          <w:color w:val="000000" w:themeColor="text1"/>
          <w:sz w:val="22"/>
          <w:szCs w:val="22"/>
        </w:rPr>
      </w:pPr>
    </w:p>
    <w:p w14:paraId="088AFCAC" w14:textId="1BD775BE" w:rsidR="00001FFA" w:rsidRPr="009C37BF" w:rsidRDefault="003B34E0" w:rsidP="009C37BF">
      <w:pPr>
        <w:pStyle w:val="PargrafodaLista"/>
        <w:numPr>
          <w:ilvl w:val="0"/>
          <w:numId w:val="1"/>
        </w:numPr>
        <w:pBdr>
          <w:top w:val="nil"/>
          <w:left w:val="nil"/>
          <w:bottom w:val="nil"/>
          <w:right w:val="nil"/>
          <w:between w:val="nil"/>
        </w:pBdr>
        <w:spacing w:line="360" w:lineRule="auto"/>
        <w:jc w:val="both"/>
        <w:rPr>
          <w:rFonts w:ascii="Cambria" w:eastAsia="Calibri" w:hAnsi="Cambria" w:cstheme="minorHAnsi"/>
          <w:b/>
          <w:color w:val="000000" w:themeColor="text1"/>
          <w:sz w:val="22"/>
          <w:szCs w:val="22"/>
        </w:rPr>
      </w:pPr>
      <w:r w:rsidRPr="009C37BF">
        <w:rPr>
          <w:rFonts w:ascii="Cambria" w:eastAsia="Calibri" w:hAnsi="Cambria" w:cstheme="minorHAnsi"/>
          <w:b/>
          <w:color w:val="000000" w:themeColor="text1"/>
          <w:sz w:val="22"/>
          <w:szCs w:val="22"/>
        </w:rPr>
        <w:t xml:space="preserve">DESCRIÇÃO DA </w:t>
      </w:r>
      <w:r w:rsidR="00D9611C" w:rsidRPr="009C37BF">
        <w:rPr>
          <w:rFonts w:ascii="Cambria" w:eastAsia="Calibri" w:hAnsi="Cambria" w:cstheme="minorHAnsi"/>
          <w:b/>
          <w:color w:val="000000" w:themeColor="text1"/>
          <w:sz w:val="22"/>
          <w:szCs w:val="22"/>
        </w:rPr>
        <w:t xml:space="preserve">NECESSIDADE </w:t>
      </w:r>
    </w:p>
    <w:p w14:paraId="0D0A7C5F" w14:textId="77777777" w:rsidR="00755C45" w:rsidRPr="009C37BF" w:rsidRDefault="00755C45" w:rsidP="009C37BF">
      <w:pPr>
        <w:pStyle w:val="PargrafodaLista"/>
        <w:pBdr>
          <w:top w:val="nil"/>
          <w:left w:val="nil"/>
          <w:bottom w:val="nil"/>
          <w:right w:val="nil"/>
          <w:between w:val="nil"/>
        </w:pBdr>
        <w:spacing w:line="360" w:lineRule="auto"/>
        <w:jc w:val="both"/>
        <w:rPr>
          <w:rFonts w:ascii="Cambria" w:hAnsi="Cambria" w:cstheme="minorHAnsi"/>
          <w:color w:val="1F1F1F"/>
          <w:sz w:val="22"/>
          <w:szCs w:val="22"/>
          <w:shd w:val="clear" w:color="auto" w:fill="FFFFFF"/>
        </w:rPr>
      </w:pPr>
      <w:bookmarkStart w:id="0" w:name="_Hlk191293409"/>
    </w:p>
    <w:bookmarkEnd w:id="0"/>
    <w:p w14:paraId="403588BB" w14:textId="77777777" w:rsidR="00CA3BDE" w:rsidRPr="00A215BB" w:rsidRDefault="00CA3BDE" w:rsidP="009C37BF">
      <w:pPr>
        <w:spacing w:line="360" w:lineRule="auto"/>
        <w:ind w:left="708"/>
        <w:jc w:val="both"/>
        <w:rPr>
          <w:rFonts w:ascii="Cambria" w:hAnsi="Cambria" w:cstheme="minorHAnsi"/>
          <w:color w:val="000000"/>
          <w:sz w:val="22"/>
          <w:szCs w:val="22"/>
          <w:lang w:val="pt-PT"/>
        </w:rPr>
      </w:pPr>
      <w:r w:rsidRPr="00A215BB">
        <w:rPr>
          <w:rFonts w:ascii="Cambria" w:hAnsi="Cambria" w:cstheme="minorHAnsi"/>
          <w:color w:val="000000"/>
          <w:sz w:val="22"/>
          <w:szCs w:val="22"/>
          <w:lang w:val="pt-PT"/>
        </w:rPr>
        <w:t>A execução da obra de construção de 20 (vinte) unidades habitacionais no Loteamento Vem Morar Melhor I e II, no âmbito do programa FNHIS SUB50, justifica-se pela necessidade premente de atender à demanda habitacional da população de baixa renda do município.</w:t>
      </w:r>
    </w:p>
    <w:p w14:paraId="26EEEDD0" w14:textId="77777777" w:rsidR="0043510B" w:rsidRPr="00A215BB" w:rsidRDefault="00CA3BDE" w:rsidP="009C37BF">
      <w:pPr>
        <w:spacing w:line="360" w:lineRule="auto"/>
        <w:ind w:left="708"/>
        <w:jc w:val="both"/>
        <w:rPr>
          <w:rFonts w:ascii="Cambria" w:hAnsi="Cambria" w:cstheme="minorHAnsi"/>
          <w:color w:val="000000"/>
          <w:sz w:val="22"/>
          <w:szCs w:val="22"/>
          <w:lang w:val="pt-PT"/>
        </w:rPr>
      </w:pPr>
      <w:r w:rsidRPr="00A215BB">
        <w:rPr>
          <w:rFonts w:ascii="Cambria" w:hAnsi="Cambria" w:cstheme="minorHAnsi"/>
          <w:color w:val="000000"/>
          <w:sz w:val="22"/>
          <w:szCs w:val="22"/>
          <w:lang w:val="pt-PT"/>
        </w:rPr>
        <w:t xml:space="preserve"> </w:t>
      </w:r>
    </w:p>
    <w:p w14:paraId="27F87CD6" w14:textId="3BDCF6A5" w:rsidR="00CA3BDE" w:rsidRPr="00A215BB" w:rsidRDefault="00CA3BDE" w:rsidP="009C37BF">
      <w:pPr>
        <w:spacing w:line="360" w:lineRule="auto"/>
        <w:ind w:left="708"/>
        <w:jc w:val="both"/>
        <w:rPr>
          <w:rFonts w:ascii="Cambria" w:hAnsi="Cambria" w:cstheme="minorHAnsi"/>
          <w:sz w:val="22"/>
          <w:szCs w:val="22"/>
          <w:lang w:val="pt-PT"/>
        </w:rPr>
      </w:pPr>
      <w:r w:rsidRPr="00A215BB">
        <w:rPr>
          <w:rFonts w:ascii="Cambria" w:hAnsi="Cambria" w:cstheme="minorHAnsi"/>
          <w:color w:val="000000"/>
          <w:sz w:val="22"/>
          <w:szCs w:val="22"/>
          <w:lang w:val="pt-PT"/>
        </w:rPr>
        <w:t>Observa-se um déficit significativo de moradias adequadas, o que impacta negativamente na qualidade de vida, no acesso a direitos sociais básicos e na promoção da dignidade humana, fundamentos previstos na Constituição Federal de 1988.</w:t>
      </w:r>
    </w:p>
    <w:p w14:paraId="24BC79CB" w14:textId="77777777" w:rsidR="0043510B" w:rsidRPr="00A215BB" w:rsidRDefault="0043510B" w:rsidP="009C37BF">
      <w:pPr>
        <w:spacing w:line="360" w:lineRule="auto"/>
        <w:ind w:left="708"/>
        <w:jc w:val="both"/>
        <w:rPr>
          <w:rFonts w:ascii="Cambria" w:hAnsi="Cambria" w:cstheme="minorHAnsi"/>
          <w:color w:val="000000"/>
          <w:sz w:val="22"/>
          <w:szCs w:val="22"/>
          <w:lang w:val="pt-PT"/>
        </w:rPr>
      </w:pPr>
    </w:p>
    <w:p w14:paraId="72BB1B05" w14:textId="34406055" w:rsidR="00CA3BDE" w:rsidRPr="00A215BB" w:rsidRDefault="00CA3BDE" w:rsidP="009C37BF">
      <w:pPr>
        <w:spacing w:line="360" w:lineRule="auto"/>
        <w:ind w:left="708"/>
        <w:jc w:val="both"/>
        <w:rPr>
          <w:rFonts w:ascii="Cambria" w:hAnsi="Cambria" w:cstheme="minorHAnsi"/>
          <w:color w:val="000000"/>
          <w:sz w:val="22"/>
          <w:szCs w:val="22"/>
          <w:lang w:val="pt-PT"/>
        </w:rPr>
      </w:pPr>
      <w:r w:rsidRPr="00A215BB">
        <w:rPr>
          <w:rFonts w:ascii="Cambria" w:hAnsi="Cambria" w:cstheme="minorHAnsi"/>
          <w:color w:val="000000"/>
          <w:sz w:val="22"/>
          <w:szCs w:val="22"/>
          <w:lang w:val="pt-PT"/>
        </w:rPr>
        <w:lastRenderedPageBreak/>
        <w:t xml:space="preserve">Soma-se a esse cenário o agravamento causado pelos elevados valores de aluguel praticados no município, que dificultam ainda mais o acesso das famílias de baixa renda à moradia digna. Muitos cidadãos são obrigados a destinar parcela significativa de sua renda ao pagamento de aluguel, o que compromete o orçamento familiar e limita a possibilidade de acesso a outros direitos essenciais, como alimentação, saúde e educação. </w:t>
      </w:r>
    </w:p>
    <w:p w14:paraId="4FE0CC60" w14:textId="77777777" w:rsidR="0043510B" w:rsidRPr="00A215BB" w:rsidRDefault="0043510B" w:rsidP="009C37BF">
      <w:pPr>
        <w:spacing w:line="360" w:lineRule="auto"/>
        <w:ind w:left="708"/>
        <w:jc w:val="both"/>
        <w:rPr>
          <w:rFonts w:ascii="Cambria" w:hAnsi="Cambria" w:cstheme="minorHAnsi"/>
          <w:color w:val="000000"/>
          <w:sz w:val="22"/>
          <w:szCs w:val="22"/>
          <w:lang w:val="pt-PT"/>
        </w:rPr>
      </w:pPr>
    </w:p>
    <w:p w14:paraId="79E5C637" w14:textId="2AF20045" w:rsidR="0043510B" w:rsidRPr="00A215BB" w:rsidRDefault="00CA3BDE" w:rsidP="009C37BF">
      <w:pPr>
        <w:spacing w:line="360" w:lineRule="auto"/>
        <w:ind w:left="708"/>
        <w:jc w:val="both"/>
        <w:rPr>
          <w:rFonts w:ascii="Cambria" w:hAnsi="Cambria" w:cstheme="minorHAnsi"/>
          <w:color w:val="000000"/>
          <w:sz w:val="22"/>
          <w:szCs w:val="22"/>
          <w:lang w:val="pt-PT"/>
        </w:rPr>
      </w:pPr>
      <w:r w:rsidRPr="00A215BB">
        <w:rPr>
          <w:rFonts w:ascii="Cambria" w:hAnsi="Cambria" w:cstheme="minorHAnsi"/>
          <w:color w:val="000000"/>
          <w:sz w:val="22"/>
          <w:szCs w:val="22"/>
          <w:lang w:val="pt-PT"/>
        </w:rPr>
        <w:t xml:space="preserve">A contratação proposta, portanto, fundamenta-se não apenas no déficit habitacional, mas também na pressão econômica causada pelos altos custos do aluguel e pela inadequação das alternativas habitacionais existentes, tornando indispensável a atuação do poder público para promover inclusão social, segurança e melhoria da qualidade de vida dos munícipes. </w:t>
      </w:r>
    </w:p>
    <w:p w14:paraId="42BBA89D" w14:textId="77777777" w:rsidR="0043510B" w:rsidRPr="00A215BB" w:rsidRDefault="0043510B" w:rsidP="009C37BF">
      <w:pPr>
        <w:spacing w:line="360" w:lineRule="auto"/>
        <w:ind w:left="708"/>
        <w:jc w:val="both"/>
        <w:rPr>
          <w:rFonts w:ascii="Cambria" w:hAnsi="Cambria" w:cstheme="minorHAnsi"/>
          <w:sz w:val="22"/>
          <w:szCs w:val="22"/>
          <w:lang w:val="pt-PT"/>
        </w:rPr>
      </w:pPr>
    </w:p>
    <w:p w14:paraId="7E386997" w14:textId="626FE65F" w:rsidR="00CA3BDE" w:rsidRDefault="00CA3BDE" w:rsidP="009C37BF">
      <w:pPr>
        <w:spacing w:line="360" w:lineRule="auto"/>
        <w:ind w:left="708"/>
        <w:jc w:val="both"/>
        <w:rPr>
          <w:rFonts w:ascii="Cambria" w:hAnsi="Cambria" w:cstheme="minorHAnsi"/>
          <w:color w:val="000000"/>
          <w:sz w:val="22"/>
          <w:szCs w:val="22"/>
          <w:lang w:val="pt-PT"/>
        </w:rPr>
      </w:pPr>
      <w:r w:rsidRPr="00A215BB">
        <w:rPr>
          <w:rFonts w:ascii="Cambria" w:hAnsi="Cambria" w:cstheme="minorHAnsi"/>
          <w:color w:val="000000"/>
          <w:sz w:val="22"/>
          <w:szCs w:val="22"/>
          <w:lang w:val="pt-PT"/>
        </w:rPr>
        <w:t>A administração pública, ao viabilizar tal empreendimento, cumpre seu papel de agente promotor do desenvolvimento social e de redução das desigualdades, proporcionando moradia digna, segurança e inclusão social às famílias beneficiadas. Além disso, a execução da obra está alinhada às diretrizes nacionais de políticas públicas de habitação e urbanização, contribuindo para a regularização fundiária e o ordenamento territorial, em consonância com as normativas federais e municipais vigentes.</w:t>
      </w:r>
    </w:p>
    <w:p w14:paraId="03A059C9" w14:textId="77777777" w:rsidR="00A215BB" w:rsidRPr="009C37BF" w:rsidRDefault="00A215BB" w:rsidP="009C37BF">
      <w:pPr>
        <w:spacing w:line="360" w:lineRule="auto"/>
        <w:ind w:left="708"/>
        <w:jc w:val="both"/>
        <w:rPr>
          <w:rFonts w:ascii="Cambria" w:hAnsi="Cambria" w:cstheme="minorHAnsi"/>
          <w:sz w:val="22"/>
          <w:szCs w:val="22"/>
          <w:lang w:val="pt-PT"/>
        </w:rPr>
      </w:pPr>
    </w:p>
    <w:p w14:paraId="218ED883" w14:textId="77723F19" w:rsidR="003B34E0" w:rsidRPr="009C37BF" w:rsidRDefault="003B34E0" w:rsidP="009C37BF">
      <w:pPr>
        <w:pBdr>
          <w:top w:val="nil"/>
          <w:left w:val="nil"/>
          <w:bottom w:val="nil"/>
          <w:right w:val="nil"/>
          <w:between w:val="nil"/>
        </w:pBdr>
        <w:spacing w:line="360" w:lineRule="auto"/>
        <w:ind w:left="360"/>
        <w:jc w:val="both"/>
        <w:rPr>
          <w:rFonts w:ascii="Cambria" w:eastAsia="Calibri" w:hAnsi="Cambria" w:cstheme="minorHAnsi"/>
          <w:b/>
          <w:color w:val="FF0000"/>
          <w:sz w:val="22"/>
          <w:szCs w:val="22"/>
        </w:rPr>
      </w:pPr>
      <w:r w:rsidRPr="009C37BF">
        <w:rPr>
          <w:rFonts w:ascii="Cambria" w:eastAsia="Calibri" w:hAnsi="Cambria" w:cstheme="minorHAnsi"/>
          <w:b/>
          <w:color w:val="000000"/>
          <w:sz w:val="22"/>
          <w:szCs w:val="22"/>
        </w:rPr>
        <w:t xml:space="preserve">4. SECRETARIA REQUISITANTE </w:t>
      </w:r>
    </w:p>
    <w:p w14:paraId="0014DFBA" w14:textId="77777777" w:rsidR="003B34E0" w:rsidRPr="009C37BF" w:rsidRDefault="003B34E0" w:rsidP="009C37BF">
      <w:pPr>
        <w:pBdr>
          <w:top w:val="nil"/>
          <w:left w:val="nil"/>
          <w:bottom w:val="nil"/>
          <w:right w:val="nil"/>
          <w:between w:val="nil"/>
        </w:pBdr>
        <w:spacing w:line="360" w:lineRule="auto"/>
        <w:ind w:left="360"/>
        <w:jc w:val="both"/>
        <w:rPr>
          <w:rFonts w:ascii="Cambria" w:eastAsia="Calibri" w:hAnsi="Cambria" w:cstheme="minorHAnsi"/>
          <w:b/>
          <w:color w:val="000000"/>
          <w:sz w:val="22"/>
          <w:szCs w:val="22"/>
        </w:rPr>
      </w:pPr>
    </w:p>
    <w:p w14:paraId="3BD796A5" w14:textId="69D3A954" w:rsidR="003B34E0" w:rsidRPr="00A215BB" w:rsidRDefault="00E2641D" w:rsidP="009C37BF">
      <w:pPr>
        <w:pBdr>
          <w:top w:val="nil"/>
          <w:left w:val="nil"/>
          <w:bottom w:val="nil"/>
          <w:right w:val="nil"/>
          <w:between w:val="nil"/>
        </w:pBdr>
        <w:spacing w:line="360" w:lineRule="auto"/>
        <w:ind w:left="708"/>
        <w:jc w:val="both"/>
        <w:rPr>
          <w:rFonts w:ascii="Cambria" w:eastAsia="Calibri" w:hAnsi="Cambria" w:cstheme="minorHAnsi"/>
          <w:b/>
          <w:bCs/>
          <w:color w:val="000000" w:themeColor="text1"/>
          <w:sz w:val="22"/>
          <w:szCs w:val="22"/>
        </w:rPr>
      </w:pPr>
      <w:r w:rsidRPr="00A215BB">
        <w:rPr>
          <w:rFonts w:ascii="Cambria" w:eastAsia="Calibri" w:hAnsi="Cambria" w:cstheme="minorHAnsi"/>
          <w:b/>
          <w:bCs/>
          <w:color w:val="000000" w:themeColor="text1"/>
          <w:sz w:val="22"/>
          <w:szCs w:val="22"/>
        </w:rPr>
        <w:t xml:space="preserve">Secretaria Municipal de </w:t>
      </w:r>
      <w:r w:rsidR="00A215BB" w:rsidRPr="00A215BB">
        <w:rPr>
          <w:rFonts w:ascii="Cambria" w:eastAsia="Calibri" w:hAnsi="Cambria" w:cstheme="minorHAnsi"/>
          <w:b/>
          <w:bCs/>
          <w:color w:val="000000" w:themeColor="text1"/>
          <w:sz w:val="22"/>
          <w:szCs w:val="22"/>
        </w:rPr>
        <w:t>Obras, Viação e Serviços Públicos</w:t>
      </w:r>
    </w:p>
    <w:p w14:paraId="21B1FB01" w14:textId="6E682F0C" w:rsidR="00C217C0" w:rsidRPr="009C37BF" w:rsidRDefault="00C217C0" w:rsidP="009C37BF">
      <w:pPr>
        <w:pBdr>
          <w:top w:val="nil"/>
          <w:left w:val="nil"/>
          <w:bottom w:val="nil"/>
          <w:right w:val="nil"/>
          <w:between w:val="nil"/>
        </w:pBdr>
        <w:spacing w:line="360" w:lineRule="auto"/>
        <w:ind w:left="708"/>
        <w:jc w:val="both"/>
        <w:rPr>
          <w:rFonts w:ascii="Cambria" w:eastAsia="Calibri" w:hAnsi="Cambria" w:cstheme="minorHAnsi"/>
          <w:color w:val="000000" w:themeColor="text1"/>
          <w:sz w:val="22"/>
          <w:szCs w:val="22"/>
        </w:rPr>
      </w:pPr>
      <w:r w:rsidRPr="00A215BB">
        <w:rPr>
          <w:rFonts w:ascii="Cambria" w:eastAsia="Calibri" w:hAnsi="Cambria" w:cstheme="minorHAnsi"/>
          <w:b/>
          <w:bCs/>
          <w:color w:val="000000" w:themeColor="text1"/>
          <w:sz w:val="22"/>
          <w:szCs w:val="22"/>
        </w:rPr>
        <w:t>Responsável:</w:t>
      </w:r>
      <w:r w:rsidRPr="00A215BB">
        <w:rPr>
          <w:rFonts w:ascii="Cambria" w:eastAsia="Calibri" w:hAnsi="Cambria" w:cstheme="minorHAnsi"/>
          <w:color w:val="000000" w:themeColor="text1"/>
          <w:sz w:val="22"/>
          <w:szCs w:val="22"/>
        </w:rPr>
        <w:t xml:space="preserve"> </w:t>
      </w:r>
      <w:r w:rsidR="00A215BB" w:rsidRPr="00A215BB">
        <w:rPr>
          <w:rFonts w:ascii="Cambria" w:eastAsia="Calibri" w:hAnsi="Cambria" w:cstheme="minorHAnsi"/>
          <w:color w:val="000000" w:themeColor="text1"/>
          <w:sz w:val="22"/>
          <w:szCs w:val="22"/>
        </w:rPr>
        <w:t>Josemberg Xavier</w:t>
      </w:r>
      <w:r w:rsidR="00A215BB">
        <w:rPr>
          <w:rFonts w:ascii="Cambria" w:eastAsia="Calibri" w:hAnsi="Cambria" w:cstheme="minorHAnsi"/>
          <w:color w:val="000000" w:themeColor="text1"/>
          <w:sz w:val="22"/>
          <w:szCs w:val="22"/>
        </w:rPr>
        <w:t xml:space="preserve"> </w:t>
      </w:r>
    </w:p>
    <w:p w14:paraId="5CAD0F78" w14:textId="77777777" w:rsidR="000E446A" w:rsidRPr="009C37BF" w:rsidRDefault="000E446A" w:rsidP="009C37BF">
      <w:pPr>
        <w:pBdr>
          <w:top w:val="nil"/>
          <w:left w:val="nil"/>
          <w:bottom w:val="nil"/>
          <w:right w:val="nil"/>
          <w:between w:val="nil"/>
        </w:pBdr>
        <w:spacing w:line="360" w:lineRule="auto"/>
        <w:ind w:left="360"/>
        <w:jc w:val="both"/>
        <w:rPr>
          <w:rFonts w:ascii="Cambria" w:eastAsia="Calibri" w:hAnsi="Cambria" w:cstheme="minorHAnsi"/>
          <w:color w:val="000000" w:themeColor="text1"/>
          <w:sz w:val="22"/>
          <w:szCs w:val="22"/>
        </w:rPr>
      </w:pPr>
    </w:p>
    <w:p w14:paraId="1D07950F" w14:textId="2C54A88E" w:rsidR="003B34E0" w:rsidRPr="009C37BF" w:rsidRDefault="003B34E0" w:rsidP="009C37BF">
      <w:pPr>
        <w:pStyle w:val="PargrafodaLista"/>
        <w:numPr>
          <w:ilvl w:val="0"/>
          <w:numId w:val="2"/>
        </w:numPr>
        <w:pBdr>
          <w:top w:val="nil"/>
          <w:left w:val="nil"/>
          <w:bottom w:val="nil"/>
          <w:right w:val="nil"/>
          <w:between w:val="nil"/>
        </w:pBdr>
        <w:spacing w:line="360" w:lineRule="auto"/>
        <w:jc w:val="both"/>
        <w:rPr>
          <w:rFonts w:ascii="Cambria" w:eastAsia="Calibri" w:hAnsi="Cambria" w:cstheme="minorHAnsi"/>
          <w:b/>
          <w:bCs/>
          <w:color w:val="000000" w:themeColor="text1"/>
          <w:sz w:val="22"/>
          <w:szCs w:val="22"/>
        </w:rPr>
      </w:pPr>
      <w:r w:rsidRPr="009C37BF">
        <w:rPr>
          <w:rFonts w:ascii="Cambria" w:eastAsia="Calibri" w:hAnsi="Cambria" w:cstheme="minorHAnsi"/>
          <w:b/>
          <w:bCs/>
          <w:color w:val="000000" w:themeColor="text1"/>
          <w:sz w:val="22"/>
          <w:szCs w:val="22"/>
        </w:rPr>
        <w:t xml:space="preserve">PREVISÃO DA DEMANDA NO PLANO ANUAL DE CONTRATAÇÕES </w:t>
      </w:r>
      <w:r w:rsidRPr="00F22A21">
        <w:rPr>
          <w:rFonts w:ascii="Cambria" w:eastAsia="Calibri" w:hAnsi="Cambria" w:cstheme="minorHAnsi"/>
          <w:b/>
          <w:bCs/>
          <w:sz w:val="22"/>
          <w:szCs w:val="22"/>
        </w:rPr>
        <w:t>(PCA) DE 20</w:t>
      </w:r>
      <w:r w:rsidR="00F22A21" w:rsidRPr="00F22A21">
        <w:rPr>
          <w:rFonts w:ascii="Cambria" w:eastAsia="Calibri" w:hAnsi="Cambria" w:cstheme="minorHAnsi"/>
          <w:b/>
          <w:bCs/>
          <w:sz w:val="22"/>
          <w:szCs w:val="22"/>
        </w:rPr>
        <w:t>26</w:t>
      </w:r>
      <w:r w:rsidRPr="00F22A21">
        <w:rPr>
          <w:rFonts w:ascii="Cambria" w:eastAsia="Calibri" w:hAnsi="Cambria" w:cstheme="minorHAnsi"/>
          <w:b/>
          <w:bCs/>
          <w:sz w:val="22"/>
          <w:szCs w:val="22"/>
        </w:rPr>
        <w:t>:</w:t>
      </w:r>
    </w:p>
    <w:p w14:paraId="02DE8B38" w14:textId="07291CFE" w:rsidR="007F27CE" w:rsidRPr="00A215BB" w:rsidRDefault="009F3278" w:rsidP="009C37BF">
      <w:pPr>
        <w:pStyle w:val="PargrafodaLista"/>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A215BB">
        <w:rPr>
          <w:rFonts w:ascii="Cambria" w:eastAsia="Calibri" w:hAnsi="Cambria" w:cstheme="minorHAnsi"/>
          <w:b/>
          <w:bCs/>
          <w:color w:val="000000" w:themeColor="text1"/>
          <w:sz w:val="22"/>
          <w:szCs w:val="22"/>
        </w:rPr>
        <w:t>Ação:</w:t>
      </w:r>
      <w:r w:rsidR="006D65F2" w:rsidRPr="00A215BB">
        <w:rPr>
          <w:rFonts w:ascii="Cambria" w:eastAsia="Calibri" w:hAnsi="Cambria" w:cstheme="minorHAnsi"/>
          <w:b/>
          <w:bCs/>
          <w:color w:val="000000" w:themeColor="text1"/>
          <w:sz w:val="22"/>
          <w:szCs w:val="22"/>
        </w:rPr>
        <w:t xml:space="preserve"> </w:t>
      </w:r>
      <w:r w:rsidR="00D845BC" w:rsidRPr="00A215BB">
        <w:rPr>
          <w:rFonts w:ascii="Cambria" w:eastAsia="Calibri" w:hAnsi="Cambria" w:cstheme="minorHAnsi"/>
          <w:color w:val="000000" w:themeColor="text1"/>
          <w:sz w:val="22"/>
          <w:szCs w:val="22"/>
        </w:rPr>
        <w:t>1</w:t>
      </w:r>
      <w:r w:rsidR="00A215BB" w:rsidRPr="00A215BB">
        <w:rPr>
          <w:rFonts w:ascii="Cambria" w:eastAsia="Calibri" w:hAnsi="Cambria" w:cstheme="minorHAnsi"/>
          <w:color w:val="000000" w:themeColor="text1"/>
          <w:sz w:val="22"/>
          <w:szCs w:val="22"/>
        </w:rPr>
        <w:t>80</w:t>
      </w:r>
    </w:p>
    <w:p w14:paraId="08EE3268" w14:textId="744E9F84" w:rsidR="009F3278" w:rsidRPr="009C37BF" w:rsidRDefault="009F3278" w:rsidP="009C37BF">
      <w:pPr>
        <w:pStyle w:val="PargrafodaLista"/>
        <w:pBdr>
          <w:top w:val="nil"/>
          <w:left w:val="nil"/>
          <w:bottom w:val="nil"/>
          <w:right w:val="nil"/>
          <w:between w:val="nil"/>
        </w:pBdr>
        <w:spacing w:line="360" w:lineRule="auto"/>
        <w:jc w:val="both"/>
        <w:rPr>
          <w:rFonts w:ascii="Cambria" w:eastAsia="Calibri" w:hAnsi="Cambria" w:cstheme="minorHAnsi"/>
          <w:b/>
          <w:bCs/>
          <w:color w:val="000000" w:themeColor="text1"/>
          <w:sz w:val="22"/>
          <w:szCs w:val="22"/>
        </w:rPr>
      </w:pPr>
      <w:r w:rsidRPr="00A215BB">
        <w:rPr>
          <w:rFonts w:ascii="Cambria" w:eastAsia="Calibri" w:hAnsi="Cambria" w:cstheme="minorHAnsi"/>
          <w:b/>
          <w:bCs/>
          <w:color w:val="000000" w:themeColor="text1"/>
          <w:sz w:val="22"/>
          <w:szCs w:val="22"/>
        </w:rPr>
        <w:t xml:space="preserve">Prioridade: </w:t>
      </w:r>
      <w:r w:rsidR="00D845BC" w:rsidRPr="00A215BB">
        <w:rPr>
          <w:rFonts w:ascii="Cambria" w:eastAsia="Calibri" w:hAnsi="Cambria" w:cstheme="minorHAnsi"/>
          <w:color w:val="000000" w:themeColor="text1"/>
          <w:sz w:val="22"/>
          <w:szCs w:val="22"/>
        </w:rPr>
        <w:t>média</w:t>
      </w:r>
    </w:p>
    <w:p w14:paraId="65A0238F" w14:textId="77777777" w:rsidR="00F416F5" w:rsidRPr="009C37BF" w:rsidRDefault="00F416F5" w:rsidP="009C37BF">
      <w:pPr>
        <w:pBdr>
          <w:top w:val="nil"/>
          <w:left w:val="nil"/>
          <w:bottom w:val="nil"/>
          <w:right w:val="nil"/>
          <w:between w:val="nil"/>
        </w:pBdr>
        <w:spacing w:line="360" w:lineRule="auto"/>
        <w:ind w:left="357"/>
        <w:jc w:val="both"/>
        <w:rPr>
          <w:rFonts w:ascii="Cambria" w:eastAsia="Calibri" w:hAnsi="Cambria" w:cstheme="minorHAnsi"/>
          <w:color w:val="000000"/>
          <w:sz w:val="22"/>
          <w:szCs w:val="22"/>
        </w:rPr>
      </w:pPr>
    </w:p>
    <w:p w14:paraId="0D1E28C0" w14:textId="03AAA4B1" w:rsidR="003B34E0" w:rsidRPr="009C37BF" w:rsidRDefault="003B34E0" w:rsidP="009C37BF">
      <w:pPr>
        <w:numPr>
          <w:ilvl w:val="0"/>
          <w:numId w:val="2"/>
        </w:numPr>
        <w:pBdr>
          <w:top w:val="nil"/>
          <w:left w:val="nil"/>
          <w:bottom w:val="nil"/>
          <w:right w:val="nil"/>
          <w:between w:val="nil"/>
        </w:pBdr>
        <w:spacing w:line="360" w:lineRule="auto"/>
        <w:ind w:left="426" w:firstLine="0"/>
        <w:jc w:val="both"/>
        <w:rPr>
          <w:rFonts w:ascii="Cambria" w:eastAsia="Calibri" w:hAnsi="Cambria" w:cstheme="minorHAnsi"/>
          <w:bCs/>
          <w:i/>
          <w:iCs/>
          <w:color w:val="000000" w:themeColor="text1"/>
          <w:sz w:val="22"/>
          <w:szCs w:val="22"/>
        </w:rPr>
      </w:pPr>
      <w:r w:rsidRPr="009C37BF">
        <w:rPr>
          <w:rFonts w:ascii="Cambria" w:eastAsia="Calibri" w:hAnsi="Cambria" w:cstheme="minorHAnsi"/>
          <w:b/>
          <w:color w:val="000000"/>
          <w:sz w:val="22"/>
          <w:szCs w:val="22"/>
        </w:rPr>
        <w:t>REQUISITOS DA CONTRATAÇÃO</w:t>
      </w:r>
    </w:p>
    <w:p w14:paraId="3E0889D1" w14:textId="77777777" w:rsidR="005027C6" w:rsidRPr="009C37BF" w:rsidRDefault="005027C6" w:rsidP="009C37BF">
      <w:pPr>
        <w:widowControl w:val="0"/>
        <w:pBdr>
          <w:top w:val="nil"/>
          <w:left w:val="nil"/>
          <w:bottom w:val="nil"/>
          <w:right w:val="nil"/>
          <w:between w:val="nil"/>
        </w:pBdr>
        <w:spacing w:line="360" w:lineRule="auto"/>
        <w:ind w:left="720"/>
        <w:jc w:val="both"/>
        <w:rPr>
          <w:rFonts w:ascii="Cambria" w:eastAsia="Calibri" w:hAnsi="Cambria" w:cstheme="minorHAnsi"/>
          <w:color w:val="FF0000"/>
          <w:sz w:val="22"/>
          <w:szCs w:val="22"/>
        </w:rPr>
      </w:pPr>
    </w:p>
    <w:p w14:paraId="4DBBD095" w14:textId="329F3C49" w:rsidR="000D175C" w:rsidRPr="009C37BF" w:rsidRDefault="00F70E09" w:rsidP="009C37BF">
      <w:pPr>
        <w:widowControl w:val="0"/>
        <w:pBdr>
          <w:top w:val="nil"/>
          <w:left w:val="nil"/>
          <w:bottom w:val="nil"/>
          <w:right w:val="nil"/>
          <w:between w:val="nil"/>
        </w:pBdr>
        <w:spacing w:line="360" w:lineRule="auto"/>
        <w:ind w:left="708"/>
        <w:jc w:val="both"/>
        <w:rPr>
          <w:rFonts w:ascii="Cambria" w:eastAsia="Calibri" w:hAnsi="Cambria" w:cstheme="minorHAnsi"/>
          <w:color w:val="000000" w:themeColor="text1"/>
          <w:sz w:val="22"/>
          <w:szCs w:val="22"/>
        </w:rPr>
      </w:pPr>
      <w:r w:rsidRPr="009C37BF">
        <w:rPr>
          <w:rFonts w:ascii="Cambria" w:eastAsia="Calibri" w:hAnsi="Cambria" w:cstheme="minorHAnsi"/>
          <w:b/>
          <w:color w:val="000000" w:themeColor="text1"/>
          <w:sz w:val="22"/>
          <w:szCs w:val="22"/>
        </w:rPr>
        <w:t xml:space="preserve">6.1. </w:t>
      </w:r>
      <w:r w:rsidR="000D175C" w:rsidRPr="009C37BF">
        <w:rPr>
          <w:rFonts w:ascii="Cambria" w:eastAsia="Calibri" w:hAnsi="Cambria" w:cstheme="minorHAnsi"/>
          <w:color w:val="000000" w:themeColor="text1"/>
          <w:sz w:val="22"/>
          <w:szCs w:val="22"/>
        </w:rPr>
        <w:t>Os requisitos da contratação abrangem o seguinte:</w:t>
      </w:r>
    </w:p>
    <w:p w14:paraId="074122A9" w14:textId="77777777" w:rsidR="00001FFA" w:rsidRPr="009C37BF" w:rsidRDefault="00001FFA" w:rsidP="009C37BF">
      <w:pPr>
        <w:widowControl w:val="0"/>
        <w:pBdr>
          <w:top w:val="nil"/>
          <w:left w:val="nil"/>
          <w:bottom w:val="nil"/>
          <w:right w:val="nil"/>
          <w:between w:val="nil"/>
        </w:pBdr>
        <w:spacing w:line="360" w:lineRule="auto"/>
        <w:ind w:left="282"/>
        <w:jc w:val="both"/>
        <w:rPr>
          <w:rFonts w:ascii="Cambria" w:eastAsia="Calibri" w:hAnsi="Cambria" w:cstheme="minorHAnsi"/>
          <w:color w:val="000000" w:themeColor="text1"/>
          <w:sz w:val="22"/>
          <w:szCs w:val="22"/>
        </w:rPr>
      </w:pPr>
    </w:p>
    <w:p w14:paraId="229CA291" w14:textId="472C30F8" w:rsidR="0043510B" w:rsidRPr="009C37BF" w:rsidRDefault="000D175C" w:rsidP="009C37BF">
      <w:pPr>
        <w:widowControl w:val="0"/>
        <w:pBdr>
          <w:top w:val="nil"/>
          <w:left w:val="nil"/>
          <w:bottom w:val="nil"/>
          <w:right w:val="nil"/>
          <w:between w:val="nil"/>
        </w:pBdr>
        <w:spacing w:line="360" w:lineRule="auto"/>
        <w:ind w:left="708"/>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 xml:space="preserve">O serviço a ser contratado compreende os serviços para a </w:t>
      </w:r>
      <w:r w:rsidR="004630A8" w:rsidRPr="009C37BF">
        <w:rPr>
          <w:rFonts w:ascii="Cambria" w:eastAsia="Calibri" w:hAnsi="Cambria" w:cstheme="minorHAnsi"/>
          <w:color w:val="000000" w:themeColor="text1"/>
          <w:sz w:val="22"/>
          <w:szCs w:val="22"/>
        </w:rPr>
        <w:t xml:space="preserve">construção de </w:t>
      </w:r>
      <w:r w:rsidR="0043510B" w:rsidRPr="009C37BF">
        <w:rPr>
          <w:rFonts w:ascii="Cambria" w:eastAsia="Calibri" w:hAnsi="Cambria" w:cstheme="minorHAnsi"/>
          <w:color w:val="000000" w:themeColor="text1"/>
          <w:sz w:val="22"/>
          <w:szCs w:val="22"/>
        </w:rPr>
        <w:t>20</w:t>
      </w:r>
      <w:r w:rsidR="00E2641D" w:rsidRPr="009C37BF">
        <w:rPr>
          <w:rFonts w:ascii="Cambria" w:eastAsia="Calibri" w:hAnsi="Cambria" w:cstheme="minorHAnsi"/>
          <w:color w:val="000000" w:themeColor="text1"/>
          <w:sz w:val="22"/>
          <w:szCs w:val="22"/>
        </w:rPr>
        <w:t xml:space="preserve"> (</w:t>
      </w:r>
      <w:r w:rsidR="0043510B" w:rsidRPr="009C37BF">
        <w:rPr>
          <w:rFonts w:ascii="Cambria" w:eastAsia="Calibri" w:hAnsi="Cambria" w:cstheme="minorHAnsi"/>
          <w:color w:val="000000" w:themeColor="text1"/>
          <w:sz w:val="22"/>
          <w:szCs w:val="22"/>
        </w:rPr>
        <w:t>vinte</w:t>
      </w:r>
      <w:r w:rsidR="00E2641D" w:rsidRPr="009C37BF">
        <w:rPr>
          <w:rFonts w:ascii="Cambria" w:eastAsia="Calibri" w:hAnsi="Cambria" w:cstheme="minorHAnsi"/>
          <w:color w:val="000000" w:themeColor="text1"/>
          <w:sz w:val="22"/>
          <w:szCs w:val="22"/>
        </w:rPr>
        <w:t>) unidades habitacionais no Loteamento Vem Morar Melhor I e</w:t>
      </w:r>
      <w:r w:rsidR="008F3A9F" w:rsidRPr="009C37BF">
        <w:rPr>
          <w:rFonts w:ascii="Cambria" w:eastAsia="Calibri" w:hAnsi="Cambria" w:cstheme="minorHAnsi"/>
          <w:color w:val="000000" w:themeColor="text1"/>
          <w:sz w:val="22"/>
          <w:szCs w:val="22"/>
        </w:rPr>
        <w:t xml:space="preserve"> II</w:t>
      </w:r>
      <w:r w:rsidRPr="009C37BF">
        <w:rPr>
          <w:rFonts w:ascii="Cambria" w:eastAsia="Calibri" w:hAnsi="Cambria" w:cstheme="minorHAnsi"/>
          <w:color w:val="000000" w:themeColor="text1"/>
          <w:sz w:val="22"/>
          <w:szCs w:val="22"/>
        </w:rPr>
        <w:t xml:space="preserve">, nos termos do </w:t>
      </w:r>
      <w:r w:rsidR="0043510B" w:rsidRPr="009C37BF">
        <w:rPr>
          <w:rFonts w:ascii="Cambria" w:eastAsia="Calibri" w:hAnsi="Cambria" w:cstheme="minorHAnsi"/>
          <w:color w:val="000000" w:themeColor="text1"/>
          <w:sz w:val="22"/>
          <w:szCs w:val="22"/>
        </w:rPr>
        <w:t>TERMO DE COMPROMISSO TRANSFEREGOV.BR Nº 992282.</w:t>
      </w:r>
    </w:p>
    <w:p w14:paraId="33D97E20" w14:textId="77777777" w:rsidR="00A328D1" w:rsidRDefault="00A328D1" w:rsidP="009C37BF">
      <w:pPr>
        <w:widowControl w:val="0"/>
        <w:pBdr>
          <w:top w:val="nil"/>
          <w:left w:val="nil"/>
          <w:bottom w:val="nil"/>
          <w:right w:val="nil"/>
          <w:between w:val="nil"/>
        </w:pBdr>
        <w:spacing w:line="360" w:lineRule="auto"/>
        <w:ind w:left="708"/>
        <w:jc w:val="both"/>
        <w:rPr>
          <w:rFonts w:ascii="Cambria" w:hAnsi="Cambria" w:cstheme="minorHAnsi"/>
          <w:color w:val="000000" w:themeColor="text1"/>
          <w:sz w:val="22"/>
          <w:szCs w:val="22"/>
        </w:rPr>
      </w:pPr>
    </w:p>
    <w:p w14:paraId="708F42C1" w14:textId="74D53EDC" w:rsidR="000D175C" w:rsidRPr="009C37BF" w:rsidRDefault="000D175C" w:rsidP="009C37BF">
      <w:pPr>
        <w:widowControl w:val="0"/>
        <w:pBdr>
          <w:top w:val="nil"/>
          <w:left w:val="nil"/>
          <w:bottom w:val="nil"/>
          <w:right w:val="nil"/>
          <w:between w:val="nil"/>
        </w:pBdr>
        <w:spacing w:line="360" w:lineRule="auto"/>
        <w:ind w:left="708"/>
        <w:jc w:val="both"/>
        <w:rPr>
          <w:rFonts w:ascii="Cambria" w:hAnsi="Cambria" w:cstheme="minorHAnsi"/>
          <w:color w:val="000000" w:themeColor="text1"/>
          <w:sz w:val="22"/>
          <w:szCs w:val="22"/>
        </w:rPr>
      </w:pPr>
      <w:r w:rsidRPr="009C37BF">
        <w:rPr>
          <w:rFonts w:ascii="Cambria" w:hAnsi="Cambria" w:cstheme="minorHAnsi"/>
          <w:color w:val="000000" w:themeColor="text1"/>
          <w:sz w:val="22"/>
          <w:szCs w:val="22"/>
        </w:rPr>
        <w:t>Os serviços a serem contratados são de natureza de</w:t>
      </w:r>
      <w:r w:rsidR="00421F80" w:rsidRPr="009C37BF">
        <w:rPr>
          <w:rFonts w:ascii="Cambria" w:hAnsi="Cambria" w:cstheme="minorHAnsi"/>
          <w:color w:val="000000" w:themeColor="text1"/>
          <w:sz w:val="22"/>
          <w:szCs w:val="22"/>
        </w:rPr>
        <w:t xml:space="preserve"> escopo não continuado</w:t>
      </w:r>
      <w:r w:rsidRPr="009C37BF">
        <w:rPr>
          <w:rFonts w:ascii="Cambria" w:hAnsi="Cambria" w:cstheme="minorHAnsi"/>
          <w:color w:val="000000" w:themeColor="text1"/>
          <w:sz w:val="22"/>
          <w:szCs w:val="22"/>
        </w:rPr>
        <w:t>, descritos na Planilha Orçamentária de Custos com especificações técnicas correntes, cujos padrões de desempenho e qualidade estão objetivamente definidos em normas e explicitados no Proj</w:t>
      </w:r>
      <w:r w:rsidR="008F3A9F" w:rsidRPr="009C37BF">
        <w:rPr>
          <w:rFonts w:ascii="Cambria" w:hAnsi="Cambria" w:cstheme="minorHAnsi"/>
          <w:color w:val="000000" w:themeColor="text1"/>
          <w:sz w:val="22"/>
          <w:szCs w:val="22"/>
        </w:rPr>
        <w:t xml:space="preserve">eto </w:t>
      </w:r>
      <w:r w:rsidR="0043510B" w:rsidRPr="009C37BF">
        <w:rPr>
          <w:rFonts w:ascii="Cambria" w:hAnsi="Cambria" w:cstheme="minorHAnsi"/>
          <w:color w:val="000000" w:themeColor="text1"/>
          <w:sz w:val="22"/>
          <w:szCs w:val="22"/>
        </w:rPr>
        <w:t>de referência do programa FNHIS Sub 50, que foi adotado em sua totalidade por essa municipalidade</w:t>
      </w:r>
      <w:r w:rsidRPr="009C37BF">
        <w:rPr>
          <w:rFonts w:ascii="Cambria" w:hAnsi="Cambria" w:cstheme="minorHAnsi"/>
          <w:color w:val="000000" w:themeColor="text1"/>
          <w:sz w:val="22"/>
          <w:szCs w:val="22"/>
        </w:rPr>
        <w:t>.</w:t>
      </w:r>
    </w:p>
    <w:p w14:paraId="39017BD9" w14:textId="14A763FC" w:rsidR="0013383A" w:rsidRPr="009C37BF" w:rsidRDefault="0013383A" w:rsidP="009C37BF">
      <w:pPr>
        <w:pBdr>
          <w:top w:val="nil"/>
          <w:left w:val="nil"/>
          <w:bottom w:val="nil"/>
          <w:right w:val="nil"/>
          <w:between w:val="nil"/>
        </w:pBdr>
        <w:spacing w:line="360" w:lineRule="auto"/>
        <w:ind w:left="642" w:firstLine="66"/>
        <w:jc w:val="both"/>
        <w:rPr>
          <w:rFonts w:ascii="Cambria" w:hAnsi="Cambria" w:cstheme="minorHAnsi"/>
          <w:color w:val="000000" w:themeColor="text1"/>
          <w:sz w:val="22"/>
          <w:szCs w:val="22"/>
        </w:rPr>
      </w:pPr>
    </w:p>
    <w:p w14:paraId="74B38985" w14:textId="0A5C5180" w:rsidR="0013383A" w:rsidRDefault="0013383A" w:rsidP="00A328D1">
      <w:pPr>
        <w:spacing w:line="360" w:lineRule="auto"/>
        <w:ind w:left="708"/>
        <w:jc w:val="both"/>
        <w:rPr>
          <w:rFonts w:ascii="Cambria" w:hAnsi="Cambria" w:cstheme="minorHAnsi"/>
          <w:sz w:val="22"/>
          <w:szCs w:val="22"/>
        </w:rPr>
      </w:pPr>
      <w:r w:rsidRPr="009C37BF">
        <w:rPr>
          <w:rFonts w:ascii="Cambria" w:hAnsi="Cambria" w:cstheme="minorHAnsi"/>
          <w:sz w:val="22"/>
          <w:szCs w:val="22"/>
        </w:rPr>
        <w:t xml:space="preserve">O prazo de vigência da contratação é de </w:t>
      </w:r>
      <w:r w:rsidR="00A328D1" w:rsidRPr="00A328D1">
        <w:rPr>
          <w:rFonts w:ascii="Cambria" w:hAnsi="Cambria" w:cstheme="minorHAnsi"/>
          <w:sz w:val="22"/>
          <w:szCs w:val="22"/>
        </w:rPr>
        <w:t>15</w:t>
      </w:r>
      <w:r w:rsidRPr="00A328D1">
        <w:rPr>
          <w:rFonts w:ascii="Cambria" w:hAnsi="Cambria" w:cstheme="minorHAnsi"/>
          <w:sz w:val="22"/>
          <w:szCs w:val="22"/>
        </w:rPr>
        <w:t xml:space="preserve"> (</w:t>
      </w:r>
      <w:r w:rsidR="00A328D1" w:rsidRPr="00A328D1">
        <w:rPr>
          <w:rFonts w:ascii="Cambria" w:hAnsi="Cambria" w:cstheme="minorHAnsi"/>
          <w:sz w:val="22"/>
          <w:szCs w:val="22"/>
        </w:rPr>
        <w:t>quinze</w:t>
      </w:r>
      <w:r w:rsidRPr="00A328D1">
        <w:rPr>
          <w:rFonts w:ascii="Cambria" w:hAnsi="Cambria" w:cstheme="minorHAnsi"/>
          <w:sz w:val="22"/>
          <w:szCs w:val="22"/>
        </w:rPr>
        <w:t>) meses</w:t>
      </w:r>
      <w:r w:rsidRPr="009C37BF">
        <w:rPr>
          <w:rFonts w:ascii="Cambria" w:hAnsi="Cambria" w:cstheme="minorHAnsi"/>
          <w:sz w:val="22"/>
          <w:szCs w:val="22"/>
        </w:rPr>
        <w:t xml:space="preserve"> contados da assinatura do Instrumento Contratual, na forma do artigo 105 da Lei n° 14.133, de 2021.</w:t>
      </w:r>
    </w:p>
    <w:p w14:paraId="7DF6818F" w14:textId="77777777" w:rsidR="00A328D1" w:rsidRPr="009C37BF" w:rsidRDefault="00A328D1" w:rsidP="00A328D1">
      <w:pPr>
        <w:spacing w:line="360" w:lineRule="auto"/>
        <w:ind w:left="708"/>
        <w:rPr>
          <w:rFonts w:ascii="Cambria" w:hAnsi="Cambria" w:cstheme="minorHAnsi"/>
          <w:sz w:val="22"/>
          <w:szCs w:val="22"/>
        </w:rPr>
      </w:pPr>
    </w:p>
    <w:p w14:paraId="41AC8ED2" w14:textId="5D7B1185" w:rsidR="00C569F6" w:rsidRPr="009C37BF" w:rsidRDefault="004D3CF8" w:rsidP="009C37BF">
      <w:pPr>
        <w:widowControl w:val="0"/>
        <w:pBdr>
          <w:top w:val="nil"/>
          <w:left w:val="nil"/>
          <w:bottom w:val="nil"/>
          <w:right w:val="nil"/>
          <w:between w:val="nil"/>
        </w:pBdr>
        <w:spacing w:line="360" w:lineRule="auto"/>
        <w:ind w:left="708"/>
        <w:jc w:val="both"/>
        <w:rPr>
          <w:rFonts w:ascii="Cambria" w:hAnsi="Cambria" w:cstheme="minorHAnsi"/>
          <w:sz w:val="22"/>
          <w:szCs w:val="22"/>
        </w:rPr>
      </w:pPr>
      <w:r w:rsidRPr="009C37BF">
        <w:rPr>
          <w:rFonts w:ascii="Cambria" w:hAnsi="Cambria" w:cstheme="minorHAnsi"/>
          <w:sz w:val="22"/>
          <w:szCs w:val="22"/>
        </w:rPr>
        <w:t xml:space="preserve">O prazo de vigência da contratação abrange o prazo de execução previamente estabelecido, em razão do cronograma físico-financeiro definido no projeto </w:t>
      </w:r>
      <w:r w:rsidR="004630A8" w:rsidRPr="009C37BF">
        <w:rPr>
          <w:rFonts w:ascii="Cambria" w:hAnsi="Cambria" w:cstheme="minorHAnsi"/>
          <w:sz w:val="22"/>
          <w:szCs w:val="22"/>
        </w:rPr>
        <w:t>básico</w:t>
      </w:r>
      <w:r w:rsidRPr="009C37BF">
        <w:rPr>
          <w:rFonts w:ascii="Cambria" w:hAnsi="Cambria" w:cstheme="minorHAnsi"/>
          <w:sz w:val="22"/>
          <w:szCs w:val="22"/>
        </w:rPr>
        <w:t xml:space="preserve"> e, ainda, os prazos de recebimento provisório e definitivo, de </w:t>
      </w:r>
      <w:r w:rsidR="0043510B" w:rsidRPr="009C37BF">
        <w:rPr>
          <w:rFonts w:ascii="Cambria" w:hAnsi="Cambria" w:cstheme="minorHAnsi"/>
          <w:sz w:val="22"/>
          <w:szCs w:val="22"/>
        </w:rPr>
        <w:t>1</w:t>
      </w:r>
      <w:r w:rsidRPr="009C37BF">
        <w:rPr>
          <w:rFonts w:ascii="Cambria" w:hAnsi="Cambria" w:cstheme="minorHAnsi"/>
          <w:sz w:val="22"/>
          <w:szCs w:val="22"/>
        </w:rPr>
        <w:t>5</w:t>
      </w:r>
      <w:r w:rsidR="00464C07" w:rsidRPr="009C37BF">
        <w:rPr>
          <w:rFonts w:ascii="Cambria" w:hAnsi="Cambria" w:cstheme="minorHAnsi"/>
          <w:sz w:val="22"/>
          <w:szCs w:val="22"/>
        </w:rPr>
        <w:t xml:space="preserve"> (</w:t>
      </w:r>
      <w:r w:rsidR="0043510B" w:rsidRPr="009C37BF">
        <w:rPr>
          <w:rFonts w:ascii="Cambria" w:hAnsi="Cambria" w:cstheme="minorHAnsi"/>
          <w:sz w:val="22"/>
          <w:szCs w:val="22"/>
        </w:rPr>
        <w:t>quinze</w:t>
      </w:r>
      <w:r w:rsidR="00464C07" w:rsidRPr="009C37BF">
        <w:rPr>
          <w:rFonts w:ascii="Cambria" w:hAnsi="Cambria" w:cstheme="minorHAnsi"/>
          <w:sz w:val="22"/>
          <w:szCs w:val="22"/>
        </w:rPr>
        <w:t>)</w:t>
      </w:r>
      <w:r w:rsidRPr="009C37BF">
        <w:rPr>
          <w:rFonts w:ascii="Cambria" w:hAnsi="Cambria" w:cstheme="minorHAnsi"/>
          <w:sz w:val="22"/>
          <w:szCs w:val="22"/>
        </w:rPr>
        <w:t xml:space="preserve"> e </w:t>
      </w:r>
      <w:r w:rsidR="0043510B" w:rsidRPr="009C37BF">
        <w:rPr>
          <w:rFonts w:ascii="Cambria" w:hAnsi="Cambria" w:cstheme="minorHAnsi"/>
          <w:sz w:val="22"/>
          <w:szCs w:val="22"/>
        </w:rPr>
        <w:t>30</w:t>
      </w:r>
      <w:r w:rsidR="00464C07" w:rsidRPr="009C37BF">
        <w:rPr>
          <w:rFonts w:ascii="Cambria" w:hAnsi="Cambria" w:cstheme="minorHAnsi"/>
          <w:sz w:val="22"/>
          <w:szCs w:val="22"/>
        </w:rPr>
        <w:t xml:space="preserve"> (</w:t>
      </w:r>
      <w:r w:rsidR="0043510B" w:rsidRPr="009C37BF">
        <w:rPr>
          <w:rFonts w:ascii="Cambria" w:hAnsi="Cambria" w:cstheme="minorHAnsi"/>
          <w:sz w:val="22"/>
          <w:szCs w:val="22"/>
        </w:rPr>
        <w:t>trinta</w:t>
      </w:r>
      <w:r w:rsidR="00464C07" w:rsidRPr="009C37BF">
        <w:rPr>
          <w:rFonts w:ascii="Cambria" w:hAnsi="Cambria" w:cstheme="minorHAnsi"/>
          <w:sz w:val="22"/>
          <w:szCs w:val="22"/>
        </w:rPr>
        <w:t>)</w:t>
      </w:r>
      <w:r w:rsidRPr="009C37BF">
        <w:rPr>
          <w:rFonts w:ascii="Cambria" w:hAnsi="Cambria" w:cstheme="minorHAnsi"/>
          <w:sz w:val="22"/>
          <w:szCs w:val="22"/>
        </w:rPr>
        <w:t xml:space="preserve"> dias sucessivos à conclusão da obra.</w:t>
      </w:r>
    </w:p>
    <w:p w14:paraId="095BF61E" w14:textId="1119DB5B" w:rsidR="00A61E3E" w:rsidRPr="009C37BF" w:rsidRDefault="00A61E3E" w:rsidP="009C37BF">
      <w:pPr>
        <w:widowControl w:val="0"/>
        <w:pBdr>
          <w:top w:val="nil"/>
          <w:left w:val="nil"/>
          <w:bottom w:val="nil"/>
          <w:right w:val="nil"/>
          <w:between w:val="nil"/>
        </w:pBdr>
        <w:spacing w:line="360" w:lineRule="auto"/>
        <w:ind w:left="708"/>
        <w:jc w:val="both"/>
        <w:rPr>
          <w:rFonts w:ascii="Cambria" w:eastAsia="Calibri" w:hAnsi="Cambria" w:cstheme="minorHAnsi"/>
          <w:color w:val="FF0000"/>
          <w:sz w:val="22"/>
          <w:szCs w:val="22"/>
        </w:rPr>
      </w:pPr>
    </w:p>
    <w:p w14:paraId="2800F426" w14:textId="7357C2AD" w:rsidR="00A61E3E" w:rsidRPr="009C37BF" w:rsidRDefault="00A61E3E" w:rsidP="009C37BF">
      <w:pPr>
        <w:widowControl w:val="0"/>
        <w:pBdr>
          <w:top w:val="nil"/>
          <w:left w:val="nil"/>
          <w:bottom w:val="nil"/>
          <w:right w:val="nil"/>
          <w:between w:val="nil"/>
        </w:pBdr>
        <w:spacing w:line="360" w:lineRule="auto"/>
        <w:ind w:left="708"/>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 xml:space="preserve">O prazo de execução dos serviços será de </w:t>
      </w:r>
      <w:r w:rsidR="00A328D1" w:rsidRPr="00A328D1">
        <w:rPr>
          <w:rFonts w:ascii="Cambria" w:eastAsia="Calibri" w:hAnsi="Cambria" w:cstheme="minorHAnsi"/>
          <w:color w:val="000000" w:themeColor="text1"/>
          <w:sz w:val="22"/>
          <w:szCs w:val="22"/>
        </w:rPr>
        <w:t>10</w:t>
      </w:r>
      <w:r w:rsidRPr="00A328D1">
        <w:rPr>
          <w:rFonts w:ascii="Cambria" w:eastAsia="Calibri" w:hAnsi="Cambria" w:cstheme="minorHAnsi"/>
          <w:color w:val="000000" w:themeColor="text1"/>
          <w:sz w:val="22"/>
          <w:szCs w:val="22"/>
        </w:rPr>
        <w:t xml:space="preserve"> (</w:t>
      </w:r>
      <w:r w:rsidR="00A328D1" w:rsidRPr="00A328D1">
        <w:rPr>
          <w:rFonts w:ascii="Cambria" w:eastAsia="Calibri" w:hAnsi="Cambria" w:cstheme="minorHAnsi"/>
          <w:color w:val="000000" w:themeColor="text1"/>
          <w:sz w:val="22"/>
          <w:szCs w:val="22"/>
        </w:rPr>
        <w:t>dez</w:t>
      </w:r>
      <w:r w:rsidRPr="00A328D1">
        <w:rPr>
          <w:rFonts w:ascii="Cambria" w:eastAsia="Calibri" w:hAnsi="Cambria" w:cstheme="minorHAnsi"/>
          <w:color w:val="000000" w:themeColor="text1"/>
          <w:sz w:val="22"/>
          <w:szCs w:val="22"/>
        </w:rPr>
        <w:t>) meses</w:t>
      </w:r>
      <w:r w:rsidRPr="009C37BF">
        <w:rPr>
          <w:rFonts w:ascii="Cambria" w:eastAsia="Calibri" w:hAnsi="Cambria" w:cstheme="minorHAnsi"/>
          <w:color w:val="000000" w:themeColor="text1"/>
          <w:sz w:val="22"/>
          <w:szCs w:val="22"/>
        </w:rPr>
        <w:t xml:space="preserve"> contados a partir do </w:t>
      </w:r>
      <w:r w:rsidR="001B6FD7" w:rsidRPr="009C37BF">
        <w:rPr>
          <w:rFonts w:ascii="Cambria" w:eastAsia="Calibri" w:hAnsi="Cambria" w:cstheme="minorHAnsi"/>
          <w:color w:val="000000" w:themeColor="text1"/>
          <w:sz w:val="22"/>
          <w:szCs w:val="22"/>
        </w:rPr>
        <w:t xml:space="preserve">décimo primeiro dia após o </w:t>
      </w:r>
      <w:r w:rsidRPr="009C37BF">
        <w:rPr>
          <w:rFonts w:ascii="Cambria" w:eastAsia="Calibri" w:hAnsi="Cambria" w:cstheme="minorHAnsi"/>
          <w:color w:val="000000" w:themeColor="text1"/>
          <w:sz w:val="22"/>
          <w:szCs w:val="22"/>
        </w:rPr>
        <w:t>recebimento da ordem de serviços pela contratada.</w:t>
      </w:r>
    </w:p>
    <w:p w14:paraId="3B0444E5" w14:textId="608E2530" w:rsidR="00C569F6" w:rsidRPr="009C37BF" w:rsidRDefault="005027C6" w:rsidP="009C37BF">
      <w:pPr>
        <w:pStyle w:val="Nvel1-SemBlack"/>
        <w:spacing w:line="360" w:lineRule="auto"/>
        <w:ind w:left="708"/>
        <w:rPr>
          <w:rFonts w:ascii="Cambria" w:hAnsi="Cambria" w:cstheme="minorHAnsi"/>
          <w:sz w:val="22"/>
          <w:szCs w:val="22"/>
        </w:rPr>
      </w:pPr>
      <w:r w:rsidRPr="009C37BF">
        <w:rPr>
          <w:rFonts w:ascii="Cambria" w:hAnsi="Cambria" w:cstheme="minorHAnsi"/>
          <w:sz w:val="22"/>
          <w:szCs w:val="22"/>
        </w:rPr>
        <w:t>6.</w:t>
      </w:r>
      <w:r w:rsidR="00F70E09" w:rsidRPr="009C37BF">
        <w:rPr>
          <w:rFonts w:ascii="Cambria" w:hAnsi="Cambria" w:cstheme="minorHAnsi"/>
          <w:sz w:val="22"/>
          <w:szCs w:val="22"/>
        </w:rPr>
        <w:t>2</w:t>
      </w:r>
      <w:r w:rsidRPr="009C37BF">
        <w:rPr>
          <w:rFonts w:ascii="Cambria" w:hAnsi="Cambria" w:cstheme="minorHAnsi"/>
          <w:sz w:val="22"/>
          <w:szCs w:val="22"/>
        </w:rPr>
        <w:t xml:space="preserve">. </w:t>
      </w:r>
      <w:r w:rsidR="00C569F6" w:rsidRPr="009C37BF">
        <w:rPr>
          <w:rFonts w:ascii="Cambria" w:hAnsi="Cambria" w:cstheme="minorHAnsi"/>
          <w:sz w:val="22"/>
          <w:szCs w:val="22"/>
        </w:rPr>
        <w:t>Sustentabilidade</w:t>
      </w:r>
    </w:p>
    <w:p w14:paraId="13B15486" w14:textId="3DE02B62" w:rsidR="005027C6" w:rsidRPr="009C37BF" w:rsidRDefault="00C569F6" w:rsidP="009C37BF">
      <w:pPr>
        <w:pStyle w:val="Nvel2-Red"/>
        <w:ind w:left="708"/>
        <w:rPr>
          <w:rFonts w:ascii="Cambria" w:hAnsi="Cambria" w:cstheme="minorHAnsi"/>
          <w:sz w:val="22"/>
          <w:szCs w:val="22"/>
        </w:rPr>
      </w:pPr>
      <w:r w:rsidRPr="009C37BF">
        <w:rPr>
          <w:rFonts w:ascii="Cambria" w:hAnsi="Cambria" w:cstheme="minorHAnsi"/>
          <w:sz w:val="22"/>
          <w:szCs w:val="22"/>
        </w:rPr>
        <w:t>Além dos critérios de sustentabilidade eventualmente inseridos na descrição do objeto, devem ser atendidos os seguintes requisitos, que se baseiam no Guia Nacional de Contratações Sustentáveis:</w:t>
      </w:r>
    </w:p>
    <w:p w14:paraId="3214DF1E" w14:textId="7DBBB9EC" w:rsidR="00C569F6" w:rsidRPr="009C37BF" w:rsidRDefault="00C569F6" w:rsidP="009C37BF">
      <w:pPr>
        <w:pStyle w:val="Nvel2-Red"/>
        <w:ind w:left="708"/>
        <w:rPr>
          <w:rFonts w:ascii="Cambria" w:hAnsi="Cambria" w:cstheme="minorHAnsi"/>
          <w:sz w:val="22"/>
          <w:szCs w:val="22"/>
        </w:rPr>
      </w:pPr>
      <w:r w:rsidRPr="009C37BF">
        <w:rPr>
          <w:rFonts w:ascii="Cambria" w:hAnsi="Cambria" w:cstheme="minorHAnsi"/>
          <w:sz w:val="22"/>
          <w:szCs w:val="22"/>
        </w:rPr>
        <w:t>Todos os resíduos resultantes da execução dos serviços devem ser avaliados e separados daqueles passíveis de reciclagem, para adequada destinação, às expensas da Contratada.</w:t>
      </w:r>
    </w:p>
    <w:p w14:paraId="65C04A0D" w14:textId="55EFC179" w:rsidR="00C569F6" w:rsidRPr="009C37BF" w:rsidRDefault="00C569F6" w:rsidP="009C37BF">
      <w:pPr>
        <w:pStyle w:val="Nvel3-R"/>
        <w:numPr>
          <w:ilvl w:val="0"/>
          <w:numId w:val="0"/>
        </w:numPr>
        <w:spacing w:line="360" w:lineRule="auto"/>
        <w:ind w:left="708"/>
        <w:rPr>
          <w:rFonts w:ascii="Cambria" w:hAnsi="Cambria" w:cstheme="minorHAnsi"/>
          <w:i w:val="0"/>
          <w:color w:val="000000" w:themeColor="text1"/>
          <w:sz w:val="22"/>
          <w:szCs w:val="22"/>
        </w:rPr>
      </w:pPr>
      <w:r w:rsidRPr="009C37BF">
        <w:rPr>
          <w:rFonts w:ascii="Cambria" w:hAnsi="Cambria" w:cstheme="minorHAnsi"/>
          <w:i w:val="0"/>
          <w:color w:val="000000" w:themeColor="text1"/>
          <w:sz w:val="22"/>
          <w:szCs w:val="22"/>
        </w:rPr>
        <w:t xml:space="preserve">Os serviços prestados pela Contratada deverão fundamentar-se no uso racional de recursos e equipamentos, de forma a evitar e prevenir o desperdício de insumos e materiais, bem como reduzir a geração de resíduos, além de evitar o desperdício de água e o consumo excessivo de energia. </w:t>
      </w:r>
    </w:p>
    <w:p w14:paraId="1CE5D1DB" w14:textId="4843A0D8" w:rsidR="00C569F6" w:rsidRPr="009C37BF" w:rsidRDefault="00C569F6" w:rsidP="009C37BF">
      <w:pPr>
        <w:pStyle w:val="Nvel3-R"/>
        <w:numPr>
          <w:ilvl w:val="0"/>
          <w:numId w:val="0"/>
        </w:numPr>
        <w:spacing w:line="360" w:lineRule="auto"/>
        <w:ind w:left="708"/>
        <w:rPr>
          <w:rFonts w:ascii="Cambria" w:hAnsi="Cambria" w:cstheme="minorHAnsi"/>
          <w:i w:val="0"/>
          <w:color w:val="000000" w:themeColor="text1"/>
          <w:sz w:val="22"/>
          <w:szCs w:val="22"/>
        </w:rPr>
      </w:pPr>
      <w:r w:rsidRPr="009C37BF">
        <w:rPr>
          <w:rFonts w:ascii="Cambria" w:hAnsi="Cambria" w:cstheme="minorHAnsi"/>
          <w:i w:val="0"/>
          <w:color w:val="000000" w:themeColor="text1"/>
          <w:sz w:val="22"/>
          <w:szCs w:val="22"/>
        </w:rPr>
        <w:t>Em nenhuma hipótese a Contratada poderá dispor os resíduos originários da contratação em áreas de “bota-fora”, encostas, corpos d’água, lotes vagos, áreas protegidas por lei, bem como em áreas não licenciadas.</w:t>
      </w:r>
    </w:p>
    <w:p w14:paraId="04B1D7AA" w14:textId="6B218011" w:rsidR="005027C6" w:rsidRPr="009C37BF" w:rsidRDefault="005027C6" w:rsidP="009C37BF">
      <w:pPr>
        <w:pStyle w:val="Nvel3-R"/>
        <w:numPr>
          <w:ilvl w:val="0"/>
          <w:numId w:val="0"/>
        </w:numPr>
        <w:spacing w:line="360" w:lineRule="auto"/>
        <w:ind w:left="708"/>
        <w:rPr>
          <w:rFonts w:ascii="Cambria" w:hAnsi="Cambria" w:cstheme="minorHAnsi"/>
          <w:i w:val="0"/>
          <w:color w:val="000000" w:themeColor="text1"/>
          <w:sz w:val="22"/>
          <w:szCs w:val="22"/>
        </w:rPr>
      </w:pPr>
      <w:r w:rsidRPr="009C37BF">
        <w:rPr>
          <w:rFonts w:ascii="Cambria" w:hAnsi="Cambria" w:cstheme="minorHAnsi"/>
          <w:i w:val="0"/>
          <w:color w:val="000000" w:themeColor="text1"/>
          <w:sz w:val="22"/>
          <w:szCs w:val="22"/>
        </w:rPr>
        <w:t xml:space="preserve">Não é característico da proposta de contratação em tela a necessidade de transferência de conhecimento, </w:t>
      </w:r>
      <w:r w:rsidR="004D0502" w:rsidRPr="009C37BF">
        <w:rPr>
          <w:rFonts w:ascii="Cambria" w:hAnsi="Cambria" w:cstheme="minorHAnsi"/>
          <w:i w:val="0"/>
          <w:color w:val="000000" w:themeColor="text1"/>
          <w:sz w:val="22"/>
          <w:szCs w:val="22"/>
        </w:rPr>
        <w:t>tecnologia e</w:t>
      </w:r>
      <w:r w:rsidRPr="009C37BF">
        <w:rPr>
          <w:rFonts w:ascii="Cambria" w:hAnsi="Cambria" w:cstheme="minorHAnsi"/>
          <w:i w:val="0"/>
          <w:color w:val="000000" w:themeColor="text1"/>
          <w:sz w:val="22"/>
          <w:szCs w:val="22"/>
        </w:rPr>
        <w:t xml:space="preserve"> técnicas empregadas.</w:t>
      </w:r>
    </w:p>
    <w:p w14:paraId="5E49A3D1" w14:textId="4EDBD837" w:rsidR="00A73B81" w:rsidRPr="009C37BF" w:rsidRDefault="00A73B81" w:rsidP="009C37BF">
      <w:pPr>
        <w:pStyle w:val="Nvel3-R"/>
        <w:numPr>
          <w:ilvl w:val="0"/>
          <w:numId w:val="2"/>
        </w:numPr>
        <w:spacing w:line="360" w:lineRule="auto"/>
        <w:rPr>
          <w:rFonts w:ascii="Cambria" w:hAnsi="Cambria" w:cstheme="minorHAnsi"/>
          <w:b/>
          <w:i w:val="0"/>
          <w:color w:val="000000" w:themeColor="text1"/>
          <w:sz w:val="22"/>
          <w:szCs w:val="22"/>
        </w:rPr>
      </w:pPr>
      <w:r w:rsidRPr="009C37BF">
        <w:rPr>
          <w:rFonts w:ascii="Cambria" w:hAnsi="Cambria" w:cstheme="minorHAnsi"/>
          <w:b/>
          <w:i w:val="0"/>
          <w:color w:val="000000" w:themeColor="text1"/>
          <w:sz w:val="22"/>
          <w:szCs w:val="22"/>
        </w:rPr>
        <w:lastRenderedPageBreak/>
        <w:t>CLASSIFICAÇÃO DA OBRA</w:t>
      </w:r>
    </w:p>
    <w:p w14:paraId="63029656" w14:textId="6065A7D6" w:rsidR="00A73B81" w:rsidRPr="009C37BF" w:rsidRDefault="00A73B81" w:rsidP="009C37BF">
      <w:pPr>
        <w:pStyle w:val="PargrafodaLista"/>
        <w:autoSpaceDE w:val="0"/>
        <w:autoSpaceDN w:val="0"/>
        <w:adjustRightInd w:val="0"/>
        <w:spacing w:line="360" w:lineRule="auto"/>
        <w:ind w:left="708"/>
        <w:jc w:val="both"/>
        <w:rPr>
          <w:rFonts w:ascii="Cambria" w:eastAsiaTheme="minorHAnsi" w:hAnsi="Cambria" w:cstheme="minorHAnsi"/>
          <w:sz w:val="22"/>
          <w:szCs w:val="22"/>
          <w:lang w:eastAsia="en-US"/>
        </w:rPr>
      </w:pPr>
      <w:r w:rsidRPr="009C37BF">
        <w:rPr>
          <w:rFonts w:ascii="Cambria" w:eastAsiaTheme="minorHAnsi" w:hAnsi="Cambria" w:cstheme="minorHAnsi"/>
          <w:sz w:val="22"/>
          <w:szCs w:val="22"/>
          <w:lang w:eastAsia="en-US"/>
        </w:rPr>
        <w:t xml:space="preserve">Sob a égide da nova lei, a atividade será enquadrada como obra quando seu exercício, por força de lei, for privativo das profissões de engenheiro e arquiteto, </w:t>
      </w:r>
      <w:r w:rsidR="00451090" w:rsidRPr="009C37BF">
        <w:rPr>
          <w:rFonts w:ascii="Cambria" w:eastAsiaTheme="minorHAnsi" w:hAnsi="Cambria" w:cstheme="minorHAnsi"/>
          <w:sz w:val="22"/>
          <w:szCs w:val="22"/>
          <w:lang w:eastAsia="en-US"/>
        </w:rPr>
        <w:t>e, cumulativamente</w:t>
      </w:r>
      <w:r w:rsidRPr="009C37BF">
        <w:rPr>
          <w:rFonts w:ascii="Cambria" w:eastAsiaTheme="minorHAnsi" w:hAnsi="Cambria" w:cstheme="minorHAnsi"/>
          <w:sz w:val="22"/>
          <w:szCs w:val="22"/>
          <w:lang w:eastAsia="en-US"/>
        </w:rPr>
        <w:t>, importar em inovação do espaço físico da natureza ou substancial alteração das características originais de bem imóvel.</w:t>
      </w:r>
    </w:p>
    <w:p w14:paraId="36E4ABDD" w14:textId="77777777" w:rsidR="00451090" w:rsidRPr="009C37BF" w:rsidRDefault="00451090" w:rsidP="009C37BF">
      <w:pPr>
        <w:pStyle w:val="PargrafodaLista"/>
        <w:autoSpaceDE w:val="0"/>
        <w:autoSpaceDN w:val="0"/>
        <w:adjustRightInd w:val="0"/>
        <w:spacing w:line="360" w:lineRule="auto"/>
        <w:ind w:left="708"/>
        <w:jc w:val="both"/>
        <w:rPr>
          <w:rFonts w:ascii="Cambria" w:eastAsiaTheme="minorHAnsi" w:hAnsi="Cambria" w:cstheme="minorHAnsi"/>
          <w:sz w:val="22"/>
          <w:szCs w:val="22"/>
          <w:lang w:eastAsia="en-US"/>
        </w:rPr>
      </w:pPr>
    </w:p>
    <w:p w14:paraId="51BC166C" w14:textId="30282D34" w:rsidR="00451090" w:rsidRPr="009C37BF" w:rsidRDefault="00451090" w:rsidP="009C37BF">
      <w:pPr>
        <w:autoSpaceDE w:val="0"/>
        <w:autoSpaceDN w:val="0"/>
        <w:adjustRightInd w:val="0"/>
        <w:spacing w:line="360" w:lineRule="auto"/>
        <w:ind w:left="708"/>
        <w:jc w:val="both"/>
        <w:rPr>
          <w:rFonts w:ascii="Cambria" w:eastAsiaTheme="minorHAnsi" w:hAnsi="Cambria" w:cstheme="minorHAnsi"/>
          <w:sz w:val="22"/>
          <w:szCs w:val="22"/>
          <w:lang w:eastAsia="en-US"/>
        </w:rPr>
      </w:pPr>
      <w:r w:rsidRPr="009C37BF">
        <w:rPr>
          <w:rFonts w:ascii="Cambria" w:eastAsiaTheme="minorHAnsi" w:hAnsi="Cambria" w:cstheme="minorHAnsi"/>
          <w:sz w:val="22"/>
          <w:szCs w:val="22"/>
          <w:lang w:eastAsia="en-US"/>
        </w:rPr>
        <w:t>O Instituto Brasileiro de Auditoria de Obras Públicas (IBRAOP), em face dos novos dispositivos da Lei nº 14.133/2021 – Lei de Licitações e Contratos Administrativos apresentou a NOTA TÉCNICA IBR 001/2021, com o entendimento sobre obra comum e obra especial de engenharia, que transcrevemos abaixo:</w:t>
      </w:r>
    </w:p>
    <w:p w14:paraId="06BE96E2" w14:textId="77777777" w:rsidR="00071ED7" w:rsidRPr="009C37BF" w:rsidRDefault="00071ED7" w:rsidP="009C37BF">
      <w:pPr>
        <w:autoSpaceDE w:val="0"/>
        <w:autoSpaceDN w:val="0"/>
        <w:adjustRightInd w:val="0"/>
        <w:spacing w:line="360" w:lineRule="auto"/>
        <w:ind w:left="426"/>
        <w:jc w:val="both"/>
        <w:rPr>
          <w:rFonts w:ascii="Cambria" w:eastAsiaTheme="minorHAnsi" w:hAnsi="Cambria" w:cstheme="minorHAnsi"/>
          <w:sz w:val="22"/>
          <w:szCs w:val="22"/>
          <w:lang w:eastAsia="en-US"/>
        </w:rPr>
      </w:pPr>
    </w:p>
    <w:p w14:paraId="55DED72D" w14:textId="754D5EBD" w:rsidR="00451090" w:rsidRPr="009C37BF" w:rsidRDefault="004A0C61" w:rsidP="009C37BF">
      <w:pPr>
        <w:pStyle w:val="PargrafodaLista"/>
        <w:autoSpaceDE w:val="0"/>
        <w:autoSpaceDN w:val="0"/>
        <w:adjustRightInd w:val="0"/>
        <w:spacing w:line="360" w:lineRule="auto"/>
        <w:ind w:left="2268"/>
        <w:jc w:val="both"/>
        <w:rPr>
          <w:rFonts w:ascii="Cambria" w:hAnsi="Cambria" w:cstheme="minorHAnsi"/>
          <w:i/>
          <w:sz w:val="22"/>
          <w:szCs w:val="22"/>
        </w:rPr>
      </w:pPr>
      <w:r w:rsidRPr="009C37BF">
        <w:rPr>
          <w:rFonts w:ascii="Cambria" w:hAnsi="Cambria" w:cstheme="minorHAnsi"/>
          <w:i/>
          <w:sz w:val="22"/>
          <w:szCs w:val="22"/>
        </w:rPr>
        <w:t>É</w:t>
      </w:r>
      <w:r w:rsidR="00451090" w:rsidRPr="009C37BF">
        <w:rPr>
          <w:rFonts w:ascii="Cambria" w:hAnsi="Cambria" w:cstheme="minorHAnsi"/>
          <w:i/>
          <w:sz w:val="22"/>
          <w:szCs w:val="22"/>
        </w:rPr>
        <w:t xml:space="preserve"> possível concluir o entendimento de que </w:t>
      </w:r>
      <w:r w:rsidR="00451090" w:rsidRPr="009C37BF">
        <w:rPr>
          <w:rFonts w:ascii="Cambria" w:hAnsi="Cambria" w:cstheme="minorHAnsi"/>
          <w:b/>
          <w:bCs/>
          <w:i/>
          <w:sz w:val="22"/>
          <w:szCs w:val="22"/>
        </w:rPr>
        <w:t xml:space="preserve">obra comum de engenharia </w:t>
      </w:r>
      <w:r w:rsidR="00451090" w:rsidRPr="009C37BF">
        <w:rPr>
          <w:rFonts w:ascii="Cambria" w:hAnsi="Cambria" w:cstheme="minorHAnsi"/>
          <w:i/>
          <w:sz w:val="22"/>
          <w:szCs w:val="22"/>
        </w:rPr>
        <w:t>é aquela na qual (i) a mão de obra, os equipamentos e os materiais utilizados são padronizáveis e (ii) amplamente disponíveis no mercado, (iii) os métodos construtivos têm responsabilidade técnica assumida por arquiteto, engenheiro ou técnico com registro no conselho profissional (que atenda aos requisitos previsto no edital), bem como (iv) os objetos contratados são de conhecimento geral e possuem muitas características técnicas de fácil descrição e compreensão, inclusive por parte do executor da obra, o operário da construção civil.</w:t>
      </w:r>
    </w:p>
    <w:p w14:paraId="23912DBB" w14:textId="4DC602FB" w:rsidR="00451090" w:rsidRPr="009C37BF" w:rsidRDefault="00451090" w:rsidP="009C37BF">
      <w:pPr>
        <w:pStyle w:val="PargrafodaLista"/>
        <w:autoSpaceDE w:val="0"/>
        <w:autoSpaceDN w:val="0"/>
        <w:adjustRightInd w:val="0"/>
        <w:spacing w:line="360" w:lineRule="auto"/>
        <w:ind w:left="2268"/>
        <w:jc w:val="both"/>
        <w:rPr>
          <w:rFonts w:ascii="Cambria" w:hAnsi="Cambria" w:cstheme="minorHAnsi"/>
          <w:i/>
          <w:sz w:val="22"/>
          <w:szCs w:val="22"/>
        </w:rPr>
      </w:pPr>
    </w:p>
    <w:p w14:paraId="406D3A3D" w14:textId="3E8A5EC2" w:rsidR="00451090" w:rsidRPr="009C37BF" w:rsidRDefault="00451090" w:rsidP="009C37BF">
      <w:pPr>
        <w:pStyle w:val="Default"/>
        <w:spacing w:line="360" w:lineRule="auto"/>
        <w:ind w:left="2268"/>
        <w:jc w:val="both"/>
        <w:rPr>
          <w:rFonts w:ascii="Cambria" w:hAnsi="Cambria" w:cstheme="minorHAnsi"/>
          <w:i/>
          <w:sz w:val="22"/>
          <w:szCs w:val="22"/>
        </w:rPr>
      </w:pPr>
      <w:r w:rsidRPr="009C37BF">
        <w:rPr>
          <w:rFonts w:ascii="Cambria" w:hAnsi="Cambria" w:cstheme="minorHAnsi"/>
          <w:i/>
          <w:sz w:val="22"/>
          <w:szCs w:val="22"/>
        </w:rPr>
        <w:t xml:space="preserve">As </w:t>
      </w:r>
      <w:r w:rsidRPr="009C37BF">
        <w:rPr>
          <w:rFonts w:ascii="Cambria" w:hAnsi="Cambria" w:cstheme="minorHAnsi"/>
          <w:bCs/>
          <w:i/>
          <w:sz w:val="22"/>
          <w:szCs w:val="22"/>
        </w:rPr>
        <w:t xml:space="preserve">obras comuns </w:t>
      </w:r>
      <w:r w:rsidRPr="009C37BF">
        <w:rPr>
          <w:rFonts w:ascii="Cambria" w:hAnsi="Cambria" w:cstheme="minorHAnsi"/>
          <w:i/>
          <w:sz w:val="22"/>
          <w:szCs w:val="22"/>
        </w:rPr>
        <w:t>de engenharia são, portanto, aquelas obras (i) corriqueiras, (ii) de baixa complexidade técnica, (iii) e de menor risco de engenharia, (iv) quase sempre de pequeno e médio portes, para as quais (v) não exista qualquer dificuldade para se estabelecer as especificações técnicas, os memoriais descritivos dos serviços e os respectivos padrões de qualidade desejados pela Administração. São aquelas cujos materiais, equipamentos e métodos construtivos sejam (vi) usuais e para as quais (vii) exista grande número de fornecedores e de executores (empresas e profissionais) no mercado local ou regional (que é aquele mercado que costuma suprir a demanda no caso de obras de pequeno e médio portes).</w:t>
      </w:r>
    </w:p>
    <w:p w14:paraId="61C9508B" w14:textId="57A6AA73" w:rsidR="004A0C61" w:rsidRPr="009C37BF" w:rsidRDefault="004A0C61" w:rsidP="009C37BF">
      <w:pPr>
        <w:pStyle w:val="Default"/>
        <w:spacing w:line="360" w:lineRule="auto"/>
        <w:ind w:left="2268"/>
        <w:jc w:val="both"/>
        <w:rPr>
          <w:rFonts w:ascii="Cambria" w:hAnsi="Cambria" w:cstheme="minorHAnsi"/>
          <w:i/>
          <w:sz w:val="22"/>
          <w:szCs w:val="22"/>
        </w:rPr>
      </w:pPr>
    </w:p>
    <w:p w14:paraId="2FE5EF72" w14:textId="3BDBD60E" w:rsidR="004A0C61" w:rsidRPr="009C37BF" w:rsidRDefault="004A0C61" w:rsidP="009C37BF">
      <w:pPr>
        <w:pStyle w:val="Default"/>
        <w:spacing w:line="360" w:lineRule="auto"/>
        <w:ind w:left="2268"/>
        <w:jc w:val="both"/>
        <w:rPr>
          <w:rFonts w:ascii="Cambria" w:hAnsi="Cambria" w:cstheme="minorHAnsi"/>
          <w:i/>
          <w:sz w:val="22"/>
          <w:szCs w:val="22"/>
        </w:rPr>
      </w:pPr>
      <w:r w:rsidRPr="009C37BF">
        <w:rPr>
          <w:rFonts w:ascii="Cambria" w:hAnsi="Cambria" w:cstheme="minorHAnsi"/>
          <w:i/>
          <w:sz w:val="22"/>
          <w:szCs w:val="22"/>
        </w:rPr>
        <w:t xml:space="preserve">As </w:t>
      </w:r>
      <w:r w:rsidRPr="009C37BF">
        <w:rPr>
          <w:rFonts w:ascii="Cambria" w:hAnsi="Cambria" w:cstheme="minorHAnsi"/>
          <w:b/>
          <w:bCs/>
          <w:i/>
          <w:sz w:val="22"/>
          <w:szCs w:val="22"/>
        </w:rPr>
        <w:t xml:space="preserve">obras especiais de engenharia </w:t>
      </w:r>
      <w:r w:rsidRPr="009C37BF">
        <w:rPr>
          <w:rFonts w:ascii="Cambria" w:hAnsi="Cambria" w:cstheme="minorHAnsi"/>
          <w:i/>
          <w:sz w:val="22"/>
          <w:szCs w:val="22"/>
        </w:rPr>
        <w:t xml:space="preserve">são aquelas obras de alta complexidade, quase sempre de grande porte e elevado risco, para as quais é preciso estabelecer com maior cuidado as especificações técnicas, os memoriais descritivos dos serviços e os </w:t>
      </w:r>
      <w:r w:rsidRPr="009C37BF">
        <w:rPr>
          <w:rFonts w:ascii="Cambria" w:hAnsi="Cambria" w:cstheme="minorHAnsi"/>
          <w:i/>
          <w:sz w:val="22"/>
          <w:szCs w:val="22"/>
        </w:rPr>
        <w:lastRenderedPageBreak/>
        <w:t>respectivos padrões de qualidade desejados pela Administração. São aquelas cujos materiais, equipamentos e métodos construtivos costumam ser de domínio restrito no mercado ou apresentam elevado nível de inovação tecnológica, para as quais exista um menor número de potenciais fornecedores e executores (empresas e profissionais) no mercado local ou regional.</w:t>
      </w:r>
    </w:p>
    <w:p w14:paraId="7BAFAD53" w14:textId="2A0F39F8" w:rsidR="004A0C61" w:rsidRPr="009C37BF" w:rsidRDefault="004A0C61" w:rsidP="009C37BF">
      <w:pPr>
        <w:pStyle w:val="Default"/>
        <w:spacing w:line="360" w:lineRule="auto"/>
        <w:ind w:left="2268"/>
        <w:jc w:val="both"/>
        <w:rPr>
          <w:rFonts w:ascii="Cambria" w:hAnsi="Cambria" w:cstheme="minorHAnsi"/>
          <w:i/>
          <w:sz w:val="22"/>
          <w:szCs w:val="22"/>
        </w:rPr>
      </w:pPr>
    </w:p>
    <w:p w14:paraId="252F9618" w14:textId="5144F1F6" w:rsidR="004A0C61" w:rsidRPr="009C37BF" w:rsidRDefault="004A0C61" w:rsidP="009C37BF">
      <w:pPr>
        <w:pStyle w:val="Default"/>
        <w:spacing w:line="360" w:lineRule="auto"/>
        <w:ind w:left="2268"/>
        <w:jc w:val="both"/>
        <w:rPr>
          <w:rFonts w:ascii="Cambria" w:hAnsi="Cambria" w:cstheme="minorHAnsi"/>
          <w:i/>
          <w:sz w:val="22"/>
          <w:szCs w:val="22"/>
        </w:rPr>
      </w:pPr>
      <w:r w:rsidRPr="009C37BF">
        <w:rPr>
          <w:rFonts w:ascii="Cambria" w:hAnsi="Cambria" w:cstheme="minorHAnsi"/>
          <w:i/>
          <w:sz w:val="22"/>
          <w:szCs w:val="22"/>
        </w:rPr>
        <w:t xml:space="preserve">As </w:t>
      </w:r>
      <w:r w:rsidRPr="009C37BF">
        <w:rPr>
          <w:rFonts w:ascii="Cambria" w:hAnsi="Cambria" w:cstheme="minorHAnsi"/>
          <w:b/>
          <w:bCs/>
          <w:i/>
          <w:sz w:val="22"/>
          <w:szCs w:val="22"/>
        </w:rPr>
        <w:t xml:space="preserve">obras especiais de engenharia </w:t>
      </w:r>
      <w:r w:rsidRPr="009C37BF">
        <w:rPr>
          <w:rFonts w:ascii="Cambria" w:hAnsi="Cambria" w:cstheme="minorHAnsi"/>
          <w:i/>
          <w:sz w:val="22"/>
          <w:szCs w:val="22"/>
        </w:rPr>
        <w:t>são notadamente as (i) de elevada complexidade, (ii) grande vulto (materialidade do valor estimado), (iii) que podem empregar tecnologias de domínio restrito no mercado, (iv) com poucas empresas aptas a executar o objeto.</w:t>
      </w:r>
    </w:p>
    <w:p w14:paraId="5FDDBA94" w14:textId="77777777" w:rsidR="00A83534" w:rsidRPr="009C37BF" w:rsidRDefault="00A83534" w:rsidP="009C37BF">
      <w:pPr>
        <w:pStyle w:val="Default"/>
        <w:spacing w:line="360" w:lineRule="auto"/>
        <w:ind w:left="786"/>
        <w:jc w:val="both"/>
        <w:rPr>
          <w:rFonts w:ascii="Cambria" w:hAnsi="Cambria" w:cstheme="minorHAnsi"/>
          <w:sz w:val="22"/>
          <w:szCs w:val="22"/>
        </w:rPr>
      </w:pPr>
    </w:p>
    <w:p w14:paraId="7DEE01E2" w14:textId="649B08CA" w:rsidR="00451090" w:rsidRPr="009C37BF" w:rsidRDefault="00451090" w:rsidP="009C37BF">
      <w:pPr>
        <w:pStyle w:val="Default"/>
        <w:spacing w:line="360" w:lineRule="auto"/>
        <w:ind w:left="708"/>
        <w:jc w:val="both"/>
        <w:rPr>
          <w:rFonts w:ascii="Cambria" w:hAnsi="Cambria" w:cstheme="minorHAnsi"/>
          <w:sz w:val="22"/>
          <w:szCs w:val="22"/>
        </w:rPr>
      </w:pPr>
      <w:r w:rsidRPr="009C37BF">
        <w:rPr>
          <w:rFonts w:ascii="Cambria" w:hAnsi="Cambria" w:cstheme="minorHAnsi"/>
          <w:sz w:val="22"/>
          <w:szCs w:val="22"/>
        </w:rPr>
        <w:t xml:space="preserve">Pelo exposto acima, tem-se que o objeto a ser licitado pode ser enquadrado como </w:t>
      </w:r>
      <w:r w:rsidRPr="009C37BF">
        <w:rPr>
          <w:rFonts w:ascii="Cambria" w:hAnsi="Cambria" w:cstheme="minorHAnsi"/>
          <w:b/>
          <w:bCs/>
          <w:sz w:val="22"/>
          <w:szCs w:val="22"/>
        </w:rPr>
        <w:t>obra comum de engenharia</w:t>
      </w:r>
      <w:r w:rsidR="0031530C" w:rsidRPr="009C37BF">
        <w:rPr>
          <w:rFonts w:ascii="Cambria" w:hAnsi="Cambria" w:cstheme="minorHAnsi"/>
          <w:sz w:val="22"/>
          <w:szCs w:val="22"/>
        </w:rPr>
        <w:t>, visto que:</w:t>
      </w:r>
    </w:p>
    <w:p w14:paraId="6B66EC11" w14:textId="77777777" w:rsidR="0031530C" w:rsidRPr="009C37BF" w:rsidRDefault="0031530C" w:rsidP="009C37BF">
      <w:pPr>
        <w:pStyle w:val="Default"/>
        <w:spacing w:line="360" w:lineRule="auto"/>
        <w:ind w:left="567"/>
        <w:jc w:val="both"/>
        <w:rPr>
          <w:rFonts w:ascii="Cambria" w:hAnsi="Cambria" w:cstheme="minorHAnsi"/>
          <w:sz w:val="22"/>
          <w:szCs w:val="22"/>
        </w:rPr>
      </w:pPr>
    </w:p>
    <w:p w14:paraId="499D3753" w14:textId="5E60129D" w:rsidR="0031530C" w:rsidRPr="009C37BF" w:rsidRDefault="0031530C" w:rsidP="009C37BF">
      <w:pPr>
        <w:pStyle w:val="Default"/>
        <w:numPr>
          <w:ilvl w:val="0"/>
          <w:numId w:val="11"/>
        </w:numPr>
        <w:spacing w:line="360" w:lineRule="auto"/>
        <w:jc w:val="both"/>
        <w:rPr>
          <w:rFonts w:ascii="Cambria" w:hAnsi="Cambria" w:cstheme="minorHAnsi"/>
          <w:sz w:val="22"/>
          <w:szCs w:val="22"/>
        </w:rPr>
      </w:pPr>
      <w:r w:rsidRPr="009C37BF">
        <w:rPr>
          <w:rFonts w:ascii="Cambria" w:hAnsi="Cambria" w:cstheme="minorHAnsi"/>
          <w:sz w:val="22"/>
          <w:szCs w:val="22"/>
        </w:rPr>
        <w:t>Será executada através de mão de obra, equipamentos e materiais padronizáveis e usuais de mercado;</w:t>
      </w:r>
    </w:p>
    <w:p w14:paraId="5256158A" w14:textId="1CD4503F" w:rsidR="0031530C" w:rsidRPr="009C37BF" w:rsidRDefault="0031530C" w:rsidP="009C37BF">
      <w:pPr>
        <w:pStyle w:val="Default"/>
        <w:numPr>
          <w:ilvl w:val="0"/>
          <w:numId w:val="11"/>
        </w:numPr>
        <w:spacing w:line="360" w:lineRule="auto"/>
        <w:jc w:val="both"/>
        <w:rPr>
          <w:rFonts w:ascii="Cambria" w:hAnsi="Cambria" w:cstheme="minorHAnsi"/>
          <w:sz w:val="22"/>
          <w:szCs w:val="22"/>
        </w:rPr>
      </w:pPr>
      <w:r w:rsidRPr="009C37BF">
        <w:rPr>
          <w:rFonts w:ascii="Cambria" w:hAnsi="Cambria" w:cstheme="minorHAnsi"/>
          <w:sz w:val="22"/>
          <w:szCs w:val="22"/>
        </w:rPr>
        <w:t>O responsável técnico pela obra será um engenheiro ou arquiteto;</w:t>
      </w:r>
    </w:p>
    <w:p w14:paraId="18174B38" w14:textId="13CDC3D8" w:rsidR="0031530C" w:rsidRPr="009C37BF" w:rsidRDefault="0031530C" w:rsidP="009C37BF">
      <w:pPr>
        <w:pStyle w:val="Default"/>
        <w:numPr>
          <w:ilvl w:val="0"/>
          <w:numId w:val="11"/>
        </w:numPr>
        <w:spacing w:line="360" w:lineRule="auto"/>
        <w:jc w:val="both"/>
        <w:rPr>
          <w:rFonts w:ascii="Cambria" w:hAnsi="Cambria" w:cstheme="minorHAnsi"/>
          <w:sz w:val="22"/>
          <w:szCs w:val="22"/>
        </w:rPr>
      </w:pPr>
      <w:r w:rsidRPr="009C37BF">
        <w:rPr>
          <w:rFonts w:ascii="Cambria" w:hAnsi="Cambria" w:cstheme="minorHAnsi"/>
          <w:sz w:val="22"/>
          <w:szCs w:val="22"/>
        </w:rPr>
        <w:t xml:space="preserve">Trata-se de obra que possui grande número de fornecedores e de executores (empresas e </w:t>
      </w:r>
      <w:r w:rsidR="00B239C3" w:rsidRPr="009C37BF">
        <w:rPr>
          <w:rFonts w:ascii="Cambria" w:hAnsi="Cambria" w:cstheme="minorHAnsi"/>
          <w:sz w:val="22"/>
          <w:szCs w:val="22"/>
        </w:rPr>
        <w:t>profissionais) no mercado.</w:t>
      </w:r>
    </w:p>
    <w:p w14:paraId="18891740" w14:textId="77777777" w:rsidR="00E56D9F" w:rsidRPr="009C37BF" w:rsidRDefault="00E56D9F" w:rsidP="009C37BF">
      <w:pPr>
        <w:pStyle w:val="Default"/>
        <w:spacing w:line="360" w:lineRule="auto"/>
        <w:jc w:val="both"/>
        <w:rPr>
          <w:rFonts w:ascii="Cambria" w:hAnsi="Cambria" w:cstheme="minorHAnsi"/>
          <w:sz w:val="22"/>
          <w:szCs w:val="22"/>
        </w:rPr>
      </w:pPr>
    </w:p>
    <w:p w14:paraId="03BE9450" w14:textId="4750D397" w:rsidR="00D50C06" w:rsidRPr="009C37BF" w:rsidRDefault="003B34E0" w:rsidP="009C37BF">
      <w:pPr>
        <w:pStyle w:val="PargrafodaLista"/>
        <w:numPr>
          <w:ilvl w:val="0"/>
          <w:numId w:val="2"/>
        </w:numPr>
        <w:pBdr>
          <w:top w:val="nil"/>
          <w:left w:val="nil"/>
          <w:bottom w:val="nil"/>
          <w:right w:val="nil"/>
          <w:between w:val="nil"/>
        </w:pBdr>
        <w:spacing w:line="360" w:lineRule="auto"/>
        <w:jc w:val="both"/>
        <w:rPr>
          <w:rFonts w:ascii="Cambria" w:hAnsi="Cambria" w:cstheme="minorHAnsi"/>
          <w:b/>
          <w:bCs/>
          <w:sz w:val="22"/>
          <w:szCs w:val="22"/>
        </w:rPr>
      </w:pPr>
      <w:r w:rsidRPr="009C37BF">
        <w:rPr>
          <w:rFonts w:ascii="Cambria" w:eastAsia="Calibri" w:hAnsi="Cambria" w:cstheme="minorHAnsi"/>
          <w:b/>
          <w:color w:val="000000"/>
          <w:sz w:val="22"/>
          <w:szCs w:val="22"/>
        </w:rPr>
        <w:t>LEVANTAMENTO DE MERCADO</w:t>
      </w:r>
      <w:r w:rsidR="00CD6D96" w:rsidRPr="009C37BF">
        <w:rPr>
          <w:rFonts w:ascii="Cambria" w:eastAsia="Calibri" w:hAnsi="Cambria" w:cstheme="minorHAnsi"/>
          <w:b/>
          <w:color w:val="000000"/>
          <w:sz w:val="22"/>
          <w:szCs w:val="22"/>
        </w:rPr>
        <w:t xml:space="preserve"> </w:t>
      </w:r>
    </w:p>
    <w:p w14:paraId="02D21FAD" w14:textId="77777777" w:rsidR="00D50C06" w:rsidRPr="009C37BF" w:rsidRDefault="00D50C06" w:rsidP="009C37BF">
      <w:pPr>
        <w:pStyle w:val="PargrafodaLista"/>
        <w:pBdr>
          <w:top w:val="nil"/>
          <w:left w:val="nil"/>
          <w:bottom w:val="nil"/>
          <w:right w:val="nil"/>
          <w:between w:val="nil"/>
        </w:pBdr>
        <w:spacing w:line="360" w:lineRule="auto"/>
        <w:ind w:left="786"/>
        <w:jc w:val="both"/>
        <w:rPr>
          <w:rFonts w:ascii="Cambria" w:hAnsi="Cambria" w:cstheme="minorHAnsi"/>
          <w:b/>
          <w:bCs/>
          <w:sz w:val="22"/>
          <w:szCs w:val="22"/>
        </w:rPr>
      </w:pPr>
    </w:p>
    <w:p w14:paraId="22FD4959" w14:textId="391C01A7" w:rsidR="003B34E0" w:rsidRPr="009C37BF" w:rsidRDefault="009E699C" w:rsidP="009C37BF">
      <w:pPr>
        <w:pBdr>
          <w:top w:val="nil"/>
          <w:left w:val="nil"/>
          <w:bottom w:val="nil"/>
          <w:right w:val="nil"/>
          <w:between w:val="nil"/>
        </w:pBdr>
        <w:spacing w:line="360" w:lineRule="auto"/>
        <w:ind w:left="426"/>
        <w:jc w:val="both"/>
        <w:rPr>
          <w:rFonts w:ascii="Cambria" w:hAnsi="Cambria" w:cstheme="minorHAnsi"/>
          <w:b/>
          <w:bCs/>
          <w:sz w:val="22"/>
          <w:szCs w:val="22"/>
        </w:rPr>
      </w:pPr>
      <w:r w:rsidRPr="009C37BF">
        <w:rPr>
          <w:rFonts w:ascii="Cambria" w:hAnsi="Cambria" w:cstheme="minorHAnsi"/>
          <w:b/>
          <w:bCs/>
          <w:sz w:val="22"/>
          <w:szCs w:val="22"/>
        </w:rPr>
        <w:t>8</w:t>
      </w:r>
      <w:r w:rsidR="003B34E0" w:rsidRPr="009C37BF">
        <w:rPr>
          <w:rFonts w:ascii="Cambria" w:hAnsi="Cambria" w:cstheme="minorHAnsi"/>
          <w:b/>
          <w:bCs/>
          <w:sz w:val="22"/>
          <w:szCs w:val="22"/>
        </w:rPr>
        <w:t>.1 – IDENTIFICAÇÃO DAS SOLUÇÕES</w:t>
      </w:r>
    </w:p>
    <w:p w14:paraId="1801D926" w14:textId="77777777" w:rsidR="00B17498" w:rsidRPr="009C37BF" w:rsidRDefault="00B17498" w:rsidP="009C37BF">
      <w:pPr>
        <w:pBdr>
          <w:top w:val="nil"/>
          <w:left w:val="nil"/>
          <w:bottom w:val="nil"/>
          <w:right w:val="nil"/>
          <w:between w:val="nil"/>
        </w:pBdr>
        <w:spacing w:line="360" w:lineRule="auto"/>
        <w:ind w:left="426"/>
        <w:jc w:val="both"/>
        <w:rPr>
          <w:rFonts w:ascii="Cambria" w:hAnsi="Cambria" w:cstheme="minorHAnsi"/>
          <w:b/>
          <w:bCs/>
          <w:sz w:val="22"/>
          <w:szCs w:val="22"/>
        </w:rPr>
      </w:pPr>
    </w:p>
    <w:tbl>
      <w:tblPr>
        <w:tblW w:w="9781" w:type="dxa"/>
        <w:jc w:val="center"/>
        <w:tblLayout w:type="fixed"/>
        <w:tblCellMar>
          <w:left w:w="10" w:type="dxa"/>
          <w:right w:w="10" w:type="dxa"/>
        </w:tblCellMar>
        <w:tblLook w:val="04A0" w:firstRow="1" w:lastRow="0" w:firstColumn="1" w:lastColumn="0" w:noHBand="0" w:noVBand="1"/>
      </w:tblPr>
      <w:tblGrid>
        <w:gridCol w:w="567"/>
        <w:gridCol w:w="9214"/>
      </w:tblGrid>
      <w:tr w:rsidR="003B34E0" w:rsidRPr="009C37BF" w14:paraId="0F4E0431" w14:textId="77777777" w:rsidTr="001D42D5">
        <w:trPr>
          <w:trHeight w:val="81"/>
          <w:jc w:val="center"/>
        </w:trPr>
        <w:tc>
          <w:tcPr>
            <w:tcW w:w="567" w:type="dxa"/>
            <w:tcBorders>
              <w:top w:val="single" w:sz="4" w:space="0" w:color="808080"/>
              <w:left w:val="single" w:sz="4" w:space="0" w:color="808080"/>
              <w:bottom w:val="single" w:sz="4" w:space="0" w:color="808080"/>
            </w:tcBorders>
            <w:shd w:val="clear" w:color="auto" w:fill="DDDDDD"/>
            <w:tcMar>
              <w:top w:w="55" w:type="dxa"/>
              <w:left w:w="55" w:type="dxa"/>
              <w:bottom w:w="55" w:type="dxa"/>
              <w:right w:w="55" w:type="dxa"/>
            </w:tcMar>
            <w:vAlign w:val="center"/>
          </w:tcPr>
          <w:p w14:paraId="42BFAA15" w14:textId="4F40606D" w:rsidR="003B34E0" w:rsidRPr="009C37BF" w:rsidRDefault="008165B6" w:rsidP="009C37BF">
            <w:pPr>
              <w:pStyle w:val="EPTabela"/>
              <w:spacing w:before="60" w:after="60" w:line="360" w:lineRule="auto"/>
              <w:jc w:val="both"/>
              <w:rPr>
                <w:rFonts w:ascii="Cambria" w:hAnsi="Cambria" w:cstheme="minorHAnsi"/>
                <w:szCs w:val="22"/>
              </w:rPr>
            </w:pPr>
            <w:r w:rsidRPr="009C37BF">
              <w:rPr>
                <w:rFonts w:ascii="Cambria" w:hAnsi="Cambria" w:cstheme="minorHAnsi"/>
                <w:szCs w:val="22"/>
              </w:rPr>
              <w:t>ID</w:t>
            </w:r>
          </w:p>
        </w:tc>
        <w:tc>
          <w:tcPr>
            <w:tcW w:w="9214" w:type="dxa"/>
            <w:tcBorders>
              <w:top w:val="single" w:sz="4" w:space="0" w:color="808080"/>
              <w:left w:val="single" w:sz="4" w:space="0" w:color="808080"/>
              <w:bottom w:val="single" w:sz="4" w:space="0" w:color="808080"/>
              <w:right w:val="single" w:sz="4" w:space="0" w:color="808080"/>
            </w:tcBorders>
            <w:shd w:val="clear" w:color="auto" w:fill="DDDDDD"/>
            <w:tcMar>
              <w:top w:w="55" w:type="dxa"/>
              <w:left w:w="55" w:type="dxa"/>
              <w:bottom w:w="55" w:type="dxa"/>
              <w:right w:w="55" w:type="dxa"/>
            </w:tcMar>
            <w:vAlign w:val="center"/>
          </w:tcPr>
          <w:p w14:paraId="4DECC4FD" w14:textId="77777777" w:rsidR="003B34E0" w:rsidRPr="009C37BF" w:rsidRDefault="003B34E0" w:rsidP="009C37BF">
            <w:pPr>
              <w:pStyle w:val="EPTabela"/>
              <w:spacing w:before="60" w:after="60" w:line="360" w:lineRule="auto"/>
              <w:jc w:val="both"/>
              <w:rPr>
                <w:rFonts w:ascii="Cambria" w:hAnsi="Cambria" w:cstheme="minorHAnsi"/>
                <w:szCs w:val="22"/>
              </w:rPr>
            </w:pPr>
            <w:r w:rsidRPr="009C37BF">
              <w:rPr>
                <w:rFonts w:ascii="Cambria" w:hAnsi="Cambria" w:cstheme="minorHAnsi"/>
                <w:szCs w:val="22"/>
              </w:rPr>
              <w:t>Descrição da solução (ou cenário)</w:t>
            </w:r>
          </w:p>
        </w:tc>
      </w:tr>
      <w:tr w:rsidR="003B34E0" w:rsidRPr="009C37BF" w14:paraId="62FD1402" w14:textId="77777777" w:rsidTr="001D42D5">
        <w:trPr>
          <w:trHeight w:val="396"/>
          <w:jc w:val="center"/>
        </w:trPr>
        <w:tc>
          <w:tcPr>
            <w:tcW w:w="567" w:type="dxa"/>
            <w:tcBorders>
              <w:left w:val="single" w:sz="4" w:space="0" w:color="808080"/>
              <w:bottom w:val="single" w:sz="4" w:space="0" w:color="808080"/>
            </w:tcBorders>
            <w:tcMar>
              <w:top w:w="55" w:type="dxa"/>
              <w:left w:w="55" w:type="dxa"/>
              <w:bottom w:w="55" w:type="dxa"/>
              <w:right w:w="55" w:type="dxa"/>
            </w:tcMar>
            <w:vAlign w:val="center"/>
          </w:tcPr>
          <w:p w14:paraId="3F037CF4" w14:textId="77777777" w:rsidR="003B34E0" w:rsidRPr="009C37BF" w:rsidRDefault="003B34E0" w:rsidP="009C37BF">
            <w:pPr>
              <w:pStyle w:val="EPConteudotabela"/>
              <w:spacing w:line="360" w:lineRule="auto"/>
              <w:ind w:left="0" w:firstLine="0"/>
              <w:jc w:val="both"/>
              <w:rPr>
                <w:rFonts w:ascii="Cambria" w:hAnsi="Cambria" w:cstheme="minorHAnsi"/>
                <w:b/>
                <w:color w:val="000000" w:themeColor="text1"/>
                <w:sz w:val="22"/>
                <w:szCs w:val="22"/>
              </w:rPr>
            </w:pPr>
            <w:r w:rsidRPr="009C37BF">
              <w:rPr>
                <w:rFonts w:ascii="Cambria" w:hAnsi="Cambria" w:cstheme="minorHAnsi"/>
                <w:b/>
                <w:color w:val="000000" w:themeColor="text1"/>
                <w:sz w:val="22"/>
                <w:szCs w:val="22"/>
              </w:rPr>
              <w:t>1</w:t>
            </w:r>
          </w:p>
        </w:tc>
        <w:tc>
          <w:tcPr>
            <w:tcW w:w="9214"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03DD7C7A" w14:textId="579DC760" w:rsidR="003B34E0" w:rsidRPr="009C37BF" w:rsidRDefault="00B46992" w:rsidP="009C37BF">
            <w:pPr>
              <w:spacing w:line="360" w:lineRule="auto"/>
              <w:jc w:val="both"/>
              <w:rPr>
                <w:rFonts w:ascii="Cambria" w:hAnsi="Cambria" w:cstheme="minorHAnsi"/>
                <w:color w:val="000000" w:themeColor="text1"/>
                <w:sz w:val="22"/>
                <w:szCs w:val="22"/>
              </w:rPr>
            </w:pPr>
            <w:r w:rsidRPr="009C37BF">
              <w:rPr>
                <w:rFonts w:ascii="Cambria" w:hAnsi="Cambria" w:cstheme="minorHAnsi"/>
                <w:color w:val="000000" w:themeColor="text1"/>
                <w:sz w:val="22"/>
                <w:szCs w:val="22"/>
              </w:rPr>
              <w:t xml:space="preserve">Execução </w:t>
            </w:r>
            <w:r w:rsidR="00244D7F" w:rsidRPr="009C37BF">
              <w:rPr>
                <w:rFonts w:ascii="Cambria" w:hAnsi="Cambria" w:cstheme="minorHAnsi"/>
                <w:color w:val="000000" w:themeColor="text1"/>
                <w:sz w:val="22"/>
                <w:szCs w:val="22"/>
              </w:rPr>
              <w:t>direta, com</w:t>
            </w:r>
            <w:r w:rsidRPr="009C37BF">
              <w:rPr>
                <w:rFonts w:ascii="Cambria" w:hAnsi="Cambria" w:cstheme="minorHAnsi"/>
                <w:color w:val="000000" w:themeColor="text1"/>
                <w:sz w:val="22"/>
                <w:szCs w:val="22"/>
              </w:rPr>
              <w:t xml:space="preserve"> utilização de mão de obra pr</w:t>
            </w:r>
            <w:r w:rsidR="00F83877" w:rsidRPr="009C37BF">
              <w:rPr>
                <w:rFonts w:ascii="Cambria" w:hAnsi="Cambria" w:cstheme="minorHAnsi"/>
                <w:color w:val="000000" w:themeColor="text1"/>
                <w:sz w:val="22"/>
                <w:szCs w:val="22"/>
              </w:rPr>
              <w:t>ópria e fornecimento de materiais por parte do Município</w:t>
            </w:r>
            <w:r w:rsidR="003E527B">
              <w:rPr>
                <w:rFonts w:ascii="Cambria" w:hAnsi="Cambria" w:cstheme="minorHAnsi"/>
                <w:color w:val="000000" w:themeColor="text1"/>
                <w:sz w:val="22"/>
                <w:szCs w:val="22"/>
              </w:rPr>
              <w:t>;</w:t>
            </w:r>
          </w:p>
        </w:tc>
      </w:tr>
      <w:tr w:rsidR="003B34E0" w:rsidRPr="009C37BF" w14:paraId="09F0D3A4" w14:textId="77777777" w:rsidTr="001D42D5">
        <w:trPr>
          <w:trHeight w:val="177"/>
          <w:jc w:val="center"/>
        </w:trPr>
        <w:tc>
          <w:tcPr>
            <w:tcW w:w="567" w:type="dxa"/>
            <w:tcBorders>
              <w:left w:val="single" w:sz="4" w:space="0" w:color="808080"/>
              <w:bottom w:val="single" w:sz="4" w:space="0" w:color="808080"/>
            </w:tcBorders>
            <w:tcMar>
              <w:top w:w="55" w:type="dxa"/>
              <w:left w:w="55" w:type="dxa"/>
              <w:bottom w:w="55" w:type="dxa"/>
              <w:right w:w="55" w:type="dxa"/>
            </w:tcMar>
            <w:vAlign w:val="center"/>
          </w:tcPr>
          <w:p w14:paraId="21F579B4" w14:textId="77777777" w:rsidR="003B34E0" w:rsidRPr="009C37BF" w:rsidRDefault="003B34E0" w:rsidP="009C37BF">
            <w:pPr>
              <w:pStyle w:val="EPConteudotabela"/>
              <w:spacing w:line="360" w:lineRule="auto"/>
              <w:ind w:left="0" w:firstLine="0"/>
              <w:jc w:val="both"/>
              <w:rPr>
                <w:rFonts w:ascii="Cambria" w:hAnsi="Cambria" w:cstheme="minorHAnsi"/>
                <w:b/>
                <w:color w:val="000000" w:themeColor="text1"/>
                <w:sz w:val="22"/>
                <w:szCs w:val="22"/>
              </w:rPr>
            </w:pPr>
            <w:r w:rsidRPr="009C37BF">
              <w:rPr>
                <w:rFonts w:ascii="Cambria" w:hAnsi="Cambria" w:cstheme="minorHAnsi"/>
                <w:b/>
                <w:color w:val="000000" w:themeColor="text1"/>
                <w:sz w:val="22"/>
                <w:szCs w:val="22"/>
              </w:rPr>
              <w:t>2</w:t>
            </w:r>
          </w:p>
        </w:tc>
        <w:tc>
          <w:tcPr>
            <w:tcW w:w="9214"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614AB439" w14:textId="5C4E06AF" w:rsidR="003B34E0" w:rsidRPr="009C37BF" w:rsidRDefault="008165B6" w:rsidP="009C37BF">
            <w:pPr>
              <w:spacing w:line="360" w:lineRule="auto"/>
              <w:jc w:val="both"/>
              <w:rPr>
                <w:rFonts w:ascii="Cambria" w:hAnsi="Cambria" w:cstheme="minorHAnsi"/>
                <w:color w:val="000000" w:themeColor="text1"/>
                <w:sz w:val="22"/>
                <w:szCs w:val="22"/>
              </w:rPr>
            </w:pPr>
            <w:r w:rsidRPr="009C37BF">
              <w:rPr>
                <w:rFonts w:ascii="Cambria" w:hAnsi="Cambria" w:cstheme="minorHAnsi"/>
                <w:color w:val="000000" w:themeColor="text1"/>
                <w:sz w:val="22"/>
                <w:szCs w:val="22"/>
              </w:rPr>
              <w:t>Contratação de m</w:t>
            </w:r>
            <w:r w:rsidR="002325D1" w:rsidRPr="009C37BF">
              <w:rPr>
                <w:rFonts w:ascii="Cambria" w:hAnsi="Cambria" w:cstheme="minorHAnsi"/>
                <w:color w:val="000000" w:themeColor="text1"/>
                <w:sz w:val="22"/>
                <w:szCs w:val="22"/>
              </w:rPr>
              <w:t xml:space="preserve">ão de </w:t>
            </w:r>
            <w:r w:rsidR="00F83877" w:rsidRPr="009C37BF">
              <w:rPr>
                <w:rFonts w:ascii="Cambria" w:hAnsi="Cambria" w:cstheme="minorHAnsi"/>
                <w:color w:val="000000" w:themeColor="text1"/>
                <w:sz w:val="22"/>
                <w:szCs w:val="22"/>
              </w:rPr>
              <w:t>obra especializada e fornecimento de materiais por parte do Município</w:t>
            </w:r>
            <w:r w:rsidR="003E527B">
              <w:rPr>
                <w:rFonts w:ascii="Cambria" w:hAnsi="Cambria" w:cstheme="minorHAnsi"/>
                <w:color w:val="000000" w:themeColor="text1"/>
                <w:sz w:val="22"/>
                <w:szCs w:val="22"/>
              </w:rPr>
              <w:t>;</w:t>
            </w:r>
          </w:p>
        </w:tc>
      </w:tr>
      <w:tr w:rsidR="003B34E0" w:rsidRPr="009C37BF" w14:paraId="6810E46B" w14:textId="77777777" w:rsidTr="001D42D5">
        <w:trPr>
          <w:trHeight w:val="25"/>
          <w:jc w:val="center"/>
        </w:trPr>
        <w:tc>
          <w:tcPr>
            <w:tcW w:w="567" w:type="dxa"/>
            <w:tcBorders>
              <w:left w:val="single" w:sz="4" w:space="0" w:color="808080"/>
              <w:bottom w:val="single" w:sz="4" w:space="0" w:color="808080"/>
            </w:tcBorders>
            <w:tcMar>
              <w:top w:w="55" w:type="dxa"/>
              <w:left w:w="55" w:type="dxa"/>
              <w:bottom w:w="55" w:type="dxa"/>
              <w:right w:w="55" w:type="dxa"/>
            </w:tcMar>
            <w:vAlign w:val="center"/>
          </w:tcPr>
          <w:p w14:paraId="76F3E163" w14:textId="2E59F0B4" w:rsidR="003B34E0" w:rsidRPr="009C37BF" w:rsidRDefault="008165B6" w:rsidP="009C37BF">
            <w:pPr>
              <w:pStyle w:val="EPConteudotabela"/>
              <w:spacing w:line="360" w:lineRule="auto"/>
              <w:ind w:left="0" w:firstLine="0"/>
              <w:jc w:val="both"/>
              <w:rPr>
                <w:rFonts w:ascii="Cambria" w:hAnsi="Cambria" w:cstheme="minorHAnsi"/>
                <w:b/>
                <w:color w:val="000000" w:themeColor="text1"/>
                <w:sz w:val="22"/>
                <w:szCs w:val="22"/>
              </w:rPr>
            </w:pPr>
            <w:r w:rsidRPr="009C37BF">
              <w:rPr>
                <w:rFonts w:ascii="Cambria" w:hAnsi="Cambria" w:cstheme="minorHAnsi"/>
                <w:b/>
                <w:color w:val="000000" w:themeColor="text1"/>
                <w:sz w:val="22"/>
                <w:szCs w:val="22"/>
              </w:rPr>
              <w:t>3</w:t>
            </w:r>
          </w:p>
        </w:tc>
        <w:tc>
          <w:tcPr>
            <w:tcW w:w="9214" w:type="dxa"/>
            <w:tcBorders>
              <w:left w:val="single" w:sz="4" w:space="0" w:color="808080"/>
              <w:bottom w:val="single" w:sz="4" w:space="0" w:color="808080"/>
              <w:right w:val="single" w:sz="4" w:space="0" w:color="808080"/>
            </w:tcBorders>
            <w:tcMar>
              <w:top w:w="55" w:type="dxa"/>
              <w:left w:w="55" w:type="dxa"/>
              <w:bottom w:w="55" w:type="dxa"/>
              <w:right w:w="55" w:type="dxa"/>
            </w:tcMar>
            <w:vAlign w:val="center"/>
          </w:tcPr>
          <w:p w14:paraId="051A969E" w14:textId="013920EB" w:rsidR="003B34E0" w:rsidRPr="009C37BF" w:rsidRDefault="008165B6" w:rsidP="009C37BF">
            <w:pPr>
              <w:tabs>
                <w:tab w:val="left" w:pos="-302"/>
              </w:tabs>
              <w:spacing w:line="360" w:lineRule="auto"/>
              <w:jc w:val="both"/>
              <w:rPr>
                <w:rFonts w:ascii="Cambria" w:hAnsi="Cambria" w:cstheme="minorHAnsi"/>
                <w:color w:val="000000" w:themeColor="text1"/>
                <w:sz w:val="22"/>
                <w:szCs w:val="22"/>
              </w:rPr>
            </w:pPr>
            <w:r w:rsidRPr="009C37BF">
              <w:rPr>
                <w:rFonts w:ascii="Cambria" w:hAnsi="Cambria" w:cstheme="minorHAnsi"/>
                <w:color w:val="000000" w:themeColor="text1"/>
                <w:sz w:val="22"/>
                <w:szCs w:val="22"/>
              </w:rPr>
              <w:t xml:space="preserve">Contratação de empresa especializada </w:t>
            </w:r>
            <w:r w:rsidR="00C74254" w:rsidRPr="009C37BF">
              <w:rPr>
                <w:rFonts w:ascii="Cambria" w:hAnsi="Cambria" w:cstheme="minorHAnsi"/>
                <w:color w:val="000000" w:themeColor="text1"/>
                <w:sz w:val="22"/>
                <w:szCs w:val="22"/>
              </w:rPr>
              <w:t>para fornecimento de mão de obra e materiais</w:t>
            </w:r>
            <w:r w:rsidR="003E527B">
              <w:rPr>
                <w:rFonts w:ascii="Cambria" w:hAnsi="Cambria" w:cstheme="minorHAnsi"/>
                <w:color w:val="000000" w:themeColor="text1"/>
                <w:sz w:val="22"/>
                <w:szCs w:val="22"/>
              </w:rPr>
              <w:t>.</w:t>
            </w:r>
          </w:p>
        </w:tc>
      </w:tr>
    </w:tbl>
    <w:p w14:paraId="6B17BF79" w14:textId="77777777" w:rsidR="003B34E0" w:rsidRPr="009C37BF" w:rsidRDefault="003B34E0" w:rsidP="009C37BF">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Cambria" w:hAnsi="Cambria" w:cstheme="minorHAnsi"/>
          <w:b/>
          <w:bCs/>
          <w:color w:val="0000FF"/>
          <w:sz w:val="22"/>
          <w:szCs w:val="22"/>
        </w:rPr>
      </w:pPr>
    </w:p>
    <w:p w14:paraId="091986A9" w14:textId="22671D4D" w:rsidR="003B34E0" w:rsidRPr="009C37BF" w:rsidRDefault="009E699C"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theme="minorHAnsi"/>
          <w:b/>
          <w:bCs/>
          <w:sz w:val="22"/>
          <w:szCs w:val="22"/>
        </w:rPr>
      </w:pPr>
      <w:r w:rsidRPr="009C37BF">
        <w:rPr>
          <w:rFonts w:ascii="Cambria" w:hAnsi="Cambria" w:cstheme="minorHAnsi"/>
          <w:b/>
          <w:bCs/>
          <w:sz w:val="22"/>
          <w:szCs w:val="22"/>
        </w:rPr>
        <w:t>8</w:t>
      </w:r>
      <w:r w:rsidR="003B34E0" w:rsidRPr="009C37BF">
        <w:rPr>
          <w:rFonts w:ascii="Cambria" w:hAnsi="Cambria" w:cstheme="minorHAnsi"/>
          <w:b/>
          <w:bCs/>
          <w:sz w:val="22"/>
          <w:szCs w:val="22"/>
        </w:rPr>
        <w:t>.2 – ANÁLISE COMPARATIVA DE SOLUÇÕES</w:t>
      </w:r>
    </w:p>
    <w:p w14:paraId="3A69D365" w14:textId="353D3CCA" w:rsidR="00B46992" w:rsidRPr="009C37BF" w:rsidRDefault="00B46992"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bCs/>
          <w:sz w:val="22"/>
          <w:szCs w:val="22"/>
        </w:rPr>
      </w:pPr>
      <w:r w:rsidRPr="009C37BF">
        <w:rPr>
          <w:rFonts w:ascii="Cambria" w:hAnsi="Cambria" w:cstheme="minorHAnsi"/>
          <w:b/>
          <w:bCs/>
          <w:sz w:val="22"/>
          <w:szCs w:val="22"/>
        </w:rPr>
        <w:t>Solução 01:</w:t>
      </w:r>
      <w:r w:rsidRPr="009C37BF">
        <w:rPr>
          <w:rFonts w:ascii="Cambria" w:hAnsi="Cambria" w:cstheme="minorHAnsi"/>
          <w:bCs/>
          <w:sz w:val="22"/>
          <w:szCs w:val="22"/>
        </w:rPr>
        <w:t xml:space="preserve"> Execução direta, sem contratação, com utilização de mão de obra própria e</w:t>
      </w:r>
      <w:r w:rsidR="00677D58" w:rsidRPr="009C37BF">
        <w:rPr>
          <w:rFonts w:ascii="Cambria" w:hAnsi="Cambria" w:cstheme="minorHAnsi"/>
          <w:bCs/>
          <w:sz w:val="22"/>
          <w:szCs w:val="22"/>
        </w:rPr>
        <w:t xml:space="preserve"> fornecimento </w:t>
      </w:r>
      <w:r w:rsidR="00677D58" w:rsidRPr="009C37BF">
        <w:rPr>
          <w:rFonts w:ascii="Cambria" w:hAnsi="Cambria" w:cstheme="minorHAnsi"/>
          <w:bCs/>
          <w:sz w:val="22"/>
          <w:szCs w:val="22"/>
        </w:rPr>
        <w:lastRenderedPageBreak/>
        <w:t>de m</w:t>
      </w:r>
      <w:r w:rsidRPr="009C37BF">
        <w:rPr>
          <w:rFonts w:ascii="Cambria" w:hAnsi="Cambria" w:cstheme="minorHAnsi"/>
          <w:bCs/>
          <w:sz w:val="22"/>
          <w:szCs w:val="22"/>
        </w:rPr>
        <w:t>ateriais</w:t>
      </w:r>
      <w:r w:rsidR="00677D58" w:rsidRPr="009C37BF">
        <w:rPr>
          <w:rFonts w:ascii="Cambria" w:hAnsi="Cambria" w:cstheme="minorHAnsi"/>
          <w:bCs/>
          <w:sz w:val="22"/>
          <w:szCs w:val="22"/>
        </w:rPr>
        <w:t xml:space="preserve"> </w:t>
      </w:r>
      <w:r w:rsidR="00F83877" w:rsidRPr="009C37BF">
        <w:rPr>
          <w:rFonts w:ascii="Cambria" w:hAnsi="Cambria" w:cstheme="minorHAnsi"/>
          <w:bCs/>
          <w:sz w:val="22"/>
          <w:szCs w:val="22"/>
        </w:rPr>
        <w:t>por parte do</w:t>
      </w:r>
      <w:r w:rsidR="00677D58" w:rsidRPr="009C37BF">
        <w:rPr>
          <w:rFonts w:ascii="Cambria" w:hAnsi="Cambria" w:cstheme="minorHAnsi"/>
          <w:bCs/>
          <w:sz w:val="22"/>
          <w:szCs w:val="22"/>
        </w:rPr>
        <w:t xml:space="preserve"> Município.</w:t>
      </w:r>
    </w:p>
    <w:p w14:paraId="65D74152" w14:textId="501FEC56" w:rsidR="00B46992" w:rsidRPr="009C37BF" w:rsidRDefault="00B46992"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bCs/>
          <w:sz w:val="22"/>
          <w:szCs w:val="22"/>
        </w:rPr>
      </w:pPr>
      <w:r w:rsidRPr="009C37BF">
        <w:rPr>
          <w:rFonts w:ascii="Cambria" w:hAnsi="Cambria" w:cstheme="minorHAnsi"/>
          <w:b/>
          <w:bCs/>
          <w:sz w:val="22"/>
          <w:szCs w:val="22"/>
        </w:rPr>
        <w:t>Descrição:</w:t>
      </w:r>
      <w:r w:rsidRPr="009C37BF">
        <w:rPr>
          <w:rFonts w:ascii="Cambria" w:hAnsi="Cambria" w:cstheme="minorHAnsi"/>
          <w:bCs/>
          <w:sz w:val="22"/>
          <w:szCs w:val="22"/>
        </w:rPr>
        <w:t xml:space="preserve"> Esta solução se caracteriza por designar servidores municipais para realizarem a obra de </w:t>
      </w:r>
      <w:r w:rsidR="00626D85" w:rsidRPr="009C37BF">
        <w:rPr>
          <w:rFonts w:ascii="Cambria" w:hAnsi="Cambria" w:cstheme="minorHAnsi"/>
          <w:bCs/>
          <w:sz w:val="22"/>
          <w:szCs w:val="22"/>
        </w:rPr>
        <w:t xml:space="preserve">construção </w:t>
      </w:r>
      <w:r w:rsidR="008F3A9F" w:rsidRPr="009C37BF">
        <w:rPr>
          <w:rFonts w:ascii="Cambria" w:hAnsi="Cambria" w:cstheme="minorHAnsi"/>
          <w:bCs/>
          <w:sz w:val="22"/>
          <w:szCs w:val="22"/>
        </w:rPr>
        <w:t xml:space="preserve">de </w:t>
      </w:r>
      <w:r w:rsidR="0043510B" w:rsidRPr="009C37BF">
        <w:rPr>
          <w:rFonts w:ascii="Cambria" w:hAnsi="Cambria" w:cstheme="minorHAnsi"/>
          <w:bCs/>
          <w:sz w:val="22"/>
          <w:szCs w:val="22"/>
        </w:rPr>
        <w:t>20</w:t>
      </w:r>
      <w:r w:rsidR="008F3A9F" w:rsidRPr="009C37BF">
        <w:rPr>
          <w:rFonts w:ascii="Cambria" w:hAnsi="Cambria" w:cstheme="minorHAnsi"/>
          <w:bCs/>
          <w:sz w:val="22"/>
          <w:szCs w:val="22"/>
        </w:rPr>
        <w:t xml:space="preserve"> (</w:t>
      </w:r>
      <w:r w:rsidR="0043510B" w:rsidRPr="009C37BF">
        <w:rPr>
          <w:rFonts w:ascii="Cambria" w:hAnsi="Cambria" w:cstheme="minorHAnsi"/>
          <w:bCs/>
          <w:sz w:val="22"/>
          <w:szCs w:val="22"/>
        </w:rPr>
        <w:t>vinte</w:t>
      </w:r>
      <w:r w:rsidR="008F3A9F" w:rsidRPr="009C37BF">
        <w:rPr>
          <w:rFonts w:ascii="Cambria" w:hAnsi="Cambria" w:cstheme="minorHAnsi"/>
          <w:bCs/>
          <w:sz w:val="22"/>
          <w:szCs w:val="22"/>
        </w:rPr>
        <w:t>) unidades habitacionais</w:t>
      </w:r>
      <w:r w:rsidR="00734A37" w:rsidRPr="009C37BF">
        <w:rPr>
          <w:rFonts w:ascii="Cambria" w:hAnsi="Cambria" w:cstheme="minorHAnsi"/>
          <w:bCs/>
          <w:sz w:val="22"/>
          <w:szCs w:val="22"/>
        </w:rPr>
        <w:t xml:space="preserve"> como também abrir </w:t>
      </w:r>
      <w:r w:rsidR="006656DD" w:rsidRPr="009C37BF">
        <w:rPr>
          <w:rFonts w:ascii="Cambria" w:hAnsi="Cambria" w:cstheme="minorHAnsi"/>
          <w:bCs/>
          <w:sz w:val="22"/>
          <w:szCs w:val="22"/>
        </w:rPr>
        <w:t>um processo licitatório para aquisiç</w:t>
      </w:r>
      <w:r w:rsidR="00734A37" w:rsidRPr="009C37BF">
        <w:rPr>
          <w:rFonts w:ascii="Cambria" w:hAnsi="Cambria" w:cstheme="minorHAnsi"/>
          <w:bCs/>
          <w:sz w:val="22"/>
          <w:szCs w:val="22"/>
        </w:rPr>
        <w:t>ão dos materiais que serão utilizados na obra.</w:t>
      </w:r>
    </w:p>
    <w:p w14:paraId="08FF6C5D" w14:textId="77777777" w:rsidR="00E5406E" w:rsidRPr="009C37BF" w:rsidRDefault="00E5406E"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b/>
          <w:bCs/>
          <w:sz w:val="22"/>
          <w:szCs w:val="22"/>
        </w:rPr>
      </w:pPr>
    </w:p>
    <w:p w14:paraId="65AABE0A" w14:textId="54E8FB59" w:rsidR="00F83877" w:rsidRPr="009C37BF" w:rsidRDefault="006656DD"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color w:val="000000" w:themeColor="text1"/>
          <w:sz w:val="22"/>
          <w:szCs w:val="22"/>
        </w:rPr>
      </w:pPr>
      <w:r w:rsidRPr="009C37BF">
        <w:rPr>
          <w:rFonts w:ascii="Cambria" w:hAnsi="Cambria" w:cstheme="minorHAnsi"/>
          <w:b/>
          <w:bCs/>
          <w:sz w:val="22"/>
          <w:szCs w:val="22"/>
        </w:rPr>
        <w:t>Solução 02:</w:t>
      </w:r>
      <w:r w:rsidRPr="009C37BF">
        <w:rPr>
          <w:rFonts w:ascii="Cambria" w:hAnsi="Cambria" w:cstheme="minorHAnsi"/>
          <w:bCs/>
          <w:sz w:val="22"/>
          <w:szCs w:val="22"/>
        </w:rPr>
        <w:t xml:space="preserve"> </w:t>
      </w:r>
      <w:r w:rsidRPr="009C37BF">
        <w:rPr>
          <w:rFonts w:ascii="Cambria" w:hAnsi="Cambria" w:cstheme="minorHAnsi"/>
          <w:color w:val="000000" w:themeColor="text1"/>
          <w:sz w:val="22"/>
          <w:szCs w:val="22"/>
        </w:rPr>
        <w:t xml:space="preserve">Contratação de </w:t>
      </w:r>
      <w:r w:rsidR="000908C0" w:rsidRPr="009C37BF">
        <w:rPr>
          <w:rFonts w:ascii="Cambria" w:hAnsi="Cambria" w:cstheme="minorHAnsi"/>
          <w:color w:val="000000" w:themeColor="text1"/>
          <w:sz w:val="22"/>
          <w:szCs w:val="22"/>
        </w:rPr>
        <w:t>mão de obra</w:t>
      </w:r>
      <w:r w:rsidRPr="009C37BF">
        <w:rPr>
          <w:rFonts w:ascii="Cambria" w:hAnsi="Cambria" w:cstheme="minorHAnsi"/>
          <w:color w:val="000000" w:themeColor="text1"/>
          <w:sz w:val="22"/>
          <w:szCs w:val="22"/>
        </w:rPr>
        <w:t xml:space="preserve"> especializada </w:t>
      </w:r>
      <w:r w:rsidR="00F83877" w:rsidRPr="009C37BF">
        <w:rPr>
          <w:rFonts w:ascii="Cambria" w:hAnsi="Cambria" w:cstheme="minorHAnsi"/>
          <w:color w:val="000000" w:themeColor="text1"/>
          <w:sz w:val="22"/>
          <w:szCs w:val="22"/>
        </w:rPr>
        <w:t>e fornecimento de materiais por parte do Município.</w:t>
      </w:r>
    </w:p>
    <w:p w14:paraId="7CD6244B" w14:textId="0B1B29F6" w:rsidR="006656DD" w:rsidRPr="009C37BF" w:rsidRDefault="006656DD"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color w:val="000000" w:themeColor="text1"/>
          <w:sz w:val="22"/>
          <w:szCs w:val="22"/>
        </w:rPr>
      </w:pPr>
      <w:r w:rsidRPr="009C37BF">
        <w:rPr>
          <w:rFonts w:ascii="Cambria" w:hAnsi="Cambria" w:cstheme="minorHAnsi"/>
          <w:b/>
          <w:color w:val="000000" w:themeColor="text1"/>
          <w:sz w:val="22"/>
          <w:szCs w:val="22"/>
        </w:rPr>
        <w:t>Descrição:</w:t>
      </w:r>
      <w:r w:rsidRPr="009C37BF">
        <w:rPr>
          <w:rFonts w:ascii="Cambria" w:hAnsi="Cambria" w:cstheme="minorHAnsi"/>
          <w:color w:val="000000" w:themeColor="text1"/>
          <w:sz w:val="22"/>
          <w:szCs w:val="22"/>
        </w:rPr>
        <w:t xml:space="preserve"> </w:t>
      </w:r>
      <w:r w:rsidR="00F83877" w:rsidRPr="009C37BF">
        <w:rPr>
          <w:rFonts w:ascii="Cambria" w:hAnsi="Cambria" w:cstheme="minorHAnsi"/>
          <w:color w:val="000000" w:themeColor="text1"/>
          <w:sz w:val="22"/>
          <w:szCs w:val="22"/>
        </w:rPr>
        <w:t>Abertura de um processo licitatório para a c</w:t>
      </w:r>
      <w:r w:rsidRPr="009C37BF">
        <w:rPr>
          <w:rFonts w:ascii="Cambria" w:hAnsi="Cambria" w:cstheme="minorHAnsi"/>
          <w:color w:val="000000" w:themeColor="text1"/>
          <w:sz w:val="22"/>
          <w:szCs w:val="22"/>
        </w:rPr>
        <w:t xml:space="preserve">ontratação </w:t>
      </w:r>
      <w:r w:rsidR="00F83877" w:rsidRPr="009C37BF">
        <w:rPr>
          <w:rFonts w:ascii="Cambria" w:hAnsi="Cambria" w:cstheme="minorHAnsi"/>
          <w:color w:val="000000" w:themeColor="text1"/>
          <w:sz w:val="22"/>
          <w:szCs w:val="22"/>
        </w:rPr>
        <w:t xml:space="preserve">de empresa para o fornecimento de </w:t>
      </w:r>
      <w:r w:rsidRPr="009C37BF">
        <w:rPr>
          <w:rFonts w:ascii="Cambria" w:hAnsi="Cambria" w:cstheme="minorHAnsi"/>
          <w:color w:val="000000" w:themeColor="text1"/>
          <w:sz w:val="22"/>
          <w:szCs w:val="22"/>
        </w:rPr>
        <w:t>mão de obra</w:t>
      </w:r>
      <w:r w:rsidR="00F83877" w:rsidRPr="009C37BF">
        <w:rPr>
          <w:rFonts w:ascii="Cambria" w:hAnsi="Cambria" w:cstheme="minorHAnsi"/>
          <w:color w:val="000000" w:themeColor="text1"/>
          <w:sz w:val="22"/>
          <w:szCs w:val="22"/>
        </w:rPr>
        <w:t xml:space="preserve"> </w:t>
      </w:r>
      <w:r w:rsidR="000A3FA0" w:rsidRPr="009C37BF">
        <w:rPr>
          <w:rFonts w:ascii="Cambria" w:hAnsi="Cambria" w:cstheme="minorHAnsi"/>
          <w:color w:val="000000" w:themeColor="text1"/>
          <w:sz w:val="22"/>
          <w:szCs w:val="22"/>
        </w:rPr>
        <w:t xml:space="preserve">especializada </w:t>
      </w:r>
      <w:r w:rsidR="00F83877" w:rsidRPr="009C37BF">
        <w:rPr>
          <w:rFonts w:ascii="Cambria" w:hAnsi="Cambria" w:cstheme="minorHAnsi"/>
          <w:color w:val="000000" w:themeColor="text1"/>
          <w:sz w:val="22"/>
          <w:szCs w:val="22"/>
        </w:rPr>
        <w:t>e</w:t>
      </w:r>
      <w:r w:rsidR="000A3FA0" w:rsidRPr="009C37BF">
        <w:rPr>
          <w:rFonts w:ascii="Cambria" w:hAnsi="Cambria" w:cstheme="minorHAnsi"/>
          <w:color w:val="000000" w:themeColor="text1"/>
          <w:sz w:val="22"/>
          <w:szCs w:val="22"/>
        </w:rPr>
        <w:t xml:space="preserve"> abertura de um outro processo licitatório</w:t>
      </w:r>
      <w:r w:rsidR="00F83877" w:rsidRPr="009C37BF">
        <w:rPr>
          <w:rFonts w:ascii="Cambria" w:hAnsi="Cambria" w:cstheme="minorHAnsi"/>
          <w:color w:val="000000" w:themeColor="text1"/>
          <w:sz w:val="22"/>
          <w:szCs w:val="22"/>
        </w:rPr>
        <w:t xml:space="preserve"> para a aquisição dos materiais que serão utilizados na obra</w:t>
      </w:r>
      <w:r w:rsidRPr="009C37BF">
        <w:rPr>
          <w:rFonts w:ascii="Cambria" w:hAnsi="Cambria" w:cstheme="minorHAnsi"/>
          <w:color w:val="000000" w:themeColor="text1"/>
          <w:sz w:val="22"/>
          <w:szCs w:val="22"/>
        </w:rPr>
        <w:t>.</w:t>
      </w:r>
    </w:p>
    <w:p w14:paraId="3B8EF6D3" w14:textId="77777777" w:rsidR="009F3278" w:rsidRPr="009C37BF" w:rsidRDefault="009F3278"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color w:val="000000" w:themeColor="text1"/>
          <w:sz w:val="22"/>
          <w:szCs w:val="22"/>
        </w:rPr>
      </w:pPr>
    </w:p>
    <w:p w14:paraId="0448DDAC" w14:textId="4BB91289" w:rsidR="006656DD" w:rsidRPr="009C37BF" w:rsidRDefault="006656DD"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color w:val="000000" w:themeColor="text1"/>
          <w:sz w:val="22"/>
          <w:szCs w:val="22"/>
        </w:rPr>
      </w:pPr>
      <w:r w:rsidRPr="009C37BF">
        <w:rPr>
          <w:rFonts w:ascii="Cambria" w:hAnsi="Cambria" w:cstheme="minorHAnsi"/>
          <w:b/>
          <w:color w:val="000000" w:themeColor="text1"/>
          <w:sz w:val="22"/>
          <w:szCs w:val="22"/>
        </w:rPr>
        <w:t>Solução 03:</w:t>
      </w:r>
      <w:r w:rsidRPr="009C37BF">
        <w:rPr>
          <w:rFonts w:ascii="Cambria" w:hAnsi="Cambria" w:cstheme="minorHAnsi"/>
          <w:color w:val="000000" w:themeColor="text1"/>
          <w:sz w:val="22"/>
          <w:szCs w:val="22"/>
        </w:rPr>
        <w:t xml:space="preserve"> Contratação de empresa especializada</w:t>
      </w:r>
      <w:r w:rsidR="009218A0" w:rsidRPr="009C37BF">
        <w:rPr>
          <w:rFonts w:ascii="Cambria" w:hAnsi="Cambria" w:cstheme="minorHAnsi"/>
          <w:color w:val="000000" w:themeColor="text1"/>
          <w:sz w:val="22"/>
          <w:szCs w:val="22"/>
        </w:rPr>
        <w:t>.</w:t>
      </w:r>
    </w:p>
    <w:p w14:paraId="4B344309" w14:textId="75A429BE" w:rsidR="001A052B" w:rsidRPr="009C37BF" w:rsidRDefault="006656DD"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83"/>
        <w:jc w:val="both"/>
        <w:rPr>
          <w:rFonts w:ascii="Cambria" w:hAnsi="Cambria" w:cstheme="minorHAnsi"/>
          <w:color w:val="000000" w:themeColor="text1"/>
          <w:sz w:val="22"/>
          <w:szCs w:val="22"/>
        </w:rPr>
      </w:pPr>
      <w:r w:rsidRPr="009C37BF">
        <w:rPr>
          <w:rFonts w:ascii="Cambria" w:hAnsi="Cambria" w:cstheme="minorHAnsi"/>
          <w:b/>
          <w:color w:val="000000" w:themeColor="text1"/>
          <w:sz w:val="22"/>
          <w:szCs w:val="22"/>
        </w:rPr>
        <w:t>Descrição:</w:t>
      </w:r>
      <w:r w:rsidRPr="009C37BF">
        <w:rPr>
          <w:rFonts w:ascii="Cambria" w:hAnsi="Cambria" w:cstheme="minorHAnsi"/>
          <w:color w:val="000000" w:themeColor="text1"/>
          <w:sz w:val="22"/>
          <w:szCs w:val="22"/>
        </w:rPr>
        <w:t xml:space="preserve"> Contratação de empresa especializada, através da realização de um processo licitatório, a qual deverá comprovar capacitação técnica para prestar os serviços solicitados</w:t>
      </w:r>
      <w:r w:rsidR="00464C07" w:rsidRPr="009C37BF">
        <w:rPr>
          <w:rFonts w:ascii="Cambria" w:hAnsi="Cambria" w:cstheme="minorHAnsi"/>
          <w:color w:val="000000" w:themeColor="text1"/>
          <w:sz w:val="22"/>
          <w:szCs w:val="22"/>
        </w:rPr>
        <w:t xml:space="preserve"> incluindo o </w:t>
      </w:r>
      <w:r w:rsidRPr="009C37BF">
        <w:rPr>
          <w:rFonts w:ascii="Cambria" w:hAnsi="Cambria" w:cstheme="minorHAnsi"/>
          <w:color w:val="000000" w:themeColor="text1"/>
          <w:sz w:val="22"/>
          <w:szCs w:val="22"/>
        </w:rPr>
        <w:t xml:space="preserve">fornecimento </w:t>
      </w:r>
      <w:r w:rsidR="000908C0" w:rsidRPr="009C37BF">
        <w:rPr>
          <w:rFonts w:ascii="Cambria" w:hAnsi="Cambria" w:cstheme="minorHAnsi"/>
          <w:color w:val="000000" w:themeColor="text1"/>
          <w:sz w:val="22"/>
          <w:szCs w:val="22"/>
        </w:rPr>
        <w:t xml:space="preserve">integral de </w:t>
      </w:r>
      <w:r w:rsidR="00D12F31" w:rsidRPr="009C37BF">
        <w:rPr>
          <w:rFonts w:ascii="Cambria" w:hAnsi="Cambria" w:cstheme="minorHAnsi"/>
          <w:color w:val="000000" w:themeColor="text1"/>
          <w:sz w:val="22"/>
          <w:szCs w:val="22"/>
        </w:rPr>
        <w:t xml:space="preserve">materiais </w:t>
      </w:r>
      <w:r w:rsidR="00C74254" w:rsidRPr="009C37BF">
        <w:rPr>
          <w:rFonts w:ascii="Cambria" w:hAnsi="Cambria" w:cstheme="minorHAnsi"/>
          <w:color w:val="000000" w:themeColor="text1"/>
          <w:sz w:val="22"/>
          <w:szCs w:val="22"/>
        </w:rPr>
        <w:t>e mão</w:t>
      </w:r>
      <w:r w:rsidR="000908C0" w:rsidRPr="009C37BF">
        <w:rPr>
          <w:rFonts w:ascii="Cambria" w:hAnsi="Cambria" w:cstheme="minorHAnsi"/>
          <w:color w:val="000000" w:themeColor="text1"/>
          <w:sz w:val="22"/>
          <w:szCs w:val="22"/>
        </w:rPr>
        <w:t xml:space="preserve"> de obra</w:t>
      </w:r>
      <w:r w:rsidRPr="009C37BF">
        <w:rPr>
          <w:rFonts w:ascii="Cambria" w:hAnsi="Cambria" w:cstheme="minorHAnsi"/>
          <w:color w:val="000000" w:themeColor="text1"/>
          <w:sz w:val="22"/>
          <w:szCs w:val="22"/>
        </w:rPr>
        <w:t>.</w:t>
      </w:r>
    </w:p>
    <w:p w14:paraId="35E25F80" w14:textId="77777777" w:rsidR="0036267C" w:rsidRPr="009C37BF" w:rsidRDefault="0036267C"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theme="minorHAnsi"/>
          <w:color w:val="000000" w:themeColor="text1"/>
          <w:sz w:val="22"/>
          <w:szCs w:val="22"/>
        </w:rPr>
      </w:pPr>
    </w:p>
    <w:p w14:paraId="5F5F2E1B" w14:textId="5DE47970" w:rsidR="003B34E0" w:rsidRPr="009C37BF" w:rsidRDefault="006656DD" w:rsidP="009C37BF">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ascii="Cambria" w:hAnsi="Cambria" w:cstheme="minorHAnsi"/>
          <w:b/>
          <w:bCs/>
          <w:color w:val="000000" w:themeColor="text1"/>
          <w:sz w:val="22"/>
          <w:szCs w:val="22"/>
          <w:shd w:val="clear" w:color="auto" w:fill="FFFFFF"/>
        </w:rPr>
      </w:pPr>
      <w:r w:rsidRPr="009C37BF">
        <w:rPr>
          <w:rFonts w:ascii="Cambria" w:hAnsi="Cambria" w:cstheme="minorHAnsi"/>
          <w:b/>
          <w:color w:val="000000" w:themeColor="text1"/>
          <w:sz w:val="22"/>
          <w:szCs w:val="22"/>
        </w:rPr>
        <w:t xml:space="preserve"> </w:t>
      </w:r>
      <w:r w:rsidR="009E699C" w:rsidRPr="009C37BF">
        <w:rPr>
          <w:rFonts w:ascii="Cambria" w:hAnsi="Cambria" w:cstheme="minorHAnsi"/>
          <w:b/>
          <w:color w:val="000000" w:themeColor="text1"/>
          <w:sz w:val="22"/>
          <w:szCs w:val="22"/>
        </w:rPr>
        <w:t>8</w:t>
      </w:r>
      <w:r w:rsidR="003B34E0" w:rsidRPr="009C37BF">
        <w:rPr>
          <w:rFonts w:ascii="Cambria" w:hAnsi="Cambria" w:cstheme="minorHAnsi"/>
          <w:b/>
          <w:bCs/>
          <w:color w:val="000000" w:themeColor="text1"/>
          <w:sz w:val="22"/>
          <w:szCs w:val="22"/>
          <w:shd w:val="clear" w:color="auto" w:fill="FFFFFF"/>
        </w:rPr>
        <w:t>.3.  REGISTRO DE SOLUÇÕES CONSIDERADAS INVIÁVEIS</w:t>
      </w:r>
    </w:p>
    <w:p w14:paraId="709145B9" w14:textId="512721E7" w:rsidR="003B34E0" w:rsidRPr="009C37BF" w:rsidRDefault="003B34E0" w:rsidP="009C37BF">
      <w:pPr>
        <w:pBdr>
          <w:top w:val="nil"/>
          <w:left w:val="nil"/>
          <w:bottom w:val="nil"/>
          <w:right w:val="nil"/>
          <w:between w:val="nil"/>
        </w:pBdr>
        <w:spacing w:line="360" w:lineRule="auto"/>
        <w:ind w:left="360"/>
        <w:jc w:val="both"/>
        <w:rPr>
          <w:rFonts w:ascii="Cambria" w:eastAsia="Calibri" w:hAnsi="Cambria" w:cstheme="minorHAnsi"/>
          <w:b/>
          <w:color w:val="000000"/>
          <w:sz w:val="22"/>
          <w:szCs w:val="22"/>
        </w:rPr>
      </w:pPr>
    </w:p>
    <w:p w14:paraId="654C72E2" w14:textId="79A5D7CB" w:rsidR="005C2575" w:rsidRPr="009C37BF" w:rsidRDefault="00F77D81" w:rsidP="009C37BF">
      <w:pPr>
        <w:pBdr>
          <w:top w:val="nil"/>
          <w:left w:val="nil"/>
          <w:bottom w:val="nil"/>
          <w:right w:val="nil"/>
          <w:between w:val="nil"/>
        </w:pBdr>
        <w:spacing w:line="360" w:lineRule="auto"/>
        <w:ind w:left="284"/>
        <w:jc w:val="both"/>
        <w:rPr>
          <w:rFonts w:ascii="Cambria" w:eastAsia="Calibri" w:hAnsi="Cambria" w:cstheme="minorHAnsi"/>
          <w:color w:val="000000"/>
          <w:sz w:val="22"/>
          <w:szCs w:val="22"/>
        </w:rPr>
      </w:pPr>
      <w:r w:rsidRPr="009C37BF">
        <w:rPr>
          <w:rFonts w:ascii="Cambria" w:eastAsia="Calibri" w:hAnsi="Cambria" w:cstheme="minorHAnsi"/>
          <w:color w:val="000000"/>
          <w:sz w:val="22"/>
          <w:szCs w:val="22"/>
        </w:rPr>
        <w:t xml:space="preserve">O Município não dispõe de mão de obra qualificada em quantidade suficiente para </w:t>
      </w:r>
      <w:r w:rsidR="00C511BE" w:rsidRPr="009C37BF">
        <w:rPr>
          <w:rFonts w:ascii="Cambria" w:eastAsia="Calibri" w:hAnsi="Cambria" w:cstheme="minorHAnsi"/>
          <w:color w:val="000000"/>
          <w:sz w:val="22"/>
          <w:szCs w:val="22"/>
        </w:rPr>
        <w:t>atendimento da</w:t>
      </w:r>
      <w:r w:rsidRPr="009C37BF">
        <w:rPr>
          <w:rFonts w:ascii="Cambria" w:eastAsia="Calibri" w:hAnsi="Cambria" w:cstheme="minorHAnsi"/>
          <w:color w:val="000000"/>
          <w:sz w:val="22"/>
          <w:szCs w:val="22"/>
        </w:rPr>
        <w:t xml:space="preserve"> demanda, além de não dispor de ferramentas e equipamentos para realizar os serviços, sendo assim a solução 1 é inviável. Por outro lado, realizar </w:t>
      </w:r>
      <w:r w:rsidR="00C511BE" w:rsidRPr="009C37BF">
        <w:rPr>
          <w:rFonts w:ascii="Cambria" w:eastAsia="Calibri" w:hAnsi="Cambria" w:cstheme="minorHAnsi"/>
          <w:color w:val="000000"/>
          <w:sz w:val="22"/>
          <w:szCs w:val="22"/>
        </w:rPr>
        <w:t>processos licitatórios distintos para aquisição de materiais e fornecimento de mão de obra implicaria na necessidade de lidar com múltiplas empresas fornecedoras. Isso poderia resultar em problemas de coordenação, controle e log</w:t>
      </w:r>
      <w:r w:rsidR="007E25E1" w:rsidRPr="009C37BF">
        <w:rPr>
          <w:rFonts w:ascii="Cambria" w:eastAsia="Calibri" w:hAnsi="Cambria" w:cstheme="minorHAnsi"/>
          <w:color w:val="000000"/>
          <w:sz w:val="22"/>
          <w:szCs w:val="22"/>
        </w:rPr>
        <w:t>ística, dificultando assim a gestão eficiente da obra.</w:t>
      </w:r>
    </w:p>
    <w:p w14:paraId="6A54703E" w14:textId="14B87300" w:rsidR="00671933" w:rsidRPr="009C37BF" w:rsidRDefault="00671933" w:rsidP="009C37BF">
      <w:pPr>
        <w:pBdr>
          <w:top w:val="nil"/>
          <w:left w:val="nil"/>
          <w:bottom w:val="nil"/>
          <w:right w:val="nil"/>
          <w:between w:val="nil"/>
        </w:pBdr>
        <w:spacing w:line="360" w:lineRule="auto"/>
        <w:ind w:left="284"/>
        <w:jc w:val="both"/>
        <w:rPr>
          <w:rFonts w:ascii="Cambria" w:eastAsia="Calibri" w:hAnsi="Cambria" w:cstheme="minorHAnsi"/>
          <w:color w:val="000000"/>
          <w:sz w:val="22"/>
          <w:szCs w:val="22"/>
        </w:rPr>
      </w:pPr>
    </w:p>
    <w:p w14:paraId="0320795B" w14:textId="410E9411" w:rsidR="00671933" w:rsidRPr="009C37BF" w:rsidRDefault="00671933" w:rsidP="009C37BF">
      <w:pPr>
        <w:pBdr>
          <w:top w:val="nil"/>
          <w:left w:val="nil"/>
          <w:bottom w:val="nil"/>
          <w:right w:val="nil"/>
          <w:between w:val="nil"/>
        </w:pBdr>
        <w:spacing w:line="360" w:lineRule="auto"/>
        <w:ind w:left="284"/>
        <w:jc w:val="both"/>
        <w:rPr>
          <w:rFonts w:ascii="Cambria" w:hAnsi="Cambria" w:cstheme="minorHAnsi"/>
          <w:sz w:val="22"/>
          <w:szCs w:val="22"/>
        </w:rPr>
      </w:pPr>
      <w:r w:rsidRPr="009C37BF">
        <w:rPr>
          <w:rFonts w:ascii="Cambria" w:hAnsi="Cambria" w:cstheme="minorHAnsi"/>
          <w:sz w:val="22"/>
          <w:szCs w:val="22"/>
        </w:rPr>
        <w:t xml:space="preserve">A pluralidade de fornecedores poderia </w:t>
      </w:r>
      <w:r w:rsidR="00B23529" w:rsidRPr="009C37BF">
        <w:rPr>
          <w:rFonts w:ascii="Cambria" w:hAnsi="Cambria" w:cstheme="minorHAnsi"/>
          <w:sz w:val="22"/>
          <w:szCs w:val="22"/>
        </w:rPr>
        <w:t>acarretar</w:t>
      </w:r>
      <w:r w:rsidRPr="009C37BF">
        <w:rPr>
          <w:rFonts w:ascii="Cambria" w:hAnsi="Cambria" w:cstheme="minorHAnsi"/>
          <w:sz w:val="22"/>
          <w:szCs w:val="22"/>
        </w:rPr>
        <w:t xml:space="preserve"> desafios logísticos, como a falta de sincronização nos prazos de entrega de materiais. Atrasos e problemas na coordenação entre diferentes etapas do processo poderiam comprometer a fluidez da construção.</w:t>
      </w:r>
    </w:p>
    <w:p w14:paraId="7C448C5D" w14:textId="45F10C43" w:rsidR="00671933" w:rsidRPr="009C37BF" w:rsidRDefault="00671933" w:rsidP="009C37BF">
      <w:pPr>
        <w:pBdr>
          <w:top w:val="nil"/>
          <w:left w:val="nil"/>
          <w:bottom w:val="nil"/>
          <w:right w:val="nil"/>
          <w:between w:val="nil"/>
        </w:pBdr>
        <w:spacing w:line="360" w:lineRule="auto"/>
        <w:ind w:left="284"/>
        <w:jc w:val="both"/>
        <w:rPr>
          <w:rFonts w:ascii="Cambria" w:hAnsi="Cambria" w:cstheme="minorHAnsi"/>
          <w:sz w:val="22"/>
          <w:szCs w:val="22"/>
        </w:rPr>
      </w:pPr>
    </w:p>
    <w:p w14:paraId="4B70341D" w14:textId="235794B2" w:rsidR="00671933" w:rsidRPr="009C37BF" w:rsidRDefault="00671933" w:rsidP="009C37BF">
      <w:pPr>
        <w:pBdr>
          <w:top w:val="nil"/>
          <w:left w:val="nil"/>
          <w:bottom w:val="nil"/>
          <w:right w:val="nil"/>
          <w:between w:val="nil"/>
        </w:pBdr>
        <w:spacing w:line="360" w:lineRule="auto"/>
        <w:ind w:left="284"/>
        <w:jc w:val="both"/>
        <w:rPr>
          <w:rFonts w:ascii="Cambria" w:hAnsi="Cambria" w:cstheme="minorHAnsi"/>
          <w:sz w:val="22"/>
          <w:szCs w:val="22"/>
        </w:rPr>
      </w:pPr>
      <w:r w:rsidRPr="009C37BF">
        <w:rPr>
          <w:rFonts w:ascii="Cambria" w:hAnsi="Cambria" w:cstheme="minorHAnsi"/>
          <w:sz w:val="22"/>
          <w:szCs w:val="22"/>
        </w:rPr>
        <w:t>Gerir contratos separados para aquisição de materiais e fornecimento de mão de obra demandaria esforços adicionais na coordenação e acompanhamento dos diferentes aspectos contratuais. A complexidade administrativa resultante poderia prejudicar a eficiência da execução da obra.</w:t>
      </w:r>
    </w:p>
    <w:p w14:paraId="71F03871" w14:textId="5372BE8A" w:rsidR="00671933" w:rsidRPr="009C37BF" w:rsidRDefault="00671933" w:rsidP="009C37BF">
      <w:pPr>
        <w:pBdr>
          <w:top w:val="nil"/>
          <w:left w:val="nil"/>
          <w:bottom w:val="nil"/>
          <w:right w:val="nil"/>
          <w:between w:val="nil"/>
        </w:pBdr>
        <w:spacing w:line="360" w:lineRule="auto"/>
        <w:ind w:left="284"/>
        <w:jc w:val="both"/>
        <w:rPr>
          <w:rFonts w:ascii="Cambria" w:hAnsi="Cambria" w:cstheme="minorHAnsi"/>
          <w:sz w:val="22"/>
          <w:szCs w:val="22"/>
        </w:rPr>
      </w:pPr>
    </w:p>
    <w:p w14:paraId="7404A62C" w14:textId="232AC7F8" w:rsidR="00671933" w:rsidRPr="009C37BF" w:rsidRDefault="00671933" w:rsidP="009C37BF">
      <w:pPr>
        <w:pBdr>
          <w:top w:val="nil"/>
          <w:left w:val="nil"/>
          <w:bottom w:val="nil"/>
          <w:right w:val="nil"/>
          <w:between w:val="nil"/>
        </w:pBdr>
        <w:spacing w:line="360" w:lineRule="auto"/>
        <w:ind w:left="284"/>
        <w:jc w:val="both"/>
        <w:rPr>
          <w:rFonts w:ascii="Cambria" w:hAnsi="Cambria" w:cstheme="minorHAnsi"/>
          <w:sz w:val="22"/>
          <w:szCs w:val="22"/>
        </w:rPr>
      </w:pPr>
      <w:r w:rsidRPr="009C37BF">
        <w:rPr>
          <w:rFonts w:ascii="Cambria" w:hAnsi="Cambria" w:cstheme="minorHAnsi"/>
          <w:sz w:val="22"/>
          <w:szCs w:val="22"/>
        </w:rPr>
        <w:t>Integrar os serviços provenientes de diferentes empresas pode resultar em desafios de comunicação e alinhamento, podendo impactar na qualidade e eficácia global do projeto, sendo assim a solução 2 também resta inviável.</w:t>
      </w:r>
    </w:p>
    <w:p w14:paraId="30C401F0" w14:textId="77777777" w:rsidR="00011326" w:rsidRPr="009C37BF" w:rsidRDefault="00011326" w:rsidP="009C37BF">
      <w:pPr>
        <w:pBdr>
          <w:top w:val="nil"/>
          <w:left w:val="nil"/>
          <w:bottom w:val="nil"/>
          <w:right w:val="nil"/>
          <w:between w:val="nil"/>
        </w:pBdr>
        <w:spacing w:line="360" w:lineRule="auto"/>
        <w:ind w:left="284"/>
        <w:jc w:val="both"/>
        <w:rPr>
          <w:rFonts w:ascii="Cambria" w:hAnsi="Cambria" w:cstheme="minorHAnsi"/>
          <w:sz w:val="22"/>
          <w:szCs w:val="22"/>
        </w:rPr>
      </w:pPr>
    </w:p>
    <w:p w14:paraId="53136A87" w14:textId="0EE4B85E" w:rsidR="00B17498" w:rsidRPr="009C37BF" w:rsidRDefault="003B34E0" w:rsidP="009C37BF">
      <w:pPr>
        <w:pStyle w:val="PargrafodaLista"/>
        <w:numPr>
          <w:ilvl w:val="0"/>
          <w:numId w:val="2"/>
        </w:numPr>
        <w:pBdr>
          <w:top w:val="nil"/>
          <w:left w:val="nil"/>
          <w:bottom w:val="nil"/>
          <w:right w:val="nil"/>
          <w:between w:val="nil"/>
        </w:pBdr>
        <w:spacing w:line="360" w:lineRule="auto"/>
        <w:jc w:val="both"/>
        <w:rPr>
          <w:rFonts w:ascii="Cambria" w:hAnsi="Cambria" w:cstheme="minorHAnsi"/>
          <w:sz w:val="22"/>
          <w:szCs w:val="22"/>
        </w:rPr>
      </w:pPr>
      <w:r w:rsidRPr="009C37BF">
        <w:rPr>
          <w:rFonts w:ascii="Cambria" w:eastAsia="Calibri" w:hAnsi="Cambria" w:cstheme="minorHAnsi"/>
          <w:b/>
          <w:color w:val="000000"/>
          <w:sz w:val="22"/>
          <w:szCs w:val="22"/>
        </w:rPr>
        <w:t>DESCRIÇÃO DA SOLUÇÃO COMO UM TODO</w:t>
      </w:r>
      <w:r w:rsidR="00C80BDD" w:rsidRPr="009C37BF">
        <w:rPr>
          <w:rFonts w:ascii="Cambria" w:eastAsia="Calibri" w:hAnsi="Cambria" w:cstheme="minorHAnsi"/>
          <w:b/>
          <w:color w:val="000000"/>
          <w:sz w:val="22"/>
          <w:szCs w:val="22"/>
        </w:rPr>
        <w:t xml:space="preserve"> </w:t>
      </w:r>
    </w:p>
    <w:p w14:paraId="41D1F7EE" w14:textId="77777777" w:rsidR="00B17498" w:rsidRPr="009C37BF" w:rsidRDefault="00B17498" w:rsidP="009C37BF">
      <w:pPr>
        <w:pStyle w:val="PargrafodaLista"/>
        <w:pBdr>
          <w:top w:val="nil"/>
          <w:left w:val="nil"/>
          <w:bottom w:val="nil"/>
          <w:right w:val="nil"/>
          <w:between w:val="nil"/>
        </w:pBdr>
        <w:spacing w:line="360" w:lineRule="auto"/>
        <w:jc w:val="both"/>
        <w:rPr>
          <w:rFonts w:ascii="Cambria" w:hAnsi="Cambria" w:cstheme="minorHAnsi"/>
          <w:sz w:val="22"/>
          <w:szCs w:val="22"/>
        </w:rPr>
      </w:pPr>
    </w:p>
    <w:p w14:paraId="5781213C" w14:textId="2A973A1E" w:rsidR="0043510B" w:rsidRPr="009C37BF" w:rsidRDefault="00FE3394" w:rsidP="009C37BF">
      <w:pPr>
        <w:pStyle w:val="PargrafodaLista"/>
        <w:pBdr>
          <w:top w:val="nil"/>
          <w:left w:val="nil"/>
          <w:bottom w:val="nil"/>
          <w:right w:val="nil"/>
          <w:between w:val="nil"/>
        </w:pBdr>
        <w:spacing w:line="360" w:lineRule="auto"/>
        <w:ind w:left="426"/>
        <w:jc w:val="both"/>
        <w:rPr>
          <w:rFonts w:ascii="Cambria" w:hAnsi="Cambria" w:cstheme="minorHAnsi"/>
          <w:sz w:val="22"/>
          <w:szCs w:val="22"/>
        </w:rPr>
      </w:pPr>
      <w:r w:rsidRPr="009C37BF">
        <w:rPr>
          <w:rFonts w:ascii="Cambria" w:hAnsi="Cambria" w:cstheme="minorHAnsi"/>
          <w:b/>
          <w:bCs/>
          <w:sz w:val="22"/>
          <w:szCs w:val="22"/>
        </w:rPr>
        <w:t>9.1.</w:t>
      </w:r>
      <w:r w:rsidRPr="009C37BF">
        <w:rPr>
          <w:rFonts w:ascii="Cambria" w:hAnsi="Cambria" w:cstheme="minorHAnsi"/>
          <w:sz w:val="22"/>
          <w:szCs w:val="22"/>
        </w:rPr>
        <w:t xml:space="preserve"> </w:t>
      </w:r>
      <w:r w:rsidR="00011326" w:rsidRPr="009C37BF">
        <w:rPr>
          <w:rFonts w:ascii="Cambria" w:hAnsi="Cambria" w:cstheme="minorHAnsi"/>
          <w:sz w:val="22"/>
          <w:szCs w:val="22"/>
        </w:rPr>
        <w:t xml:space="preserve">A solução como um todo envolve uma série de serviços de diferentes órgãos que devem ser realizados simultaneamente, incluindo: </w:t>
      </w:r>
    </w:p>
    <w:p w14:paraId="54E72B9C" w14:textId="4629FA93" w:rsidR="0043510B" w:rsidRPr="009C37BF" w:rsidRDefault="00FE3394" w:rsidP="009C37BF">
      <w:pPr>
        <w:pStyle w:val="PargrafodaLista"/>
        <w:pBdr>
          <w:top w:val="nil"/>
          <w:left w:val="nil"/>
          <w:bottom w:val="nil"/>
          <w:right w:val="nil"/>
          <w:between w:val="nil"/>
        </w:pBdr>
        <w:spacing w:line="360" w:lineRule="auto"/>
        <w:ind w:left="708"/>
        <w:jc w:val="both"/>
        <w:rPr>
          <w:rFonts w:ascii="Cambria" w:hAnsi="Cambria" w:cstheme="minorHAnsi"/>
          <w:sz w:val="22"/>
          <w:szCs w:val="22"/>
        </w:rPr>
      </w:pPr>
      <w:r w:rsidRPr="009C37BF">
        <w:rPr>
          <w:rFonts w:ascii="Cambria" w:hAnsi="Cambria" w:cstheme="minorHAnsi"/>
          <w:b/>
          <w:bCs/>
          <w:sz w:val="22"/>
          <w:szCs w:val="22"/>
        </w:rPr>
        <w:t>9.1.1.</w:t>
      </w:r>
      <w:r w:rsidRPr="009C37BF">
        <w:rPr>
          <w:rFonts w:ascii="Cambria" w:hAnsi="Cambria" w:cstheme="minorHAnsi"/>
          <w:sz w:val="22"/>
          <w:szCs w:val="22"/>
        </w:rPr>
        <w:t xml:space="preserve"> </w:t>
      </w:r>
      <w:r w:rsidR="00011326" w:rsidRPr="009C37BF">
        <w:rPr>
          <w:rFonts w:ascii="Cambria" w:hAnsi="Cambria" w:cstheme="minorHAnsi"/>
          <w:sz w:val="22"/>
          <w:szCs w:val="22"/>
        </w:rPr>
        <w:t>Serviços Sociais</w:t>
      </w:r>
      <w:r w:rsidR="00B57887" w:rsidRPr="009C37BF">
        <w:rPr>
          <w:rFonts w:ascii="Cambria" w:hAnsi="Cambria" w:cstheme="minorHAnsi"/>
          <w:sz w:val="22"/>
          <w:szCs w:val="22"/>
        </w:rPr>
        <w:t xml:space="preserve">: a PORTARIA MCID Nº 75, DE 28 DE JANEIRO DE 2025. Que Dispõe sobre o Trabalho Social nos programas e ações do Ministério das Cidades estabelece que para a MODALIDADE IV: OPERAÇÃO COM RECURSOS DO FUNDO NACIONAL DE HABITAÇÃO DE INTERESSE SOCIAL - MCMV FNHIS SUB 50: </w:t>
      </w:r>
    </w:p>
    <w:p w14:paraId="493DF799" w14:textId="77777777" w:rsidR="00B57887" w:rsidRPr="009C37BF" w:rsidRDefault="00B57887" w:rsidP="009C37BF">
      <w:pPr>
        <w:pStyle w:val="PargrafodaLista"/>
        <w:pBdr>
          <w:top w:val="nil"/>
          <w:left w:val="nil"/>
          <w:bottom w:val="nil"/>
          <w:right w:val="nil"/>
          <w:between w:val="nil"/>
        </w:pBdr>
        <w:spacing w:line="360" w:lineRule="auto"/>
        <w:ind w:left="708"/>
        <w:jc w:val="both"/>
        <w:rPr>
          <w:rFonts w:ascii="Cambria" w:hAnsi="Cambria" w:cstheme="minorHAnsi"/>
          <w:sz w:val="22"/>
          <w:szCs w:val="22"/>
        </w:rPr>
      </w:pPr>
    </w:p>
    <w:p w14:paraId="40521065" w14:textId="77777777" w:rsidR="00FE3394" w:rsidRPr="009C37BF" w:rsidRDefault="00FE3394" w:rsidP="009C37BF">
      <w:pPr>
        <w:pStyle w:val="PargrafodaLista"/>
        <w:pBdr>
          <w:top w:val="nil"/>
          <w:left w:val="nil"/>
          <w:bottom w:val="nil"/>
          <w:right w:val="nil"/>
          <w:between w:val="nil"/>
        </w:pBdr>
        <w:spacing w:line="360" w:lineRule="auto"/>
        <w:ind w:left="3402"/>
        <w:jc w:val="both"/>
        <w:rPr>
          <w:rFonts w:ascii="Cambria" w:hAnsi="Cambria" w:cstheme="minorHAnsi"/>
          <w:b/>
          <w:bCs/>
          <w:sz w:val="22"/>
          <w:szCs w:val="22"/>
        </w:rPr>
      </w:pPr>
      <w:r w:rsidRPr="009C37BF">
        <w:rPr>
          <w:rFonts w:ascii="Cambria" w:hAnsi="Cambria" w:cstheme="minorHAnsi"/>
          <w:b/>
          <w:bCs/>
          <w:sz w:val="22"/>
          <w:szCs w:val="22"/>
        </w:rPr>
        <w:t xml:space="preserve">Marcos temporais de verificação e acompanhamento </w:t>
      </w:r>
    </w:p>
    <w:p w14:paraId="225F8A2A" w14:textId="77777777" w:rsidR="00FE3394" w:rsidRPr="009C37BF" w:rsidRDefault="00FE3394" w:rsidP="009C37BF">
      <w:pPr>
        <w:pStyle w:val="PargrafodaLista"/>
        <w:pBdr>
          <w:top w:val="nil"/>
          <w:left w:val="nil"/>
          <w:bottom w:val="nil"/>
          <w:right w:val="nil"/>
          <w:between w:val="nil"/>
        </w:pBdr>
        <w:spacing w:line="360" w:lineRule="auto"/>
        <w:ind w:left="3402"/>
        <w:jc w:val="both"/>
        <w:rPr>
          <w:rFonts w:ascii="Cambria" w:hAnsi="Cambria" w:cstheme="minorHAnsi"/>
          <w:sz w:val="22"/>
          <w:szCs w:val="22"/>
        </w:rPr>
      </w:pPr>
      <w:r w:rsidRPr="009C37BF">
        <w:rPr>
          <w:rFonts w:ascii="Cambria" w:hAnsi="Cambria" w:cstheme="minorHAnsi"/>
          <w:sz w:val="22"/>
          <w:szCs w:val="22"/>
        </w:rPr>
        <w:t xml:space="preserve">104. A verificação e acompanhamento das atividades do PTS será realizado conforme as disposições constantes no Capítulo V desta Portaria. </w:t>
      </w:r>
    </w:p>
    <w:p w14:paraId="43DE61F6" w14:textId="77777777" w:rsidR="00FE3394" w:rsidRPr="009C37BF" w:rsidRDefault="00FE3394" w:rsidP="009C37BF">
      <w:pPr>
        <w:pStyle w:val="PargrafodaLista"/>
        <w:pBdr>
          <w:top w:val="nil"/>
          <w:left w:val="nil"/>
          <w:bottom w:val="nil"/>
          <w:right w:val="nil"/>
          <w:between w:val="nil"/>
        </w:pBdr>
        <w:spacing w:line="360" w:lineRule="auto"/>
        <w:ind w:left="3402"/>
        <w:jc w:val="both"/>
        <w:rPr>
          <w:rFonts w:ascii="Cambria" w:hAnsi="Cambria" w:cstheme="minorHAnsi"/>
          <w:sz w:val="22"/>
          <w:szCs w:val="22"/>
        </w:rPr>
      </w:pPr>
      <w:r w:rsidRPr="009C37BF">
        <w:rPr>
          <w:rFonts w:ascii="Cambria" w:hAnsi="Cambria" w:cstheme="minorHAnsi"/>
          <w:sz w:val="22"/>
          <w:szCs w:val="22"/>
        </w:rPr>
        <w:t xml:space="preserve">105. A modalidade de intervenção MCMV FNHIS Sub50 estabelece os seguintes marcos temporais de verificação e acompanhamento e os documentos correspondentes a serem apresentados: </w:t>
      </w:r>
    </w:p>
    <w:p w14:paraId="345A1D5B" w14:textId="77777777" w:rsidR="00FE3394" w:rsidRPr="009C37BF" w:rsidRDefault="00FE3394" w:rsidP="009C37BF">
      <w:pPr>
        <w:pStyle w:val="PargrafodaLista"/>
        <w:pBdr>
          <w:top w:val="nil"/>
          <w:left w:val="nil"/>
          <w:bottom w:val="nil"/>
          <w:right w:val="nil"/>
          <w:between w:val="nil"/>
        </w:pBdr>
        <w:spacing w:line="360" w:lineRule="auto"/>
        <w:ind w:left="3402"/>
        <w:jc w:val="both"/>
        <w:rPr>
          <w:rFonts w:ascii="Cambria" w:hAnsi="Cambria" w:cstheme="minorHAnsi"/>
          <w:sz w:val="22"/>
          <w:szCs w:val="22"/>
        </w:rPr>
      </w:pPr>
      <w:r w:rsidRPr="009C37BF">
        <w:rPr>
          <w:rFonts w:ascii="Cambria" w:hAnsi="Cambria" w:cstheme="minorHAnsi"/>
          <w:sz w:val="22"/>
          <w:szCs w:val="22"/>
        </w:rPr>
        <w:t xml:space="preserve">105.1. no momento da contratação da operação, deverá ser apresentado o valor da meta de trabalho social no Plano de Trabalho; </w:t>
      </w:r>
    </w:p>
    <w:p w14:paraId="279997A4" w14:textId="5A0CFDBC" w:rsidR="00FE3394" w:rsidRPr="009C37BF" w:rsidRDefault="00FE3394" w:rsidP="009C37BF">
      <w:pPr>
        <w:pStyle w:val="PargrafodaLista"/>
        <w:pBdr>
          <w:top w:val="nil"/>
          <w:left w:val="nil"/>
          <w:bottom w:val="nil"/>
          <w:right w:val="nil"/>
          <w:between w:val="nil"/>
        </w:pBdr>
        <w:spacing w:line="360" w:lineRule="auto"/>
        <w:ind w:left="3402"/>
        <w:jc w:val="both"/>
        <w:rPr>
          <w:rFonts w:ascii="Cambria" w:hAnsi="Cambria" w:cstheme="minorHAnsi"/>
          <w:sz w:val="22"/>
          <w:szCs w:val="22"/>
        </w:rPr>
      </w:pPr>
      <w:r w:rsidRPr="009C37BF">
        <w:rPr>
          <w:rFonts w:ascii="Cambria" w:hAnsi="Cambria" w:cstheme="minorHAnsi"/>
          <w:sz w:val="22"/>
          <w:szCs w:val="22"/>
        </w:rPr>
        <w:t xml:space="preserve">105.2. empreendimentos com até 15% (quinze por cento) de execução física da obra deverão apresentar Termo de Referência aprovado, no caso de execução indireta ou mista; </w:t>
      </w:r>
    </w:p>
    <w:p w14:paraId="2A0A5B89" w14:textId="3F6EEA7E" w:rsidR="00FE3394" w:rsidRPr="009C37BF" w:rsidRDefault="00FE3394" w:rsidP="009C37BF">
      <w:pPr>
        <w:pStyle w:val="PargrafodaLista"/>
        <w:pBdr>
          <w:top w:val="nil"/>
          <w:left w:val="nil"/>
          <w:bottom w:val="nil"/>
          <w:right w:val="nil"/>
          <w:between w:val="nil"/>
        </w:pBdr>
        <w:spacing w:line="360" w:lineRule="auto"/>
        <w:ind w:left="3402"/>
        <w:jc w:val="both"/>
        <w:rPr>
          <w:rFonts w:ascii="Cambria" w:hAnsi="Cambria" w:cstheme="minorHAnsi"/>
          <w:sz w:val="22"/>
          <w:szCs w:val="22"/>
        </w:rPr>
      </w:pPr>
      <w:r w:rsidRPr="009C37BF">
        <w:rPr>
          <w:rFonts w:ascii="Cambria" w:hAnsi="Cambria" w:cstheme="minorHAnsi"/>
          <w:sz w:val="22"/>
          <w:szCs w:val="22"/>
        </w:rPr>
        <w:t>105.3. empreendimentos com até 50% (cinquenta por cento) de execução física da obra deverão apresentar a definição das famílias beneficiárias do empreendimento;</w:t>
      </w:r>
    </w:p>
    <w:p w14:paraId="50AB1AC7" w14:textId="62C44ACB" w:rsidR="00B57887" w:rsidRPr="009C37BF" w:rsidRDefault="00FE3394" w:rsidP="009C37BF">
      <w:pPr>
        <w:pStyle w:val="PargrafodaLista"/>
        <w:pBdr>
          <w:top w:val="nil"/>
          <w:left w:val="nil"/>
          <w:bottom w:val="nil"/>
          <w:right w:val="nil"/>
          <w:between w:val="nil"/>
        </w:pBdr>
        <w:spacing w:line="360" w:lineRule="auto"/>
        <w:ind w:left="3402"/>
        <w:jc w:val="both"/>
        <w:rPr>
          <w:rFonts w:ascii="Cambria" w:hAnsi="Cambria" w:cstheme="minorHAnsi"/>
          <w:sz w:val="22"/>
          <w:szCs w:val="22"/>
        </w:rPr>
      </w:pPr>
      <w:r w:rsidRPr="009C37BF">
        <w:rPr>
          <w:rFonts w:ascii="Cambria" w:hAnsi="Cambria" w:cstheme="minorHAnsi"/>
          <w:sz w:val="22"/>
          <w:szCs w:val="22"/>
        </w:rPr>
        <w:t xml:space="preserve"> 105.4. empreendimentos com até 60% (sessenta e cinco por cento) de execução física da obra deverão apresentar PTS, ou de parte do PTS desde que </w:t>
      </w:r>
      <w:r w:rsidR="00695315">
        <w:rPr>
          <w:rFonts w:ascii="Cambria" w:hAnsi="Cambria" w:cstheme="minorHAnsi"/>
          <w:sz w:val="22"/>
          <w:szCs w:val="22"/>
        </w:rPr>
        <w:t>aprovado pelo Agente Financeiro</w:t>
      </w:r>
      <w:r w:rsidR="00B57887" w:rsidRPr="009C37BF">
        <w:rPr>
          <w:rFonts w:ascii="Cambria" w:hAnsi="Cambria" w:cstheme="minorHAnsi"/>
          <w:sz w:val="22"/>
          <w:szCs w:val="22"/>
        </w:rPr>
        <w:t>.</w:t>
      </w:r>
    </w:p>
    <w:p w14:paraId="7BDF1444" w14:textId="77777777" w:rsidR="00B57887" w:rsidRPr="009C37BF" w:rsidRDefault="00B57887" w:rsidP="009C37BF">
      <w:pPr>
        <w:pBdr>
          <w:top w:val="nil"/>
          <w:left w:val="nil"/>
          <w:bottom w:val="nil"/>
          <w:right w:val="nil"/>
          <w:between w:val="nil"/>
        </w:pBdr>
        <w:spacing w:line="360" w:lineRule="auto"/>
        <w:jc w:val="both"/>
        <w:rPr>
          <w:rFonts w:ascii="Cambria" w:hAnsi="Cambria" w:cstheme="minorHAnsi"/>
          <w:sz w:val="22"/>
          <w:szCs w:val="22"/>
        </w:rPr>
      </w:pPr>
    </w:p>
    <w:p w14:paraId="240014DD" w14:textId="4A79454D" w:rsidR="00FE3394" w:rsidRPr="009C37BF" w:rsidRDefault="00FE3394" w:rsidP="009C37BF">
      <w:pPr>
        <w:spacing w:line="360" w:lineRule="auto"/>
        <w:ind w:left="708"/>
        <w:jc w:val="both"/>
        <w:rPr>
          <w:rFonts w:ascii="Cambria" w:hAnsi="Cambria" w:cstheme="minorHAnsi"/>
          <w:sz w:val="22"/>
          <w:szCs w:val="22"/>
          <w:lang w:val="pt-PT"/>
        </w:rPr>
      </w:pPr>
      <w:r w:rsidRPr="009C37BF">
        <w:rPr>
          <w:rFonts w:ascii="Cambria" w:hAnsi="Cambria" w:cstheme="minorHAnsi"/>
          <w:b/>
          <w:bCs/>
          <w:sz w:val="22"/>
          <w:szCs w:val="22"/>
          <w:lang w:val="pt-PT"/>
        </w:rPr>
        <w:lastRenderedPageBreak/>
        <w:t>9.2.</w:t>
      </w:r>
      <w:r w:rsidRPr="009C37BF">
        <w:rPr>
          <w:rFonts w:ascii="Cambria" w:hAnsi="Cambria" w:cstheme="minorHAnsi"/>
          <w:sz w:val="22"/>
          <w:szCs w:val="22"/>
          <w:lang w:val="pt-PT"/>
        </w:rPr>
        <w:t xml:space="preserve"> Em conformidade com o disposto no item 105.2, a elaboração das documentações técnicas necessárias para a contratação dos serviços de trabalho social deverá ser realizada no intervalo correspondente à execução física de 0% a 15% da obra. Tal procedimento é imprescindível para o cumprimento dos marcos temporais estabelecidos na portaria vigente, garantindo a adequada formalização e aprovação dos documentos exigidos para o início das fases subsequentes do projeto. </w:t>
      </w:r>
    </w:p>
    <w:p w14:paraId="4EE7B140" w14:textId="77777777" w:rsidR="00FE3394" w:rsidRPr="009C37BF" w:rsidRDefault="00FE3394" w:rsidP="009C37BF">
      <w:pPr>
        <w:spacing w:line="360" w:lineRule="auto"/>
        <w:ind w:left="708"/>
        <w:jc w:val="both"/>
        <w:rPr>
          <w:rFonts w:ascii="Cambria" w:hAnsi="Cambria" w:cstheme="minorHAnsi"/>
          <w:b/>
          <w:bCs/>
          <w:sz w:val="22"/>
          <w:szCs w:val="22"/>
          <w:lang w:val="pt-PT"/>
        </w:rPr>
      </w:pPr>
    </w:p>
    <w:p w14:paraId="2BB54E06" w14:textId="386194DA" w:rsidR="00FE3394" w:rsidRPr="009C37BF" w:rsidRDefault="00FE3394" w:rsidP="009C37BF">
      <w:pPr>
        <w:spacing w:line="360" w:lineRule="auto"/>
        <w:ind w:left="708"/>
        <w:jc w:val="both"/>
        <w:rPr>
          <w:rFonts w:ascii="Cambria" w:hAnsi="Cambria" w:cstheme="minorHAnsi"/>
          <w:sz w:val="22"/>
          <w:szCs w:val="22"/>
          <w:lang w:val="pt-PT"/>
        </w:rPr>
      </w:pPr>
      <w:r w:rsidRPr="009C37BF">
        <w:rPr>
          <w:rFonts w:ascii="Cambria" w:hAnsi="Cambria" w:cstheme="minorHAnsi"/>
          <w:b/>
          <w:bCs/>
          <w:sz w:val="22"/>
          <w:szCs w:val="22"/>
          <w:lang w:val="pt-PT"/>
        </w:rPr>
        <w:t>9.3.</w:t>
      </w:r>
      <w:r w:rsidRPr="009C37BF">
        <w:rPr>
          <w:rFonts w:ascii="Cambria" w:hAnsi="Cambria" w:cstheme="minorHAnsi"/>
          <w:sz w:val="22"/>
          <w:szCs w:val="22"/>
          <w:lang w:val="pt-PT"/>
        </w:rPr>
        <w:t xml:space="preserve"> A execução dos serviços de construção de muros de arrimo será realizada integralmente sob responsabilidade do município, englobando desde a mobilização de mão de obra especializada até o fornecimento de todos os materiais necessários. Os muros de arrimo, estruturas fundamentais para conter e estabilizar o solo em áreas de desnível, serão projetados e construídos conforme as especificações técnicas vigentes, garantindo a segurança e a durabilidade das edificações. Além disso, o município será responsável por todas as atividades de cortes, formação de platos e movimentações de terra, essenciais para a preparação e adequação do terreno às condições exigidas para a implantação das unidades habitacionais. Todo o processo será conduzido de acordo com o cronograma técnico elaborado, assegurando a conformidade com as normas de engenharia e a otimização dos recursos públicos. </w:t>
      </w:r>
    </w:p>
    <w:p w14:paraId="56DC524E" w14:textId="77777777" w:rsidR="00FE3394" w:rsidRPr="009C37BF" w:rsidRDefault="00FE3394" w:rsidP="009C37BF">
      <w:pPr>
        <w:pStyle w:val="PargrafodaLista"/>
        <w:pBdr>
          <w:top w:val="nil"/>
          <w:left w:val="nil"/>
          <w:bottom w:val="nil"/>
          <w:right w:val="nil"/>
          <w:between w:val="nil"/>
        </w:pBdr>
        <w:spacing w:line="360" w:lineRule="auto"/>
        <w:ind w:left="708"/>
        <w:jc w:val="both"/>
        <w:rPr>
          <w:rFonts w:ascii="Cambria" w:hAnsi="Cambria" w:cstheme="minorHAnsi"/>
          <w:sz w:val="22"/>
          <w:szCs w:val="22"/>
        </w:rPr>
      </w:pPr>
    </w:p>
    <w:p w14:paraId="05C9B405" w14:textId="77777777" w:rsidR="00386B50" w:rsidRPr="009C37BF" w:rsidRDefault="00386B50" w:rsidP="009C37BF">
      <w:pPr>
        <w:pStyle w:val="PargrafodaLista"/>
        <w:spacing w:line="360" w:lineRule="auto"/>
        <w:jc w:val="both"/>
        <w:rPr>
          <w:rFonts w:ascii="Cambria" w:hAnsi="Cambria" w:cstheme="minorHAnsi"/>
          <w:sz w:val="22"/>
          <w:szCs w:val="22"/>
          <w:lang w:val="pt-PT"/>
        </w:rPr>
      </w:pPr>
      <w:r w:rsidRPr="009C37BF">
        <w:rPr>
          <w:rFonts w:ascii="Cambria" w:hAnsi="Cambria" w:cstheme="minorHAnsi"/>
          <w:sz w:val="22"/>
          <w:szCs w:val="22"/>
          <w:lang w:val="pt-PT"/>
        </w:rPr>
        <w:t>No que concerne à Construção das Unidades Habitacionais e aos serviços de cortes e aterros, construção de Muros de Arrimo, taludes e demais adaptações necessárias no terreno, esses serviços serão executados em etapas sequenciais, em acordo com o cronograma da obra.</w:t>
      </w:r>
    </w:p>
    <w:p w14:paraId="21F3E2CB" w14:textId="77777777" w:rsidR="00386B50" w:rsidRPr="009C37BF" w:rsidRDefault="00386B50" w:rsidP="009C37BF">
      <w:pPr>
        <w:pStyle w:val="PargrafodaLista"/>
        <w:spacing w:line="360" w:lineRule="auto"/>
        <w:jc w:val="both"/>
        <w:rPr>
          <w:rFonts w:ascii="Cambria" w:hAnsi="Cambria" w:cstheme="minorHAnsi"/>
          <w:sz w:val="22"/>
          <w:szCs w:val="22"/>
          <w:lang w:val="pt-PT"/>
        </w:rPr>
      </w:pPr>
    </w:p>
    <w:p w14:paraId="4FEF46E9" w14:textId="77777777" w:rsidR="00386B50" w:rsidRPr="009C37BF" w:rsidRDefault="00386B50" w:rsidP="009C37BF">
      <w:pPr>
        <w:spacing w:line="360" w:lineRule="auto"/>
        <w:ind w:left="708"/>
        <w:jc w:val="both"/>
        <w:rPr>
          <w:rFonts w:ascii="Cambria" w:hAnsi="Cambria" w:cstheme="minorHAnsi"/>
          <w:sz w:val="22"/>
          <w:szCs w:val="22"/>
          <w:lang w:val="pt-PT"/>
        </w:rPr>
      </w:pPr>
      <w:r w:rsidRPr="009C37BF">
        <w:rPr>
          <w:rFonts w:ascii="Cambria" w:hAnsi="Cambria" w:cstheme="minorHAnsi"/>
          <w:sz w:val="22"/>
          <w:szCs w:val="22"/>
          <w:lang w:val="pt-PT"/>
        </w:rPr>
        <w:t xml:space="preserve">O planejamento prevê que as etapas como cortes, aterros, construção de muros de arrimo e taludes — sejam realizadas previamente e de forma antecipada em relação ao início das construções, evitando qualquer interferência ou atraso no cronograma das obras. Ressalta-se, no entanto, que, em casos devidamente justificados pela área de engenharia municipal, tais serviços poderão, excepcionalmente, não ser executados em sua totalidade antes do início das construções, desde que a condição do terreno seja tecnicamente comprovada como suficiente para suportar a obra até a conclusão integral dos serviços previstos. </w:t>
      </w:r>
    </w:p>
    <w:p w14:paraId="3BD522CD" w14:textId="77777777" w:rsidR="00386B50" w:rsidRPr="009C37BF" w:rsidRDefault="00386B50" w:rsidP="009C37BF">
      <w:pPr>
        <w:pStyle w:val="PargrafodaLista"/>
        <w:spacing w:line="360" w:lineRule="auto"/>
        <w:jc w:val="both"/>
        <w:rPr>
          <w:rFonts w:ascii="Cambria" w:hAnsi="Cambria" w:cstheme="minorHAnsi"/>
          <w:sz w:val="22"/>
          <w:szCs w:val="22"/>
          <w:lang w:val="pt-PT"/>
        </w:rPr>
      </w:pPr>
    </w:p>
    <w:p w14:paraId="1A0CCF25" w14:textId="1542B98D" w:rsidR="00386B50" w:rsidRPr="009C37BF" w:rsidRDefault="00386B50" w:rsidP="009C37BF">
      <w:pPr>
        <w:pStyle w:val="PargrafodaLista"/>
        <w:spacing w:line="360" w:lineRule="auto"/>
        <w:jc w:val="both"/>
        <w:rPr>
          <w:rFonts w:ascii="Cambria" w:hAnsi="Cambria" w:cstheme="minorHAnsi"/>
          <w:sz w:val="22"/>
          <w:szCs w:val="22"/>
          <w:lang w:val="pt-PT"/>
        </w:rPr>
      </w:pPr>
      <w:r w:rsidRPr="009C37BF">
        <w:rPr>
          <w:rFonts w:ascii="Cambria" w:hAnsi="Cambria" w:cstheme="minorHAnsi"/>
          <w:sz w:val="22"/>
          <w:szCs w:val="22"/>
          <w:lang w:val="pt-PT"/>
        </w:rPr>
        <w:t xml:space="preserve"> Dessa forma, enquanto se desenvolve a construção das unidades em determinada etapa, a administração pública estará simultaneamente preparando os lotes subsequentes, assegurando que o terreno esteja devidamente pronto para o início das próximas fases, com total alinhamento ao cronograma e otimização dos recursos e prazos. </w:t>
      </w:r>
    </w:p>
    <w:p w14:paraId="7073DB02" w14:textId="77777777" w:rsidR="00386B50" w:rsidRPr="009C37BF" w:rsidRDefault="00386B50" w:rsidP="009C37BF">
      <w:pPr>
        <w:pStyle w:val="PargrafodaLista"/>
        <w:spacing w:line="360" w:lineRule="auto"/>
        <w:jc w:val="both"/>
        <w:rPr>
          <w:rFonts w:ascii="Cambria" w:hAnsi="Cambria" w:cstheme="minorHAnsi"/>
          <w:sz w:val="22"/>
          <w:szCs w:val="22"/>
          <w:lang w:val="pt-PT"/>
        </w:rPr>
      </w:pPr>
    </w:p>
    <w:p w14:paraId="7873773C" w14:textId="77777777" w:rsidR="00386B50" w:rsidRPr="009C37BF" w:rsidRDefault="00386B50" w:rsidP="009C37BF">
      <w:pPr>
        <w:pStyle w:val="PargrafodaLista"/>
        <w:spacing w:line="360" w:lineRule="auto"/>
        <w:jc w:val="both"/>
        <w:rPr>
          <w:rFonts w:ascii="Cambria" w:hAnsi="Cambria" w:cstheme="minorHAnsi"/>
          <w:sz w:val="22"/>
          <w:szCs w:val="22"/>
          <w:lang w:val="pt-PT"/>
        </w:rPr>
      </w:pPr>
      <w:r w:rsidRPr="009C37BF">
        <w:rPr>
          <w:rFonts w:ascii="Cambria" w:hAnsi="Cambria" w:cstheme="minorHAnsi"/>
          <w:sz w:val="22"/>
          <w:szCs w:val="22"/>
          <w:lang w:val="pt-PT"/>
        </w:rPr>
        <w:t xml:space="preserve">Conclui-se que, para atender a demanda, a melhor solução é a execução indireta, em regime de empreitada, onde o gerenciamento da obra ficará a cargo de uma única empresa a qual irá fornecer toda a mão de obra especializada, os insumos para a execução da obra assim como todos os equipamentos e ferramentas necessários, além é claro de prestar garantia pelos serviços executados. </w:t>
      </w:r>
    </w:p>
    <w:p w14:paraId="5EDAA438" w14:textId="61E36170" w:rsidR="00ED1574" w:rsidRPr="00695315" w:rsidRDefault="00ED1574" w:rsidP="00695315">
      <w:pPr>
        <w:pBdr>
          <w:top w:val="nil"/>
          <w:left w:val="nil"/>
          <w:bottom w:val="nil"/>
          <w:right w:val="nil"/>
          <w:between w:val="nil"/>
        </w:pBdr>
        <w:spacing w:line="360" w:lineRule="auto"/>
        <w:jc w:val="both"/>
        <w:rPr>
          <w:rFonts w:ascii="Cambria" w:eastAsia="Calibri" w:hAnsi="Cambria" w:cstheme="minorHAnsi"/>
          <w:b/>
          <w:color w:val="000000"/>
          <w:sz w:val="22"/>
          <w:szCs w:val="22"/>
        </w:rPr>
      </w:pPr>
    </w:p>
    <w:p w14:paraId="6D72193D" w14:textId="77777777" w:rsidR="00BA4584" w:rsidRPr="009C37BF" w:rsidRDefault="003B34E0" w:rsidP="009C37BF">
      <w:pPr>
        <w:numPr>
          <w:ilvl w:val="0"/>
          <w:numId w:val="2"/>
        </w:numPr>
        <w:pBdr>
          <w:top w:val="nil"/>
          <w:left w:val="nil"/>
          <w:bottom w:val="nil"/>
          <w:right w:val="nil"/>
          <w:between w:val="nil"/>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b/>
          <w:color w:val="000000" w:themeColor="text1"/>
          <w:sz w:val="22"/>
          <w:szCs w:val="22"/>
        </w:rPr>
        <w:t xml:space="preserve">ESTIMATIVA DAS QUANTIDADES A SEREM CONTRATADAS </w:t>
      </w:r>
    </w:p>
    <w:p w14:paraId="032EB961" w14:textId="77777777" w:rsidR="00BA4584" w:rsidRPr="009C37BF" w:rsidRDefault="00BA4584" w:rsidP="009C37BF">
      <w:pPr>
        <w:pBdr>
          <w:top w:val="nil"/>
          <w:left w:val="nil"/>
          <w:bottom w:val="nil"/>
          <w:right w:val="nil"/>
          <w:between w:val="nil"/>
        </w:pBdr>
        <w:spacing w:line="360" w:lineRule="auto"/>
        <w:ind w:left="720"/>
        <w:jc w:val="both"/>
        <w:rPr>
          <w:rFonts w:ascii="Cambria" w:eastAsia="Calibri" w:hAnsi="Cambria" w:cstheme="minorHAnsi"/>
          <w:b/>
          <w:color w:val="000000" w:themeColor="text1"/>
          <w:sz w:val="22"/>
          <w:szCs w:val="22"/>
        </w:rPr>
      </w:pPr>
    </w:p>
    <w:p w14:paraId="2D4770DA" w14:textId="7A3D4CA9" w:rsidR="008B0FA2" w:rsidRPr="009C37BF" w:rsidRDefault="008B0FA2" w:rsidP="009C37BF">
      <w:pPr>
        <w:pBdr>
          <w:top w:val="nil"/>
          <w:left w:val="nil"/>
          <w:bottom w:val="nil"/>
          <w:right w:val="nil"/>
          <w:between w:val="nil"/>
        </w:pBdr>
        <w:spacing w:line="360" w:lineRule="auto"/>
        <w:ind w:left="708"/>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 xml:space="preserve">Os quantitativos de serviços a serem contratados estão descritos na Planilha Orçamentária de Custos, na versão sem desoneração, considerando menor preço à Administração, os custos de referência foram obtidos </w:t>
      </w:r>
      <w:r w:rsidR="008F3A9F" w:rsidRPr="009C37BF">
        <w:rPr>
          <w:rFonts w:ascii="Cambria" w:eastAsia="Calibri" w:hAnsi="Cambria" w:cstheme="minorHAnsi"/>
          <w:color w:val="000000" w:themeColor="text1"/>
          <w:sz w:val="22"/>
          <w:szCs w:val="22"/>
        </w:rPr>
        <w:t xml:space="preserve">das planilhas </w:t>
      </w:r>
      <w:r w:rsidR="008F3A9F" w:rsidRPr="00A328D1">
        <w:rPr>
          <w:rFonts w:ascii="Cambria" w:eastAsia="Calibri" w:hAnsi="Cambria" w:cstheme="minorHAnsi"/>
          <w:color w:val="000000" w:themeColor="text1"/>
          <w:sz w:val="22"/>
          <w:szCs w:val="22"/>
        </w:rPr>
        <w:t>SINAPI (</w:t>
      </w:r>
      <w:r w:rsidR="00462004" w:rsidRPr="00A328D1">
        <w:rPr>
          <w:rFonts w:ascii="Cambria" w:eastAsia="Calibri" w:hAnsi="Cambria" w:cstheme="minorHAnsi"/>
          <w:color w:val="000000" w:themeColor="text1"/>
          <w:sz w:val="22"/>
          <w:szCs w:val="22"/>
        </w:rPr>
        <w:t>0</w:t>
      </w:r>
      <w:r w:rsidR="00A328D1" w:rsidRPr="00A328D1">
        <w:rPr>
          <w:rFonts w:ascii="Cambria" w:eastAsia="Calibri" w:hAnsi="Cambria" w:cstheme="minorHAnsi"/>
          <w:color w:val="000000" w:themeColor="text1"/>
          <w:sz w:val="22"/>
          <w:szCs w:val="22"/>
        </w:rPr>
        <w:t>8</w:t>
      </w:r>
      <w:r w:rsidR="0057504B" w:rsidRPr="00A328D1">
        <w:rPr>
          <w:rFonts w:ascii="Cambria" w:eastAsia="Calibri" w:hAnsi="Cambria" w:cstheme="minorHAnsi"/>
          <w:color w:val="000000" w:themeColor="text1"/>
          <w:sz w:val="22"/>
          <w:szCs w:val="22"/>
        </w:rPr>
        <w:t>-202</w:t>
      </w:r>
      <w:r w:rsidR="00A328D1" w:rsidRPr="00A328D1">
        <w:rPr>
          <w:rFonts w:ascii="Cambria" w:eastAsia="Calibri" w:hAnsi="Cambria" w:cstheme="minorHAnsi"/>
          <w:color w:val="000000" w:themeColor="text1"/>
          <w:sz w:val="22"/>
          <w:szCs w:val="22"/>
        </w:rPr>
        <w:t>5</w:t>
      </w:r>
      <w:r w:rsidR="0057504B" w:rsidRPr="00A328D1">
        <w:rPr>
          <w:rFonts w:ascii="Cambria" w:eastAsia="Calibri" w:hAnsi="Cambria" w:cstheme="minorHAnsi"/>
          <w:color w:val="000000" w:themeColor="text1"/>
          <w:sz w:val="22"/>
          <w:szCs w:val="22"/>
        </w:rPr>
        <w:t xml:space="preserve">), </w:t>
      </w:r>
      <w:r w:rsidR="00A328D1" w:rsidRPr="00A328D1">
        <w:rPr>
          <w:rFonts w:ascii="Cambria" w:eastAsia="Calibri" w:hAnsi="Cambria" w:cstheme="minorHAnsi"/>
          <w:color w:val="000000" w:themeColor="text1"/>
          <w:sz w:val="22"/>
          <w:szCs w:val="22"/>
        </w:rPr>
        <w:t>SICOR</w:t>
      </w:r>
      <w:r w:rsidR="008F3A9F" w:rsidRPr="00A328D1">
        <w:rPr>
          <w:rFonts w:ascii="Cambria" w:eastAsia="Calibri" w:hAnsi="Cambria" w:cstheme="minorHAnsi"/>
          <w:color w:val="000000" w:themeColor="text1"/>
          <w:sz w:val="22"/>
          <w:szCs w:val="22"/>
        </w:rPr>
        <w:t xml:space="preserve"> (</w:t>
      </w:r>
      <w:r w:rsidR="00462004" w:rsidRPr="00A328D1">
        <w:rPr>
          <w:rFonts w:ascii="Cambria" w:eastAsia="Calibri" w:hAnsi="Cambria" w:cstheme="minorHAnsi"/>
          <w:color w:val="000000" w:themeColor="text1"/>
          <w:sz w:val="22"/>
          <w:szCs w:val="22"/>
        </w:rPr>
        <w:t>0</w:t>
      </w:r>
      <w:r w:rsidR="00A328D1" w:rsidRPr="00A328D1">
        <w:rPr>
          <w:rFonts w:ascii="Cambria" w:eastAsia="Calibri" w:hAnsi="Cambria" w:cstheme="minorHAnsi"/>
          <w:color w:val="000000" w:themeColor="text1"/>
          <w:sz w:val="22"/>
          <w:szCs w:val="22"/>
        </w:rPr>
        <w:t>4-</w:t>
      </w:r>
      <w:r w:rsidR="002964FB" w:rsidRPr="00A328D1">
        <w:rPr>
          <w:rFonts w:ascii="Cambria" w:eastAsia="Calibri" w:hAnsi="Cambria" w:cstheme="minorHAnsi"/>
          <w:color w:val="000000" w:themeColor="text1"/>
          <w:sz w:val="22"/>
          <w:szCs w:val="22"/>
        </w:rPr>
        <w:t>202</w:t>
      </w:r>
      <w:r w:rsidR="00A328D1" w:rsidRPr="00A328D1">
        <w:rPr>
          <w:rFonts w:ascii="Cambria" w:eastAsia="Calibri" w:hAnsi="Cambria" w:cstheme="minorHAnsi"/>
          <w:color w:val="000000" w:themeColor="text1"/>
          <w:sz w:val="22"/>
          <w:szCs w:val="22"/>
        </w:rPr>
        <w:t>5</w:t>
      </w:r>
      <w:r w:rsidR="002964FB" w:rsidRPr="00A328D1">
        <w:rPr>
          <w:rFonts w:ascii="Cambria" w:eastAsia="Calibri" w:hAnsi="Cambria" w:cstheme="minorHAnsi"/>
          <w:color w:val="000000" w:themeColor="text1"/>
          <w:sz w:val="22"/>
          <w:szCs w:val="22"/>
        </w:rPr>
        <w:t>)</w:t>
      </w:r>
      <w:r w:rsidR="0057504B" w:rsidRPr="009C37BF">
        <w:rPr>
          <w:rFonts w:ascii="Cambria" w:eastAsia="Calibri" w:hAnsi="Cambria" w:cstheme="minorHAnsi"/>
          <w:color w:val="000000" w:themeColor="text1"/>
          <w:sz w:val="22"/>
          <w:szCs w:val="22"/>
        </w:rPr>
        <w:t xml:space="preserve"> bem como através de</w:t>
      </w:r>
      <w:r w:rsidR="0042354E" w:rsidRPr="009C37BF">
        <w:rPr>
          <w:rFonts w:ascii="Cambria" w:eastAsia="Calibri" w:hAnsi="Cambria" w:cstheme="minorHAnsi"/>
          <w:color w:val="000000" w:themeColor="text1"/>
          <w:sz w:val="22"/>
          <w:szCs w:val="22"/>
        </w:rPr>
        <w:t xml:space="preserve"> ampla pesquisa de preços para os itens não constantes nas referidas planilhas.</w:t>
      </w:r>
    </w:p>
    <w:p w14:paraId="1DD68F2E" w14:textId="77777777" w:rsidR="00E5406E" w:rsidRPr="009C37BF" w:rsidRDefault="00E5406E" w:rsidP="009C37BF">
      <w:pPr>
        <w:widowControl w:val="0"/>
        <w:pBdr>
          <w:top w:val="nil"/>
          <w:left w:val="nil"/>
          <w:bottom w:val="nil"/>
          <w:right w:val="nil"/>
          <w:between w:val="nil"/>
        </w:pBdr>
        <w:spacing w:line="360" w:lineRule="auto"/>
        <w:ind w:left="720"/>
        <w:jc w:val="both"/>
        <w:rPr>
          <w:rFonts w:ascii="Cambria" w:eastAsia="Calibri" w:hAnsi="Cambria" w:cstheme="minorHAnsi"/>
          <w:color w:val="FF0000"/>
          <w:sz w:val="22"/>
          <w:szCs w:val="22"/>
        </w:rPr>
      </w:pPr>
    </w:p>
    <w:p w14:paraId="04A552CE" w14:textId="64AA08AF" w:rsidR="003B34E0" w:rsidRPr="009C37BF" w:rsidRDefault="003B34E0" w:rsidP="00695315">
      <w:pPr>
        <w:numPr>
          <w:ilvl w:val="0"/>
          <w:numId w:val="2"/>
        </w:numPr>
        <w:pBdr>
          <w:top w:val="nil"/>
          <w:left w:val="nil"/>
          <w:bottom w:val="nil"/>
          <w:right w:val="nil"/>
          <w:between w:val="nil"/>
        </w:pBdr>
        <w:spacing w:line="360" w:lineRule="auto"/>
        <w:ind w:left="284"/>
        <w:jc w:val="both"/>
        <w:rPr>
          <w:rFonts w:ascii="Cambria" w:eastAsia="Calibri" w:hAnsi="Cambria" w:cstheme="minorHAnsi"/>
          <w:b/>
          <w:color w:val="000000"/>
          <w:sz w:val="22"/>
          <w:szCs w:val="22"/>
        </w:rPr>
      </w:pPr>
      <w:r w:rsidRPr="009C37BF">
        <w:rPr>
          <w:rFonts w:ascii="Cambria" w:eastAsia="Calibri" w:hAnsi="Cambria" w:cstheme="minorHAnsi"/>
          <w:b/>
          <w:color w:val="000000"/>
          <w:sz w:val="22"/>
          <w:szCs w:val="22"/>
        </w:rPr>
        <w:t xml:space="preserve">ESTIMATIVA DO VALOR DA CONTRATAÇÃO </w:t>
      </w:r>
    </w:p>
    <w:p w14:paraId="51F3461D" w14:textId="77777777" w:rsidR="003B34E0" w:rsidRPr="009C37BF" w:rsidRDefault="003B34E0" w:rsidP="00A328D1">
      <w:pPr>
        <w:pBdr>
          <w:top w:val="nil"/>
          <w:left w:val="nil"/>
          <w:bottom w:val="nil"/>
          <w:right w:val="nil"/>
          <w:between w:val="nil"/>
        </w:pBdr>
        <w:spacing w:line="360" w:lineRule="auto"/>
        <w:ind w:left="720"/>
        <w:jc w:val="both"/>
        <w:rPr>
          <w:rFonts w:ascii="Cambria" w:eastAsia="Calibri" w:hAnsi="Cambria" w:cstheme="minorHAnsi"/>
          <w:b/>
          <w:color w:val="000000"/>
          <w:sz w:val="22"/>
          <w:szCs w:val="22"/>
        </w:rPr>
      </w:pPr>
    </w:p>
    <w:p w14:paraId="234FCF8F" w14:textId="27AA4A71" w:rsidR="00A328D1" w:rsidRDefault="00A328D1" w:rsidP="00A328D1">
      <w:pPr>
        <w:spacing w:line="360" w:lineRule="auto"/>
        <w:ind w:left="708"/>
        <w:jc w:val="both"/>
        <w:rPr>
          <w:lang w:val="pt-PT"/>
        </w:rPr>
      </w:pPr>
      <w:r>
        <w:rPr>
          <w:rFonts w:ascii="Cambria" w:hAnsi="Cambria"/>
          <w:color w:val="000000"/>
          <w:sz w:val="22"/>
          <w:szCs w:val="22"/>
          <w:lang w:val="pt-PT"/>
        </w:rPr>
        <w:t xml:space="preserve">O valor global estimado para a contratação dos serviços objeto deste processo corresponde a </w:t>
      </w:r>
      <w:r>
        <w:rPr>
          <w:rFonts w:ascii="Cambria" w:hAnsi="Cambria"/>
          <w:sz w:val="22"/>
          <w:szCs w:val="22"/>
          <w:lang w:val="pt-PT"/>
        </w:rPr>
        <w:t>R$ 2.849.482,44 (dois milhões, oitocentos e quarenta e nove mil, quatrocentos e oitenta e dois reais e quarenta e quatro centavos)</w:t>
      </w:r>
      <w:r>
        <w:rPr>
          <w:rFonts w:ascii="Cambria" w:hAnsi="Cambria"/>
          <w:color w:val="000000"/>
          <w:sz w:val="22"/>
          <w:szCs w:val="22"/>
          <w:lang w:val="pt-PT"/>
        </w:rPr>
        <w:t>, apurado com base nos custos unitários detalhados na Planilha Orçamentária de Custos, elaborada conforme critérios técnicos e considerando os referenciais oficiais de mercado adotados para a composição dos preços. Tal estimativa visa assegurar a adequada previsão orçamentária e o atendimento dos princípios de economicidade, eficiência e transparência que orientam a Administração Pública.</w:t>
      </w:r>
    </w:p>
    <w:p w14:paraId="72BFD389" w14:textId="77777777" w:rsidR="003B34E0" w:rsidRPr="009C37BF" w:rsidRDefault="003B34E0" w:rsidP="009C37BF">
      <w:pPr>
        <w:widowControl w:val="0"/>
        <w:pBdr>
          <w:top w:val="nil"/>
          <w:left w:val="nil"/>
          <w:bottom w:val="nil"/>
          <w:right w:val="nil"/>
          <w:between w:val="nil"/>
        </w:pBdr>
        <w:spacing w:line="360" w:lineRule="auto"/>
        <w:ind w:left="720"/>
        <w:jc w:val="both"/>
        <w:rPr>
          <w:rFonts w:ascii="Cambria" w:eastAsia="Calibri" w:hAnsi="Cambria" w:cstheme="minorHAnsi"/>
          <w:color w:val="FF0000"/>
          <w:sz w:val="22"/>
          <w:szCs w:val="22"/>
        </w:rPr>
      </w:pPr>
    </w:p>
    <w:p w14:paraId="44232B4D" w14:textId="1F3EA66C" w:rsidR="003B34E0" w:rsidRPr="009C37BF" w:rsidRDefault="003B34E0" w:rsidP="009C37BF">
      <w:pPr>
        <w:numPr>
          <w:ilvl w:val="0"/>
          <w:numId w:val="2"/>
        </w:numPr>
        <w:pBdr>
          <w:top w:val="nil"/>
          <w:left w:val="nil"/>
          <w:bottom w:val="nil"/>
          <w:right w:val="nil"/>
          <w:between w:val="nil"/>
        </w:pBdr>
        <w:spacing w:line="360" w:lineRule="auto"/>
        <w:jc w:val="both"/>
        <w:rPr>
          <w:rFonts w:ascii="Cambria" w:eastAsia="Calibri" w:hAnsi="Cambria" w:cstheme="minorHAnsi"/>
          <w:b/>
          <w:color w:val="000000"/>
          <w:sz w:val="22"/>
          <w:szCs w:val="22"/>
        </w:rPr>
      </w:pPr>
      <w:r w:rsidRPr="009C37BF">
        <w:rPr>
          <w:rFonts w:ascii="Cambria" w:eastAsia="Calibri" w:hAnsi="Cambria" w:cstheme="minorHAnsi"/>
          <w:b/>
          <w:color w:val="000000"/>
          <w:sz w:val="22"/>
          <w:szCs w:val="22"/>
        </w:rPr>
        <w:t xml:space="preserve">JUSTIFICATIVA PARA O PARCELAMENTO OU NÃO DA SOLUÇÃO </w:t>
      </w:r>
    </w:p>
    <w:p w14:paraId="7158B7C9" w14:textId="77777777" w:rsidR="00071ED7" w:rsidRPr="009C37BF" w:rsidRDefault="00071ED7" w:rsidP="009C37BF">
      <w:pPr>
        <w:pBdr>
          <w:top w:val="nil"/>
          <w:left w:val="nil"/>
          <w:bottom w:val="nil"/>
          <w:right w:val="nil"/>
          <w:between w:val="nil"/>
        </w:pBdr>
        <w:spacing w:line="360" w:lineRule="auto"/>
        <w:ind w:left="644"/>
        <w:jc w:val="both"/>
        <w:rPr>
          <w:rFonts w:ascii="Cambria" w:eastAsia="Calibri" w:hAnsi="Cambria" w:cstheme="minorHAnsi"/>
          <w:b/>
          <w:color w:val="000000"/>
          <w:sz w:val="22"/>
          <w:szCs w:val="22"/>
        </w:rPr>
      </w:pPr>
    </w:p>
    <w:p w14:paraId="0D8D40C6" w14:textId="387B7135" w:rsidR="00071ED7" w:rsidRPr="009C37BF" w:rsidRDefault="00071ED7" w:rsidP="009C37BF">
      <w:pPr>
        <w:spacing w:line="360" w:lineRule="auto"/>
        <w:ind w:left="397" w:firstLine="311"/>
        <w:jc w:val="both"/>
        <w:rPr>
          <w:rFonts w:ascii="Cambria" w:eastAsia="Calibri" w:hAnsi="Cambria" w:cstheme="minorHAnsi"/>
          <w:sz w:val="22"/>
          <w:szCs w:val="22"/>
        </w:rPr>
      </w:pPr>
      <w:r w:rsidRPr="009C37BF">
        <w:rPr>
          <w:rFonts w:ascii="Cambria" w:eastAsia="Calibri" w:hAnsi="Cambria" w:cstheme="minorHAnsi"/>
          <w:sz w:val="22"/>
          <w:szCs w:val="22"/>
        </w:rPr>
        <w:t>A súmula 247 do Tribunal de Contas da União (TCU) dispõe o seguinte:</w:t>
      </w:r>
    </w:p>
    <w:p w14:paraId="75295206" w14:textId="77777777" w:rsidR="00071ED7" w:rsidRPr="009C37BF" w:rsidRDefault="00071ED7" w:rsidP="009C37BF">
      <w:pPr>
        <w:pBdr>
          <w:top w:val="nil"/>
          <w:left w:val="nil"/>
          <w:bottom w:val="nil"/>
          <w:right w:val="nil"/>
          <w:between w:val="nil"/>
        </w:pBdr>
        <w:spacing w:line="360" w:lineRule="auto"/>
        <w:ind w:left="644"/>
        <w:jc w:val="both"/>
        <w:rPr>
          <w:rFonts w:ascii="Cambria" w:eastAsia="Calibri" w:hAnsi="Cambria" w:cstheme="minorHAnsi"/>
          <w:bCs/>
          <w:color w:val="000000"/>
          <w:sz w:val="22"/>
          <w:szCs w:val="22"/>
        </w:rPr>
      </w:pPr>
    </w:p>
    <w:p w14:paraId="6575C163" w14:textId="5124556A" w:rsidR="00071ED7" w:rsidRPr="009C37BF" w:rsidRDefault="00071ED7" w:rsidP="009C37BF">
      <w:pPr>
        <w:pBdr>
          <w:top w:val="nil"/>
          <w:left w:val="nil"/>
          <w:bottom w:val="nil"/>
          <w:right w:val="nil"/>
          <w:between w:val="nil"/>
        </w:pBdr>
        <w:spacing w:line="360" w:lineRule="auto"/>
        <w:ind w:left="2268"/>
        <w:jc w:val="both"/>
        <w:rPr>
          <w:rFonts w:ascii="Cambria" w:eastAsia="Calibri" w:hAnsi="Cambria" w:cstheme="minorHAnsi"/>
          <w:bCs/>
          <w:color w:val="000000"/>
          <w:sz w:val="22"/>
          <w:szCs w:val="22"/>
        </w:rPr>
      </w:pPr>
      <w:r w:rsidRPr="009C37BF">
        <w:rPr>
          <w:rFonts w:ascii="Cambria" w:eastAsia="Calibri" w:hAnsi="Cambria" w:cstheme="minorHAnsi"/>
          <w:bCs/>
          <w:color w:val="000000"/>
          <w:sz w:val="22"/>
          <w:szCs w:val="22"/>
        </w:rPr>
        <w:t xml:space="preserve">“É obrigatória a admissão da adjudicação por item e não por preço global, nos editais das licitações para a contratação de obras, serviços, compras e alienações, cujo objeto seja divisível, </w:t>
      </w:r>
      <w:r w:rsidRPr="009C37BF">
        <w:rPr>
          <w:rFonts w:ascii="Cambria" w:eastAsia="Calibri" w:hAnsi="Cambria" w:cstheme="minorHAnsi"/>
          <w:b/>
          <w:color w:val="000000"/>
          <w:sz w:val="22"/>
          <w:szCs w:val="22"/>
        </w:rPr>
        <w:t>desde que não haja prejuízo para o conjunto ou complexo ou perda de economia de escala</w:t>
      </w:r>
      <w:r w:rsidRPr="009C37BF">
        <w:rPr>
          <w:rFonts w:ascii="Cambria" w:eastAsia="Calibri" w:hAnsi="Cambria" w:cstheme="minorHAnsi"/>
          <w:bCs/>
          <w:color w:val="000000"/>
          <w:sz w:val="22"/>
          <w:szCs w:val="22"/>
        </w:rPr>
        <w:t xml:space="preserve">, tendo em vista o objetivo de propiciar a ampla participação de licitantes que, embora não dispondo de capacidade para a execução, fornecimento ou aquisição da totalidade do objeto, </w:t>
      </w:r>
      <w:r w:rsidRPr="009C37BF">
        <w:rPr>
          <w:rFonts w:ascii="Cambria" w:eastAsia="Calibri" w:hAnsi="Cambria" w:cstheme="minorHAnsi"/>
          <w:bCs/>
          <w:color w:val="000000"/>
          <w:sz w:val="22"/>
          <w:szCs w:val="22"/>
        </w:rPr>
        <w:lastRenderedPageBreak/>
        <w:t>possam fazê-lo com relação a itens ou unidades autônomas, devendo as exigências de habilitação adequar-se a essa divisibilidade.”</w:t>
      </w:r>
    </w:p>
    <w:p w14:paraId="27FD62C1" w14:textId="77777777" w:rsidR="00071ED7" w:rsidRPr="009C37BF" w:rsidRDefault="00071ED7" w:rsidP="009C37BF">
      <w:pPr>
        <w:pBdr>
          <w:top w:val="nil"/>
          <w:left w:val="nil"/>
          <w:bottom w:val="nil"/>
          <w:right w:val="nil"/>
          <w:between w:val="nil"/>
        </w:pBdr>
        <w:spacing w:line="360" w:lineRule="auto"/>
        <w:ind w:left="1531"/>
        <w:jc w:val="both"/>
        <w:rPr>
          <w:rFonts w:ascii="Cambria" w:eastAsia="Calibri" w:hAnsi="Cambria" w:cstheme="minorHAnsi"/>
          <w:bCs/>
          <w:color w:val="000000"/>
          <w:sz w:val="22"/>
          <w:szCs w:val="22"/>
        </w:rPr>
      </w:pPr>
    </w:p>
    <w:p w14:paraId="32FF4314" w14:textId="7E3212A9" w:rsidR="00E42ADC" w:rsidRPr="009C37BF" w:rsidRDefault="00CD1809" w:rsidP="009C37BF">
      <w:pPr>
        <w:pStyle w:val="Default"/>
        <w:spacing w:line="360" w:lineRule="auto"/>
        <w:ind w:left="861" w:hanging="294"/>
        <w:jc w:val="both"/>
        <w:rPr>
          <w:rFonts w:ascii="Cambria" w:hAnsi="Cambria" w:cstheme="minorHAnsi"/>
          <w:sz w:val="22"/>
          <w:szCs w:val="22"/>
        </w:rPr>
      </w:pPr>
      <w:r w:rsidRPr="009C37BF">
        <w:rPr>
          <w:rFonts w:ascii="Cambria" w:hAnsi="Cambria" w:cstheme="minorHAnsi"/>
          <w:sz w:val="22"/>
          <w:szCs w:val="22"/>
        </w:rPr>
        <w:t xml:space="preserve">     </w:t>
      </w:r>
      <w:r w:rsidR="00071ED7" w:rsidRPr="009C37BF">
        <w:rPr>
          <w:rFonts w:ascii="Cambria" w:hAnsi="Cambria" w:cstheme="minorHAnsi"/>
          <w:sz w:val="22"/>
          <w:szCs w:val="22"/>
        </w:rPr>
        <w:t xml:space="preserve">Para o caso em tela, a possibilidade de </w:t>
      </w:r>
      <w:r w:rsidR="00E42ADC" w:rsidRPr="009C37BF">
        <w:rPr>
          <w:rFonts w:ascii="Cambria" w:hAnsi="Cambria" w:cstheme="minorHAnsi"/>
          <w:sz w:val="22"/>
          <w:szCs w:val="22"/>
        </w:rPr>
        <w:t>parcelamento da solu</w:t>
      </w:r>
      <w:r w:rsidR="000B54C7">
        <w:rPr>
          <w:rFonts w:ascii="Cambria" w:hAnsi="Cambria" w:cstheme="minorHAnsi"/>
          <w:sz w:val="22"/>
          <w:szCs w:val="22"/>
        </w:rPr>
        <w:t xml:space="preserve">ção não é recomendável, devendo </w:t>
      </w:r>
      <w:r w:rsidR="00E42ADC" w:rsidRPr="009C37BF">
        <w:rPr>
          <w:rFonts w:ascii="Cambria" w:hAnsi="Cambria" w:cstheme="minorHAnsi"/>
          <w:sz w:val="22"/>
          <w:szCs w:val="22"/>
        </w:rPr>
        <w:t xml:space="preserve">optar-se pela </w:t>
      </w:r>
      <w:r w:rsidR="00A86069" w:rsidRPr="009C37BF">
        <w:rPr>
          <w:rFonts w:ascii="Cambria" w:hAnsi="Cambria" w:cstheme="minorHAnsi"/>
          <w:sz w:val="22"/>
          <w:szCs w:val="22"/>
        </w:rPr>
        <w:t>empreitada global</w:t>
      </w:r>
      <w:r w:rsidR="00E42ADC" w:rsidRPr="009C37BF">
        <w:rPr>
          <w:rFonts w:ascii="Cambria" w:hAnsi="Cambria" w:cstheme="minorHAnsi"/>
          <w:sz w:val="22"/>
          <w:szCs w:val="22"/>
        </w:rPr>
        <w:t>, por ser o ideal, do ponto de vista da eficiência técnica, haja vista que assim o gerenciamento da obra permanecerá sempre a cargo de um único contratado, resultando num maior nível de controle da exec</w:t>
      </w:r>
      <w:r w:rsidR="00A86069" w:rsidRPr="009C37BF">
        <w:rPr>
          <w:rFonts w:ascii="Cambria" w:hAnsi="Cambria" w:cstheme="minorHAnsi"/>
          <w:sz w:val="22"/>
          <w:szCs w:val="22"/>
        </w:rPr>
        <w:t>ução dos serviços por parte da A</w:t>
      </w:r>
      <w:r w:rsidR="00E42ADC" w:rsidRPr="009C37BF">
        <w:rPr>
          <w:rFonts w:ascii="Cambria" w:hAnsi="Cambria" w:cstheme="minorHAnsi"/>
          <w:sz w:val="22"/>
          <w:szCs w:val="22"/>
        </w:rPr>
        <w:t>dministração, concentrando a responsabilidade da obra e a garantia dos resultados numa única pessoa jurídica.</w:t>
      </w:r>
    </w:p>
    <w:p w14:paraId="6416617F" w14:textId="77777777" w:rsidR="00EC2A74" w:rsidRPr="009C37BF" w:rsidRDefault="00EC2A74" w:rsidP="009C37BF">
      <w:pPr>
        <w:pStyle w:val="Default"/>
        <w:spacing w:line="360" w:lineRule="auto"/>
        <w:ind w:left="1014"/>
        <w:jc w:val="both"/>
        <w:rPr>
          <w:rFonts w:ascii="Cambria" w:hAnsi="Cambria" w:cstheme="minorHAnsi"/>
          <w:sz w:val="22"/>
          <w:szCs w:val="22"/>
        </w:rPr>
      </w:pPr>
    </w:p>
    <w:p w14:paraId="05BD1536" w14:textId="2A5399D2" w:rsidR="00E42ADC" w:rsidRPr="009C37BF" w:rsidRDefault="00E42ADC" w:rsidP="009C37BF">
      <w:pPr>
        <w:pStyle w:val="Default"/>
        <w:spacing w:line="360" w:lineRule="auto"/>
        <w:ind w:left="861"/>
        <w:jc w:val="both"/>
        <w:rPr>
          <w:rFonts w:ascii="Cambria" w:hAnsi="Cambria" w:cstheme="minorHAnsi"/>
          <w:sz w:val="22"/>
          <w:szCs w:val="22"/>
        </w:rPr>
      </w:pPr>
      <w:r w:rsidRPr="009C37BF">
        <w:rPr>
          <w:rFonts w:ascii="Cambria" w:hAnsi="Cambria" w:cstheme="minorHAnsi"/>
          <w:sz w:val="22"/>
          <w:szCs w:val="22"/>
        </w:rPr>
        <w:t>Ressalte-se que em obras com serviços inter-relacionados, o atraso em uma etapa construtiva implica em atraso nas demais etapas, ocasionando aumento de custo e comprometimento dos marcos intermediários e da entrega da obra.</w:t>
      </w:r>
    </w:p>
    <w:p w14:paraId="418F9984" w14:textId="77777777" w:rsidR="00052833" w:rsidRPr="009C37BF" w:rsidRDefault="00052833" w:rsidP="009C37BF">
      <w:pPr>
        <w:pStyle w:val="Default"/>
        <w:spacing w:line="360" w:lineRule="auto"/>
        <w:ind w:left="1014"/>
        <w:jc w:val="both"/>
        <w:rPr>
          <w:rFonts w:ascii="Cambria" w:hAnsi="Cambria" w:cstheme="minorHAnsi"/>
          <w:sz w:val="22"/>
          <w:szCs w:val="22"/>
        </w:rPr>
      </w:pPr>
    </w:p>
    <w:p w14:paraId="41E35BE9" w14:textId="7325B99A" w:rsidR="00E42ADC" w:rsidRPr="009C37BF" w:rsidRDefault="00E42ADC" w:rsidP="009C37BF">
      <w:pPr>
        <w:pStyle w:val="Default"/>
        <w:spacing w:line="360" w:lineRule="auto"/>
        <w:ind w:left="861"/>
        <w:jc w:val="both"/>
        <w:rPr>
          <w:rFonts w:ascii="Cambria" w:hAnsi="Cambria" w:cstheme="minorHAnsi"/>
          <w:sz w:val="22"/>
          <w:szCs w:val="22"/>
        </w:rPr>
      </w:pPr>
      <w:r w:rsidRPr="009C37BF">
        <w:rPr>
          <w:rFonts w:ascii="Cambria" w:hAnsi="Cambria" w:cstheme="minorHAnsi"/>
          <w:sz w:val="22"/>
          <w:szCs w:val="22"/>
        </w:rPr>
        <w:t xml:space="preserve">Assim, para execução </w:t>
      </w:r>
      <w:r w:rsidR="004630A8" w:rsidRPr="009C37BF">
        <w:rPr>
          <w:rFonts w:ascii="Cambria" w:hAnsi="Cambria" w:cstheme="minorHAnsi"/>
          <w:sz w:val="22"/>
          <w:szCs w:val="22"/>
        </w:rPr>
        <w:t xml:space="preserve">das obras de construção </w:t>
      </w:r>
      <w:r w:rsidR="00DC3C3A" w:rsidRPr="009C37BF">
        <w:rPr>
          <w:rFonts w:ascii="Cambria" w:hAnsi="Cambria" w:cstheme="minorHAnsi"/>
          <w:sz w:val="22"/>
          <w:szCs w:val="22"/>
        </w:rPr>
        <w:t xml:space="preserve">das </w:t>
      </w:r>
      <w:r w:rsidR="009C37BF">
        <w:rPr>
          <w:rFonts w:ascii="Cambria" w:hAnsi="Cambria" w:cstheme="minorHAnsi"/>
          <w:sz w:val="22"/>
          <w:szCs w:val="22"/>
        </w:rPr>
        <w:t>2</w:t>
      </w:r>
      <w:r w:rsidR="00DC3C3A" w:rsidRPr="009C37BF">
        <w:rPr>
          <w:rFonts w:ascii="Cambria" w:hAnsi="Cambria" w:cstheme="minorHAnsi"/>
          <w:sz w:val="22"/>
          <w:szCs w:val="22"/>
        </w:rPr>
        <w:t>0 (</w:t>
      </w:r>
      <w:r w:rsidR="009C37BF">
        <w:rPr>
          <w:rFonts w:ascii="Cambria" w:hAnsi="Cambria" w:cstheme="minorHAnsi"/>
          <w:sz w:val="22"/>
          <w:szCs w:val="22"/>
        </w:rPr>
        <w:t>vinte</w:t>
      </w:r>
      <w:r w:rsidR="00DC3C3A" w:rsidRPr="009C37BF">
        <w:rPr>
          <w:rFonts w:ascii="Cambria" w:hAnsi="Cambria" w:cstheme="minorHAnsi"/>
          <w:sz w:val="22"/>
          <w:szCs w:val="22"/>
        </w:rPr>
        <w:t>) unidades habitacionais</w:t>
      </w:r>
      <w:r w:rsidRPr="009C37BF">
        <w:rPr>
          <w:rFonts w:ascii="Cambria" w:hAnsi="Cambria" w:cstheme="minorHAnsi"/>
          <w:sz w:val="22"/>
          <w:szCs w:val="22"/>
        </w:rPr>
        <w:t xml:space="preserve">, não há viabilidade técnica na divisão dos serviços, que em sua grande maioria são interdependentes, devendo ser executados por uma mesma empresa para garantir a responsabilidade técnica dos serviços. Também não há viabilidade econômica, </w:t>
      </w:r>
      <w:r w:rsidR="000363FB" w:rsidRPr="009C37BF">
        <w:rPr>
          <w:rFonts w:ascii="Cambria" w:hAnsi="Cambria" w:cstheme="minorHAnsi"/>
          <w:sz w:val="22"/>
          <w:szCs w:val="22"/>
        </w:rPr>
        <w:t>pois,</w:t>
      </w:r>
      <w:r w:rsidRPr="009C37BF">
        <w:rPr>
          <w:rFonts w:ascii="Cambria" w:hAnsi="Cambria" w:cstheme="minorHAnsi"/>
          <w:sz w:val="22"/>
          <w:szCs w:val="22"/>
        </w:rPr>
        <w:t xml:space="preserve"> a tendência é que o custo seja reduzido para obras maiores em função da diluição dos custos administrativos e lucro. A divisão gera perda de escala, não amplia a competitividade e não melhora o aproveitamento do mercado, pois os serviço</w:t>
      </w:r>
      <w:r w:rsidR="00A86069" w:rsidRPr="009C37BF">
        <w:rPr>
          <w:rFonts w:ascii="Cambria" w:hAnsi="Cambria" w:cstheme="minorHAnsi"/>
          <w:sz w:val="22"/>
          <w:szCs w:val="22"/>
        </w:rPr>
        <w:t>s são executados por empresas do</w:t>
      </w:r>
      <w:r w:rsidRPr="009C37BF">
        <w:rPr>
          <w:rFonts w:ascii="Cambria" w:hAnsi="Cambria" w:cstheme="minorHAnsi"/>
          <w:sz w:val="22"/>
          <w:szCs w:val="22"/>
        </w:rPr>
        <w:t xml:space="preserve"> mesmo ramo de atividade. </w:t>
      </w:r>
    </w:p>
    <w:p w14:paraId="1F55B7D2" w14:textId="77777777" w:rsidR="00052833" w:rsidRPr="009C37BF" w:rsidRDefault="00052833" w:rsidP="009C37BF">
      <w:pPr>
        <w:pStyle w:val="Default"/>
        <w:spacing w:line="360" w:lineRule="auto"/>
        <w:ind w:left="938"/>
        <w:jc w:val="both"/>
        <w:rPr>
          <w:rFonts w:ascii="Cambria" w:hAnsi="Cambria" w:cstheme="minorHAnsi"/>
          <w:sz w:val="22"/>
          <w:szCs w:val="22"/>
        </w:rPr>
      </w:pPr>
    </w:p>
    <w:p w14:paraId="4A49C253" w14:textId="4D0F4237" w:rsidR="00E42ADC" w:rsidRPr="009C37BF" w:rsidRDefault="00E42ADC" w:rsidP="009C37BF">
      <w:pPr>
        <w:pStyle w:val="Default"/>
        <w:spacing w:line="360" w:lineRule="auto"/>
        <w:ind w:left="861"/>
        <w:jc w:val="both"/>
        <w:rPr>
          <w:rFonts w:ascii="Cambria" w:hAnsi="Cambria" w:cstheme="minorHAnsi"/>
          <w:sz w:val="22"/>
          <w:szCs w:val="22"/>
        </w:rPr>
      </w:pPr>
      <w:r w:rsidRPr="009C37BF">
        <w:rPr>
          <w:rFonts w:ascii="Cambria" w:hAnsi="Cambria" w:cstheme="minorHAnsi"/>
          <w:sz w:val="22"/>
          <w:szCs w:val="22"/>
        </w:rPr>
        <w:t xml:space="preserve">Então, pelas razões expostas, recomendamos que a contratação não seja parcelada, por não ser vantajoso para a administração ou por representar possível prejuízo ao conjunto do objeto a ser contratado. </w:t>
      </w:r>
    </w:p>
    <w:p w14:paraId="205A2DD9" w14:textId="77777777" w:rsidR="003B34E0" w:rsidRPr="009C37BF" w:rsidRDefault="003B34E0" w:rsidP="009C37BF">
      <w:pPr>
        <w:pBdr>
          <w:top w:val="nil"/>
          <w:left w:val="nil"/>
          <w:bottom w:val="nil"/>
          <w:right w:val="nil"/>
          <w:between w:val="nil"/>
        </w:pBdr>
        <w:spacing w:line="360" w:lineRule="auto"/>
        <w:ind w:left="360"/>
        <w:jc w:val="both"/>
        <w:rPr>
          <w:rFonts w:ascii="Cambria" w:eastAsia="Calibri" w:hAnsi="Cambria" w:cstheme="minorHAnsi"/>
          <w:b/>
          <w:color w:val="000000"/>
          <w:sz w:val="22"/>
          <w:szCs w:val="22"/>
        </w:rPr>
      </w:pPr>
    </w:p>
    <w:p w14:paraId="73FC0079" w14:textId="687DEA17" w:rsidR="00A47C2A" w:rsidRPr="009C37BF" w:rsidRDefault="003B34E0" w:rsidP="009C37BF">
      <w:pPr>
        <w:pStyle w:val="PargrafodaLista"/>
        <w:numPr>
          <w:ilvl w:val="0"/>
          <w:numId w:val="2"/>
        </w:numPr>
        <w:pBdr>
          <w:top w:val="nil"/>
          <w:left w:val="nil"/>
          <w:bottom w:val="nil"/>
          <w:right w:val="nil"/>
          <w:between w:val="nil"/>
        </w:pBdr>
        <w:spacing w:line="360" w:lineRule="auto"/>
        <w:jc w:val="both"/>
        <w:rPr>
          <w:rFonts w:ascii="Cambria" w:eastAsia="Calibri" w:hAnsi="Cambria" w:cstheme="minorHAnsi"/>
          <w:color w:val="000000"/>
          <w:sz w:val="22"/>
          <w:szCs w:val="22"/>
        </w:rPr>
      </w:pPr>
      <w:r w:rsidRPr="009C37BF">
        <w:rPr>
          <w:rFonts w:ascii="Cambria" w:eastAsia="Calibri" w:hAnsi="Cambria" w:cstheme="minorHAnsi"/>
          <w:b/>
          <w:color w:val="000000"/>
          <w:sz w:val="22"/>
          <w:szCs w:val="22"/>
        </w:rPr>
        <w:t>CONTRATAÇÕES CORRELATAS E/OU INTERDEPENDENTES</w:t>
      </w:r>
      <w:r w:rsidR="00DD1134" w:rsidRPr="009C37BF">
        <w:rPr>
          <w:rFonts w:ascii="Cambria" w:eastAsia="Calibri" w:hAnsi="Cambria" w:cstheme="minorHAnsi"/>
          <w:b/>
          <w:color w:val="000000"/>
          <w:sz w:val="22"/>
          <w:szCs w:val="22"/>
        </w:rPr>
        <w:t xml:space="preserve"> </w:t>
      </w:r>
    </w:p>
    <w:p w14:paraId="6F13E303" w14:textId="77777777" w:rsidR="00D710EF" w:rsidRPr="009C37BF" w:rsidRDefault="00256257" w:rsidP="009C37BF">
      <w:pPr>
        <w:widowControl w:val="0"/>
        <w:pBdr>
          <w:top w:val="nil"/>
          <w:left w:val="nil"/>
          <w:bottom w:val="nil"/>
          <w:right w:val="nil"/>
          <w:between w:val="nil"/>
        </w:pBdr>
        <w:spacing w:line="360" w:lineRule="auto"/>
        <w:ind w:left="426"/>
        <w:jc w:val="both"/>
        <w:rPr>
          <w:rFonts w:ascii="Cambria" w:eastAsia="Calibri" w:hAnsi="Cambria" w:cstheme="minorHAnsi"/>
          <w:color w:val="000000" w:themeColor="text1"/>
          <w:sz w:val="22"/>
          <w:szCs w:val="22"/>
        </w:rPr>
      </w:pPr>
      <w:r w:rsidRPr="009C37BF">
        <w:rPr>
          <w:rFonts w:ascii="Cambria" w:eastAsia="Calibri" w:hAnsi="Cambria" w:cstheme="minorHAnsi"/>
          <w:color w:val="000000"/>
          <w:sz w:val="22"/>
          <w:szCs w:val="22"/>
        </w:rPr>
        <w:t xml:space="preserve"> </w:t>
      </w:r>
    </w:p>
    <w:p w14:paraId="786EFA27" w14:textId="055D9ABD" w:rsidR="00386B50" w:rsidRPr="009C37BF" w:rsidRDefault="00386B50" w:rsidP="009C37BF">
      <w:pPr>
        <w:spacing w:line="360" w:lineRule="auto"/>
        <w:ind w:left="426"/>
        <w:jc w:val="both"/>
        <w:rPr>
          <w:rFonts w:ascii="Cambria" w:hAnsi="Cambria" w:cstheme="minorHAnsi"/>
          <w:color w:val="000000"/>
          <w:sz w:val="22"/>
          <w:szCs w:val="22"/>
          <w:lang w:val="pt-PT"/>
        </w:rPr>
      </w:pPr>
      <w:r w:rsidRPr="00E7679A">
        <w:rPr>
          <w:rFonts w:ascii="Cambria" w:hAnsi="Cambria" w:cstheme="minorHAnsi"/>
          <w:color w:val="000000"/>
          <w:sz w:val="22"/>
          <w:szCs w:val="22"/>
          <w:lang w:val="pt-PT"/>
        </w:rPr>
        <w:t xml:space="preserve">Considerando as exigências estabelecidas pela Portaria nº 075/2025, justifica-se a necessidade de contratação de empresa especializada para a execução do Projeto de Trabalho Social (PTS) no âmbito da construção das 20 </w:t>
      </w:r>
      <w:r w:rsidR="00B603F9" w:rsidRPr="00E7679A">
        <w:rPr>
          <w:rFonts w:ascii="Cambria" w:hAnsi="Cambria" w:cstheme="minorHAnsi"/>
          <w:color w:val="000000"/>
          <w:sz w:val="22"/>
          <w:szCs w:val="22"/>
          <w:lang w:val="pt-PT"/>
        </w:rPr>
        <w:t xml:space="preserve">(vinte) </w:t>
      </w:r>
      <w:r w:rsidRPr="00E7679A">
        <w:rPr>
          <w:rFonts w:ascii="Cambria" w:hAnsi="Cambria" w:cstheme="minorHAnsi"/>
          <w:color w:val="000000"/>
          <w:sz w:val="22"/>
          <w:szCs w:val="22"/>
          <w:lang w:val="pt-PT"/>
        </w:rPr>
        <w:t>unidades habitacionais.</w:t>
      </w:r>
    </w:p>
    <w:p w14:paraId="441451BB" w14:textId="105A6F5D" w:rsidR="00386B50" w:rsidRPr="009C37BF" w:rsidRDefault="00386B50" w:rsidP="009C37BF">
      <w:pPr>
        <w:spacing w:line="360" w:lineRule="auto"/>
        <w:ind w:left="426"/>
        <w:jc w:val="both"/>
        <w:rPr>
          <w:rFonts w:ascii="Cambria" w:hAnsi="Cambria" w:cstheme="minorHAnsi"/>
          <w:sz w:val="22"/>
          <w:szCs w:val="22"/>
          <w:lang w:val="pt-PT"/>
        </w:rPr>
      </w:pPr>
      <w:r w:rsidRPr="009C37BF">
        <w:rPr>
          <w:rFonts w:ascii="Cambria" w:hAnsi="Cambria" w:cstheme="minorHAnsi"/>
          <w:color w:val="000000"/>
          <w:sz w:val="22"/>
          <w:szCs w:val="22"/>
          <w:lang w:val="pt-PT"/>
        </w:rPr>
        <w:t xml:space="preserve"> </w:t>
      </w:r>
    </w:p>
    <w:p w14:paraId="5A9044C1" w14:textId="48593A04" w:rsidR="00386B50" w:rsidRDefault="00386B50" w:rsidP="009C37BF">
      <w:pPr>
        <w:spacing w:line="360" w:lineRule="auto"/>
        <w:ind w:left="426"/>
        <w:jc w:val="both"/>
        <w:rPr>
          <w:rFonts w:ascii="Cambria" w:hAnsi="Cambria" w:cstheme="minorHAnsi"/>
          <w:color w:val="000000"/>
          <w:sz w:val="22"/>
          <w:szCs w:val="22"/>
          <w:lang w:val="pt-PT"/>
        </w:rPr>
      </w:pPr>
      <w:r w:rsidRPr="009C37BF">
        <w:rPr>
          <w:rFonts w:ascii="Cambria" w:hAnsi="Cambria" w:cstheme="minorHAnsi"/>
          <w:color w:val="000000"/>
          <w:sz w:val="22"/>
          <w:szCs w:val="22"/>
          <w:lang w:val="pt-PT"/>
        </w:rPr>
        <w:t xml:space="preserve">A contratação de empresa especializada assegura a adoção de metodologias apropriadas para o desenvolvimento das ações socioassistenciais, contribuindo para a efetiva inclusão social das </w:t>
      </w:r>
      <w:r w:rsidRPr="009C37BF">
        <w:rPr>
          <w:rFonts w:ascii="Cambria" w:hAnsi="Cambria" w:cstheme="minorHAnsi"/>
          <w:color w:val="000000"/>
          <w:sz w:val="22"/>
          <w:szCs w:val="22"/>
          <w:lang w:val="pt-PT"/>
        </w:rPr>
        <w:lastRenderedPageBreak/>
        <w:t xml:space="preserve">famílias, promoção da participação comunitária, fortalecimento do vínculo com o território e acompanhamento das etapas de pré-ocupação e pós-ocupação. Além disso, tal medida promove maior controle, transparência e eficiência na aplicação dos recursos públicos, em consonância com as diretrizes legais e normativas vigentes. </w:t>
      </w:r>
    </w:p>
    <w:p w14:paraId="6D4A2E8D" w14:textId="77777777" w:rsidR="00650F80" w:rsidRDefault="00650F80" w:rsidP="009C37BF">
      <w:pPr>
        <w:spacing w:line="360" w:lineRule="auto"/>
        <w:ind w:left="426"/>
        <w:jc w:val="both"/>
        <w:rPr>
          <w:rFonts w:ascii="Cambria" w:hAnsi="Cambria" w:cstheme="minorHAnsi"/>
          <w:color w:val="000000"/>
          <w:sz w:val="22"/>
          <w:szCs w:val="22"/>
          <w:lang w:val="pt-PT"/>
        </w:rPr>
      </w:pPr>
    </w:p>
    <w:p w14:paraId="2BC2F935" w14:textId="140E5E93" w:rsidR="00386B50" w:rsidRDefault="00650F80" w:rsidP="009C37BF">
      <w:pPr>
        <w:spacing w:line="360" w:lineRule="auto"/>
        <w:ind w:left="426"/>
        <w:jc w:val="both"/>
        <w:rPr>
          <w:rFonts w:ascii="Cambria" w:hAnsi="Cambria" w:cstheme="minorHAnsi"/>
          <w:color w:val="000000"/>
          <w:sz w:val="22"/>
          <w:szCs w:val="22"/>
        </w:rPr>
      </w:pPr>
      <w:r w:rsidRPr="00650F80">
        <w:rPr>
          <w:rFonts w:ascii="Cambria" w:hAnsi="Cambria" w:cstheme="minorHAnsi"/>
          <w:color w:val="000000"/>
          <w:sz w:val="22"/>
          <w:szCs w:val="22"/>
        </w:rPr>
        <w:t>Como o trabalho social faz parte da execução das unidades habitacionais, e o Município de Bueno Brandão já possui um contrato ativo para esse tipo de serviço, cabe à Administração analisar se é mais adequado</w:t>
      </w:r>
      <w:r>
        <w:rPr>
          <w:rFonts w:ascii="Cambria" w:hAnsi="Cambria" w:cstheme="minorHAnsi"/>
          <w:color w:val="000000"/>
          <w:sz w:val="22"/>
          <w:szCs w:val="22"/>
        </w:rPr>
        <w:t xml:space="preserve"> aditiva</w:t>
      </w:r>
      <w:r w:rsidRPr="00650F80">
        <w:rPr>
          <w:rFonts w:ascii="Cambria" w:hAnsi="Cambria" w:cstheme="minorHAnsi"/>
          <w:color w:val="000000"/>
          <w:sz w:val="22"/>
          <w:szCs w:val="22"/>
        </w:rPr>
        <w:t>r o contrato existente ou iniciar uma nova licitação. Essa escolha deve considerar as necessidades do projeto, as condições do contrato atual e o que a legislação permite</w:t>
      </w:r>
      <w:r>
        <w:rPr>
          <w:rFonts w:ascii="Cambria" w:hAnsi="Cambria" w:cstheme="minorHAnsi"/>
          <w:color w:val="000000"/>
          <w:sz w:val="22"/>
          <w:szCs w:val="22"/>
        </w:rPr>
        <w:t>, bem como, os eixos e diretrizes para o programa FNHIS SUB 50.</w:t>
      </w:r>
    </w:p>
    <w:p w14:paraId="6A69DBB1" w14:textId="77777777" w:rsidR="00650F80" w:rsidRPr="009C37BF" w:rsidRDefault="00650F80" w:rsidP="009C37BF">
      <w:pPr>
        <w:spacing w:line="360" w:lineRule="auto"/>
        <w:ind w:left="426"/>
        <w:jc w:val="both"/>
        <w:rPr>
          <w:rFonts w:ascii="Cambria" w:hAnsi="Cambria" w:cstheme="minorHAnsi"/>
          <w:sz w:val="22"/>
          <w:szCs w:val="22"/>
          <w:lang w:val="pt-PT"/>
        </w:rPr>
      </w:pPr>
    </w:p>
    <w:p w14:paraId="081452BB" w14:textId="200D3D7F" w:rsidR="003B34E0" w:rsidRDefault="003B34E0" w:rsidP="009C37BF">
      <w:pPr>
        <w:numPr>
          <w:ilvl w:val="0"/>
          <w:numId w:val="2"/>
        </w:numPr>
        <w:pBdr>
          <w:top w:val="nil"/>
          <w:left w:val="nil"/>
          <w:bottom w:val="nil"/>
          <w:right w:val="nil"/>
          <w:between w:val="nil"/>
        </w:pBdr>
        <w:spacing w:line="360" w:lineRule="auto"/>
        <w:jc w:val="both"/>
        <w:rPr>
          <w:rFonts w:ascii="Cambria" w:eastAsia="Calibri" w:hAnsi="Cambria" w:cstheme="minorHAnsi"/>
          <w:b/>
          <w:color w:val="000000"/>
          <w:sz w:val="22"/>
          <w:szCs w:val="22"/>
        </w:rPr>
      </w:pPr>
      <w:r w:rsidRPr="009C37BF">
        <w:rPr>
          <w:rFonts w:ascii="Cambria" w:eastAsia="Calibri" w:hAnsi="Cambria" w:cstheme="minorHAnsi"/>
          <w:b/>
          <w:color w:val="000000"/>
          <w:sz w:val="22"/>
          <w:szCs w:val="22"/>
        </w:rPr>
        <w:t>RESULTADOS PRETENDIDOS</w:t>
      </w:r>
      <w:r w:rsidR="00533E11" w:rsidRPr="009C37BF">
        <w:rPr>
          <w:rFonts w:ascii="Cambria" w:eastAsia="Calibri" w:hAnsi="Cambria" w:cstheme="minorHAnsi"/>
          <w:b/>
          <w:color w:val="000000"/>
          <w:sz w:val="22"/>
          <w:szCs w:val="22"/>
        </w:rPr>
        <w:t xml:space="preserve"> </w:t>
      </w:r>
    </w:p>
    <w:p w14:paraId="36FCF5B2" w14:textId="77777777" w:rsidR="00B603F9" w:rsidRPr="009C37BF" w:rsidRDefault="00B603F9" w:rsidP="00B603F9">
      <w:pPr>
        <w:pBdr>
          <w:top w:val="nil"/>
          <w:left w:val="nil"/>
          <w:bottom w:val="nil"/>
          <w:right w:val="nil"/>
          <w:between w:val="nil"/>
        </w:pBdr>
        <w:spacing w:line="360" w:lineRule="auto"/>
        <w:ind w:left="360"/>
        <w:jc w:val="both"/>
        <w:rPr>
          <w:rFonts w:ascii="Cambria" w:eastAsia="Calibri" w:hAnsi="Cambria" w:cstheme="minorHAnsi"/>
          <w:b/>
          <w:color w:val="000000"/>
          <w:sz w:val="22"/>
          <w:szCs w:val="22"/>
        </w:rPr>
      </w:pPr>
    </w:p>
    <w:p w14:paraId="552892AC" w14:textId="5939CE96" w:rsidR="00E658B7" w:rsidRDefault="00E658B7" w:rsidP="00E658B7">
      <w:pPr>
        <w:spacing w:line="360" w:lineRule="auto"/>
        <w:ind w:left="360"/>
        <w:jc w:val="both"/>
        <w:rPr>
          <w:rFonts w:ascii="Cambria" w:hAnsi="Cambria"/>
          <w:sz w:val="22"/>
          <w:szCs w:val="22"/>
          <w:lang w:val="pt-PT"/>
        </w:rPr>
      </w:pPr>
      <w:r>
        <w:rPr>
          <w:rFonts w:ascii="Cambria" w:hAnsi="Cambria"/>
          <w:sz w:val="22"/>
          <w:szCs w:val="22"/>
          <w:lang w:val="pt-PT"/>
        </w:rPr>
        <w:t xml:space="preserve">A execução de </w:t>
      </w:r>
      <w:r w:rsidR="000B54C7">
        <w:rPr>
          <w:rFonts w:ascii="Cambria" w:hAnsi="Cambria"/>
          <w:sz w:val="22"/>
          <w:szCs w:val="22"/>
          <w:lang w:val="pt-PT"/>
        </w:rPr>
        <w:t>20 (</w:t>
      </w:r>
      <w:r>
        <w:rPr>
          <w:rFonts w:ascii="Cambria" w:hAnsi="Cambria"/>
          <w:sz w:val="22"/>
          <w:szCs w:val="22"/>
          <w:lang w:val="pt-PT"/>
        </w:rPr>
        <w:t>vinte</w:t>
      </w:r>
      <w:r w:rsidR="000B54C7">
        <w:rPr>
          <w:rFonts w:ascii="Cambria" w:hAnsi="Cambria"/>
          <w:sz w:val="22"/>
          <w:szCs w:val="22"/>
          <w:lang w:val="pt-PT"/>
        </w:rPr>
        <w:t>)</w:t>
      </w:r>
      <w:r>
        <w:rPr>
          <w:rFonts w:ascii="Cambria" w:hAnsi="Cambria"/>
          <w:sz w:val="22"/>
          <w:szCs w:val="22"/>
          <w:lang w:val="pt-PT"/>
        </w:rPr>
        <w:t xml:space="preserve"> unidades habitacionais pela administração pública, conforme os parâmetros do programa FNHIS SUB 50, resultará na ampliação do acesso à moradia digna para famílias de baixa renda, promovendo inclusão social e melhoria das condições de vida. Espera-se o fortalecimento do vínculo comunitário, a valorização do território e a redução de situações de vulnerabilidade habitacional, com impactos positivos na saúde, educação e segurança dos beneficiários.</w:t>
      </w:r>
    </w:p>
    <w:p w14:paraId="19B72A55" w14:textId="77777777" w:rsidR="000B54C7" w:rsidRDefault="000B54C7" w:rsidP="00E658B7">
      <w:pPr>
        <w:spacing w:line="360" w:lineRule="auto"/>
        <w:ind w:left="360"/>
        <w:jc w:val="both"/>
        <w:rPr>
          <w:rFonts w:ascii="Cambria" w:hAnsi="Cambria"/>
          <w:sz w:val="22"/>
          <w:szCs w:val="22"/>
          <w:lang w:val="pt-PT"/>
        </w:rPr>
      </w:pPr>
    </w:p>
    <w:p w14:paraId="71DD689B" w14:textId="5D622644" w:rsidR="00286C97" w:rsidRDefault="00E658B7" w:rsidP="000B54C7">
      <w:pPr>
        <w:spacing w:line="360" w:lineRule="auto"/>
        <w:ind w:left="360"/>
        <w:jc w:val="both"/>
        <w:rPr>
          <w:rFonts w:ascii="Cambria" w:hAnsi="Cambria"/>
          <w:sz w:val="22"/>
          <w:szCs w:val="22"/>
          <w:lang w:val="pt-PT"/>
        </w:rPr>
      </w:pPr>
      <w:r>
        <w:rPr>
          <w:rFonts w:ascii="Cambria" w:hAnsi="Cambria"/>
          <w:sz w:val="22"/>
          <w:szCs w:val="22"/>
          <w:lang w:val="pt-PT"/>
        </w:rPr>
        <w:t>Além disso, a administração pública demonstrará eficiência na gestão dos recursos, transparência nos processos e responsabilidade técnica, assegurando o cumprimento de todas as etapas previstas no programa, incluindo o acompanhamento social das famílias. O resultado final será a entrega de moradias adequadas e a promoção de desenvolvimento local sustentável, alinhado às diretrizes do FNHIS SUB 50.</w:t>
      </w:r>
    </w:p>
    <w:p w14:paraId="24A8ECEB" w14:textId="77777777" w:rsidR="004B5D33" w:rsidRPr="009C37BF" w:rsidRDefault="004B5D33" w:rsidP="009C37BF">
      <w:pPr>
        <w:pStyle w:val="Partesuperior-zdoformulrio"/>
        <w:numPr>
          <w:ilvl w:val="0"/>
          <w:numId w:val="2"/>
        </w:numPr>
        <w:spacing w:line="360" w:lineRule="auto"/>
        <w:jc w:val="both"/>
        <w:rPr>
          <w:rFonts w:ascii="Cambria" w:hAnsi="Cambria" w:cstheme="minorHAnsi"/>
          <w:sz w:val="22"/>
          <w:szCs w:val="22"/>
          <w:highlight w:val="cyan"/>
        </w:rPr>
      </w:pPr>
      <w:r w:rsidRPr="009C37BF">
        <w:rPr>
          <w:rFonts w:ascii="Cambria" w:hAnsi="Cambria" w:cstheme="minorHAnsi"/>
          <w:sz w:val="22"/>
          <w:szCs w:val="22"/>
          <w:highlight w:val="cyan"/>
        </w:rPr>
        <w:t>Parte superior do formulário</w:t>
      </w:r>
    </w:p>
    <w:p w14:paraId="57728BC2" w14:textId="78A161B3" w:rsidR="007743B2" w:rsidRPr="009C37BF" w:rsidRDefault="007743B2" w:rsidP="009C37BF">
      <w:pPr>
        <w:spacing w:line="360" w:lineRule="auto"/>
        <w:ind w:left="644"/>
        <w:jc w:val="both"/>
        <w:rPr>
          <w:rFonts w:ascii="Cambria" w:eastAsia="Calibri" w:hAnsi="Cambria" w:cstheme="minorHAnsi"/>
          <w:b/>
          <w:color w:val="F2F2F2" w:themeColor="background1" w:themeShade="F2"/>
          <w:sz w:val="22"/>
          <w:szCs w:val="22"/>
        </w:rPr>
      </w:pPr>
    </w:p>
    <w:p w14:paraId="77C20653" w14:textId="278479F8" w:rsidR="003B34E0" w:rsidRPr="006F3920" w:rsidRDefault="003B34E0" w:rsidP="009C37BF">
      <w:pPr>
        <w:pStyle w:val="PargrafodaLista"/>
        <w:numPr>
          <w:ilvl w:val="0"/>
          <w:numId w:val="10"/>
        </w:numPr>
        <w:pBdr>
          <w:top w:val="nil"/>
          <w:left w:val="nil"/>
          <w:bottom w:val="nil"/>
          <w:right w:val="nil"/>
          <w:between w:val="nil"/>
        </w:pBdr>
        <w:spacing w:line="360" w:lineRule="auto"/>
        <w:jc w:val="both"/>
        <w:rPr>
          <w:rFonts w:ascii="Cambria" w:eastAsia="Calibri" w:hAnsi="Cambria" w:cstheme="minorHAnsi"/>
          <w:b/>
          <w:color w:val="FF0000"/>
          <w:sz w:val="22"/>
          <w:szCs w:val="22"/>
        </w:rPr>
      </w:pPr>
      <w:r w:rsidRPr="009C37BF">
        <w:rPr>
          <w:rFonts w:ascii="Cambria" w:eastAsia="Calibri" w:hAnsi="Cambria" w:cstheme="minorHAnsi"/>
          <w:b/>
          <w:color w:val="000000"/>
          <w:sz w:val="22"/>
          <w:szCs w:val="22"/>
        </w:rPr>
        <w:t>PROVIDÊNCIAS A SEREM ADOTADAS</w:t>
      </w:r>
      <w:r w:rsidR="00533E11" w:rsidRPr="009C37BF">
        <w:rPr>
          <w:rFonts w:ascii="Cambria" w:eastAsia="Calibri" w:hAnsi="Cambria" w:cstheme="minorHAnsi"/>
          <w:b/>
          <w:color w:val="000000"/>
          <w:sz w:val="22"/>
          <w:szCs w:val="22"/>
        </w:rPr>
        <w:t xml:space="preserve"> </w:t>
      </w:r>
    </w:p>
    <w:p w14:paraId="2B52C6E0" w14:textId="77777777" w:rsidR="00286C97" w:rsidRPr="00286C97" w:rsidRDefault="00286C97" w:rsidP="00B603F9">
      <w:pPr>
        <w:pStyle w:val="NormalWeb"/>
        <w:spacing w:line="360" w:lineRule="auto"/>
        <w:ind w:left="510"/>
        <w:jc w:val="both"/>
        <w:rPr>
          <w:rFonts w:ascii="Cambria" w:hAnsi="Cambria" w:cs="Segoe UI"/>
          <w:sz w:val="22"/>
          <w:szCs w:val="22"/>
        </w:rPr>
      </w:pPr>
      <w:r w:rsidRPr="00286C97">
        <w:rPr>
          <w:rFonts w:ascii="Cambria" w:hAnsi="Cambria" w:cs="Segoe UI"/>
          <w:sz w:val="22"/>
          <w:szCs w:val="22"/>
        </w:rPr>
        <w:t>Durante a análise técnica e de planejamento da contratação, verificou-se que a área destinada à construção de 10 (dez) unidades habitacionais previstas neste empreendimento coincide com a mesma área onde estão projetadas parte das 90 (noventa) unidades já licitadas no âmbito do Programa Pró</w:t>
      </w:r>
      <w:r w:rsidRPr="00286C97">
        <w:rPr>
          <w:rFonts w:ascii="Cambria" w:hAnsi="Cambria" w:cs="Segoe UI"/>
          <w:sz w:val="22"/>
          <w:szCs w:val="22"/>
        </w:rPr>
        <w:noBreakHyphen/>
        <w:t>Moradia. Essa sobreposição evidencia a existência de dois projetos planejados para o mesmo setor do loteamento Vem Morar Melhor I e II, o que exige readequação para garantir a viabilidade física e operacional do conjunto.</w:t>
      </w:r>
    </w:p>
    <w:p w14:paraId="21A43720" w14:textId="23D58A1B" w:rsidR="00286C97" w:rsidRPr="00286C97" w:rsidRDefault="00286C97" w:rsidP="00B603F9">
      <w:pPr>
        <w:pStyle w:val="NormalWeb"/>
        <w:spacing w:line="360" w:lineRule="auto"/>
        <w:ind w:left="510"/>
        <w:jc w:val="both"/>
        <w:rPr>
          <w:rFonts w:ascii="Cambria" w:hAnsi="Cambria" w:cs="Segoe UI"/>
          <w:sz w:val="22"/>
          <w:szCs w:val="22"/>
        </w:rPr>
      </w:pPr>
      <w:r w:rsidRPr="00286C97">
        <w:rPr>
          <w:rFonts w:ascii="Cambria" w:hAnsi="Cambria" w:cs="Segoe UI"/>
          <w:sz w:val="22"/>
          <w:szCs w:val="22"/>
        </w:rPr>
        <w:lastRenderedPageBreak/>
        <w:t>Considerando que a contratação das 20 (vinte) unidades ainda depende da conclusão das etapas previstas no fluxo do programa e que não há certeza quanto à sua efetiva formalização, a Administração definiu uma medida de coordenação técnica para evitar conflitos de implantação. Assim, a homologação desta licitação ocorrerá somente após a supressão das 10 (dez) unidades originalmente previstas na Quadra G do projeto do Pró</w:t>
      </w:r>
      <w:r w:rsidRPr="00286C97">
        <w:rPr>
          <w:rFonts w:ascii="Cambria" w:hAnsi="Cambria" w:cs="Segoe UI"/>
          <w:sz w:val="22"/>
          <w:szCs w:val="22"/>
        </w:rPr>
        <w:noBreakHyphen/>
        <w:t>Moradia, conforme demonstrado no projeto de implantação do loteamento.</w:t>
      </w:r>
    </w:p>
    <w:p w14:paraId="69798C85" w14:textId="58CC4EFF" w:rsidR="003B34E0" w:rsidRPr="00B603F9" w:rsidRDefault="00286C97" w:rsidP="00B603F9">
      <w:pPr>
        <w:pStyle w:val="NormalWeb"/>
        <w:spacing w:line="360" w:lineRule="auto"/>
        <w:ind w:left="510"/>
        <w:jc w:val="both"/>
        <w:rPr>
          <w:rFonts w:ascii="Segoe UI" w:hAnsi="Segoe UI" w:cs="Segoe UI"/>
          <w:sz w:val="21"/>
          <w:szCs w:val="21"/>
        </w:rPr>
      </w:pPr>
      <w:r w:rsidRPr="00286C97">
        <w:rPr>
          <w:rFonts w:ascii="Cambria" w:hAnsi="Cambria" w:cs="Segoe UI"/>
          <w:sz w:val="22"/>
          <w:szCs w:val="22"/>
        </w:rPr>
        <w:t>Essa adequação tem o objetivo de assegurar que a implantação das unidades dos dois empreendimentos seja compatível com o parcelamento aprovado, evitando interferências físicas, sobreposição de áreas e riscos ao cronograma. Com a reorganização, garantir-se-á a construção simultânea de 80 (oitenta) unidades do Pró</w:t>
      </w:r>
      <w:r w:rsidRPr="00286C97">
        <w:rPr>
          <w:rFonts w:ascii="Cambria" w:hAnsi="Cambria" w:cs="Segoe UI"/>
          <w:sz w:val="22"/>
          <w:szCs w:val="22"/>
        </w:rPr>
        <w:noBreakHyphen/>
        <w:t>Moradia e 20 (vinte) unidades deste certame, totalizando as 100 (cem) unidades planejadas para o Loteamento Vem Morar Melhor I e II.</w:t>
      </w:r>
    </w:p>
    <w:p w14:paraId="337CA66A" w14:textId="7883C4F6" w:rsidR="006F3920" w:rsidRDefault="001B6FD7" w:rsidP="00B603F9">
      <w:pPr>
        <w:widowControl w:val="0"/>
        <w:pBdr>
          <w:top w:val="nil"/>
          <w:left w:val="nil"/>
          <w:bottom w:val="nil"/>
          <w:right w:val="nil"/>
          <w:between w:val="nil"/>
        </w:pBdr>
        <w:spacing w:line="360" w:lineRule="auto"/>
        <w:ind w:left="426"/>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A execução de serviços de corte e aterro do terreno onde serão construídas as noventas unidades habitacionais</w:t>
      </w:r>
      <w:r w:rsidR="00B603F9">
        <w:rPr>
          <w:rFonts w:ascii="Cambria" w:eastAsia="Calibri" w:hAnsi="Cambria" w:cstheme="minorHAnsi"/>
          <w:color w:val="000000" w:themeColor="text1"/>
          <w:sz w:val="22"/>
          <w:szCs w:val="22"/>
        </w:rPr>
        <w:t>,</w:t>
      </w:r>
      <w:r w:rsidRPr="009C37BF">
        <w:rPr>
          <w:rFonts w:ascii="Cambria" w:eastAsia="Calibri" w:hAnsi="Cambria" w:cstheme="minorHAnsi"/>
          <w:color w:val="000000" w:themeColor="text1"/>
          <w:sz w:val="22"/>
          <w:szCs w:val="22"/>
        </w:rPr>
        <w:t xml:space="preserve"> bem como a construção dos muros de arrimo nos lotes ficaram sob responsabilidade do Município</w:t>
      </w:r>
      <w:r w:rsidR="00A04E42" w:rsidRPr="009C37BF">
        <w:rPr>
          <w:rFonts w:ascii="Cambria" w:eastAsia="Calibri" w:hAnsi="Cambria" w:cstheme="minorHAnsi"/>
          <w:color w:val="000000" w:themeColor="text1"/>
          <w:sz w:val="22"/>
          <w:szCs w:val="22"/>
        </w:rPr>
        <w:t>.</w:t>
      </w:r>
    </w:p>
    <w:p w14:paraId="2A0C13AB" w14:textId="77777777" w:rsidR="00B603F9" w:rsidRDefault="00B603F9" w:rsidP="00B603F9">
      <w:pPr>
        <w:widowControl w:val="0"/>
        <w:pBdr>
          <w:top w:val="nil"/>
          <w:left w:val="nil"/>
          <w:bottom w:val="nil"/>
          <w:right w:val="nil"/>
          <w:between w:val="nil"/>
        </w:pBdr>
        <w:spacing w:line="360" w:lineRule="auto"/>
        <w:ind w:left="426"/>
        <w:jc w:val="both"/>
        <w:rPr>
          <w:rFonts w:ascii="Cambria" w:eastAsia="Calibri" w:hAnsi="Cambria" w:cstheme="minorHAnsi"/>
          <w:color w:val="000000" w:themeColor="text1"/>
          <w:sz w:val="22"/>
          <w:szCs w:val="22"/>
        </w:rPr>
      </w:pPr>
    </w:p>
    <w:p w14:paraId="32013703" w14:textId="69336309" w:rsidR="00D710EF" w:rsidRPr="009C37BF" w:rsidRDefault="00D710EF" w:rsidP="00B603F9">
      <w:pPr>
        <w:widowControl w:val="0"/>
        <w:pBdr>
          <w:top w:val="nil"/>
          <w:left w:val="nil"/>
          <w:bottom w:val="nil"/>
          <w:right w:val="nil"/>
          <w:between w:val="nil"/>
        </w:pBdr>
        <w:spacing w:line="360" w:lineRule="auto"/>
        <w:ind w:left="426"/>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 xml:space="preserve">O acompanhamento e fiscalização do andamento do Projeto Social, </w:t>
      </w:r>
      <w:r w:rsidR="009C37BF" w:rsidRPr="009C37BF">
        <w:rPr>
          <w:rFonts w:ascii="Cambria" w:eastAsia="Calibri" w:hAnsi="Cambria" w:cstheme="minorHAnsi"/>
          <w:color w:val="000000" w:themeColor="text1"/>
          <w:sz w:val="22"/>
          <w:szCs w:val="22"/>
        </w:rPr>
        <w:t>das Etapas Pré e Pós Ocupação, ficam a cargo da administração municipal.</w:t>
      </w:r>
    </w:p>
    <w:p w14:paraId="78934751" w14:textId="77777777" w:rsidR="00302817" w:rsidRPr="009C37BF" w:rsidRDefault="00302817" w:rsidP="00B603F9">
      <w:pPr>
        <w:widowControl w:val="0"/>
        <w:pBdr>
          <w:top w:val="nil"/>
          <w:left w:val="nil"/>
          <w:bottom w:val="nil"/>
          <w:right w:val="nil"/>
          <w:between w:val="nil"/>
        </w:pBdr>
        <w:spacing w:line="360" w:lineRule="auto"/>
        <w:ind w:left="426"/>
        <w:jc w:val="both"/>
        <w:rPr>
          <w:rFonts w:ascii="Cambria" w:eastAsia="Calibri" w:hAnsi="Cambria" w:cstheme="minorHAnsi"/>
          <w:color w:val="000000" w:themeColor="text1"/>
          <w:sz w:val="22"/>
          <w:szCs w:val="22"/>
        </w:rPr>
      </w:pPr>
    </w:p>
    <w:p w14:paraId="6DB51673" w14:textId="77777777" w:rsidR="009C37BF" w:rsidRPr="009C37BF" w:rsidRDefault="009C37BF" w:rsidP="00B603F9">
      <w:pPr>
        <w:spacing w:line="360" w:lineRule="auto"/>
        <w:ind w:left="426"/>
        <w:jc w:val="both"/>
        <w:rPr>
          <w:rFonts w:ascii="Cambria" w:hAnsi="Cambria" w:cstheme="minorHAnsi"/>
          <w:sz w:val="22"/>
          <w:szCs w:val="22"/>
          <w:lang w:val="pt-PT"/>
        </w:rPr>
      </w:pPr>
      <w:r w:rsidRPr="009C37BF">
        <w:rPr>
          <w:rFonts w:ascii="Cambria" w:hAnsi="Cambria" w:cstheme="minorHAnsi"/>
          <w:color w:val="000000"/>
          <w:sz w:val="22"/>
          <w:szCs w:val="22"/>
          <w:lang w:val="pt-PT"/>
        </w:rPr>
        <w:t xml:space="preserve">Além dos serviços supracitados sob a responsabilidade do Município, seguem em execução as obras de infraestrutura do Loteamento Vem Morar Melhor I e II. A parte elétrica já está aprovada junto à Energisa e encontra-se com processo licitatório em andamento, atualmente na etapa de recebimento de propostas. Por sua vez, a instalação da caixa d’água, fundamental para o abastecimento hídrico do loteamento, está sob responsabilidade da Copasa. Ressalta-se que esses serviços não interferem na execução das unidades habitacionais. </w:t>
      </w:r>
    </w:p>
    <w:p w14:paraId="3FA22D56" w14:textId="74824F3C" w:rsidR="00302817" w:rsidRPr="009C37BF" w:rsidRDefault="00302817" w:rsidP="009C37BF">
      <w:pPr>
        <w:widowControl w:val="0"/>
        <w:pBdr>
          <w:top w:val="nil"/>
          <w:left w:val="nil"/>
          <w:bottom w:val="nil"/>
          <w:right w:val="nil"/>
          <w:between w:val="nil"/>
        </w:pBdr>
        <w:spacing w:line="360" w:lineRule="auto"/>
        <w:ind w:left="426"/>
        <w:jc w:val="both"/>
        <w:rPr>
          <w:rFonts w:ascii="Cambria" w:eastAsia="Calibri" w:hAnsi="Cambria" w:cstheme="minorHAnsi"/>
          <w:color w:val="000000" w:themeColor="text1"/>
          <w:sz w:val="22"/>
          <w:szCs w:val="22"/>
          <w:highlight w:val="yellow"/>
        </w:rPr>
      </w:pPr>
    </w:p>
    <w:p w14:paraId="42375361" w14:textId="71DD66A2" w:rsidR="00491CD4" w:rsidRPr="009C37BF" w:rsidRDefault="003B34E0" w:rsidP="009C37BF">
      <w:pPr>
        <w:pStyle w:val="PargrafodaLista"/>
        <w:numPr>
          <w:ilvl w:val="0"/>
          <w:numId w:val="10"/>
        </w:numPr>
        <w:pBdr>
          <w:top w:val="nil"/>
          <w:left w:val="nil"/>
          <w:bottom w:val="nil"/>
          <w:right w:val="nil"/>
          <w:between w:val="nil"/>
        </w:pBdr>
        <w:autoSpaceDE w:val="0"/>
        <w:autoSpaceDN w:val="0"/>
        <w:adjustRightInd w:val="0"/>
        <w:spacing w:line="360" w:lineRule="auto"/>
        <w:ind w:left="426"/>
        <w:jc w:val="both"/>
        <w:rPr>
          <w:rFonts w:ascii="Cambria" w:eastAsiaTheme="minorHAnsi" w:hAnsi="Cambria" w:cstheme="minorHAnsi"/>
          <w:sz w:val="22"/>
          <w:szCs w:val="22"/>
          <w:lang w:eastAsia="en-US"/>
        </w:rPr>
      </w:pPr>
      <w:r w:rsidRPr="009C37BF">
        <w:rPr>
          <w:rFonts w:ascii="Cambria" w:eastAsia="Calibri" w:hAnsi="Cambria" w:cstheme="minorHAnsi"/>
          <w:b/>
          <w:color w:val="000000"/>
          <w:sz w:val="22"/>
          <w:szCs w:val="22"/>
        </w:rPr>
        <w:t>POSSÍVEIS IMPACTOS AMBIENTAIS</w:t>
      </w:r>
      <w:r w:rsidR="00533E11" w:rsidRPr="009C37BF">
        <w:rPr>
          <w:rFonts w:ascii="Cambria" w:eastAsia="Calibri" w:hAnsi="Cambria" w:cstheme="minorHAnsi"/>
          <w:b/>
          <w:color w:val="000000"/>
          <w:sz w:val="22"/>
          <w:szCs w:val="22"/>
        </w:rPr>
        <w:t xml:space="preserve"> </w:t>
      </w:r>
    </w:p>
    <w:p w14:paraId="4D8F332C" w14:textId="77777777" w:rsidR="00386B22" w:rsidRPr="009C37BF" w:rsidRDefault="00386B22" w:rsidP="009C37BF">
      <w:pPr>
        <w:pStyle w:val="PargrafodaLista"/>
        <w:pBdr>
          <w:top w:val="nil"/>
          <w:left w:val="nil"/>
          <w:bottom w:val="nil"/>
          <w:right w:val="nil"/>
          <w:between w:val="nil"/>
        </w:pBdr>
        <w:autoSpaceDE w:val="0"/>
        <w:autoSpaceDN w:val="0"/>
        <w:adjustRightInd w:val="0"/>
        <w:spacing w:line="360" w:lineRule="auto"/>
        <w:ind w:left="426"/>
        <w:jc w:val="both"/>
        <w:rPr>
          <w:rFonts w:ascii="Cambria" w:eastAsiaTheme="minorHAnsi" w:hAnsi="Cambria" w:cstheme="minorHAnsi"/>
          <w:sz w:val="22"/>
          <w:szCs w:val="22"/>
          <w:lang w:eastAsia="en-US"/>
        </w:rPr>
      </w:pPr>
    </w:p>
    <w:p w14:paraId="3189261C" w14:textId="77777777" w:rsidR="004F07F5" w:rsidRPr="00A215BB" w:rsidRDefault="004F07F5" w:rsidP="009C37BF">
      <w:pPr>
        <w:autoSpaceDE w:val="0"/>
        <w:autoSpaceDN w:val="0"/>
        <w:adjustRightInd w:val="0"/>
        <w:spacing w:line="360" w:lineRule="auto"/>
        <w:ind w:left="426"/>
        <w:jc w:val="both"/>
        <w:rPr>
          <w:rFonts w:ascii="Cambria" w:eastAsiaTheme="minorHAnsi" w:hAnsi="Cambria" w:cstheme="minorHAnsi"/>
          <w:sz w:val="22"/>
          <w:szCs w:val="22"/>
          <w:lang w:eastAsia="en-US"/>
        </w:rPr>
      </w:pPr>
      <w:r w:rsidRPr="00A215BB">
        <w:rPr>
          <w:rFonts w:ascii="Cambria" w:eastAsiaTheme="minorHAnsi" w:hAnsi="Cambria" w:cstheme="minorHAnsi"/>
          <w:sz w:val="22"/>
          <w:szCs w:val="22"/>
          <w:lang w:eastAsia="en-US"/>
        </w:rPr>
        <w:t xml:space="preserve">Hoje a sustentabilidade ambiental na gestão é tema imprescindível e cada vez mais está fazendo parte das rotinas da Administração Pública de forma gradual. No presente caso não é diferente uma vez que a atividade da construção civil deve buscar a sustentabilidade e ao mesmo tempo é uma das principais ações humanas que podem gerar impactos ambientais consideráveis visto que é </w:t>
      </w:r>
      <w:r w:rsidRPr="00A215BB">
        <w:rPr>
          <w:rFonts w:ascii="Cambria" w:eastAsiaTheme="minorHAnsi" w:hAnsi="Cambria" w:cstheme="minorHAnsi"/>
          <w:sz w:val="22"/>
          <w:szCs w:val="22"/>
          <w:lang w:eastAsia="en-US"/>
        </w:rPr>
        <w:lastRenderedPageBreak/>
        <w:t>potencialmente uma grande geradora de resíduos sólidos, além de modificadora do meio ambiente natural, degradado ou não.</w:t>
      </w:r>
    </w:p>
    <w:p w14:paraId="7587CC72" w14:textId="77777777" w:rsidR="004F07F5" w:rsidRPr="00A215BB" w:rsidRDefault="004F07F5" w:rsidP="009C37BF">
      <w:pPr>
        <w:autoSpaceDE w:val="0"/>
        <w:autoSpaceDN w:val="0"/>
        <w:adjustRightInd w:val="0"/>
        <w:spacing w:line="360" w:lineRule="auto"/>
        <w:ind w:left="426"/>
        <w:jc w:val="both"/>
        <w:rPr>
          <w:rFonts w:ascii="Cambria" w:eastAsiaTheme="minorHAnsi" w:hAnsi="Cambria" w:cstheme="minorHAnsi"/>
          <w:sz w:val="22"/>
          <w:szCs w:val="22"/>
          <w:lang w:eastAsia="en-US"/>
        </w:rPr>
      </w:pPr>
    </w:p>
    <w:p w14:paraId="75BB2E2B" w14:textId="77777777" w:rsidR="004F07F5" w:rsidRPr="00A215BB" w:rsidRDefault="004F07F5" w:rsidP="009C37BF">
      <w:pPr>
        <w:autoSpaceDE w:val="0"/>
        <w:autoSpaceDN w:val="0"/>
        <w:adjustRightInd w:val="0"/>
        <w:spacing w:line="360" w:lineRule="auto"/>
        <w:ind w:left="426"/>
        <w:jc w:val="both"/>
        <w:rPr>
          <w:rFonts w:ascii="Cambria" w:eastAsiaTheme="minorHAnsi" w:hAnsi="Cambria" w:cstheme="minorHAnsi"/>
          <w:sz w:val="22"/>
          <w:szCs w:val="22"/>
          <w:lang w:eastAsia="en-US"/>
        </w:rPr>
      </w:pPr>
      <w:r w:rsidRPr="00A215BB">
        <w:rPr>
          <w:rFonts w:ascii="Cambria" w:eastAsiaTheme="minorHAnsi" w:hAnsi="Cambria" w:cstheme="minorHAnsi"/>
          <w:sz w:val="22"/>
          <w:szCs w:val="22"/>
          <w:lang w:eastAsia="en-US"/>
        </w:rPr>
        <w:t>Nesse sentido a Lei 12.305/2010 que institui a política nacional de resíduos sólidos coloca a administração pública como um dos agentes mais importantes desse processo:</w:t>
      </w:r>
    </w:p>
    <w:p w14:paraId="28E71219" w14:textId="77777777" w:rsidR="004F07F5" w:rsidRPr="00A215BB" w:rsidRDefault="004F07F5" w:rsidP="009C37BF">
      <w:pPr>
        <w:autoSpaceDE w:val="0"/>
        <w:autoSpaceDN w:val="0"/>
        <w:adjustRightInd w:val="0"/>
        <w:spacing w:line="360" w:lineRule="auto"/>
        <w:ind w:left="851"/>
        <w:jc w:val="both"/>
        <w:rPr>
          <w:rFonts w:ascii="Cambria" w:eastAsiaTheme="minorHAnsi" w:hAnsi="Cambria" w:cstheme="minorHAnsi"/>
          <w:sz w:val="22"/>
          <w:szCs w:val="22"/>
          <w:lang w:eastAsia="en-US"/>
        </w:rPr>
      </w:pPr>
      <w:r w:rsidRPr="00A215BB">
        <w:rPr>
          <w:rFonts w:ascii="Cambria" w:eastAsiaTheme="minorHAnsi" w:hAnsi="Cambria" w:cstheme="minorHAnsi"/>
          <w:sz w:val="22"/>
          <w:szCs w:val="22"/>
          <w:lang w:eastAsia="en-US"/>
        </w:rPr>
        <w:t>“...</w:t>
      </w:r>
    </w:p>
    <w:p w14:paraId="43AE00E7" w14:textId="0C907D79"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i/>
          <w:iCs/>
          <w:sz w:val="22"/>
          <w:szCs w:val="22"/>
          <w:lang w:eastAsia="en-US"/>
        </w:rPr>
      </w:pPr>
      <w:r w:rsidRPr="00A215BB">
        <w:rPr>
          <w:rFonts w:ascii="Cambria" w:eastAsiaTheme="minorHAnsi" w:hAnsi="Cambria" w:cstheme="minorHAnsi"/>
          <w:i/>
          <w:iCs/>
          <w:sz w:val="22"/>
          <w:szCs w:val="22"/>
          <w:lang w:eastAsia="en-US"/>
        </w:rPr>
        <w:t xml:space="preserve">Art. 1º Esta Lei institui a Política Nacional de Resíduos Sólidos, dispondo sobre seus princípios, </w:t>
      </w:r>
      <w:r w:rsidR="00585C1A" w:rsidRPr="00A215BB">
        <w:rPr>
          <w:rFonts w:ascii="Cambria" w:eastAsiaTheme="minorHAnsi" w:hAnsi="Cambria" w:cstheme="minorHAnsi"/>
          <w:i/>
          <w:iCs/>
          <w:sz w:val="22"/>
          <w:szCs w:val="22"/>
          <w:lang w:eastAsia="en-US"/>
        </w:rPr>
        <w:t>os objetivos</w:t>
      </w:r>
      <w:r w:rsidRPr="00A215BB">
        <w:rPr>
          <w:rFonts w:ascii="Cambria" w:eastAsiaTheme="minorHAnsi" w:hAnsi="Cambria" w:cstheme="minorHAnsi"/>
          <w:i/>
          <w:iCs/>
          <w:sz w:val="22"/>
          <w:szCs w:val="22"/>
          <w:lang w:eastAsia="en-US"/>
        </w:rPr>
        <w:t xml:space="preserve"> e instrumentos, bem como sobre as diretrizes relativas à gestão integrada e ao gerenciamento de resíduos sólidos, incluídos os perigosos, às responsabilidades dos geradores e </w:t>
      </w:r>
      <w:r w:rsidRPr="00A215BB">
        <w:rPr>
          <w:rFonts w:ascii="Cambria" w:eastAsiaTheme="minorHAnsi" w:hAnsi="Cambria" w:cstheme="minorHAnsi"/>
          <w:b/>
          <w:i/>
          <w:iCs/>
          <w:sz w:val="22"/>
          <w:szCs w:val="22"/>
          <w:lang w:eastAsia="en-US"/>
        </w:rPr>
        <w:t>do poder público</w:t>
      </w:r>
      <w:r w:rsidRPr="00A215BB">
        <w:rPr>
          <w:rFonts w:ascii="Cambria" w:eastAsiaTheme="minorHAnsi" w:hAnsi="Cambria" w:cstheme="minorHAnsi"/>
          <w:i/>
          <w:iCs/>
          <w:sz w:val="22"/>
          <w:szCs w:val="22"/>
          <w:lang w:eastAsia="en-US"/>
        </w:rPr>
        <w:t xml:space="preserve"> e aos instrumentos econômicos aplicáveis.</w:t>
      </w:r>
    </w:p>
    <w:p w14:paraId="05658420"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i/>
          <w:iCs/>
          <w:sz w:val="22"/>
          <w:szCs w:val="22"/>
          <w:lang w:eastAsia="en-US"/>
        </w:rPr>
      </w:pPr>
    </w:p>
    <w:p w14:paraId="228A69D0"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i/>
          <w:iCs/>
          <w:sz w:val="22"/>
          <w:szCs w:val="22"/>
          <w:lang w:eastAsia="en-US"/>
        </w:rPr>
      </w:pPr>
      <w:r w:rsidRPr="00A215BB">
        <w:rPr>
          <w:rFonts w:ascii="Cambria" w:eastAsiaTheme="minorHAnsi" w:hAnsi="Cambria" w:cstheme="minorHAnsi"/>
          <w:i/>
          <w:iCs/>
          <w:sz w:val="22"/>
          <w:szCs w:val="22"/>
          <w:lang w:eastAsia="en-US"/>
        </w:rPr>
        <w:t>§ 1° Estão sujeitas à observância desta Lei as pessoas físicas ou jurídicas, de direito público ou privado, responsáveis, direta ou indiretamente, pela geração de resíduos sólidos e as que desenvolvam ações relacionadas à gestão integrada ou ao gerenciamento de resíduos sólidos.</w:t>
      </w:r>
    </w:p>
    <w:p w14:paraId="330A0E28"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i/>
          <w:iCs/>
          <w:sz w:val="22"/>
          <w:szCs w:val="22"/>
          <w:lang w:eastAsia="en-US"/>
        </w:rPr>
      </w:pPr>
    </w:p>
    <w:p w14:paraId="23CDD3D9"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r w:rsidRPr="00A215BB">
        <w:rPr>
          <w:rFonts w:ascii="Cambria" w:eastAsiaTheme="minorHAnsi" w:hAnsi="Cambria" w:cstheme="minorHAnsi"/>
          <w:sz w:val="22"/>
          <w:szCs w:val="22"/>
          <w:lang w:eastAsia="en-US"/>
        </w:rPr>
        <w:t>A Resolução CONAMA 307 de 2002 em seu art 3º e suas alterações, ainda nessa linha, classifica a composição dos resíduos sólidos da construção civil da seguinte forma:</w:t>
      </w:r>
    </w:p>
    <w:p w14:paraId="2A44F1F7"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p>
    <w:p w14:paraId="483333AD" w14:textId="5C4297B8" w:rsidR="004F07F5" w:rsidRPr="009A0BB8" w:rsidRDefault="004F07F5" w:rsidP="009A0BB8">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r w:rsidRPr="00A215BB">
        <w:rPr>
          <w:rFonts w:ascii="Cambria" w:hAnsi="Cambria" w:cstheme="minorHAnsi"/>
          <w:b/>
          <w:sz w:val="22"/>
          <w:szCs w:val="22"/>
        </w:rPr>
        <w:t>Classe A</w:t>
      </w:r>
      <w:r w:rsidRPr="00A215BB">
        <w:rPr>
          <w:rFonts w:ascii="Cambria" w:hAnsi="Cambria" w:cstheme="minorHAnsi"/>
          <w:sz w:val="22"/>
          <w:szCs w:val="22"/>
        </w:rPr>
        <w:t xml:space="preserve"> - são os resíduos reutilizáveis ou recicláveis como agregados</w:t>
      </w:r>
      <w:r w:rsidR="009A0BB8">
        <w:rPr>
          <w:rFonts w:ascii="Cambria" w:hAnsi="Cambria" w:cstheme="minorHAnsi"/>
          <w:sz w:val="22"/>
          <w:szCs w:val="22"/>
        </w:rPr>
        <w:t>, t</w:t>
      </w:r>
      <w:r w:rsidRPr="009A0BB8">
        <w:rPr>
          <w:rFonts w:ascii="Cambria" w:hAnsi="Cambria" w:cstheme="minorHAnsi"/>
          <w:sz w:val="22"/>
          <w:szCs w:val="22"/>
        </w:rPr>
        <w:t xml:space="preserve">ais como de construção, demolição, reformas e reparos de pavimentação e de outras obras de infraestrutura, inclusive solos provenientes de terraplanagem; de construção, demolição, reformas e reparos de edificações: componentes cerâmicos (tijolos, blocos, telhas, placas de revestimento etc.), argamassa e concreto; de processo de fabricação e/ou demolição de peças pré-moldadas em concreto (blocos, tubos, </w:t>
      </w:r>
      <w:r w:rsidR="00585C1A" w:rsidRPr="009A0BB8">
        <w:rPr>
          <w:rFonts w:ascii="Cambria" w:hAnsi="Cambria" w:cstheme="minorHAnsi"/>
          <w:sz w:val="22"/>
          <w:szCs w:val="22"/>
        </w:rPr>
        <w:t>meios-fios</w:t>
      </w:r>
      <w:r w:rsidRPr="009A0BB8">
        <w:rPr>
          <w:rFonts w:ascii="Cambria" w:hAnsi="Cambria" w:cstheme="minorHAnsi"/>
          <w:sz w:val="22"/>
          <w:szCs w:val="22"/>
        </w:rPr>
        <w:t xml:space="preserve"> etc.) produzidas nos canteiros de obras.</w:t>
      </w:r>
    </w:p>
    <w:p w14:paraId="6F5252A1" w14:textId="77777777" w:rsidR="004F07F5" w:rsidRPr="00A215BB" w:rsidRDefault="004F07F5" w:rsidP="009C37BF">
      <w:pPr>
        <w:pStyle w:val="PargrafodaLista"/>
        <w:autoSpaceDE w:val="0"/>
        <w:autoSpaceDN w:val="0"/>
        <w:adjustRightInd w:val="0"/>
        <w:spacing w:line="360" w:lineRule="auto"/>
        <w:ind w:left="786"/>
        <w:jc w:val="both"/>
        <w:rPr>
          <w:rFonts w:ascii="Cambria" w:hAnsi="Cambria" w:cstheme="minorHAnsi"/>
          <w:sz w:val="22"/>
          <w:szCs w:val="22"/>
        </w:rPr>
      </w:pPr>
    </w:p>
    <w:p w14:paraId="4438E213"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r w:rsidRPr="00A215BB">
        <w:rPr>
          <w:rFonts w:ascii="Cambria" w:hAnsi="Cambria" w:cstheme="minorHAnsi"/>
          <w:b/>
          <w:sz w:val="22"/>
          <w:szCs w:val="22"/>
        </w:rPr>
        <w:t>Classe B</w:t>
      </w:r>
      <w:r w:rsidRPr="00A215BB">
        <w:rPr>
          <w:rFonts w:ascii="Cambria" w:hAnsi="Cambria" w:cstheme="minorHAnsi"/>
          <w:sz w:val="22"/>
          <w:szCs w:val="22"/>
        </w:rPr>
        <w:t xml:space="preserve"> - são os resíduos recicláveis para outras destinações, tais como plásticos, papel, papelão, metais, vidros, madeiras, embalagens vazias de tintas imobiliárias e gesso; (Redação dada pela Resolução nº 469/2015).</w:t>
      </w:r>
    </w:p>
    <w:p w14:paraId="5545C8D8"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p>
    <w:p w14:paraId="7136ED6B"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r w:rsidRPr="00A215BB">
        <w:rPr>
          <w:rFonts w:ascii="Cambria" w:hAnsi="Cambria" w:cstheme="minorHAnsi"/>
          <w:b/>
          <w:sz w:val="22"/>
          <w:szCs w:val="22"/>
        </w:rPr>
        <w:t xml:space="preserve">Classe C </w:t>
      </w:r>
      <w:r w:rsidRPr="00A215BB">
        <w:rPr>
          <w:rFonts w:ascii="Cambria" w:hAnsi="Cambria" w:cstheme="minorHAnsi"/>
          <w:sz w:val="22"/>
          <w:szCs w:val="22"/>
        </w:rPr>
        <w:t xml:space="preserve">- são os resíduos para os quais </w:t>
      </w:r>
      <w:r w:rsidRPr="00A215BB">
        <w:rPr>
          <w:rFonts w:ascii="Cambria" w:hAnsi="Cambria" w:cstheme="minorHAnsi"/>
          <w:sz w:val="22"/>
          <w:szCs w:val="22"/>
          <w:u w:val="single"/>
        </w:rPr>
        <w:t>não</w:t>
      </w:r>
      <w:r w:rsidRPr="00A215BB">
        <w:rPr>
          <w:rFonts w:ascii="Cambria" w:hAnsi="Cambria" w:cstheme="minorHAnsi"/>
          <w:sz w:val="22"/>
          <w:szCs w:val="22"/>
        </w:rPr>
        <w:t xml:space="preserve"> foram desenvolvidas tecnologias ou aplicações economicamente viáveis que permitam a sua reciclagem ou recuperação; (Redação dada pela Resolução n° 431/11).</w:t>
      </w:r>
    </w:p>
    <w:p w14:paraId="633F11BD"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p>
    <w:p w14:paraId="059860D9"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r w:rsidRPr="00A215BB">
        <w:rPr>
          <w:rFonts w:ascii="Cambria" w:hAnsi="Cambria" w:cstheme="minorHAnsi"/>
          <w:b/>
          <w:sz w:val="22"/>
          <w:szCs w:val="22"/>
        </w:rPr>
        <w:lastRenderedPageBreak/>
        <w:t>Classe D</w:t>
      </w:r>
      <w:r w:rsidRPr="00A215BB">
        <w:rPr>
          <w:rFonts w:ascii="Cambria" w:hAnsi="Cambria" w:cstheme="minorHAnsi"/>
          <w:sz w:val="22"/>
          <w:szCs w:val="22"/>
        </w:rPr>
        <w:t xml:space="preserve"> - são resíduos perigosos oriundos do processo de construção, tais como tintas, solventes, óleos e outros ou aqueles contaminados ou prejudiciais à saúde oriundos de demolições, reformas e reparos de clínicas radiológicas, instalações industriais e outros, bem como telhas e demais objetos e materiais que contenham amianto ou outros produtos nocivos à saúde. (Redação dada pela Resolução n° 348/04).</w:t>
      </w:r>
    </w:p>
    <w:p w14:paraId="41C80880" w14:textId="77777777" w:rsidR="004F07F5" w:rsidRPr="00A215BB" w:rsidRDefault="004F07F5" w:rsidP="009C37BF">
      <w:pPr>
        <w:pStyle w:val="PargrafodaLista"/>
        <w:autoSpaceDE w:val="0"/>
        <w:autoSpaceDN w:val="0"/>
        <w:adjustRightInd w:val="0"/>
        <w:spacing w:line="360" w:lineRule="auto"/>
        <w:ind w:left="786"/>
        <w:jc w:val="both"/>
        <w:rPr>
          <w:rFonts w:ascii="Cambria" w:eastAsiaTheme="minorHAnsi" w:hAnsi="Cambria" w:cstheme="minorHAnsi"/>
          <w:sz w:val="22"/>
          <w:szCs w:val="22"/>
          <w:lang w:eastAsia="en-US"/>
        </w:rPr>
      </w:pPr>
    </w:p>
    <w:p w14:paraId="31FADBA9" w14:textId="7E9D365A"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sz w:val="22"/>
          <w:szCs w:val="22"/>
          <w:lang w:eastAsia="en-US"/>
        </w:rPr>
      </w:pPr>
      <w:r w:rsidRPr="00A215BB">
        <w:rPr>
          <w:rFonts w:ascii="Cambria" w:eastAsiaTheme="minorHAnsi" w:hAnsi="Cambria" w:cstheme="minorHAnsi"/>
          <w:sz w:val="22"/>
          <w:szCs w:val="22"/>
          <w:lang w:eastAsia="en-US"/>
        </w:rPr>
        <w:t xml:space="preserve">Portanto para evitar e minimizar os impactos ambientais negativos causados pelos resíduos gerados na construção civil, a destinação dos resíduos deve ser realizada de maneira correta e conforme a legislação vigente. E para a efetividade disso é necessário o planejamento e a implantação da gestão integrada dos possíveis resíduos gerados na obra, ressaltando que </w:t>
      </w:r>
      <w:r w:rsidR="00585C1A" w:rsidRPr="00A215BB">
        <w:rPr>
          <w:rFonts w:ascii="Cambria" w:eastAsiaTheme="minorHAnsi" w:hAnsi="Cambria" w:cstheme="minorHAnsi"/>
          <w:sz w:val="22"/>
          <w:szCs w:val="22"/>
          <w:lang w:eastAsia="en-US"/>
        </w:rPr>
        <w:t>se deve</w:t>
      </w:r>
      <w:r w:rsidRPr="00A215BB">
        <w:rPr>
          <w:rFonts w:ascii="Cambria" w:eastAsiaTheme="minorHAnsi" w:hAnsi="Cambria" w:cstheme="minorHAnsi"/>
          <w:sz w:val="22"/>
          <w:szCs w:val="22"/>
          <w:lang w:eastAsia="en-US"/>
        </w:rPr>
        <w:t xml:space="preserve"> buscar, ao máximo, a não geração ou a minimização de geração dos mesmos.</w:t>
      </w:r>
    </w:p>
    <w:p w14:paraId="7FC9AEF8"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sz w:val="22"/>
          <w:szCs w:val="22"/>
          <w:lang w:eastAsia="en-US"/>
        </w:rPr>
      </w:pPr>
    </w:p>
    <w:p w14:paraId="774A525B" w14:textId="74D10175"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sz w:val="22"/>
          <w:szCs w:val="22"/>
          <w:lang w:eastAsia="en-US"/>
        </w:rPr>
      </w:pPr>
      <w:r w:rsidRPr="00A215BB">
        <w:rPr>
          <w:rFonts w:ascii="Cambria" w:eastAsiaTheme="minorHAnsi" w:hAnsi="Cambria" w:cstheme="minorHAnsi"/>
          <w:sz w:val="22"/>
          <w:szCs w:val="22"/>
          <w:lang w:eastAsia="en-US"/>
        </w:rPr>
        <w:t>Nessa linha o Decreto 7.746/2012 e suas alterações estabelece critérios e práticas para a promoção do desenvolvimento nacional sustentável nas contratações realizadas pela administração pública federal, e o seu art.</w:t>
      </w:r>
      <w:r w:rsidR="009A0BB8">
        <w:rPr>
          <w:rFonts w:ascii="Cambria" w:eastAsiaTheme="minorHAnsi" w:hAnsi="Cambria" w:cstheme="minorHAnsi"/>
          <w:sz w:val="22"/>
          <w:szCs w:val="22"/>
          <w:lang w:eastAsia="en-US"/>
        </w:rPr>
        <w:t xml:space="preserve"> </w:t>
      </w:r>
      <w:r w:rsidRPr="00A215BB">
        <w:rPr>
          <w:rFonts w:ascii="Cambria" w:eastAsiaTheme="minorHAnsi" w:hAnsi="Cambria" w:cstheme="minorHAnsi"/>
          <w:sz w:val="22"/>
          <w:szCs w:val="22"/>
          <w:lang w:eastAsia="en-US"/>
        </w:rPr>
        <w:t>4º traz alguns critérios e práticas sustentáveis importantes para serem observadas na obra:</w:t>
      </w:r>
    </w:p>
    <w:p w14:paraId="79466D68"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i/>
          <w:iCs/>
          <w:sz w:val="22"/>
          <w:szCs w:val="22"/>
          <w:lang w:eastAsia="en-US"/>
        </w:rPr>
        <w:t>“...</w:t>
      </w:r>
    </w:p>
    <w:p w14:paraId="1DE034D5"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I -</w:t>
      </w:r>
      <w:r w:rsidRPr="00A215BB">
        <w:rPr>
          <w:rFonts w:ascii="Cambria" w:eastAsiaTheme="minorHAnsi" w:hAnsi="Cambria" w:cstheme="minorHAnsi"/>
          <w:i/>
          <w:iCs/>
          <w:sz w:val="22"/>
          <w:szCs w:val="22"/>
          <w:lang w:eastAsia="en-US"/>
        </w:rPr>
        <w:t xml:space="preserve"> baixo impacto sobre recursos naturais como flora, fauna, ar, solo e água; (Redação dada pelo Decreto nº 9.178, de 2017);</w:t>
      </w:r>
    </w:p>
    <w:p w14:paraId="3D578135"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II –</w:t>
      </w:r>
      <w:r w:rsidRPr="00A215BB">
        <w:rPr>
          <w:rFonts w:ascii="Cambria" w:eastAsiaTheme="minorHAnsi" w:hAnsi="Cambria" w:cstheme="minorHAnsi"/>
          <w:i/>
          <w:iCs/>
          <w:sz w:val="22"/>
          <w:szCs w:val="22"/>
          <w:lang w:eastAsia="en-US"/>
        </w:rPr>
        <w:t xml:space="preserve"> preferência para materiais, tecnologias e matérias-primas de origem local;</w:t>
      </w:r>
    </w:p>
    <w:p w14:paraId="6104A013"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III –</w:t>
      </w:r>
      <w:r w:rsidRPr="00A215BB">
        <w:rPr>
          <w:rFonts w:ascii="Cambria" w:eastAsiaTheme="minorHAnsi" w:hAnsi="Cambria" w:cstheme="minorHAnsi"/>
          <w:i/>
          <w:iCs/>
          <w:sz w:val="22"/>
          <w:szCs w:val="22"/>
          <w:lang w:eastAsia="en-US"/>
        </w:rPr>
        <w:t xml:space="preserve"> maior eficiência na utilização de recursos naturais como água e energia;</w:t>
      </w:r>
    </w:p>
    <w:p w14:paraId="097DE03B"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IV –</w:t>
      </w:r>
      <w:r w:rsidRPr="00A215BB">
        <w:rPr>
          <w:rFonts w:ascii="Cambria" w:eastAsiaTheme="minorHAnsi" w:hAnsi="Cambria" w:cstheme="minorHAnsi"/>
          <w:i/>
          <w:iCs/>
          <w:sz w:val="22"/>
          <w:szCs w:val="22"/>
          <w:lang w:eastAsia="en-US"/>
        </w:rPr>
        <w:t xml:space="preserve"> maior geração de empregos, preferencialmente com mão de obra local;</w:t>
      </w:r>
    </w:p>
    <w:p w14:paraId="3D0FFD6B"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V –</w:t>
      </w:r>
      <w:r w:rsidRPr="00A215BB">
        <w:rPr>
          <w:rFonts w:ascii="Cambria" w:eastAsiaTheme="minorHAnsi" w:hAnsi="Cambria" w:cstheme="minorHAnsi"/>
          <w:i/>
          <w:iCs/>
          <w:sz w:val="22"/>
          <w:szCs w:val="22"/>
          <w:lang w:eastAsia="en-US"/>
        </w:rPr>
        <w:t xml:space="preserve"> maior vida útil e menor custo de manutenção do bem e da obra;</w:t>
      </w:r>
    </w:p>
    <w:p w14:paraId="2979BE60"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VI -</w:t>
      </w:r>
      <w:r w:rsidRPr="00A215BB">
        <w:rPr>
          <w:rFonts w:ascii="Cambria" w:eastAsiaTheme="minorHAnsi" w:hAnsi="Cambria" w:cstheme="minorHAnsi"/>
          <w:i/>
          <w:iCs/>
          <w:sz w:val="22"/>
          <w:szCs w:val="22"/>
          <w:lang w:eastAsia="en-US"/>
        </w:rPr>
        <w:t xml:space="preserve"> uso de inovações que reduzam a pressão sobre recursos naturais; (Redação dada pelo Decreto nº 9.178, de 2017)</w:t>
      </w:r>
    </w:p>
    <w:p w14:paraId="3E892DCF"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 xml:space="preserve">VII - </w:t>
      </w:r>
      <w:r w:rsidRPr="00A215BB">
        <w:rPr>
          <w:rFonts w:ascii="Cambria" w:eastAsiaTheme="minorHAnsi" w:hAnsi="Cambria" w:cstheme="minorHAnsi"/>
          <w:i/>
          <w:iCs/>
          <w:sz w:val="22"/>
          <w:szCs w:val="22"/>
          <w:lang w:eastAsia="en-US"/>
        </w:rPr>
        <w:t>origem sustentável dos recursos naturais utilizados nos bens, nos serviços e nas obras; e (Redação dada pelo Decreto nº 9.178, de 2017)</w:t>
      </w:r>
    </w:p>
    <w:p w14:paraId="2FAF3C3C"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iCs/>
          <w:sz w:val="22"/>
          <w:szCs w:val="22"/>
          <w:lang w:eastAsia="en-US"/>
        </w:rPr>
      </w:pPr>
      <w:r w:rsidRPr="00A215BB">
        <w:rPr>
          <w:rFonts w:ascii="Cambria" w:eastAsiaTheme="minorHAnsi" w:hAnsi="Cambria" w:cstheme="minorHAnsi"/>
          <w:b/>
          <w:i/>
          <w:iCs/>
          <w:sz w:val="22"/>
          <w:szCs w:val="22"/>
          <w:lang w:eastAsia="en-US"/>
        </w:rPr>
        <w:t xml:space="preserve">VIII - </w:t>
      </w:r>
      <w:r w:rsidRPr="00A215BB">
        <w:rPr>
          <w:rFonts w:ascii="Cambria" w:eastAsiaTheme="minorHAnsi" w:hAnsi="Cambria" w:cstheme="minorHAnsi"/>
          <w:i/>
          <w:iCs/>
          <w:sz w:val="22"/>
          <w:szCs w:val="22"/>
          <w:lang w:eastAsia="en-US"/>
        </w:rPr>
        <w:t>utilização de produtos florestais madeireiros e não madeireiros originários de manejo florestal sustentável ou de reflorestamento. (Incluído pelo Decreto nº 9.178, de 2017)</w:t>
      </w:r>
    </w:p>
    <w:p w14:paraId="70A6A20F" w14:textId="77777777" w:rsidR="004F07F5" w:rsidRPr="00A215BB" w:rsidRDefault="004F07F5" w:rsidP="009C37BF">
      <w:pPr>
        <w:autoSpaceDE w:val="0"/>
        <w:autoSpaceDN w:val="0"/>
        <w:adjustRightInd w:val="0"/>
        <w:spacing w:line="360" w:lineRule="auto"/>
        <w:ind w:left="708"/>
        <w:jc w:val="both"/>
        <w:rPr>
          <w:rFonts w:ascii="Cambria" w:eastAsiaTheme="minorHAnsi" w:hAnsi="Cambria" w:cstheme="minorHAnsi"/>
          <w:i/>
          <w:sz w:val="22"/>
          <w:szCs w:val="22"/>
          <w:lang w:eastAsia="en-US"/>
        </w:rPr>
      </w:pPr>
      <w:r w:rsidRPr="00A215BB">
        <w:rPr>
          <w:rFonts w:ascii="Cambria" w:eastAsiaTheme="minorHAnsi" w:hAnsi="Cambria" w:cstheme="minorHAnsi"/>
          <w:i/>
          <w:iCs/>
          <w:sz w:val="22"/>
          <w:szCs w:val="22"/>
          <w:lang w:eastAsia="en-US"/>
        </w:rPr>
        <w:t>...”</w:t>
      </w:r>
    </w:p>
    <w:p w14:paraId="43A4189A" w14:textId="77777777" w:rsidR="004F07F5" w:rsidRDefault="004F07F5" w:rsidP="009C37BF">
      <w:pPr>
        <w:pStyle w:val="PargrafodaLista"/>
        <w:autoSpaceDE w:val="0"/>
        <w:autoSpaceDN w:val="0"/>
        <w:adjustRightInd w:val="0"/>
        <w:spacing w:line="360" w:lineRule="auto"/>
        <w:ind w:left="708"/>
        <w:jc w:val="both"/>
        <w:rPr>
          <w:rFonts w:ascii="Cambria" w:eastAsiaTheme="minorHAnsi" w:hAnsi="Cambria" w:cstheme="minorHAnsi"/>
          <w:sz w:val="22"/>
          <w:szCs w:val="22"/>
          <w:lang w:eastAsia="en-US"/>
        </w:rPr>
      </w:pPr>
      <w:r w:rsidRPr="00A215BB">
        <w:rPr>
          <w:rFonts w:ascii="Cambria" w:eastAsiaTheme="minorHAnsi" w:hAnsi="Cambria" w:cstheme="minorHAnsi"/>
          <w:sz w:val="22"/>
          <w:szCs w:val="22"/>
          <w:lang w:eastAsia="en-US"/>
        </w:rPr>
        <w:t>Finalizando, esses critérios ajudam a minimizar os impactos ambientais negativos e promovem impactos ambientais positivos da realização da obra.</w:t>
      </w:r>
    </w:p>
    <w:p w14:paraId="77EC56A6" w14:textId="77777777" w:rsidR="00286C97" w:rsidRPr="009C37BF" w:rsidRDefault="00286C97" w:rsidP="009C37BF">
      <w:pPr>
        <w:pStyle w:val="PargrafodaLista"/>
        <w:autoSpaceDE w:val="0"/>
        <w:autoSpaceDN w:val="0"/>
        <w:adjustRightInd w:val="0"/>
        <w:spacing w:line="360" w:lineRule="auto"/>
        <w:ind w:left="708"/>
        <w:jc w:val="both"/>
        <w:rPr>
          <w:rFonts w:ascii="Cambria" w:eastAsiaTheme="minorHAnsi" w:hAnsi="Cambria" w:cstheme="minorHAnsi"/>
          <w:sz w:val="22"/>
          <w:szCs w:val="22"/>
          <w:lang w:eastAsia="en-US"/>
        </w:rPr>
      </w:pPr>
    </w:p>
    <w:p w14:paraId="7595123E" w14:textId="77777777" w:rsidR="004F07F5" w:rsidRPr="009C37BF" w:rsidRDefault="004F07F5" w:rsidP="00286C97">
      <w:pPr>
        <w:pStyle w:val="PargrafodaLista"/>
        <w:numPr>
          <w:ilvl w:val="0"/>
          <w:numId w:val="10"/>
        </w:numPr>
        <w:pBdr>
          <w:top w:val="nil"/>
          <w:left w:val="nil"/>
          <w:bottom w:val="nil"/>
          <w:right w:val="nil"/>
          <w:between w:val="nil"/>
        </w:pBdr>
        <w:spacing w:line="360" w:lineRule="auto"/>
        <w:jc w:val="both"/>
        <w:rPr>
          <w:rFonts w:ascii="Cambria" w:eastAsia="Calibri" w:hAnsi="Cambria" w:cstheme="minorHAnsi"/>
          <w:b/>
          <w:color w:val="000000"/>
          <w:sz w:val="22"/>
          <w:szCs w:val="22"/>
        </w:rPr>
      </w:pPr>
      <w:r w:rsidRPr="009C37BF">
        <w:rPr>
          <w:rFonts w:ascii="Cambria" w:eastAsia="Calibri" w:hAnsi="Cambria" w:cstheme="minorHAnsi"/>
          <w:b/>
          <w:color w:val="000000" w:themeColor="text1"/>
          <w:sz w:val="22"/>
          <w:szCs w:val="22"/>
        </w:rPr>
        <w:t xml:space="preserve">DECLARAÇÃO </w:t>
      </w:r>
      <w:r w:rsidRPr="009C37BF">
        <w:rPr>
          <w:rFonts w:ascii="Cambria" w:eastAsia="Calibri" w:hAnsi="Cambria" w:cstheme="minorHAnsi"/>
          <w:b/>
          <w:color w:val="000000"/>
          <w:sz w:val="22"/>
          <w:szCs w:val="22"/>
        </w:rPr>
        <w:t>DE VIABILIDADE</w:t>
      </w:r>
    </w:p>
    <w:p w14:paraId="72E9C02D" w14:textId="77777777" w:rsidR="004F07F5" w:rsidRPr="009C37BF" w:rsidRDefault="004F07F5" w:rsidP="009C37BF">
      <w:pPr>
        <w:pStyle w:val="PargrafodaLista"/>
        <w:pBdr>
          <w:top w:val="nil"/>
          <w:left w:val="nil"/>
          <w:bottom w:val="nil"/>
          <w:right w:val="nil"/>
          <w:between w:val="nil"/>
        </w:pBdr>
        <w:spacing w:line="360" w:lineRule="auto"/>
        <w:ind w:left="284" w:firstLine="65"/>
        <w:jc w:val="both"/>
        <w:rPr>
          <w:rFonts w:ascii="Cambria" w:eastAsia="Calibri" w:hAnsi="Cambria" w:cstheme="minorHAnsi"/>
          <w:b/>
          <w:color w:val="000000" w:themeColor="text1"/>
          <w:sz w:val="22"/>
          <w:szCs w:val="22"/>
        </w:rPr>
      </w:pPr>
    </w:p>
    <w:p w14:paraId="435141F8" w14:textId="37E3921E" w:rsidR="004F07F5" w:rsidRPr="009C37BF" w:rsidRDefault="004F07F5" w:rsidP="009C37BF">
      <w:pPr>
        <w:pStyle w:val="PargrafodaLista"/>
        <w:pBdr>
          <w:top w:val="nil"/>
          <w:left w:val="nil"/>
          <w:bottom w:val="nil"/>
          <w:right w:val="nil"/>
          <w:between w:val="nil"/>
        </w:pBdr>
        <w:spacing w:line="360" w:lineRule="auto"/>
        <w:ind w:left="284" w:firstLine="65"/>
        <w:jc w:val="both"/>
        <w:rPr>
          <w:rFonts w:ascii="Cambria" w:eastAsia="Calibri" w:hAnsi="Cambria" w:cstheme="minorHAnsi"/>
          <w:sz w:val="22"/>
          <w:szCs w:val="22"/>
        </w:rPr>
      </w:pPr>
      <w:r w:rsidRPr="009C37BF">
        <w:rPr>
          <w:rFonts w:ascii="Cambria" w:eastAsia="Calibri" w:hAnsi="Cambria" w:cstheme="minorHAnsi"/>
          <w:sz w:val="22"/>
          <w:szCs w:val="22"/>
        </w:rPr>
        <w:t>Diante do exposto neste ETP, declaramos que a contratação pretendida é VIÁVEL</w:t>
      </w:r>
      <w:r w:rsidR="009C37BF" w:rsidRPr="009C37BF">
        <w:rPr>
          <w:rFonts w:ascii="Cambria" w:eastAsia="Calibri" w:hAnsi="Cambria" w:cstheme="minorHAnsi"/>
          <w:sz w:val="22"/>
          <w:szCs w:val="22"/>
        </w:rPr>
        <w:t>.</w:t>
      </w:r>
    </w:p>
    <w:p w14:paraId="1BE17C26" w14:textId="77777777" w:rsidR="004F07F5" w:rsidRPr="009C37BF" w:rsidRDefault="004F07F5" w:rsidP="009C37BF">
      <w:pPr>
        <w:widowControl w:val="0"/>
        <w:spacing w:line="360" w:lineRule="auto"/>
        <w:ind w:left="426"/>
        <w:jc w:val="both"/>
        <w:rPr>
          <w:rFonts w:ascii="Cambria" w:eastAsia="Calibri" w:hAnsi="Cambria" w:cstheme="minorHAnsi"/>
          <w:sz w:val="22"/>
          <w:szCs w:val="22"/>
        </w:rPr>
      </w:pPr>
    </w:p>
    <w:p w14:paraId="34647973" w14:textId="77777777" w:rsidR="004F07F5" w:rsidRPr="009C37BF" w:rsidRDefault="004F07F5" w:rsidP="009C37BF">
      <w:pPr>
        <w:widowControl w:val="0"/>
        <w:spacing w:line="360" w:lineRule="auto"/>
        <w:ind w:left="426"/>
        <w:jc w:val="both"/>
        <w:rPr>
          <w:rFonts w:ascii="Cambria" w:eastAsia="Calibri" w:hAnsi="Cambria" w:cstheme="minorHAnsi"/>
          <w:color w:val="000000"/>
          <w:sz w:val="22"/>
          <w:szCs w:val="22"/>
        </w:rPr>
      </w:pPr>
      <w:r w:rsidRPr="009C37BF">
        <w:rPr>
          <w:rFonts w:ascii="Cambria" w:eastAsia="Calibri" w:hAnsi="Cambria" w:cstheme="minorHAnsi"/>
          <w:sz w:val="22"/>
          <w:szCs w:val="22"/>
        </w:rPr>
        <w:t>Desse modo, resta atendido o § 1º do Art. 18 da Lei 14.133, de 1º de abril de 2021.</w:t>
      </w:r>
    </w:p>
    <w:p w14:paraId="0D93FABC" w14:textId="77777777" w:rsidR="004F07F5" w:rsidRPr="009C37BF" w:rsidRDefault="004F07F5" w:rsidP="009C37BF">
      <w:pPr>
        <w:widowControl w:val="0"/>
        <w:spacing w:line="360" w:lineRule="auto"/>
        <w:ind w:left="360"/>
        <w:jc w:val="both"/>
        <w:rPr>
          <w:rFonts w:ascii="Cambria" w:eastAsia="Calibri" w:hAnsi="Cambria" w:cstheme="minorHAnsi"/>
          <w:sz w:val="22"/>
          <w:szCs w:val="22"/>
        </w:rPr>
      </w:pPr>
    </w:p>
    <w:p w14:paraId="0106BC7E" w14:textId="52D4499B" w:rsidR="004F07F5" w:rsidRPr="009C37BF" w:rsidRDefault="004F07F5" w:rsidP="009C37BF">
      <w:pPr>
        <w:spacing w:line="360" w:lineRule="auto"/>
        <w:ind w:left="426"/>
        <w:jc w:val="both"/>
        <w:rPr>
          <w:rFonts w:ascii="Cambria" w:eastAsia="Calibri" w:hAnsi="Cambria" w:cstheme="minorHAnsi"/>
          <w:color w:val="000000" w:themeColor="text1"/>
          <w:sz w:val="22"/>
          <w:szCs w:val="22"/>
        </w:rPr>
      </w:pPr>
      <w:bookmarkStart w:id="1" w:name="_k96llbbutqew" w:colFirst="0" w:colLast="0"/>
      <w:bookmarkEnd w:id="1"/>
      <w:r w:rsidRPr="009C37BF">
        <w:rPr>
          <w:rFonts w:ascii="Cambria" w:eastAsia="Calibri" w:hAnsi="Cambria" w:cstheme="minorHAnsi"/>
          <w:color w:val="000000" w:themeColor="text1"/>
          <w:sz w:val="22"/>
          <w:szCs w:val="22"/>
        </w:rPr>
        <w:t xml:space="preserve">Bueno Brandão, </w:t>
      </w:r>
      <w:r w:rsidR="009C37BF">
        <w:rPr>
          <w:rFonts w:ascii="Cambria" w:eastAsia="Calibri" w:hAnsi="Cambria" w:cstheme="minorHAnsi"/>
          <w:color w:val="000000" w:themeColor="text1"/>
          <w:sz w:val="22"/>
          <w:szCs w:val="22"/>
        </w:rPr>
        <w:t>11</w:t>
      </w:r>
      <w:r w:rsidRPr="009C37BF">
        <w:rPr>
          <w:rFonts w:ascii="Cambria" w:eastAsia="Calibri" w:hAnsi="Cambria" w:cstheme="minorHAnsi"/>
          <w:color w:val="000000" w:themeColor="text1"/>
          <w:sz w:val="22"/>
          <w:szCs w:val="22"/>
        </w:rPr>
        <w:t xml:space="preserve"> de </w:t>
      </w:r>
      <w:r w:rsidR="009C37BF">
        <w:rPr>
          <w:rFonts w:ascii="Cambria" w:eastAsia="Calibri" w:hAnsi="Cambria" w:cstheme="minorHAnsi"/>
          <w:color w:val="000000" w:themeColor="text1"/>
          <w:sz w:val="22"/>
          <w:szCs w:val="22"/>
        </w:rPr>
        <w:t>fevereiro</w:t>
      </w:r>
      <w:r w:rsidRPr="009C37BF">
        <w:rPr>
          <w:rFonts w:ascii="Cambria" w:eastAsia="Calibri" w:hAnsi="Cambria" w:cstheme="minorHAnsi"/>
          <w:color w:val="000000" w:themeColor="text1"/>
          <w:sz w:val="22"/>
          <w:szCs w:val="22"/>
        </w:rPr>
        <w:t xml:space="preserve"> de 202</w:t>
      </w:r>
      <w:r w:rsidR="009C37BF">
        <w:rPr>
          <w:rFonts w:ascii="Cambria" w:eastAsia="Calibri" w:hAnsi="Cambria" w:cstheme="minorHAnsi"/>
          <w:color w:val="000000" w:themeColor="text1"/>
          <w:sz w:val="22"/>
          <w:szCs w:val="22"/>
        </w:rPr>
        <w:t>6</w:t>
      </w:r>
      <w:r w:rsidRPr="009C37BF">
        <w:rPr>
          <w:rFonts w:ascii="Cambria" w:eastAsia="Calibri" w:hAnsi="Cambria" w:cstheme="minorHAnsi"/>
          <w:color w:val="000000" w:themeColor="text1"/>
          <w:sz w:val="22"/>
          <w:szCs w:val="22"/>
        </w:rPr>
        <w:t>.</w:t>
      </w:r>
    </w:p>
    <w:p w14:paraId="7A79D81B" w14:textId="77777777" w:rsidR="004F07F5" w:rsidRPr="009C37BF" w:rsidRDefault="004F07F5" w:rsidP="009C37BF">
      <w:pPr>
        <w:spacing w:line="360" w:lineRule="auto"/>
        <w:ind w:left="426"/>
        <w:jc w:val="both"/>
        <w:rPr>
          <w:rFonts w:ascii="Cambria" w:eastAsia="Calibri" w:hAnsi="Cambria" w:cstheme="minorHAnsi"/>
          <w:color w:val="000000" w:themeColor="text1"/>
          <w:sz w:val="22"/>
          <w:szCs w:val="22"/>
        </w:rPr>
      </w:pPr>
    </w:p>
    <w:p w14:paraId="6B15868B" w14:textId="77777777" w:rsidR="00E2656A" w:rsidRPr="009C37BF" w:rsidRDefault="00E2656A" w:rsidP="009C37BF">
      <w:pPr>
        <w:spacing w:line="360" w:lineRule="auto"/>
        <w:ind w:left="426"/>
        <w:jc w:val="both"/>
        <w:rPr>
          <w:rFonts w:ascii="Cambria" w:eastAsia="Calibri" w:hAnsi="Cambria" w:cstheme="minorHAnsi"/>
          <w:color w:val="000000" w:themeColor="text1"/>
          <w:sz w:val="22"/>
          <w:szCs w:val="22"/>
        </w:rPr>
      </w:pPr>
    </w:p>
    <w:p w14:paraId="09A51533" w14:textId="77777777" w:rsidR="004F07F5" w:rsidRPr="009C37BF" w:rsidRDefault="004F07F5" w:rsidP="009C37BF">
      <w:pPr>
        <w:pStyle w:val="Corpodetexto"/>
        <w:tabs>
          <w:tab w:val="left" w:pos="5580"/>
          <w:tab w:val="left" w:pos="7365"/>
        </w:tabs>
        <w:spacing w:before="0" w:beforeAutospacing="0" w:after="0" w:afterAutospacing="0" w:line="360" w:lineRule="auto"/>
        <w:jc w:val="center"/>
        <w:rPr>
          <w:rFonts w:ascii="Cambria" w:hAnsi="Cambria" w:cstheme="minorHAnsi"/>
          <w:bCs/>
          <w:sz w:val="22"/>
          <w:szCs w:val="22"/>
        </w:rPr>
      </w:pPr>
      <w:r w:rsidRPr="009C37BF">
        <w:rPr>
          <w:rFonts w:ascii="Cambria" w:hAnsi="Cambria" w:cstheme="minorHAnsi"/>
          <w:bCs/>
          <w:sz w:val="22"/>
          <w:szCs w:val="22"/>
        </w:rPr>
        <w:t>Lucas Tenório da Silva</w:t>
      </w:r>
    </w:p>
    <w:p w14:paraId="1D2B0418" w14:textId="77777777" w:rsidR="004F07F5" w:rsidRPr="009C37BF" w:rsidRDefault="004F07F5" w:rsidP="009C37BF">
      <w:pPr>
        <w:pStyle w:val="Corpodetexto"/>
        <w:tabs>
          <w:tab w:val="left" w:pos="5580"/>
          <w:tab w:val="left" w:pos="7365"/>
        </w:tabs>
        <w:spacing w:before="0" w:beforeAutospacing="0" w:after="0" w:afterAutospacing="0" w:line="360" w:lineRule="auto"/>
        <w:jc w:val="center"/>
        <w:rPr>
          <w:rFonts w:ascii="Cambria" w:hAnsi="Cambria" w:cstheme="minorHAnsi"/>
          <w:bCs/>
          <w:sz w:val="22"/>
          <w:szCs w:val="22"/>
        </w:rPr>
      </w:pPr>
      <w:r w:rsidRPr="009C37BF">
        <w:rPr>
          <w:rFonts w:ascii="Cambria" w:hAnsi="Cambria" w:cstheme="minorHAnsi"/>
          <w:bCs/>
          <w:sz w:val="22"/>
          <w:szCs w:val="22"/>
        </w:rPr>
        <w:t>Matrícula 3530</w:t>
      </w:r>
    </w:p>
    <w:p w14:paraId="1648D9E6" w14:textId="7C309A6F" w:rsidR="004F07F5" w:rsidRPr="009C37BF" w:rsidRDefault="004F07F5" w:rsidP="009C37BF">
      <w:pPr>
        <w:pStyle w:val="Corpodetexto"/>
        <w:spacing w:before="0" w:beforeAutospacing="0" w:after="0" w:afterAutospacing="0" w:line="360" w:lineRule="auto"/>
        <w:jc w:val="center"/>
        <w:rPr>
          <w:rFonts w:ascii="Cambria" w:hAnsi="Cambria" w:cstheme="minorHAnsi"/>
          <w:bCs/>
          <w:sz w:val="22"/>
          <w:szCs w:val="22"/>
        </w:rPr>
      </w:pPr>
      <w:r w:rsidRPr="009C37BF">
        <w:rPr>
          <w:rFonts w:ascii="Cambria" w:hAnsi="Cambria" w:cstheme="minorHAnsi"/>
          <w:bCs/>
          <w:sz w:val="22"/>
          <w:szCs w:val="22"/>
        </w:rPr>
        <w:t xml:space="preserve">Responsável pela elaboração </w:t>
      </w:r>
      <w:r w:rsidR="00A215BB">
        <w:rPr>
          <w:rFonts w:ascii="Cambria" w:hAnsi="Cambria" w:cstheme="minorHAnsi"/>
          <w:bCs/>
          <w:sz w:val="22"/>
          <w:szCs w:val="22"/>
        </w:rPr>
        <w:t>do ETP</w:t>
      </w:r>
    </w:p>
    <w:p w14:paraId="03DC037B" w14:textId="77777777" w:rsidR="004F07F5" w:rsidRPr="009C37BF" w:rsidRDefault="004F07F5" w:rsidP="009C37BF">
      <w:pPr>
        <w:pStyle w:val="Corpodetexto"/>
        <w:spacing w:before="0" w:beforeAutospacing="0" w:after="0" w:afterAutospacing="0" w:line="360" w:lineRule="auto"/>
        <w:jc w:val="center"/>
        <w:rPr>
          <w:rFonts w:ascii="Cambria" w:hAnsi="Cambria" w:cstheme="minorHAnsi"/>
          <w:bCs/>
          <w:sz w:val="22"/>
          <w:szCs w:val="22"/>
        </w:rPr>
      </w:pPr>
    </w:p>
    <w:p w14:paraId="7065D673" w14:textId="77777777" w:rsidR="004F07F5" w:rsidRPr="009C37BF" w:rsidRDefault="004F07F5" w:rsidP="009C37BF">
      <w:pPr>
        <w:pStyle w:val="Corpodetexto"/>
        <w:spacing w:before="0" w:beforeAutospacing="0" w:after="0" w:afterAutospacing="0" w:line="360" w:lineRule="auto"/>
        <w:jc w:val="center"/>
        <w:rPr>
          <w:rFonts w:ascii="Cambria" w:hAnsi="Cambria" w:cstheme="minorHAnsi"/>
          <w:bCs/>
          <w:sz w:val="22"/>
          <w:szCs w:val="22"/>
        </w:rPr>
      </w:pPr>
    </w:p>
    <w:p w14:paraId="0DE0E467" w14:textId="347F374B" w:rsidR="004F07F5" w:rsidRPr="009C37BF" w:rsidRDefault="004F07F5" w:rsidP="009C37BF">
      <w:pPr>
        <w:pStyle w:val="Corpodetexto"/>
        <w:tabs>
          <w:tab w:val="center" w:pos="4536"/>
        </w:tabs>
        <w:spacing w:before="0" w:beforeAutospacing="0" w:after="0" w:afterAutospacing="0" w:line="360" w:lineRule="auto"/>
        <w:jc w:val="center"/>
        <w:rPr>
          <w:rFonts w:ascii="Cambria" w:hAnsi="Cambria" w:cstheme="minorHAnsi"/>
          <w:b/>
          <w:sz w:val="22"/>
          <w:szCs w:val="22"/>
        </w:rPr>
      </w:pPr>
    </w:p>
    <w:p w14:paraId="07A7092E" w14:textId="77777777" w:rsidR="004F07F5" w:rsidRPr="009C37BF" w:rsidRDefault="004F07F5" w:rsidP="009C37BF">
      <w:pPr>
        <w:pStyle w:val="Corpodetexto"/>
        <w:tabs>
          <w:tab w:val="left" w:pos="5580"/>
          <w:tab w:val="left" w:pos="7365"/>
        </w:tabs>
        <w:spacing w:before="0" w:beforeAutospacing="0" w:after="0" w:afterAutospacing="0" w:line="360" w:lineRule="auto"/>
        <w:jc w:val="center"/>
        <w:rPr>
          <w:rFonts w:ascii="Cambria" w:hAnsi="Cambria" w:cstheme="minorHAnsi"/>
          <w:bCs/>
          <w:sz w:val="22"/>
          <w:szCs w:val="22"/>
        </w:rPr>
      </w:pPr>
      <w:r w:rsidRPr="009C37BF">
        <w:rPr>
          <w:rFonts w:ascii="Cambria" w:hAnsi="Cambria" w:cstheme="minorHAnsi"/>
          <w:bCs/>
          <w:sz w:val="22"/>
          <w:szCs w:val="22"/>
        </w:rPr>
        <w:t>Antonio César Rosamilia</w:t>
      </w:r>
    </w:p>
    <w:p w14:paraId="2E17E14F" w14:textId="77777777" w:rsidR="004F07F5" w:rsidRPr="009C37BF" w:rsidRDefault="004F07F5" w:rsidP="009C37BF">
      <w:pPr>
        <w:pStyle w:val="Corpodetexto"/>
        <w:tabs>
          <w:tab w:val="left" w:pos="5580"/>
          <w:tab w:val="left" w:pos="7365"/>
        </w:tabs>
        <w:spacing w:before="0" w:beforeAutospacing="0" w:after="0" w:afterAutospacing="0" w:line="360" w:lineRule="auto"/>
        <w:jc w:val="center"/>
        <w:rPr>
          <w:rFonts w:ascii="Cambria" w:hAnsi="Cambria" w:cstheme="minorHAnsi"/>
          <w:bCs/>
          <w:sz w:val="22"/>
          <w:szCs w:val="22"/>
        </w:rPr>
      </w:pPr>
      <w:r w:rsidRPr="009C37BF">
        <w:rPr>
          <w:rFonts w:ascii="Cambria" w:hAnsi="Cambria" w:cstheme="minorHAnsi"/>
          <w:bCs/>
          <w:sz w:val="22"/>
          <w:szCs w:val="22"/>
        </w:rPr>
        <w:t>Matrícula: 3760</w:t>
      </w:r>
    </w:p>
    <w:p w14:paraId="652B64FF" w14:textId="66750448" w:rsidR="004F07F5" w:rsidRDefault="004F07F5" w:rsidP="009C37BF">
      <w:pPr>
        <w:pStyle w:val="Corpodetexto"/>
        <w:spacing w:before="0" w:beforeAutospacing="0" w:after="0" w:afterAutospacing="0" w:line="360" w:lineRule="auto"/>
        <w:jc w:val="center"/>
        <w:rPr>
          <w:rFonts w:ascii="Cambria" w:hAnsi="Cambria" w:cstheme="minorHAnsi"/>
          <w:bCs/>
          <w:sz w:val="22"/>
          <w:szCs w:val="22"/>
        </w:rPr>
      </w:pPr>
      <w:r w:rsidRPr="009C37BF">
        <w:rPr>
          <w:rFonts w:ascii="Cambria" w:hAnsi="Cambria" w:cstheme="minorHAnsi"/>
          <w:bCs/>
          <w:sz w:val="22"/>
          <w:szCs w:val="22"/>
        </w:rPr>
        <w:t>Responsável pela elaboração do item 16 do ETP</w:t>
      </w:r>
    </w:p>
    <w:p w14:paraId="4BB1CB0D" w14:textId="77777777" w:rsidR="00286C97" w:rsidRDefault="00286C97" w:rsidP="009C37BF">
      <w:pPr>
        <w:pStyle w:val="Corpodetexto"/>
        <w:spacing w:before="0" w:beforeAutospacing="0" w:after="0" w:afterAutospacing="0" w:line="360" w:lineRule="auto"/>
        <w:jc w:val="center"/>
        <w:rPr>
          <w:rFonts w:ascii="Cambria" w:hAnsi="Cambria" w:cstheme="minorHAnsi"/>
          <w:bCs/>
          <w:sz w:val="22"/>
          <w:szCs w:val="22"/>
        </w:rPr>
      </w:pPr>
    </w:p>
    <w:p w14:paraId="49C033C9" w14:textId="77777777" w:rsidR="00286C97" w:rsidRPr="009C37BF" w:rsidRDefault="00286C97" w:rsidP="009C37BF">
      <w:pPr>
        <w:pStyle w:val="Corpodetexto"/>
        <w:spacing w:before="0" w:beforeAutospacing="0" w:after="0" w:afterAutospacing="0" w:line="360" w:lineRule="auto"/>
        <w:jc w:val="center"/>
        <w:rPr>
          <w:rFonts w:ascii="Cambria" w:hAnsi="Cambria" w:cstheme="minorHAnsi"/>
          <w:bCs/>
          <w:sz w:val="22"/>
          <w:szCs w:val="22"/>
        </w:rPr>
      </w:pPr>
    </w:p>
    <w:p w14:paraId="4CCE678C" w14:textId="77777777" w:rsidR="004F07F5" w:rsidRPr="009C37BF" w:rsidRDefault="004F07F5" w:rsidP="009C37BF">
      <w:pPr>
        <w:pStyle w:val="Corpodetexto"/>
        <w:spacing w:before="0" w:beforeAutospacing="0" w:after="0" w:afterAutospacing="0" w:line="360" w:lineRule="auto"/>
        <w:jc w:val="both"/>
        <w:rPr>
          <w:rFonts w:ascii="Cambria" w:hAnsi="Cambria" w:cstheme="minorHAnsi"/>
          <w:bCs/>
          <w:sz w:val="22"/>
          <w:szCs w:val="22"/>
        </w:rPr>
      </w:pPr>
    </w:p>
    <w:p w14:paraId="247B5A4C" w14:textId="77777777" w:rsidR="004F07F5" w:rsidRPr="009C37BF" w:rsidRDefault="004F07F5" w:rsidP="009C37BF">
      <w:pPr>
        <w:pBdr>
          <w:top w:val="single" w:sz="4" w:space="1" w:color="auto"/>
          <w:left w:val="single" w:sz="4" w:space="4" w:color="auto"/>
          <w:bottom w:val="single" w:sz="4" w:space="1" w:color="auto"/>
          <w:right w:val="single" w:sz="4" w:space="4" w:color="auto"/>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APROVO ESTE ESTUDO TÉCNICO PRELIMINAR E DETERMINO O INÍCIO DA IMEDIATA ELABORAÇÃO DO RESPECTIVO TERMO DE REFERÊNCIA</w:t>
      </w:r>
    </w:p>
    <w:p w14:paraId="2B43EA6E" w14:textId="77777777" w:rsidR="004F07F5" w:rsidRPr="009C37BF" w:rsidRDefault="004F07F5" w:rsidP="009C37BF">
      <w:pPr>
        <w:pBdr>
          <w:top w:val="single" w:sz="4" w:space="1" w:color="auto"/>
          <w:left w:val="single" w:sz="4" w:space="4" w:color="auto"/>
          <w:bottom w:val="single" w:sz="4" w:space="1" w:color="auto"/>
          <w:right w:val="single" w:sz="4" w:space="4" w:color="auto"/>
        </w:pBdr>
        <w:spacing w:line="360" w:lineRule="auto"/>
        <w:jc w:val="both"/>
        <w:rPr>
          <w:rFonts w:ascii="Cambria" w:eastAsia="Calibri" w:hAnsi="Cambria" w:cstheme="minorHAnsi"/>
          <w:color w:val="FF0000"/>
          <w:sz w:val="22"/>
          <w:szCs w:val="22"/>
        </w:rPr>
      </w:pPr>
    </w:p>
    <w:p w14:paraId="6785491D" w14:textId="65FBD829" w:rsidR="004F07F5" w:rsidRPr="009C37BF" w:rsidRDefault="004F07F5" w:rsidP="009C37BF">
      <w:pPr>
        <w:pBdr>
          <w:top w:val="single" w:sz="4" w:space="1" w:color="auto"/>
          <w:left w:val="single" w:sz="4" w:space="4" w:color="auto"/>
          <w:bottom w:val="single" w:sz="4" w:space="1" w:color="auto"/>
          <w:right w:val="single" w:sz="4" w:space="4" w:color="auto"/>
        </w:pBdr>
        <w:spacing w:line="360" w:lineRule="auto"/>
        <w:jc w:val="both"/>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 xml:space="preserve">Bueno Brandão, </w:t>
      </w:r>
      <w:r w:rsidR="009C37BF" w:rsidRPr="009C37BF">
        <w:rPr>
          <w:rFonts w:ascii="Cambria" w:eastAsia="Calibri" w:hAnsi="Cambria" w:cstheme="minorHAnsi"/>
          <w:color w:val="000000" w:themeColor="text1"/>
          <w:sz w:val="22"/>
          <w:szCs w:val="22"/>
        </w:rPr>
        <w:t>11</w:t>
      </w:r>
      <w:r w:rsidRPr="009C37BF">
        <w:rPr>
          <w:rFonts w:ascii="Cambria" w:eastAsia="Calibri" w:hAnsi="Cambria" w:cstheme="minorHAnsi"/>
          <w:color w:val="000000" w:themeColor="text1"/>
          <w:sz w:val="22"/>
          <w:szCs w:val="22"/>
        </w:rPr>
        <w:t xml:space="preserve"> de </w:t>
      </w:r>
      <w:r w:rsidR="009C37BF" w:rsidRPr="009C37BF">
        <w:rPr>
          <w:rFonts w:ascii="Cambria" w:eastAsia="Calibri" w:hAnsi="Cambria" w:cstheme="minorHAnsi"/>
          <w:color w:val="000000" w:themeColor="text1"/>
          <w:sz w:val="22"/>
          <w:szCs w:val="22"/>
        </w:rPr>
        <w:t>fevereiro</w:t>
      </w:r>
      <w:r w:rsidRPr="009C37BF">
        <w:rPr>
          <w:rFonts w:ascii="Cambria" w:eastAsia="Calibri" w:hAnsi="Cambria" w:cstheme="minorHAnsi"/>
          <w:color w:val="000000" w:themeColor="text1"/>
          <w:sz w:val="22"/>
          <w:szCs w:val="22"/>
        </w:rPr>
        <w:t xml:space="preserve"> de 202</w:t>
      </w:r>
      <w:r w:rsidR="009C37BF" w:rsidRPr="009C37BF">
        <w:rPr>
          <w:rFonts w:ascii="Cambria" w:eastAsia="Calibri" w:hAnsi="Cambria" w:cstheme="minorHAnsi"/>
          <w:color w:val="000000" w:themeColor="text1"/>
          <w:sz w:val="22"/>
          <w:szCs w:val="22"/>
        </w:rPr>
        <w:t>6</w:t>
      </w:r>
      <w:r w:rsidRPr="009C37BF">
        <w:rPr>
          <w:rFonts w:ascii="Cambria" w:eastAsia="Calibri" w:hAnsi="Cambria" w:cstheme="minorHAnsi"/>
          <w:color w:val="000000" w:themeColor="text1"/>
          <w:sz w:val="22"/>
          <w:szCs w:val="22"/>
        </w:rPr>
        <w:t>.</w:t>
      </w:r>
    </w:p>
    <w:p w14:paraId="7F52BE7D" w14:textId="77777777" w:rsidR="004F07F5" w:rsidRPr="009C37BF" w:rsidRDefault="004F07F5" w:rsidP="009C37BF">
      <w:pPr>
        <w:pBdr>
          <w:top w:val="single" w:sz="4" w:space="1" w:color="auto"/>
          <w:left w:val="single" w:sz="4" w:space="4" w:color="auto"/>
          <w:bottom w:val="single" w:sz="4" w:space="1" w:color="auto"/>
          <w:right w:val="single" w:sz="4" w:space="4" w:color="auto"/>
        </w:pBdr>
        <w:spacing w:line="360" w:lineRule="auto"/>
        <w:jc w:val="center"/>
        <w:rPr>
          <w:rFonts w:ascii="Cambria" w:eastAsia="Calibri" w:hAnsi="Cambria" w:cstheme="minorHAnsi"/>
          <w:color w:val="000000" w:themeColor="text1"/>
          <w:sz w:val="22"/>
          <w:szCs w:val="22"/>
        </w:rPr>
      </w:pPr>
    </w:p>
    <w:p w14:paraId="2462C343" w14:textId="7F2A5DEF" w:rsidR="004F07F5" w:rsidRPr="009C37BF" w:rsidRDefault="00C93BDC" w:rsidP="009C37BF">
      <w:pPr>
        <w:pBdr>
          <w:top w:val="single" w:sz="4" w:space="1" w:color="auto"/>
          <w:left w:val="single" w:sz="4" w:space="4" w:color="auto"/>
          <w:bottom w:val="single" w:sz="4" w:space="1" w:color="auto"/>
          <w:right w:val="single" w:sz="4" w:space="4" w:color="auto"/>
        </w:pBdr>
        <w:spacing w:line="360" w:lineRule="auto"/>
        <w:jc w:val="center"/>
        <w:rPr>
          <w:rFonts w:ascii="Cambria" w:eastAsia="Calibri" w:hAnsi="Cambria" w:cstheme="minorHAnsi"/>
          <w:color w:val="000000" w:themeColor="text1"/>
          <w:sz w:val="22"/>
          <w:szCs w:val="22"/>
        </w:rPr>
      </w:pPr>
      <w:r>
        <w:rPr>
          <w:rFonts w:ascii="Cambria" w:eastAsia="Calibri" w:hAnsi="Cambria" w:cstheme="minorHAnsi"/>
          <w:color w:val="000000" w:themeColor="text1"/>
          <w:sz w:val="22"/>
          <w:szCs w:val="22"/>
        </w:rPr>
        <w:t>Josemberg Xavier</w:t>
      </w:r>
    </w:p>
    <w:p w14:paraId="7BE0CE1E" w14:textId="21CDE070" w:rsidR="003B34E0" w:rsidRPr="009C37BF" w:rsidRDefault="004F07F5" w:rsidP="009C37BF">
      <w:pPr>
        <w:pBdr>
          <w:top w:val="single" w:sz="4" w:space="1" w:color="auto"/>
          <w:left w:val="single" w:sz="4" w:space="4" w:color="auto"/>
          <w:bottom w:val="single" w:sz="4" w:space="1" w:color="auto"/>
          <w:right w:val="single" w:sz="4" w:space="4" w:color="auto"/>
        </w:pBdr>
        <w:spacing w:line="360" w:lineRule="auto"/>
        <w:jc w:val="center"/>
        <w:rPr>
          <w:rFonts w:ascii="Cambria" w:eastAsia="Calibri" w:hAnsi="Cambria" w:cstheme="minorHAnsi"/>
          <w:color w:val="000000" w:themeColor="text1"/>
          <w:sz w:val="22"/>
          <w:szCs w:val="22"/>
        </w:rPr>
      </w:pPr>
      <w:r w:rsidRPr="009C37BF">
        <w:rPr>
          <w:rFonts w:ascii="Cambria" w:eastAsia="Calibri" w:hAnsi="Cambria" w:cstheme="minorHAnsi"/>
          <w:color w:val="000000" w:themeColor="text1"/>
          <w:sz w:val="22"/>
          <w:szCs w:val="22"/>
        </w:rPr>
        <w:t>Secretári</w:t>
      </w:r>
      <w:r w:rsidR="00C93BDC">
        <w:rPr>
          <w:rFonts w:ascii="Cambria" w:eastAsia="Calibri" w:hAnsi="Cambria" w:cstheme="minorHAnsi"/>
          <w:color w:val="000000" w:themeColor="text1"/>
          <w:sz w:val="22"/>
          <w:szCs w:val="22"/>
        </w:rPr>
        <w:t>o de Obras, Viação e Serviços Públicos</w:t>
      </w:r>
    </w:p>
    <w:sectPr w:rsidR="003B34E0" w:rsidRPr="009C37BF" w:rsidSect="00D674AF">
      <w:headerReference w:type="default" r:id="rId8"/>
      <w:footerReference w:type="even"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9E543" w14:textId="77777777" w:rsidR="00715163" w:rsidRDefault="00715163" w:rsidP="000A3826">
      <w:r>
        <w:separator/>
      </w:r>
    </w:p>
  </w:endnote>
  <w:endnote w:type="continuationSeparator" w:id="0">
    <w:p w14:paraId="10354DF6" w14:textId="77777777" w:rsidR="00715163" w:rsidRDefault="00715163" w:rsidP="000A3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167000"/>
      <w:docPartObj>
        <w:docPartGallery w:val="Page Numbers (Bottom of Page)"/>
        <w:docPartUnique/>
      </w:docPartObj>
    </w:sdtPr>
    <w:sdtContent>
      <w:p w14:paraId="517A5B33" w14:textId="77777777" w:rsidR="00BA1999" w:rsidRDefault="00BA1999"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E099289" w14:textId="77777777" w:rsidR="00BA1999" w:rsidRDefault="00BA1999" w:rsidP="000A382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167001"/>
      <w:docPartObj>
        <w:docPartGallery w:val="Page Numbers (Bottom of Page)"/>
        <w:docPartUnique/>
      </w:docPartObj>
    </w:sdtPr>
    <w:sdtContent>
      <w:p w14:paraId="40CF7C22" w14:textId="42E431AF" w:rsidR="00BA1999" w:rsidRDefault="00BA1999"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9314A9">
          <w:rPr>
            <w:rStyle w:val="Nmerodepgina"/>
            <w:noProof/>
          </w:rPr>
          <w:t>15</w:t>
        </w:r>
        <w:r>
          <w:rPr>
            <w:rStyle w:val="Nmerodepgina"/>
          </w:rPr>
          <w:fldChar w:fldCharType="end"/>
        </w:r>
      </w:p>
    </w:sdtContent>
  </w:sdt>
  <w:p w14:paraId="72DA0C6D" w14:textId="77777777" w:rsidR="00BA1999" w:rsidRDefault="00BA1999" w:rsidP="000A3826">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D587B" w14:textId="77777777" w:rsidR="00715163" w:rsidRDefault="00715163" w:rsidP="000A3826">
      <w:r>
        <w:separator/>
      </w:r>
    </w:p>
  </w:footnote>
  <w:footnote w:type="continuationSeparator" w:id="0">
    <w:p w14:paraId="45CB807A" w14:textId="77777777" w:rsidR="00715163" w:rsidRDefault="00715163" w:rsidP="000A3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BBA1" w14:textId="10BEF7BD" w:rsidR="00BA1999" w:rsidRPr="00244D7F" w:rsidRDefault="00244D7F" w:rsidP="00AC0EA8">
    <w:pPr>
      <w:pStyle w:val="Cabealho"/>
      <w:tabs>
        <w:tab w:val="clear" w:pos="8504"/>
        <w:tab w:val="right" w:pos="8931"/>
      </w:tabs>
      <w:jc w:val="center"/>
      <w:rPr>
        <w:rFonts w:ascii="Cambria" w:hAnsi="Cambria" w:cs="Arial"/>
        <w:b/>
        <w:bCs/>
        <w:sz w:val="22"/>
        <w:szCs w:val="22"/>
      </w:rPr>
    </w:pPr>
    <w:r w:rsidRPr="00244D7F">
      <w:rPr>
        <w:rFonts w:ascii="Cambria" w:hAnsi="Cambria" w:cs="Arial"/>
        <w:b/>
        <w:bCs/>
        <w:noProof/>
        <w:sz w:val="22"/>
        <w:szCs w:val="22"/>
      </w:rPr>
      <w:drawing>
        <wp:anchor distT="0" distB="0" distL="114300" distR="114300" simplePos="0" relativeHeight="251661312" behindDoc="0" locked="0" layoutInCell="1" allowOverlap="1" wp14:anchorId="3A0BEC98" wp14:editId="1590E392">
          <wp:simplePos x="0" y="0"/>
          <wp:positionH relativeFrom="column">
            <wp:posOffset>281940</wp:posOffset>
          </wp:positionH>
          <wp:positionV relativeFrom="paragraph">
            <wp:posOffset>7620</wp:posOffset>
          </wp:positionV>
          <wp:extent cx="800100" cy="810228"/>
          <wp:effectExtent l="0" t="0" r="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800866" cy="81100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1726B" w:rsidRPr="00244D7F">
      <w:rPr>
        <w:rFonts w:ascii="Cambria" w:hAnsi="Cambria" w:cs="Arial"/>
        <w:b/>
        <w:bCs/>
        <w:noProof/>
        <w:sz w:val="22"/>
        <w:szCs w:val="22"/>
      </w:rPr>
      <mc:AlternateContent>
        <mc:Choice Requires="wps">
          <w:drawing>
            <wp:anchor distT="0" distB="0" distL="114300" distR="114300" simplePos="0" relativeHeight="251660288" behindDoc="0" locked="0" layoutInCell="1" allowOverlap="1" wp14:anchorId="240C0116" wp14:editId="32BA79A7">
              <wp:simplePos x="0" y="0"/>
              <wp:positionH relativeFrom="column">
                <wp:posOffset>1664335</wp:posOffset>
              </wp:positionH>
              <wp:positionV relativeFrom="paragraph">
                <wp:posOffset>7620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657DD1" w14:textId="77777777" w:rsidR="00BA1999" w:rsidRDefault="00BA1999"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7A9886FA" w14:textId="77777777" w:rsidR="00BA1999" w:rsidRDefault="00BA1999" w:rsidP="00AC0EA8">
                          <w:pPr>
                            <w:pStyle w:val="Cabealho"/>
                            <w:jc w:val="center"/>
                            <w:rPr>
                              <w:rFonts w:ascii="Arial" w:hAnsi="Arial" w:cs="Arial"/>
                              <w:b/>
                              <w:bCs/>
                            </w:rPr>
                          </w:pPr>
                          <w:r w:rsidRPr="00EA26FD">
                            <w:rPr>
                              <w:rFonts w:ascii="Arial" w:hAnsi="Arial" w:cs="Arial"/>
                              <w:b/>
                              <w:bCs/>
                            </w:rPr>
                            <w:t>ESTÂNCIA CLIMÁTICA E HIDROMINERAL</w:t>
                          </w:r>
                        </w:p>
                        <w:p w14:paraId="487F0CAC" w14:textId="77777777" w:rsidR="00BA1999" w:rsidRDefault="00BA1999" w:rsidP="00AC0EA8">
                          <w:pPr>
                            <w:pStyle w:val="Cabealho"/>
                            <w:jc w:val="center"/>
                            <w:rPr>
                              <w:rFonts w:ascii="Arial" w:hAnsi="Arial" w:cs="Arial"/>
                              <w:b/>
                              <w:bCs/>
                            </w:rPr>
                          </w:pPr>
                          <w:r w:rsidRPr="00EA26FD">
                            <w:rPr>
                              <w:rFonts w:ascii="Arial" w:hAnsi="Arial" w:cs="Arial"/>
                              <w:b/>
                              <w:bCs/>
                            </w:rPr>
                            <w:t>CNPJ: 18.940.098/0001-22</w:t>
                          </w:r>
                        </w:p>
                        <w:p w14:paraId="4D15F308" w14:textId="77777777" w:rsidR="00BA1999" w:rsidRDefault="00BA1999" w:rsidP="00AC0EA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0C0116" id="_x0000_t202" coordsize="21600,21600" o:spt="202" path="m,l,21600r21600,l21600,xe">
              <v:stroke joinstyle="miter"/>
              <v:path gradientshapeok="t" o:connecttype="rect"/>
            </v:shapetype>
            <v:shape id="Text Box 1" o:spid="_x0000_s1026" type="#_x0000_t202" style="position:absolute;left:0;text-align:left;margin-left:131.05pt;margin-top:.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" stroked="f">
              <v:textbox>
                <w:txbxContent>
                  <w:p w14:paraId="32657DD1" w14:textId="77777777" w:rsidR="00BA1999" w:rsidRDefault="00BA1999"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7A9886FA" w14:textId="77777777" w:rsidR="00BA1999" w:rsidRDefault="00BA1999" w:rsidP="00AC0EA8">
                    <w:pPr>
                      <w:pStyle w:val="Cabealho"/>
                      <w:jc w:val="center"/>
                      <w:rPr>
                        <w:rFonts w:ascii="Arial" w:hAnsi="Arial" w:cs="Arial"/>
                        <w:b/>
                        <w:bCs/>
                      </w:rPr>
                    </w:pPr>
                    <w:r w:rsidRPr="00EA26FD">
                      <w:rPr>
                        <w:rFonts w:ascii="Arial" w:hAnsi="Arial" w:cs="Arial"/>
                        <w:b/>
                        <w:bCs/>
                      </w:rPr>
                      <w:t>ESTÂNCIA CLIMÁTICA E HIDROMINERAL</w:t>
                    </w:r>
                  </w:p>
                  <w:p w14:paraId="487F0CAC" w14:textId="77777777" w:rsidR="00BA1999" w:rsidRDefault="00BA1999" w:rsidP="00AC0EA8">
                    <w:pPr>
                      <w:pStyle w:val="Cabealho"/>
                      <w:jc w:val="center"/>
                      <w:rPr>
                        <w:rFonts w:ascii="Arial" w:hAnsi="Arial" w:cs="Arial"/>
                        <w:b/>
                        <w:bCs/>
                      </w:rPr>
                    </w:pPr>
                    <w:r w:rsidRPr="00EA26FD">
                      <w:rPr>
                        <w:rFonts w:ascii="Arial" w:hAnsi="Arial" w:cs="Arial"/>
                        <w:b/>
                        <w:bCs/>
                      </w:rPr>
                      <w:t>CNPJ: 18.940.098/0001-22</w:t>
                    </w:r>
                  </w:p>
                  <w:p w14:paraId="4D15F308" w14:textId="77777777" w:rsidR="00BA1999" w:rsidRDefault="00BA1999" w:rsidP="00AC0EA8">
                    <w:pPr>
                      <w:jc w:val="center"/>
                    </w:pPr>
                  </w:p>
                </w:txbxContent>
              </v:textbox>
            </v:shape>
          </w:pict>
        </mc:Fallback>
      </mc:AlternateContent>
    </w:r>
  </w:p>
  <w:p w14:paraId="3929D552" w14:textId="77777777" w:rsidR="00BA1999" w:rsidRPr="00244D7F" w:rsidRDefault="00BA1999" w:rsidP="00AC0EA8">
    <w:pPr>
      <w:pStyle w:val="Cabealho"/>
      <w:tabs>
        <w:tab w:val="clear" w:pos="8504"/>
        <w:tab w:val="right" w:pos="8931"/>
      </w:tabs>
      <w:jc w:val="center"/>
      <w:rPr>
        <w:rFonts w:ascii="Cambria" w:hAnsi="Cambria" w:cs="Arial"/>
        <w:b/>
        <w:bCs/>
        <w:sz w:val="22"/>
        <w:szCs w:val="22"/>
      </w:rPr>
    </w:pPr>
  </w:p>
  <w:p w14:paraId="14E98FB8" w14:textId="77777777" w:rsidR="00BA1999" w:rsidRPr="00244D7F" w:rsidRDefault="00BA1999" w:rsidP="00AC0EA8">
    <w:pPr>
      <w:pStyle w:val="Cabealho"/>
      <w:jc w:val="center"/>
      <w:rPr>
        <w:rFonts w:ascii="Cambria" w:hAnsi="Cambria" w:cs="Arial"/>
        <w:b/>
        <w:bCs/>
        <w:sz w:val="22"/>
        <w:szCs w:val="22"/>
      </w:rPr>
    </w:pPr>
  </w:p>
  <w:p w14:paraId="5F3B5305" w14:textId="77777777" w:rsidR="00BA1999" w:rsidRPr="00244D7F" w:rsidRDefault="00BA1999" w:rsidP="00AC0EA8">
    <w:pPr>
      <w:pStyle w:val="Cabealho"/>
      <w:tabs>
        <w:tab w:val="clear" w:pos="8504"/>
      </w:tabs>
      <w:jc w:val="both"/>
      <w:rPr>
        <w:rFonts w:ascii="Cambria" w:hAnsi="Cambria" w:cs="Arial"/>
        <w:b/>
        <w:bCs/>
        <w:sz w:val="22"/>
        <w:szCs w:val="22"/>
      </w:rPr>
    </w:pPr>
  </w:p>
  <w:p w14:paraId="01ECC41B" w14:textId="6E12A3A9" w:rsidR="00BA1999" w:rsidRPr="00244D7F" w:rsidRDefault="00BA1999" w:rsidP="00AC0EA8">
    <w:pPr>
      <w:pStyle w:val="Cabealho"/>
      <w:tabs>
        <w:tab w:val="clear" w:pos="8504"/>
      </w:tabs>
      <w:jc w:val="both"/>
      <w:rPr>
        <w:rFonts w:ascii="Cambria" w:hAnsi="Cambria" w:cs="Arial"/>
        <w:b/>
        <w:bCs/>
        <w:sz w:val="22"/>
        <w:szCs w:val="22"/>
      </w:rPr>
    </w:pPr>
  </w:p>
  <w:p w14:paraId="78F2DFC0" w14:textId="294226A1" w:rsidR="00BA1999" w:rsidRDefault="00BA19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17C0"/>
    <w:multiLevelType w:val="multilevel"/>
    <w:tmpl w:val="6A0E0C0E"/>
    <w:lvl w:ilvl="0">
      <w:start w:val="5"/>
      <w:numFmt w:val="decimal"/>
      <w:lvlText w:val="%1."/>
      <w:lvlJc w:val="left"/>
      <w:pPr>
        <w:ind w:left="360"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BC3834"/>
    <w:multiLevelType w:val="hybridMultilevel"/>
    <w:tmpl w:val="A5F2BD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AF2E05D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4701E3"/>
    <w:multiLevelType w:val="hybridMultilevel"/>
    <w:tmpl w:val="4E045DAA"/>
    <w:lvl w:ilvl="0" w:tplc="F8E2B58C">
      <w:start w:val="15"/>
      <w:numFmt w:val="decimal"/>
      <w:lvlText w:val="%1."/>
      <w:lvlJc w:val="left"/>
      <w:pPr>
        <w:ind w:left="36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C6A0CE6"/>
    <w:multiLevelType w:val="hybridMultilevel"/>
    <w:tmpl w:val="7FD2F914"/>
    <w:lvl w:ilvl="0" w:tplc="FFFFFFFF">
      <w:start w:val="15"/>
      <w:numFmt w:val="decimal"/>
      <w:lvlText w:val="%1."/>
      <w:lvlJc w:val="left"/>
      <w:pPr>
        <w:ind w:left="360" w:hanging="360"/>
      </w:pPr>
      <w:rPr>
        <w:rFonts w:hint="default"/>
        <w:b/>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9C0035"/>
    <w:multiLevelType w:val="hybridMultilevel"/>
    <w:tmpl w:val="7B5E3776"/>
    <w:lvl w:ilvl="0" w:tplc="680C09AC">
      <w:start w:val="1"/>
      <w:numFmt w:val="lowerLetter"/>
      <w:lvlText w:val="%1)"/>
      <w:lvlJc w:val="left"/>
      <w:pPr>
        <w:ind w:left="1146" w:hanging="360"/>
      </w:pPr>
      <w:rPr>
        <w:rFonts w:ascii="Cambria" w:hAnsi="Cambria" w:cs="Bookman Old Style" w:hint="default"/>
        <w:sz w:val="24"/>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7"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D37CA7"/>
    <w:multiLevelType w:val="hybridMultilevel"/>
    <w:tmpl w:val="E6F25A80"/>
    <w:lvl w:ilvl="0" w:tplc="B3BCB3CA">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9" w15:restartNumberingAfterBreak="0">
    <w:nsid w:val="50495016"/>
    <w:multiLevelType w:val="hybridMultilevel"/>
    <w:tmpl w:val="3348D5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4870B68"/>
    <w:multiLevelType w:val="hybridMultilevel"/>
    <w:tmpl w:val="75C6B1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CA72A4B"/>
    <w:multiLevelType w:val="hybridMultilevel"/>
    <w:tmpl w:val="539859BC"/>
    <w:lvl w:ilvl="0" w:tplc="DB888FCE">
      <w:start w:val="1"/>
      <w:numFmt w:val="lowerLetter"/>
      <w:lvlText w:val="%1)"/>
      <w:lvlJc w:val="left"/>
      <w:pPr>
        <w:ind w:left="1428" w:hanging="360"/>
      </w:pPr>
      <w:rPr>
        <w:rFonts w:ascii="Cambria" w:hAnsi="Cambria" w:hint="default"/>
        <w:sz w:val="24"/>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 w15:restartNumberingAfterBreak="0">
    <w:nsid w:val="6A156D49"/>
    <w:multiLevelType w:val="hybridMultilevel"/>
    <w:tmpl w:val="8D2E9740"/>
    <w:lvl w:ilvl="0" w:tplc="0416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4"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7041217">
    <w:abstractNumId w:val="10"/>
  </w:num>
  <w:num w:numId="2" w16cid:durableId="1038159636">
    <w:abstractNumId w:val="0"/>
  </w:num>
  <w:num w:numId="3" w16cid:durableId="749305160">
    <w:abstractNumId w:val="3"/>
  </w:num>
  <w:num w:numId="4" w16cid:durableId="1428386874">
    <w:abstractNumId w:val="11"/>
  </w:num>
  <w:num w:numId="5" w16cid:durableId="2092238857">
    <w:abstractNumId w:val="9"/>
  </w:num>
  <w:num w:numId="6" w16cid:durableId="1451047988">
    <w:abstractNumId w:val="14"/>
  </w:num>
  <w:num w:numId="7" w16cid:durableId="372272833">
    <w:abstractNumId w:val="1"/>
  </w:num>
  <w:num w:numId="8" w16cid:durableId="345718799">
    <w:abstractNumId w:val="7"/>
  </w:num>
  <w:num w:numId="9" w16cid:durableId="224921600">
    <w:abstractNumId w:val="6"/>
  </w:num>
  <w:num w:numId="10" w16cid:durableId="890262770">
    <w:abstractNumId w:val="4"/>
  </w:num>
  <w:num w:numId="11" w16cid:durableId="855770406">
    <w:abstractNumId w:val="12"/>
  </w:num>
  <w:num w:numId="12" w16cid:durableId="1290014024">
    <w:abstractNumId w:val="13"/>
  </w:num>
  <w:num w:numId="13" w16cid:durableId="1939681021">
    <w:abstractNumId w:val="5"/>
  </w:num>
  <w:num w:numId="14" w16cid:durableId="387536927">
    <w:abstractNumId w:val="2"/>
  </w:num>
  <w:num w:numId="15" w16cid:durableId="917835643">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1AE"/>
    <w:rsid w:val="00001014"/>
    <w:rsid w:val="00001FFA"/>
    <w:rsid w:val="00003FC0"/>
    <w:rsid w:val="00004155"/>
    <w:rsid w:val="0000584D"/>
    <w:rsid w:val="0001041A"/>
    <w:rsid w:val="00011326"/>
    <w:rsid w:val="0001342A"/>
    <w:rsid w:val="00014E4F"/>
    <w:rsid w:val="00016DEE"/>
    <w:rsid w:val="000202B8"/>
    <w:rsid w:val="000215A1"/>
    <w:rsid w:val="0003386A"/>
    <w:rsid w:val="00034773"/>
    <w:rsid w:val="000362D2"/>
    <w:rsid w:val="000363FB"/>
    <w:rsid w:val="000400BC"/>
    <w:rsid w:val="00040ABD"/>
    <w:rsid w:val="00041E47"/>
    <w:rsid w:val="00052833"/>
    <w:rsid w:val="0005411D"/>
    <w:rsid w:val="0006559E"/>
    <w:rsid w:val="00071ED7"/>
    <w:rsid w:val="00073579"/>
    <w:rsid w:val="00081D5E"/>
    <w:rsid w:val="0008203E"/>
    <w:rsid w:val="000841AE"/>
    <w:rsid w:val="00084937"/>
    <w:rsid w:val="000856F4"/>
    <w:rsid w:val="0008605E"/>
    <w:rsid w:val="0008694E"/>
    <w:rsid w:val="00087E3F"/>
    <w:rsid w:val="00090791"/>
    <w:rsid w:val="000907E5"/>
    <w:rsid w:val="000908C0"/>
    <w:rsid w:val="00093791"/>
    <w:rsid w:val="00094FD5"/>
    <w:rsid w:val="00097C18"/>
    <w:rsid w:val="00097F5D"/>
    <w:rsid w:val="000A19D3"/>
    <w:rsid w:val="000A3826"/>
    <w:rsid w:val="000A3E21"/>
    <w:rsid w:val="000A3FA0"/>
    <w:rsid w:val="000B0902"/>
    <w:rsid w:val="000B54C7"/>
    <w:rsid w:val="000B5992"/>
    <w:rsid w:val="000B5C00"/>
    <w:rsid w:val="000B713B"/>
    <w:rsid w:val="000C0799"/>
    <w:rsid w:val="000C3543"/>
    <w:rsid w:val="000C53C3"/>
    <w:rsid w:val="000C57B8"/>
    <w:rsid w:val="000C754B"/>
    <w:rsid w:val="000D175C"/>
    <w:rsid w:val="000D422D"/>
    <w:rsid w:val="000E1801"/>
    <w:rsid w:val="000E2148"/>
    <w:rsid w:val="000E274C"/>
    <w:rsid w:val="000E2CAA"/>
    <w:rsid w:val="000E446A"/>
    <w:rsid w:val="000E6504"/>
    <w:rsid w:val="000F7003"/>
    <w:rsid w:val="000F7609"/>
    <w:rsid w:val="00103359"/>
    <w:rsid w:val="00104219"/>
    <w:rsid w:val="001075BF"/>
    <w:rsid w:val="001129D7"/>
    <w:rsid w:val="001134A5"/>
    <w:rsid w:val="001170BB"/>
    <w:rsid w:val="00121CB2"/>
    <w:rsid w:val="00121D04"/>
    <w:rsid w:val="00122739"/>
    <w:rsid w:val="00124B67"/>
    <w:rsid w:val="00124BBE"/>
    <w:rsid w:val="00131A8B"/>
    <w:rsid w:val="0013383A"/>
    <w:rsid w:val="001341B0"/>
    <w:rsid w:val="00147D0E"/>
    <w:rsid w:val="001571EE"/>
    <w:rsid w:val="00161141"/>
    <w:rsid w:val="001616AA"/>
    <w:rsid w:val="0016456B"/>
    <w:rsid w:val="0016491E"/>
    <w:rsid w:val="00164BF5"/>
    <w:rsid w:val="001835A7"/>
    <w:rsid w:val="00187558"/>
    <w:rsid w:val="00187B7C"/>
    <w:rsid w:val="00193372"/>
    <w:rsid w:val="00196CE2"/>
    <w:rsid w:val="00197959"/>
    <w:rsid w:val="001A052B"/>
    <w:rsid w:val="001A2E4B"/>
    <w:rsid w:val="001A52DC"/>
    <w:rsid w:val="001A7335"/>
    <w:rsid w:val="001A7F27"/>
    <w:rsid w:val="001B1F41"/>
    <w:rsid w:val="001B3844"/>
    <w:rsid w:val="001B4C56"/>
    <w:rsid w:val="001B6FD7"/>
    <w:rsid w:val="001C2354"/>
    <w:rsid w:val="001C385F"/>
    <w:rsid w:val="001C50C1"/>
    <w:rsid w:val="001D42D5"/>
    <w:rsid w:val="001D7E45"/>
    <w:rsid w:val="001E0D3C"/>
    <w:rsid w:val="001E2306"/>
    <w:rsid w:val="001E5930"/>
    <w:rsid w:val="00200E47"/>
    <w:rsid w:val="00203AB9"/>
    <w:rsid w:val="002043FA"/>
    <w:rsid w:val="00205E78"/>
    <w:rsid w:val="00216844"/>
    <w:rsid w:val="002207BA"/>
    <w:rsid w:val="00223D81"/>
    <w:rsid w:val="00225703"/>
    <w:rsid w:val="00227695"/>
    <w:rsid w:val="00230A89"/>
    <w:rsid w:val="002325D1"/>
    <w:rsid w:val="0023314C"/>
    <w:rsid w:val="002331BE"/>
    <w:rsid w:val="0023501A"/>
    <w:rsid w:val="00241BD8"/>
    <w:rsid w:val="00244D7F"/>
    <w:rsid w:val="00256257"/>
    <w:rsid w:val="0026058E"/>
    <w:rsid w:val="0026693A"/>
    <w:rsid w:val="00267088"/>
    <w:rsid w:val="0027008F"/>
    <w:rsid w:val="00270D41"/>
    <w:rsid w:val="00271EA8"/>
    <w:rsid w:val="00286C97"/>
    <w:rsid w:val="002910C9"/>
    <w:rsid w:val="00293A10"/>
    <w:rsid w:val="00293A54"/>
    <w:rsid w:val="00294A04"/>
    <w:rsid w:val="002964FB"/>
    <w:rsid w:val="00296FAF"/>
    <w:rsid w:val="002A0BC1"/>
    <w:rsid w:val="002A3DBE"/>
    <w:rsid w:val="002A5233"/>
    <w:rsid w:val="002A561D"/>
    <w:rsid w:val="002A5862"/>
    <w:rsid w:val="002A7325"/>
    <w:rsid w:val="002C1E60"/>
    <w:rsid w:val="002C4B92"/>
    <w:rsid w:val="002C4C7C"/>
    <w:rsid w:val="002C7EFA"/>
    <w:rsid w:val="002D2348"/>
    <w:rsid w:val="002E37CC"/>
    <w:rsid w:val="002E5B08"/>
    <w:rsid w:val="002F19C4"/>
    <w:rsid w:val="002F210B"/>
    <w:rsid w:val="002F2C43"/>
    <w:rsid w:val="002F5CD8"/>
    <w:rsid w:val="00301041"/>
    <w:rsid w:val="00302817"/>
    <w:rsid w:val="0030665B"/>
    <w:rsid w:val="00307027"/>
    <w:rsid w:val="00312ECA"/>
    <w:rsid w:val="0031530C"/>
    <w:rsid w:val="0031549B"/>
    <w:rsid w:val="00316C5E"/>
    <w:rsid w:val="00325554"/>
    <w:rsid w:val="00326002"/>
    <w:rsid w:val="0032642C"/>
    <w:rsid w:val="00342E8B"/>
    <w:rsid w:val="003436EE"/>
    <w:rsid w:val="00343FC6"/>
    <w:rsid w:val="0034555A"/>
    <w:rsid w:val="00345FC5"/>
    <w:rsid w:val="00351782"/>
    <w:rsid w:val="003522A2"/>
    <w:rsid w:val="00356F68"/>
    <w:rsid w:val="003578BF"/>
    <w:rsid w:val="0036267C"/>
    <w:rsid w:val="00363AEE"/>
    <w:rsid w:val="003720E7"/>
    <w:rsid w:val="00372413"/>
    <w:rsid w:val="00377875"/>
    <w:rsid w:val="00386B22"/>
    <w:rsid w:val="00386B50"/>
    <w:rsid w:val="00392E17"/>
    <w:rsid w:val="00397CF4"/>
    <w:rsid w:val="003A20C6"/>
    <w:rsid w:val="003A6C73"/>
    <w:rsid w:val="003A72C6"/>
    <w:rsid w:val="003A75DC"/>
    <w:rsid w:val="003B0E78"/>
    <w:rsid w:val="003B34E0"/>
    <w:rsid w:val="003B3ACE"/>
    <w:rsid w:val="003B510A"/>
    <w:rsid w:val="003C2133"/>
    <w:rsid w:val="003E0B60"/>
    <w:rsid w:val="003E3029"/>
    <w:rsid w:val="003E527B"/>
    <w:rsid w:val="003E5431"/>
    <w:rsid w:val="003E59EB"/>
    <w:rsid w:val="003E7D4A"/>
    <w:rsid w:val="003E7E8C"/>
    <w:rsid w:val="004015AE"/>
    <w:rsid w:val="00403600"/>
    <w:rsid w:val="0041100F"/>
    <w:rsid w:val="0041726B"/>
    <w:rsid w:val="00421067"/>
    <w:rsid w:val="00421F80"/>
    <w:rsid w:val="0042354E"/>
    <w:rsid w:val="0042442B"/>
    <w:rsid w:val="0043510B"/>
    <w:rsid w:val="00437B2B"/>
    <w:rsid w:val="00437BC9"/>
    <w:rsid w:val="00441757"/>
    <w:rsid w:val="00451090"/>
    <w:rsid w:val="0045248E"/>
    <w:rsid w:val="00462004"/>
    <w:rsid w:val="004630A8"/>
    <w:rsid w:val="00464C07"/>
    <w:rsid w:val="00464C26"/>
    <w:rsid w:val="0046769E"/>
    <w:rsid w:val="004749E7"/>
    <w:rsid w:val="00474AB6"/>
    <w:rsid w:val="004848A3"/>
    <w:rsid w:val="00491CD4"/>
    <w:rsid w:val="00493FE1"/>
    <w:rsid w:val="00497A33"/>
    <w:rsid w:val="004A0C61"/>
    <w:rsid w:val="004A3FDD"/>
    <w:rsid w:val="004B34B1"/>
    <w:rsid w:val="004B5941"/>
    <w:rsid w:val="004B5D33"/>
    <w:rsid w:val="004B6F71"/>
    <w:rsid w:val="004C200B"/>
    <w:rsid w:val="004C2F55"/>
    <w:rsid w:val="004C35D7"/>
    <w:rsid w:val="004C42F6"/>
    <w:rsid w:val="004C59B7"/>
    <w:rsid w:val="004C7E13"/>
    <w:rsid w:val="004D0502"/>
    <w:rsid w:val="004D3CA8"/>
    <w:rsid w:val="004D3CF8"/>
    <w:rsid w:val="004D3F72"/>
    <w:rsid w:val="004D4C86"/>
    <w:rsid w:val="004D7662"/>
    <w:rsid w:val="004E0680"/>
    <w:rsid w:val="004E222A"/>
    <w:rsid w:val="004E3654"/>
    <w:rsid w:val="004E43AB"/>
    <w:rsid w:val="004E4BC9"/>
    <w:rsid w:val="004E5171"/>
    <w:rsid w:val="004F07F5"/>
    <w:rsid w:val="004F1269"/>
    <w:rsid w:val="004F5565"/>
    <w:rsid w:val="004F72F1"/>
    <w:rsid w:val="005027C6"/>
    <w:rsid w:val="00510D48"/>
    <w:rsid w:val="0051720B"/>
    <w:rsid w:val="00521987"/>
    <w:rsid w:val="005225D1"/>
    <w:rsid w:val="005246F4"/>
    <w:rsid w:val="0052742B"/>
    <w:rsid w:val="0053003D"/>
    <w:rsid w:val="00533524"/>
    <w:rsid w:val="00533E11"/>
    <w:rsid w:val="00540A4D"/>
    <w:rsid w:val="005415B4"/>
    <w:rsid w:val="0054524F"/>
    <w:rsid w:val="00555CDB"/>
    <w:rsid w:val="005625F4"/>
    <w:rsid w:val="00563E90"/>
    <w:rsid w:val="00565E2C"/>
    <w:rsid w:val="0057504B"/>
    <w:rsid w:val="005774F2"/>
    <w:rsid w:val="00582C08"/>
    <w:rsid w:val="00582F03"/>
    <w:rsid w:val="00585C1A"/>
    <w:rsid w:val="0058708B"/>
    <w:rsid w:val="005915E6"/>
    <w:rsid w:val="00592D43"/>
    <w:rsid w:val="00596259"/>
    <w:rsid w:val="005969E2"/>
    <w:rsid w:val="005A1E63"/>
    <w:rsid w:val="005A21B0"/>
    <w:rsid w:val="005A4F1A"/>
    <w:rsid w:val="005A65C7"/>
    <w:rsid w:val="005A67ED"/>
    <w:rsid w:val="005B410B"/>
    <w:rsid w:val="005B6D6A"/>
    <w:rsid w:val="005B757C"/>
    <w:rsid w:val="005C2575"/>
    <w:rsid w:val="005C4FAB"/>
    <w:rsid w:val="005C6A45"/>
    <w:rsid w:val="005D0D26"/>
    <w:rsid w:val="005D291B"/>
    <w:rsid w:val="005D3A55"/>
    <w:rsid w:val="005E186A"/>
    <w:rsid w:val="005E37D5"/>
    <w:rsid w:val="005E3BBF"/>
    <w:rsid w:val="005E427A"/>
    <w:rsid w:val="005E63E1"/>
    <w:rsid w:val="00610B61"/>
    <w:rsid w:val="00611A77"/>
    <w:rsid w:val="00615F1C"/>
    <w:rsid w:val="00621356"/>
    <w:rsid w:val="00622E9D"/>
    <w:rsid w:val="00623023"/>
    <w:rsid w:val="0062328B"/>
    <w:rsid w:val="00626D85"/>
    <w:rsid w:val="00633602"/>
    <w:rsid w:val="00635F5E"/>
    <w:rsid w:val="00645A68"/>
    <w:rsid w:val="0064642C"/>
    <w:rsid w:val="006477B2"/>
    <w:rsid w:val="00650F80"/>
    <w:rsid w:val="006542C4"/>
    <w:rsid w:val="006656DD"/>
    <w:rsid w:val="0066716D"/>
    <w:rsid w:val="00671933"/>
    <w:rsid w:val="006739C9"/>
    <w:rsid w:val="00675189"/>
    <w:rsid w:val="00677B72"/>
    <w:rsid w:val="00677D58"/>
    <w:rsid w:val="00682DCE"/>
    <w:rsid w:val="00684303"/>
    <w:rsid w:val="006906B2"/>
    <w:rsid w:val="0069124F"/>
    <w:rsid w:val="006937AF"/>
    <w:rsid w:val="00695315"/>
    <w:rsid w:val="006963E0"/>
    <w:rsid w:val="006B166C"/>
    <w:rsid w:val="006B1CD3"/>
    <w:rsid w:val="006B3A33"/>
    <w:rsid w:val="006B51F3"/>
    <w:rsid w:val="006B7399"/>
    <w:rsid w:val="006C5D86"/>
    <w:rsid w:val="006C70A5"/>
    <w:rsid w:val="006C7DD4"/>
    <w:rsid w:val="006D3599"/>
    <w:rsid w:val="006D65F2"/>
    <w:rsid w:val="006E07CC"/>
    <w:rsid w:val="006E4884"/>
    <w:rsid w:val="006E489C"/>
    <w:rsid w:val="006F0396"/>
    <w:rsid w:val="006F1F23"/>
    <w:rsid w:val="006F3920"/>
    <w:rsid w:val="006F393E"/>
    <w:rsid w:val="006F4457"/>
    <w:rsid w:val="007004C2"/>
    <w:rsid w:val="0070361A"/>
    <w:rsid w:val="00704CC7"/>
    <w:rsid w:val="00706FC6"/>
    <w:rsid w:val="007075D6"/>
    <w:rsid w:val="0071105C"/>
    <w:rsid w:val="00715163"/>
    <w:rsid w:val="0072454F"/>
    <w:rsid w:val="0072670B"/>
    <w:rsid w:val="007319DD"/>
    <w:rsid w:val="00734038"/>
    <w:rsid w:val="00734A37"/>
    <w:rsid w:val="00741BFD"/>
    <w:rsid w:val="007464B4"/>
    <w:rsid w:val="007467D5"/>
    <w:rsid w:val="00747A2E"/>
    <w:rsid w:val="00753F42"/>
    <w:rsid w:val="00755C45"/>
    <w:rsid w:val="00760A43"/>
    <w:rsid w:val="00763043"/>
    <w:rsid w:val="0076591D"/>
    <w:rsid w:val="00773A61"/>
    <w:rsid w:val="00773E7E"/>
    <w:rsid w:val="007743B2"/>
    <w:rsid w:val="007779EC"/>
    <w:rsid w:val="007849D8"/>
    <w:rsid w:val="007850B1"/>
    <w:rsid w:val="00793DA2"/>
    <w:rsid w:val="0079675F"/>
    <w:rsid w:val="007A2BFE"/>
    <w:rsid w:val="007A558D"/>
    <w:rsid w:val="007B1FDA"/>
    <w:rsid w:val="007B47C5"/>
    <w:rsid w:val="007C6E4E"/>
    <w:rsid w:val="007D2FC9"/>
    <w:rsid w:val="007D4846"/>
    <w:rsid w:val="007D6E66"/>
    <w:rsid w:val="007E0463"/>
    <w:rsid w:val="007E121E"/>
    <w:rsid w:val="007E15A8"/>
    <w:rsid w:val="007E1B28"/>
    <w:rsid w:val="007E25E1"/>
    <w:rsid w:val="007E6045"/>
    <w:rsid w:val="007E789E"/>
    <w:rsid w:val="007F1468"/>
    <w:rsid w:val="007F1D40"/>
    <w:rsid w:val="007F27CE"/>
    <w:rsid w:val="007F39CD"/>
    <w:rsid w:val="007F3B9A"/>
    <w:rsid w:val="007F69C3"/>
    <w:rsid w:val="00806889"/>
    <w:rsid w:val="00810A02"/>
    <w:rsid w:val="00811035"/>
    <w:rsid w:val="00811CBE"/>
    <w:rsid w:val="00815362"/>
    <w:rsid w:val="008165B6"/>
    <w:rsid w:val="00816BEA"/>
    <w:rsid w:val="00824204"/>
    <w:rsid w:val="00827FE4"/>
    <w:rsid w:val="00832B71"/>
    <w:rsid w:val="00832E8F"/>
    <w:rsid w:val="00834163"/>
    <w:rsid w:val="00841A6B"/>
    <w:rsid w:val="00851649"/>
    <w:rsid w:val="0086724D"/>
    <w:rsid w:val="00872413"/>
    <w:rsid w:val="00882E5E"/>
    <w:rsid w:val="008839D3"/>
    <w:rsid w:val="00883F2F"/>
    <w:rsid w:val="008906DF"/>
    <w:rsid w:val="00893736"/>
    <w:rsid w:val="0089494F"/>
    <w:rsid w:val="00895B04"/>
    <w:rsid w:val="0089642D"/>
    <w:rsid w:val="00896E6E"/>
    <w:rsid w:val="008A02DD"/>
    <w:rsid w:val="008A5D49"/>
    <w:rsid w:val="008B0FA2"/>
    <w:rsid w:val="008B135C"/>
    <w:rsid w:val="008B578E"/>
    <w:rsid w:val="008B5F63"/>
    <w:rsid w:val="008B6BE3"/>
    <w:rsid w:val="008B7368"/>
    <w:rsid w:val="008C0E19"/>
    <w:rsid w:val="008C34A6"/>
    <w:rsid w:val="008D2B67"/>
    <w:rsid w:val="008D3A14"/>
    <w:rsid w:val="008D4A78"/>
    <w:rsid w:val="008D4E77"/>
    <w:rsid w:val="008D5EF3"/>
    <w:rsid w:val="008D604C"/>
    <w:rsid w:val="008D6959"/>
    <w:rsid w:val="008D6991"/>
    <w:rsid w:val="008E13E2"/>
    <w:rsid w:val="008E2355"/>
    <w:rsid w:val="008E467C"/>
    <w:rsid w:val="008E6408"/>
    <w:rsid w:val="008E77BB"/>
    <w:rsid w:val="008F2CDE"/>
    <w:rsid w:val="008F3A9F"/>
    <w:rsid w:val="008F7ACD"/>
    <w:rsid w:val="00900ADF"/>
    <w:rsid w:val="00901404"/>
    <w:rsid w:val="009058B7"/>
    <w:rsid w:val="00915F48"/>
    <w:rsid w:val="0091788E"/>
    <w:rsid w:val="009218A0"/>
    <w:rsid w:val="009223A6"/>
    <w:rsid w:val="0092250D"/>
    <w:rsid w:val="00926AEB"/>
    <w:rsid w:val="009304AA"/>
    <w:rsid w:val="009314A9"/>
    <w:rsid w:val="0093258B"/>
    <w:rsid w:val="00936021"/>
    <w:rsid w:val="00937E51"/>
    <w:rsid w:val="009412D1"/>
    <w:rsid w:val="00954E7D"/>
    <w:rsid w:val="0095551E"/>
    <w:rsid w:val="00956C10"/>
    <w:rsid w:val="009613EA"/>
    <w:rsid w:val="00962313"/>
    <w:rsid w:val="00962644"/>
    <w:rsid w:val="00962DF9"/>
    <w:rsid w:val="00964063"/>
    <w:rsid w:val="0096447F"/>
    <w:rsid w:val="009753FB"/>
    <w:rsid w:val="00977E17"/>
    <w:rsid w:val="00980751"/>
    <w:rsid w:val="009807F0"/>
    <w:rsid w:val="00983049"/>
    <w:rsid w:val="00987338"/>
    <w:rsid w:val="009908F1"/>
    <w:rsid w:val="00991095"/>
    <w:rsid w:val="009915CC"/>
    <w:rsid w:val="00991DCA"/>
    <w:rsid w:val="00996D23"/>
    <w:rsid w:val="009A0BB8"/>
    <w:rsid w:val="009A4C49"/>
    <w:rsid w:val="009C14DF"/>
    <w:rsid w:val="009C34EB"/>
    <w:rsid w:val="009C37BF"/>
    <w:rsid w:val="009C4020"/>
    <w:rsid w:val="009C6C69"/>
    <w:rsid w:val="009C6D04"/>
    <w:rsid w:val="009D01FD"/>
    <w:rsid w:val="009D3D35"/>
    <w:rsid w:val="009D6B63"/>
    <w:rsid w:val="009D6B8C"/>
    <w:rsid w:val="009E4B21"/>
    <w:rsid w:val="009E699C"/>
    <w:rsid w:val="009F3278"/>
    <w:rsid w:val="00A04E42"/>
    <w:rsid w:val="00A11F35"/>
    <w:rsid w:val="00A15DC7"/>
    <w:rsid w:val="00A215BB"/>
    <w:rsid w:val="00A239C2"/>
    <w:rsid w:val="00A27C1A"/>
    <w:rsid w:val="00A3064A"/>
    <w:rsid w:val="00A328D1"/>
    <w:rsid w:val="00A40806"/>
    <w:rsid w:val="00A43EBA"/>
    <w:rsid w:val="00A47C2A"/>
    <w:rsid w:val="00A5133C"/>
    <w:rsid w:val="00A51464"/>
    <w:rsid w:val="00A54C20"/>
    <w:rsid w:val="00A60866"/>
    <w:rsid w:val="00A61A58"/>
    <w:rsid w:val="00A61E3E"/>
    <w:rsid w:val="00A72FE7"/>
    <w:rsid w:val="00A73B81"/>
    <w:rsid w:val="00A74F12"/>
    <w:rsid w:val="00A75947"/>
    <w:rsid w:val="00A7614A"/>
    <w:rsid w:val="00A76745"/>
    <w:rsid w:val="00A76AB7"/>
    <w:rsid w:val="00A83534"/>
    <w:rsid w:val="00A83999"/>
    <w:rsid w:val="00A8512F"/>
    <w:rsid w:val="00A86069"/>
    <w:rsid w:val="00A92122"/>
    <w:rsid w:val="00A94975"/>
    <w:rsid w:val="00A94BF5"/>
    <w:rsid w:val="00A973D7"/>
    <w:rsid w:val="00AB59C6"/>
    <w:rsid w:val="00AB6638"/>
    <w:rsid w:val="00AC0EA8"/>
    <w:rsid w:val="00AC2AE6"/>
    <w:rsid w:val="00AC6F2F"/>
    <w:rsid w:val="00AC705F"/>
    <w:rsid w:val="00AC7824"/>
    <w:rsid w:val="00AE0031"/>
    <w:rsid w:val="00AE3E1F"/>
    <w:rsid w:val="00AF2283"/>
    <w:rsid w:val="00AF4BF7"/>
    <w:rsid w:val="00AF58E4"/>
    <w:rsid w:val="00B01780"/>
    <w:rsid w:val="00B02696"/>
    <w:rsid w:val="00B056FA"/>
    <w:rsid w:val="00B07E65"/>
    <w:rsid w:val="00B10777"/>
    <w:rsid w:val="00B129E7"/>
    <w:rsid w:val="00B1357B"/>
    <w:rsid w:val="00B17498"/>
    <w:rsid w:val="00B23529"/>
    <w:rsid w:val="00B239C3"/>
    <w:rsid w:val="00B255E7"/>
    <w:rsid w:val="00B26492"/>
    <w:rsid w:val="00B30DCA"/>
    <w:rsid w:val="00B35F81"/>
    <w:rsid w:val="00B35F97"/>
    <w:rsid w:val="00B4197D"/>
    <w:rsid w:val="00B4521B"/>
    <w:rsid w:val="00B458D3"/>
    <w:rsid w:val="00B46992"/>
    <w:rsid w:val="00B50881"/>
    <w:rsid w:val="00B51C35"/>
    <w:rsid w:val="00B53387"/>
    <w:rsid w:val="00B53C24"/>
    <w:rsid w:val="00B54F4A"/>
    <w:rsid w:val="00B57887"/>
    <w:rsid w:val="00B578DB"/>
    <w:rsid w:val="00B57F92"/>
    <w:rsid w:val="00B60219"/>
    <w:rsid w:val="00B603F9"/>
    <w:rsid w:val="00B72DCE"/>
    <w:rsid w:val="00B82DA4"/>
    <w:rsid w:val="00B91A3E"/>
    <w:rsid w:val="00B9314B"/>
    <w:rsid w:val="00B9435F"/>
    <w:rsid w:val="00BA0389"/>
    <w:rsid w:val="00BA07AA"/>
    <w:rsid w:val="00BA1999"/>
    <w:rsid w:val="00BA2384"/>
    <w:rsid w:val="00BA3731"/>
    <w:rsid w:val="00BA4584"/>
    <w:rsid w:val="00BB50CA"/>
    <w:rsid w:val="00BB689D"/>
    <w:rsid w:val="00BC1329"/>
    <w:rsid w:val="00BC1884"/>
    <w:rsid w:val="00BD4EBF"/>
    <w:rsid w:val="00BE05CE"/>
    <w:rsid w:val="00BE3BCC"/>
    <w:rsid w:val="00BE51BE"/>
    <w:rsid w:val="00BE6115"/>
    <w:rsid w:val="00BF3486"/>
    <w:rsid w:val="00C004EE"/>
    <w:rsid w:val="00C00720"/>
    <w:rsid w:val="00C06024"/>
    <w:rsid w:val="00C06DDD"/>
    <w:rsid w:val="00C10576"/>
    <w:rsid w:val="00C11874"/>
    <w:rsid w:val="00C14E44"/>
    <w:rsid w:val="00C217C0"/>
    <w:rsid w:val="00C32482"/>
    <w:rsid w:val="00C32998"/>
    <w:rsid w:val="00C32CDF"/>
    <w:rsid w:val="00C3374C"/>
    <w:rsid w:val="00C3427F"/>
    <w:rsid w:val="00C46B5B"/>
    <w:rsid w:val="00C511BE"/>
    <w:rsid w:val="00C54810"/>
    <w:rsid w:val="00C54F38"/>
    <w:rsid w:val="00C55334"/>
    <w:rsid w:val="00C569F6"/>
    <w:rsid w:val="00C621D9"/>
    <w:rsid w:val="00C66749"/>
    <w:rsid w:val="00C71087"/>
    <w:rsid w:val="00C72414"/>
    <w:rsid w:val="00C74254"/>
    <w:rsid w:val="00C74D08"/>
    <w:rsid w:val="00C74F87"/>
    <w:rsid w:val="00C752C6"/>
    <w:rsid w:val="00C763E9"/>
    <w:rsid w:val="00C76A7E"/>
    <w:rsid w:val="00C809B9"/>
    <w:rsid w:val="00C80BDD"/>
    <w:rsid w:val="00C825A0"/>
    <w:rsid w:val="00C917FA"/>
    <w:rsid w:val="00C93BDC"/>
    <w:rsid w:val="00C947DC"/>
    <w:rsid w:val="00CA04FC"/>
    <w:rsid w:val="00CA20EE"/>
    <w:rsid w:val="00CA3BDE"/>
    <w:rsid w:val="00CA7EAE"/>
    <w:rsid w:val="00CB2288"/>
    <w:rsid w:val="00CB4D86"/>
    <w:rsid w:val="00CC0F0D"/>
    <w:rsid w:val="00CC395C"/>
    <w:rsid w:val="00CD1809"/>
    <w:rsid w:val="00CD6D96"/>
    <w:rsid w:val="00CD7E4B"/>
    <w:rsid w:val="00CE07F6"/>
    <w:rsid w:val="00CF0BD6"/>
    <w:rsid w:val="00D006BE"/>
    <w:rsid w:val="00D10AA4"/>
    <w:rsid w:val="00D12F31"/>
    <w:rsid w:val="00D24733"/>
    <w:rsid w:val="00D3514D"/>
    <w:rsid w:val="00D4286B"/>
    <w:rsid w:val="00D42E59"/>
    <w:rsid w:val="00D46076"/>
    <w:rsid w:val="00D50C06"/>
    <w:rsid w:val="00D51179"/>
    <w:rsid w:val="00D53393"/>
    <w:rsid w:val="00D54642"/>
    <w:rsid w:val="00D54D04"/>
    <w:rsid w:val="00D61354"/>
    <w:rsid w:val="00D674AF"/>
    <w:rsid w:val="00D710EF"/>
    <w:rsid w:val="00D72FA7"/>
    <w:rsid w:val="00D818BF"/>
    <w:rsid w:val="00D845BC"/>
    <w:rsid w:val="00D85C04"/>
    <w:rsid w:val="00D8633E"/>
    <w:rsid w:val="00D869BC"/>
    <w:rsid w:val="00D909E5"/>
    <w:rsid w:val="00D90C90"/>
    <w:rsid w:val="00D95DDA"/>
    <w:rsid w:val="00D9611C"/>
    <w:rsid w:val="00D975F4"/>
    <w:rsid w:val="00DA0469"/>
    <w:rsid w:val="00DA692E"/>
    <w:rsid w:val="00DB5E08"/>
    <w:rsid w:val="00DC1848"/>
    <w:rsid w:val="00DC28C0"/>
    <w:rsid w:val="00DC3C3A"/>
    <w:rsid w:val="00DC70CA"/>
    <w:rsid w:val="00DC7482"/>
    <w:rsid w:val="00DD0D38"/>
    <w:rsid w:val="00DD1134"/>
    <w:rsid w:val="00DD195C"/>
    <w:rsid w:val="00DD1ABD"/>
    <w:rsid w:val="00DD2109"/>
    <w:rsid w:val="00DD2825"/>
    <w:rsid w:val="00DD4110"/>
    <w:rsid w:val="00DD4F92"/>
    <w:rsid w:val="00DF0668"/>
    <w:rsid w:val="00DF204C"/>
    <w:rsid w:val="00DF3F11"/>
    <w:rsid w:val="00DF7B9B"/>
    <w:rsid w:val="00E00989"/>
    <w:rsid w:val="00E036DD"/>
    <w:rsid w:val="00E04F7C"/>
    <w:rsid w:val="00E0582D"/>
    <w:rsid w:val="00E129FB"/>
    <w:rsid w:val="00E14F37"/>
    <w:rsid w:val="00E17F44"/>
    <w:rsid w:val="00E23BCF"/>
    <w:rsid w:val="00E24216"/>
    <w:rsid w:val="00E2641D"/>
    <w:rsid w:val="00E2656A"/>
    <w:rsid w:val="00E31103"/>
    <w:rsid w:val="00E31F46"/>
    <w:rsid w:val="00E37299"/>
    <w:rsid w:val="00E42ADC"/>
    <w:rsid w:val="00E430FF"/>
    <w:rsid w:val="00E4431C"/>
    <w:rsid w:val="00E4739F"/>
    <w:rsid w:val="00E51277"/>
    <w:rsid w:val="00E521BA"/>
    <w:rsid w:val="00E5406E"/>
    <w:rsid w:val="00E54572"/>
    <w:rsid w:val="00E56D9F"/>
    <w:rsid w:val="00E636E7"/>
    <w:rsid w:val="00E658B7"/>
    <w:rsid w:val="00E6594A"/>
    <w:rsid w:val="00E67593"/>
    <w:rsid w:val="00E730F1"/>
    <w:rsid w:val="00E74E00"/>
    <w:rsid w:val="00E761E2"/>
    <w:rsid w:val="00E7679A"/>
    <w:rsid w:val="00E823F4"/>
    <w:rsid w:val="00E9577A"/>
    <w:rsid w:val="00E95E01"/>
    <w:rsid w:val="00EA6AFB"/>
    <w:rsid w:val="00EB1015"/>
    <w:rsid w:val="00EB268A"/>
    <w:rsid w:val="00EB5B49"/>
    <w:rsid w:val="00EC2A74"/>
    <w:rsid w:val="00EC30E3"/>
    <w:rsid w:val="00EC32FC"/>
    <w:rsid w:val="00EC39F0"/>
    <w:rsid w:val="00EC5899"/>
    <w:rsid w:val="00EC59BC"/>
    <w:rsid w:val="00EC6DC3"/>
    <w:rsid w:val="00ED05F1"/>
    <w:rsid w:val="00ED1574"/>
    <w:rsid w:val="00ED3646"/>
    <w:rsid w:val="00ED4DAD"/>
    <w:rsid w:val="00EE250B"/>
    <w:rsid w:val="00EE37C4"/>
    <w:rsid w:val="00EE63AB"/>
    <w:rsid w:val="00EF2F7D"/>
    <w:rsid w:val="00EF376F"/>
    <w:rsid w:val="00EF78B7"/>
    <w:rsid w:val="00EF7AA0"/>
    <w:rsid w:val="00F015DB"/>
    <w:rsid w:val="00F0555F"/>
    <w:rsid w:val="00F1217A"/>
    <w:rsid w:val="00F13111"/>
    <w:rsid w:val="00F143C0"/>
    <w:rsid w:val="00F22A21"/>
    <w:rsid w:val="00F23D2F"/>
    <w:rsid w:val="00F255CA"/>
    <w:rsid w:val="00F25EA8"/>
    <w:rsid w:val="00F272D5"/>
    <w:rsid w:val="00F41113"/>
    <w:rsid w:val="00F416F5"/>
    <w:rsid w:val="00F431E7"/>
    <w:rsid w:val="00F43621"/>
    <w:rsid w:val="00F45B89"/>
    <w:rsid w:val="00F47002"/>
    <w:rsid w:val="00F52E62"/>
    <w:rsid w:val="00F547B6"/>
    <w:rsid w:val="00F574D4"/>
    <w:rsid w:val="00F57609"/>
    <w:rsid w:val="00F57AF6"/>
    <w:rsid w:val="00F57C4E"/>
    <w:rsid w:val="00F70349"/>
    <w:rsid w:val="00F70E09"/>
    <w:rsid w:val="00F72E73"/>
    <w:rsid w:val="00F76D65"/>
    <w:rsid w:val="00F77D81"/>
    <w:rsid w:val="00F82787"/>
    <w:rsid w:val="00F83877"/>
    <w:rsid w:val="00F865F1"/>
    <w:rsid w:val="00F91418"/>
    <w:rsid w:val="00FA1A84"/>
    <w:rsid w:val="00FB0A42"/>
    <w:rsid w:val="00FB537E"/>
    <w:rsid w:val="00FB6067"/>
    <w:rsid w:val="00FC291B"/>
    <w:rsid w:val="00FD0528"/>
    <w:rsid w:val="00FD2E5D"/>
    <w:rsid w:val="00FD4E78"/>
    <w:rsid w:val="00FE192B"/>
    <w:rsid w:val="00FE2185"/>
    <w:rsid w:val="00FE236C"/>
    <w:rsid w:val="00FE301D"/>
    <w:rsid w:val="00FE3394"/>
    <w:rsid w:val="00FE5178"/>
    <w:rsid w:val="00FF0606"/>
    <w:rsid w:val="00FF093E"/>
    <w:rsid w:val="00FF3B24"/>
    <w:rsid w:val="00FF4A7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461B5"/>
  <w15:docId w15:val="{3ED0ECD9-F336-4A5E-B68B-ECDB34C9E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1AE"/>
    <w:rPr>
      <w:rFonts w:ascii="Times New Roman" w:eastAsia="Times New Roman" w:hAnsi="Times New Roman" w:cs="Times New Roman"/>
      <w:lang w:eastAsia="pt-BR"/>
    </w:rPr>
  </w:style>
  <w:style w:type="paragraph" w:styleId="Ttulo1">
    <w:name w:val="heading 1"/>
    <w:basedOn w:val="Normal"/>
    <w:next w:val="Normal"/>
    <w:link w:val="Ttulo1Char"/>
    <w:uiPriority w:val="9"/>
    <w:qFormat/>
    <w:rsid w:val="00C569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743B2"/>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Mdia21">
    <w:name w:val="Grade Média 21"/>
    <w:uiPriority w:val="1"/>
    <w:qFormat/>
    <w:rsid w:val="000841AE"/>
    <w:rPr>
      <w:rFonts w:ascii="Calibri" w:eastAsia="Calibri" w:hAnsi="Calibri" w:cs="Times New Roman"/>
      <w:sz w:val="22"/>
      <w:szCs w:val="22"/>
    </w:rPr>
  </w:style>
  <w:style w:type="paragraph" w:styleId="NormalWeb">
    <w:name w:val="Normal (Web)"/>
    <w:basedOn w:val="Normal"/>
    <w:uiPriority w:val="99"/>
    <w:unhideWhenUsed/>
    <w:rsid w:val="00F57AF6"/>
    <w:pPr>
      <w:spacing w:before="100" w:beforeAutospacing="1" w:after="100" w:afterAutospacing="1"/>
    </w:pPr>
  </w:style>
  <w:style w:type="paragraph" w:styleId="PargrafodaLista">
    <w:name w:val="List Paragraph"/>
    <w:basedOn w:val="Normal"/>
    <w:link w:val="PargrafodaListaChar"/>
    <w:uiPriority w:val="34"/>
    <w:qFormat/>
    <w:rsid w:val="00F25EA8"/>
    <w:pPr>
      <w:ind w:left="720"/>
      <w:contextualSpacing/>
    </w:pPr>
  </w:style>
  <w:style w:type="character" w:customStyle="1" w:styleId="PargrafodaListaChar">
    <w:name w:val="Parágrafo da Lista Char"/>
    <w:link w:val="PargrafodaLista"/>
    <w:uiPriority w:val="34"/>
    <w:locked/>
    <w:rsid w:val="00F25EA8"/>
    <w:rPr>
      <w:rFonts w:ascii="Times New Roman" w:eastAsia="Times New Roman" w:hAnsi="Times New Roman" w:cs="Times New Roman"/>
      <w:lang w:eastAsia="pt-BR"/>
    </w:rPr>
  </w:style>
  <w:style w:type="paragraph" w:styleId="Rodap">
    <w:name w:val="footer"/>
    <w:basedOn w:val="Normal"/>
    <w:link w:val="RodapChar"/>
    <w:uiPriority w:val="99"/>
    <w:unhideWhenUsed/>
    <w:rsid w:val="000A3826"/>
    <w:pPr>
      <w:tabs>
        <w:tab w:val="center" w:pos="4252"/>
        <w:tab w:val="right" w:pos="8504"/>
      </w:tabs>
    </w:pPr>
  </w:style>
  <w:style w:type="character" w:customStyle="1" w:styleId="RodapChar">
    <w:name w:val="Rodapé Char"/>
    <w:basedOn w:val="Fontepargpadro"/>
    <w:link w:val="Rodap"/>
    <w:uiPriority w:val="99"/>
    <w:rsid w:val="000A3826"/>
    <w:rPr>
      <w:rFonts w:ascii="Times New Roman" w:eastAsia="Times New Roman" w:hAnsi="Times New Roman" w:cs="Times New Roman"/>
      <w:lang w:eastAsia="pt-BR"/>
    </w:rPr>
  </w:style>
  <w:style w:type="character" w:styleId="Nmerodepgina">
    <w:name w:val="page number"/>
    <w:basedOn w:val="Fontepargpadro"/>
    <w:uiPriority w:val="99"/>
    <w:semiHidden/>
    <w:unhideWhenUsed/>
    <w:rsid w:val="000A3826"/>
  </w:style>
  <w:style w:type="paragraph" w:styleId="Reviso">
    <w:name w:val="Revision"/>
    <w:hidden/>
    <w:uiPriority w:val="99"/>
    <w:semiHidden/>
    <w:rsid w:val="00977E17"/>
    <w:rPr>
      <w:rFonts w:ascii="Times New Roman" w:eastAsia="Times New Roman" w:hAnsi="Times New Roman" w:cs="Times New Roman"/>
      <w:lang w:eastAsia="pt-BR"/>
    </w:rPr>
  </w:style>
  <w:style w:type="paragraph" w:styleId="Cabealho">
    <w:name w:val="header"/>
    <w:basedOn w:val="Normal"/>
    <w:link w:val="CabealhoChar"/>
    <w:unhideWhenUsed/>
    <w:rsid w:val="00AC0EA8"/>
    <w:pPr>
      <w:tabs>
        <w:tab w:val="center" w:pos="4252"/>
        <w:tab w:val="right" w:pos="8504"/>
      </w:tabs>
    </w:pPr>
  </w:style>
  <w:style w:type="character" w:customStyle="1" w:styleId="CabealhoChar">
    <w:name w:val="Cabeçalho Char"/>
    <w:basedOn w:val="Fontepargpadro"/>
    <w:link w:val="Cabealho"/>
    <w:rsid w:val="00AC0EA8"/>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AC0EA8"/>
    <w:rPr>
      <w:rFonts w:ascii="Tahoma" w:hAnsi="Tahoma" w:cs="Tahoma"/>
      <w:sz w:val="16"/>
      <w:szCs w:val="16"/>
    </w:rPr>
  </w:style>
  <w:style w:type="character" w:customStyle="1" w:styleId="TextodebaloChar">
    <w:name w:val="Texto de balão Char"/>
    <w:basedOn w:val="Fontepargpadro"/>
    <w:link w:val="Textodebalo"/>
    <w:uiPriority w:val="99"/>
    <w:semiHidden/>
    <w:rsid w:val="00AC0EA8"/>
    <w:rPr>
      <w:rFonts w:ascii="Tahoma" w:eastAsia="Times New Roman" w:hAnsi="Tahoma" w:cs="Tahoma"/>
      <w:sz w:val="16"/>
      <w:szCs w:val="16"/>
      <w:lang w:eastAsia="pt-BR"/>
    </w:rPr>
  </w:style>
  <w:style w:type="paragraph" w:customStyle="1" w:styleId="Standard">
    <w:name w:val="Standard"/>
    <w:rsid w:val="003B34E0"/>
    <w:pPr>
      <w:widowControl w:val="0"/>
      <w:suppressAutoHyphens/>
      <w:autoSpaceDN w:val="0"/>
      <w:textAlignment w:val="baseline"/>
    </w:pPr>
    <w:rPr>
      <w:rFonts w:ascii="Times New Roman" w:eastAsia="SimSun" w:hAnsi="Times New Roman" w:cs="Tahoma"/>
      <w:kern w:val="3"/>
      <w:lang w:eastAsia="zh-CN" w:bidi="hi-IN"/>
    </w:rPr>
  </w:style>
  <w:style w:type="paragraph" w:customStyle="1" w:styleId="EPTabela">
    <w:name w:val="EP Tabela"/>
    <w:basedOn w:val="Normal"/>
    <w:rsid w:val="003B34E0"/>
    <w:pPr>
      <w:widowControl w:val="0"/>
      <w:suppressAutoHyphens/>
      <w:autoSpaceDN w:val="0"/>
      <w:jc w:val="center"/>
      <w:textAlignment w:val="baseline"/>
    </w:pPr>
    <w:rPr>
      <w:rFonts w:eastAsia="SimSun" w:cs="Arial"/>
      <w:b/>
      <w:kern w:val="3"/>
      <w:sz w:val="22"/>
      <w:lang w:eastAsia="ar-SA" w:bidi="hi-IN"/>
    </w:rPr>
  </w:style>
  <w:style w:type="paragraph" w:customStyle="1" w:styleId="EPConteudotabela">
    <w:name w:val="EP Conteudotabela"/>
    <w:basedOn w:val="Normal"/>
    <w:rsid w:val="003B34E0"/>
    <w:pPr>
      <w:widowControl w:val="0"/>
      <w:tabs>
        <w:tab w:val="left" w:pos="-302"/>
      </w:tabs>
      <w:suppressAutoHyphens/>
      <w:autoSpaceDN w:val="0"/>
      <w:spacing w:line="100" w:lineRule="atLeast"/>
      <w:ind w:left="23" w:firstLine="45"/>
      <w:textAlignment w:val="baseline"/>
    </w:pPr>
    <w:rPr>
      <w:rFonts w:eastAsia="SimSun" w:cs="Arial"/>
      <w:kern w:val="3"/>
      <w:lang w:eastAsia="ar-SA" w:bidi="hi-IN"/>
    </w:rPr>
  </w:style>
  <w:style w:type="paragraph" w:customStyle="1" w:styleId="Textbody">
    <w:name w:val="Text body"/>
    <w:basedOn w:val="Standard"/>
    <w:rsid w:val="003B34E0"/>
    <w:pPr>
      <w:spacing w:after="120"/>
    </w:pPr>
  </w:style>
  <w:style w:type="paragraph" w:customStyle="1" w:styleId="TableContents">
    <w:name w:val="Table Contents"/>
    <w:basedOn w:val="Standard"/>
    <w:rsid w:val="003B34E0"/>
    <w:pPr>
      <w:suppressLineNumbers/>
    </w:pPr>
  </w:style>
  <w:style w:type="table" w:styleId="Tabelacomgrade">
    <w:name w:val="Table Grid"/>
    <w:basedOn w:val="Tabelanormal"/>
    <w:uiPriority w:val="59"/>
    <w:rsid w:val="00BA1999"/>
    <w:pPr>
      <w:ind w:left="709" w:hanging="357"/>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BA1999"/>
    <w:rPr>
      <w:sz w:val="20"/>
      <w:szCs w:val="20"/>
    </w:rPr>
  </w:style>
  <w:style w:type="character" w:customStyle="1" w:styleId="TextodenotaderodapChar">
    <w:name w:val="Texto de nota de rodapé Char"/>
    <w:basedOn w:val="Fontepargpadro"/>
    <w:link w:val="Textodenotaderodap"/>
    <w:uiPriority w:val="99"/>
    <w:semiHidden/>
    <w:rsid w:val="00BA199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BA1999"/>
    <w:rPr>
      <w:vertAlign w:val="superscript"/>
    </w:rPr>
  </w:style>
  <w:style w:type="character" w:styleId="Hyperlink">
    <w:name w:val="Hyperlink"/>
    <w:rsid w:val="00C569F6"/>
    <w:rPr>
      <w:color w:val="000080"/>
      <w:u w:val="single"/>
    </w:rPr>
  </w:style>
  <w:style w:type="character" w:styleId="Refdecomentrio">
    <w:name w:val="annotation reference"/>
    <w:basedOn w:val="Fontepargpadro"/>
    <w:unhideWhenUsed/>
    <w:qFormat/>
    <w:rsid w:val="00C569F6"/>
    <w:rPr>
      <w:sz w:val="16"/>
      <w:szCs w:val="16"/>
    </w:rPr>
  </w:style>
  <w:style w:type="paragraph" w:styleId="Textodecomentrio">
    <w:name w:val="annotation text"/>
    <w:basedOn w:val="Normal"/>
    <w:link w:val="TextodecomentrioChar"/>
    <w:uiPriority w:val="99"/>
    <w:unhideWhenUsed/>
    <w:qFormat/>
    <w:rsid w:val="00C569F6"/>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69F6"/>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C569F6"/>
    <w:pPr>
      <w:numPr>
        <w:numId w:val="3"/>
      </w:numPr>
      <w:tabs>
        <w:tab w:val="left" w:pos="567"/>
      </w:tabs>
      <w:spacing w:after="120" w:line="276" w:lineRule="auto"/>
      <w:ind w:left="0" w:firstLine="0"/>
      <w:jc w:val="both"/>
    </w:pPr>
    <w:rPr>
      <w:rFonts w:ascii="Arial" w:hAnsi="Arial" w:cs="Arial"/>
      <w:b/>
      <w:bCs/>
      <w:color w:val="auto"/>
      <w:sz w:val="20"/>
      <w:szCs w:val="20"/>
      <w:lang w:eastAsia="en-US"/>
    </w:rPr>
  </w:style>
  <w:style w:type="paragraph" w:customStyle="1" w:styleId="Nivel2">
    <w:name w:val="Nivel 2"/>
    <w:basedOn w:val="Normal"/>
    <w:autoRedefine/>
    <w:qFormat/>
    <w:rsid w:val="00C569F6"/>
    <w:pPr>
      <w:numPr>
        <w:ilvl w:val="1"/>
        <w:numId w:val="3"/>
      </w:numPr>
      <w:spacing w:before="120" w:after="120" w:line="276" w:lineRule="auto"/>
      <w:ind w:left="0" w:firstLine="0"/>
      <w:jc w:val="both"/>
    </w:pPr>
    <w:rPr>
      <w:rFonts w:ascii="Arial" w:eastAsiaTheme="minorEastAsia" w:hAnsi="Arial" w:cs="Arial"/>
      <w:color w:val="000000"/>
      <w:sz w:val="20"/>
      <w:szCs w:val="20"/>
      <w:lang w:eastAsia="en-US"/>
    </w:rPr>
  </w:style>
  <w:style w:type="paragraph" w:customStyle="1" w:styleId="Nivel3">
    <w:name w:val="Nivel 3"/>
    <w:basedOn w:val="Normal"/>
    <w:autoRedefine/>
    <w:qFormat/>
    <w:rsid w:val="00C569F6"/>
    <w:pPr>
      <w:numPr>
        <w:ilvl w:val="2"/>
        <w:numId w:val="3"/>
      </w:numPr>
      <w:spacing w:before="120" w:after="120" w:line="276" w:lineRule="auto"/>
      <w:ind w:left="0" w:firstLine="0"/>
      <w:jc w:val="both"/>
    </w:pPr>
    <w:rPr>
      <w:rFonts w:ascii="Arial" w:eastAsiaTheme="minorEastAsia" w:hAnsi="Arial" w:cs="Arial"/>
      <w:color w:val="000000"/>
      <w:sz w:val="20"/>
      <w:szCs w:val="20"/>
      <w:lang w:eastAsia="en-US"/>
    </w:rPr>
  </w:style>
  <w:style w:type="paragraph" w:customStyle="1" w:styleId="Nivel4">
    <w:name w:val="Nivel 4"/>
    <w:basedOn w:val="Nivel3"/>
    <w:autoRedefine/>
    <w:qFormat/>
    <w:rsid w:val="00C569F6"/>
    <w:pPr>
      <w:numPr>
        <w:ilvl w:val="3"/>
      </w:numPr>
      <w:ind w:left="567" w:firstLine="0"/>
    </w:pPr>
    <w:rPr>
      <w:color w:val="auto"/>
    </w:rPr>
  </w:style>
  <w:style w:type="paragraph" w:customStyle="1" w:styleId="Nivel5">
    <w:name w:val="Nivel 5"/>
    <w:basedOn w:val="Nivel4"/>
    <w:autoRedefine/>
    <w:qFormat/>
    <w:rsid w:val="00C569F6"/>
    <w:pPr>
      <w:numPr>
        <w:ilvl w:val="4"/>
      </w:numPr>
      <w:ind w:left="1928" w:hanging="1077"/>
    </w:pPr>
  </w:style>
  <w:style w:type="paragraph" w:customStyle="1" w:styleId="Nvel2-Red">
    <w:name w:val="Nível 2 -Red"/>
    <w:basedOn w:val="Nivel2"/>
    <w:link w:val="Nvel2-RedChar"/>
    <w:autoRedefine/>
    <w:qFormat/>
    <w:rsid w:val="00645A68"/>
    <w:pPr>
      <w:numPr>
        <w:ilvl w:val="0"/>
        <w:numId w:val="0"/>
      </w:numPr>
      <w:spacing w:line="360" w:lineRule="auto"/>
      <w:ind w:left="426" w:hanging="1"/>
    </w:pPr>
    <w:rPr>
      <w:iCs/>
      <w:color w:val="000000" w:themeColor="text1"/>
    </w:rPr>
  </w:style>
  <w:style w:type="paragraph" w:customStyle="1" w:styleId="Nvel3-R">
    <w:name w:val="Nível 3-R"/>
    <w:basedOn w:val="Nivel3"/>
    <w:link w:val="Nvel3-RChar"/>
    <w:qFormat/>
    <w:rsid w:val="00C569F6"/>
    <w:rPr>
      <w:i/>
      <w:iCs/>
      <w:color w:val="FF0000"/>
    </w:rPr>
  </w:style>
  <w:style w:type="character" w:customStyle="1" w:styleId="Nvel2-RedChar">
    <w:name w:val="Nível 2 -Red Char"/>
    <w:basedOn w:val="Fontepargpadro"/>
    <w:link w:val="Nvel2-Red"/>
    <w:rsid w:val="00645A68"/>
    <w:rPr>
      <w:rFonts w:ascii="Arial" w:eastAsiaTheme="minorEastAsia" w:hAnsi="Arial" w:cs="Arial"/>
      <w:iCs/>
      <w:color w:val="000000" w:themeColor="text1"/>
      <w:sz w:val="20"/>
      <w:szCs w:val="20"/>
    </w:rPr>
  </w:style>
  <w:style w:type="character" w:customStyle="1" w:styleId="Nvel3-RChar">
    <w:name w:val="Nível 3-R Char"/>
    <w:basedOn w:val="Fontepargpadro"/>
    <w:link w:val="Nvel3-R"/>
    <w:rsid w:val="00C569F6"/>
    <w:rPr>
      <w:rFonts w:ascii="Arial" w:eastAsiaTheme="minorEastAsia" w:hAnsi="Arial" w:cs="Arial"/>
      <w:i/>
      <w:iCs/>
      <w:color w:val="FF0000"/>
      <w:sz w:val="20"/>
      <w:szCs w:val="20"/>
    </w:rPr>
  </w:style>
  <w:style w:type="paragraph" w:customStyle="1" w:styleId="Nvel1-SemBlack">
    <w:name w:val="Nível 1-Sem Black"/>
    <w:basedOn w:val="Normal"/>
    <w:link w:val="Nvel1-SemBlackChar"/>
    <w:qFormat/>
    <w:rsid w:val="00C569F6"/>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C569F6"/>
    <w:rPr>
      <w:rFonts w:ascii="Arial" w:eastAsiaTheme="majorEastAsia" w:hAnsi="Arial" w:cs="Arial"/>
      <w:b/>
      <w:bCs/>
      <w:sz w:val="20"/>
      <w:szCs w:val="20"/>
    </w:rPr>
  </w:style>
  <w:style w:type="character" w:customStyle="1" w:styleId="Ttulo1Char">
    <w:name w:val="Título 1 Char"/>
    <w:basedOn w:val="Fontepargpadro"/>
    <w:link w:val="Ttulo1"/>
    <w:uiPriority w:val="9"/>
    <w:rsid w:val="00C569F6"/>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rsid w:val="00E42ADC"/>
    <w:pPr>
      <w:autoSpaceDE w:val="0"/>
      <w:autoSpaceDN w:val="0"/>
      <w:adjustRightInd w:val="0"/>
    </w:pPr>
    <w:rPr>
      <w:rFonts w:ascii="Bookman Old Style" w:hAnsi="Bookman Old Style" w:cs="Bookman Old Style"/>
      <w:color w:val="000000"/>
    </w:rPr>
  </w:style>
  <w:style w:type="character" w:customStyle="1" w:styleId="Ttulo3Char">
    <w:name w:val="Título 3 Char"/>
    <w:basedOn w:val="Fontepargpadro"/>
    <w:link w:val="Ttulo3"/>
    <w:uiPriority w:val="9"/>
    <w:semiHidden/>
    <w:rsid w:val="007743B2"/>
    <w:rPr>
      <w:rFonts w:asciiTheme="majorHAnsi" w:eastAsiaTheme="majorEastAsia" w:hAnsiTheme="majorHAnsi" w:cstheme="majorBidi"/>
      <w:color w:val="1F3763" w:themeColor="accent1" w:themeShade="7F"/>
      <w:lang w:eastAsia="pt-BR"/>
    </w:rPr>
  </w:style>
  <w:style w:type="paragraph" w:styleId="Corpodetexto">
    <w:name w:val="Body Text"/>
    <w:basedOn w:val="Normal"/>
    <w:link w:val="CorpodetextoChar"/>
    <w:uiPriority w:val="99"/>
    <w:unhideWhenUsed/>
    <w:rsid w:val="00256257"/>
    <w:pPr>
      <w:spacing w:before="100" w:beforeAutospacing="1" w:after="100" w:afterAutospacing="1"/>
    </w:pPr>
  </w:style>
  <w:style w:type="character" w:customStyle="1" w:styleId="CorpodetextoChar">
    <w:name w:val="Corpo de texto Char"/>
    <w:basedOn w:val="Fontepargpadro"/>
    <w:link w:val="Corpodetexto"/>
    <w:uiPriority w:val="99"/>
    <w:rsid w:val="00256257"/>
    <w:rPr>
      <w:rFonts w:ascii="Times New Roman" w:eastAsia="Times New Roman" w:hAnsi="Times New Roman" w:cs="Times New Roman"/>
      <w:lang w:eastAsia="pt-BR"/>
    </w:rPr>
  </w:style>
  <w:style w:type="paragraph" w:styleId="Partesuperior-zdoformulrio">
    <w:name w:val="HTML Top of Form"/>
    <w:basedOn w:val="Normal"/>
    <w:next w:val="Normal"/>
    <w:link w:val="Partesuperior-zdoformulrioChar"/>
    <w:hidden/>
    <w:uiPriority w:val="99"/>
    <w:semiHidden/>
    <w:unhideWhenUsed/>
    <w:rsid w:val="004B5D33"/>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4B5D33"/>
    <w:rPr>
      <w:rFonts w:ascii="Arial" w:eastAsia="Times New Roman" w:hAnsi="Arial" w:cs="Arial"/>
      <w:vanish/>
      <w:sz w:val="16"/>
      <w:szCs w:val="16"/>
      <w:lang w:eastAsia="pt-BR"/>
    </w:rPr>
  </w:style>
  <w:style w:type="paragraph" w:styleId="Ttulo">
    <w:name w:val="Title"/>
    <w:basedOn w:val="Normal"/>
    <w:next w:val="Normal"/>
    <w:link w:val="TtuloChar"/>
    <w:uiPriority w:val="10"/>
    <w:qFormat/>
    <w:rsid w:val="00E129F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129FB"/>
    <w:rPr>
      <w:rFonts w:asciiTheme="majorHAnsi" w:eastAsiaTheme="majorEastAsia" w:hAnsiTheme="majorHAnsi" w:cstheme="majorBidi"/>
      <w:spacing w:val="-10"/>
      <w:kern w:val="28"/>
      <w:sz w:val="56"/>
      <w:szCs w:val="56"/>
      <w:lang w:eastAsia="pt-BR"/>
    </w:rPr>
  </w:style>
  <w:style w:type="paragraph" w:styleId="Assuntodocomentrio">
    <w:name w:val="annotation subject"/>
    <w:basedOn w:val="Textodecomentrio"/>
    <w:next w:val="Textodecomentrio"/>
    <w:link w:val="AssuntodocomentrioChar"/>
    <w:uiPriority w:val="99"/>
    <w:semiHidden/>
    <w:unhideWhenUsed/>
    <w:rsid w:val="00521987"/>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521987"/>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811661">
      <w:bodyDiv w:val="1"/>
      <w:marLeft w:val="0"/>
      <w:marRight w:val="0"/>
      <w:marTop w:val="0"/>
      <w:marBottom w:val="0"/>
      <w:divBdr>
        <w:top w:val="none" w:sz="0" w:space="0" w:color="auto"/>
        <w:left w:val="none" w:sz="0" w:space="0" w:color="auto"/>
        <w:bottom w:val="none" w:sz="0" w:space="0" w:color="auto"/>
        <w:right w:val="none" w:sz="0" w:space="0" w:color="auto"/>
      </w:divBdr>
      <w:divsChild>
        <w:div w:id="944655226">
          <w:marLeft w:val="0"/>
          <w:marRight w:val="0"/>
          <w:marTop w:val="0"/>
          <w:marBottom w:val="0"/>
          <w:divBdr>
            <w:top w:val="none" w:sz="0" w:space="0" w:color="auto"/>
            <w:left w:val="none" w:sz="0" w:space="0" w:color="auto"/>
            <w:bottom w:val="none" w:sz="0" w:space="0" w:color="auto"/>
            <w:right w:val="none" w:sz="0" w:space="0" w:color="auto"/>
          </w:divBdr>
          <w:divsChild>
            <w:div w:id="2074037425">
              <w:marLeft w:val="0"/>
              <w:marRight w:val="0"/>
              <w:marTop w:val="0"/>
              <w:marBottom w:val="0"/>
              <w:divBdr>
                <w:top w:val="none" w:sz="0" w:space="0" w:color="auto"/>
                <w:left w:val="none" w:sz="0" w:space="0" w:color="auto"/>
                <w:bottom w:val="none" w:sz="0" w:space="0" w:color="auto"/>
                <w:right w:val="none" w:sz="0" w:space="0" w:color="auto"/>
              </w:divBdr>
              <w:divsChild>
                <w:div w:id="1605187504">
                  <w:marLeft w:val="0"/>
                  <w:marRight w:val="0"/>
                  <w:marTop w:val="0"/>
                  <w:marBottom w:val="0"/>
                  <w:divBdr>
                    <w:top w:val="none" w:sz="0" w:space="0" w:color="auto"/>
                    <w:left w:val="none" w:sz="0" w:space="0" w:color="auto"/>
                    <w:bottom w:val="none" w:sz="0" w:space="0" w:color="auto"/>
                    <w:right w:val="none" w:sz="0" w:space="0" w:color="auto"/>
                  </w:divBdr>
                  <w:divsChild>
                    <w:div w:id="3670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156628">
      <w:bodyDiv w:val="1"/>
      <w:marLeft w:val="0"/>
      <w:marRight w:val="0"/>
      <w:marTop w:val="0"/>
      <w:marBottom w:val="0"/>
      <w:divBdr>
        <w:top w:val="none" w:sz="0" w:space="0" w:color="auto"/>
        <w:left w:val="none" w:sz="0" w:space="0" w:color="auto"/>
        <w:bottom w:val="none" w:sz="0" w:space="0" w:color="auto"/>
        <w:right w:val="none" w:sz="0" w:space="0" w:color="auto"/>
      </w:divBdr>
      <w:divsChild>
        <w:div w:id="643661569">
          <w:marLeft w:val="0"/>
          <w:marRight w:val="0"/>
          <w:marTop w:val="0"/>
          <w:marBottom w:val="0"/>
          <w:divBdr>
            <w:top w:val="none" w:sz="0" w:space="0" w:color="auto"/>
            <w:left w:val="none" w:sz="0" w:space="0" w:color="auto"/>
            <w:bottom w:val="none" w:sz="0" w:space="0" w:color="auto"/>
            <w:right w:val="none" w:sz="0" w:space="0" w:color="auto"/>
          </w:divBdr>
          <w:divsChild>
            <w:div w:id="2115903541">
              <w:marLeft w:val="0"/>
              <w:marRight w:val="0"/>
              <w:marTop w:val="0"/>
              <w:marBottom w:val="0"/>
              <w:divBdr>
                <w:top w:val="none" w:sz="0" w:space="0" w:color="auto"/>
                <w:left w:val="none" w:sz="0" w:space="0" w:color="auto"/>
                <w:bottom w:val="none" w:sz="0" w:space="0" w:color="auto"/>
                <w:right w:val="none" w:sz="0" w:space="0" w:color="auto"/>
              </w:divBdr>
              <w:divsChild>
                <w:div w:id="520315821">
                  <w:marLeft w:val="0"/>
                  <w:marRight w:val="0"/>
                  <w:marTop w:val="0"/>
                  <w:marBottom w:val="0"/>
                  <w:divBdr>
                    <w:top w:val="none" w:sz="0" w:space="0" w:color="auto"/>
                    <w:left w:val="none" w:sz="0" w:space="0" w:color="auto"/>
                    <w:bottom w:val="none" w:sz="0" w:space="0" w:color="auto"/>
                    <w:right w:val="none" w:sz="0" w:space="0" w:color="auto"/>
                  </w:divBdr>
                </w:div>
              </w:divsChild>
            </w:div>
            <w:div w:id="1651789148">
              <w:marLeft w:val="0"/>
              <w:marRight w:val="0"/>
              <w:marTop w:val="0"/>
              <w:marBottom w:val="0"/>
              <w:divBdr>
                <w:top w:val="none" w:sz="0" w:space="0" w:color="auto"/>
                <w:left w:val="none" w:sz="0" w:space="0" w:color="auto"/>
                <w:bottom w:val="none" w:sz="0" w:space="0" w:color="auto"/>
                <w:right w:val="none" w:sz="0" w:space="0" w:color="auto"/>
              </w:divBdr>
              <w:divsChild>
                <w:div w:id="692417527">
                  <w:marLeft w:val="0"/>
                  <w:marRight w:val="0"/>
                  <w:marTop w:val="0"/>
                  <w:marBottom w:val="0"/>
                  <w:divBdr>
                    <w:top w:val="none" w:sz="0" w:space="0" w:color="auto"/>
                    <w:left w:val="none" w:sz="0" w:space="0" w:color="auto"/>
                    <w:bottom w:val="none" w:sz="0" w:space="0" w:color="auto"/>
                    <w:right w:val="none" w:sz="0" w:space="0" w:color="auto"/>
                  </w:divBdr>
                </w:div>
              </w:divsChild>
            </w:div>
            <w:div w:id="1522628684">
              <w:marLeft w:val="0"/>
              <w:marRight w:val="0"/>
              <w:marTop w:val="0"/>
              <w:marBottom w:val="0"/>
              <w:divBdr>
                <w:top w:val="none" w:sz="0" w:space="0" w:color="auto"/>
                <w:left w:val="none" w:sz="0" w:space="0" w:color="auto"/>
                <w:bottom w:val="none" w:sz="0" w:space="0" w:color="auto"/>
                <w:right w:val="none" w:sz="0" w:space="0" w:color="auto"/>
              </w:divBdr>
              <w:divsChild>
                <w:div w:id="1994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50811">
          <w:marLeft w:val="0"/>
          <w:marRight w:val="0"/>
          <w:marTop w:val="0"/>
          <w:marBottom w:val="0"/>
          <w:divBdr>
            <w:top w:val="none" w:sz="0" w:space="0" w:color="auto"/>
            <w:left w:val="none" w:sz="0" w:space="0" w:color="auto"/>
            <w:bottom w:val="none" w:sz="0" w:space="0" w:color="auto"/>
            <w:right w:val="none" w:sz="0" w:space="0" w:color="auto"/>
          </w:divBdr>
          <w:divsChild>
            <w:div w:id="1168254342">
              <w:marLeft w:val="0"/>
              <w:marRight w:val="0"/>
              <w:marTop w:val="0"/>
              <w:marBottom w:val="0"/>
              <w:divBdr>
                <w:top w:val="none" w:sz="0" w:space="0" w:color="auto"/>
                <w:left w:val="none" w:sz="0" w:space="0" w:color="auto"/>
                <w:bottom w:val="none" w:sz="0" w:space="0" w:color="auto"/>
                <w:right w:val="none" w:sz="0" w:space="0" w:color="auto"/>
              </w:divBdr>
              <w:divsChild>
                <w:div w:id="1777821388">
                  <w:marLeft w:val="0"/>
                  <w:marRight w:val="0"/>
                  <w:marTop w:val="0"/>
                  <w:marBottom w:val="0"/>
                  <w:divBdr>
                    <w:top w:val="none" w:sz="0" w:space="0" w:color="auto"/>
                    <w:left w:val="none" w:sz="0" w:space="0" w:color="auto"/>
                    <w:bottom w:val="none" w:sz="0" w:space="0" w:color="auto"/>
                    <w:right w:val="none" w:sz="0" w:space="0" w:color="auto"/>
                  </w:divBdr>
                </w:div>
              </w:divsChild>
            </w:div>
            <w:div w:id="2147233502">
              <w:marLeft w:val="0"/>
              <w:marRight w:val="0"/>
              <w:marTop w:val="0"/>
              <w:marBottom w:val="0"/>
              <w:divBdr>
                <w:top w:val="none" w:sz="0" w:space="0" w:color="auto"/>
                <w:left w:val="none" w:sz="0" w:space="0" w:color="auto"/>
                <w:bottom w:val="none" w:sz="0" w:space="0" w:color="auto"/>
                <w:right w:val="none" w:sz="0" w:space="0" w:color="auto"/>
              </w:divBdr>
              <w:divsChild>
                <w:div w:id="2704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968778">
      <w:bodyDiv w:val="1"/>
      <w:marLeft w:val="0"/>
      <w:marRight w:val="0"/>
      <w:marTop w:val="0"/>
      <w:marBottom w:val="0"/>
      <w:divBdr>
        <w:top w:val="none" w:sz="0" w:space="0" w:color="auto"/>
        <w:left w:val="none" w:sz="0" w:space="0" w:color="auto"/>
        <w:bottom w:val="none" w:sz="0" w:space="0" w:color="auto"/>
        <w:right w:val="none" w:sz="0" w:space="0" w:color="auto"/>
      </w:divBdr>
      <w:divsChild>
        <w:div w:id="1354767710">
          <w:marLeft w:val="0"/>
          <w:marRight w:val="0"/>
          <w:marTop w:val="0"/>
          <w:marBottom w:val="0"/>
          <w:divBdr>
            <w:top w:val="none" w:sz="0" w:space="0" w:color="auto"/>
            <w:left w:val="none" w:sz="0" w:space="0" w:color="auto"/>
            <w:bottom w:val="none" w:sz="0" w:space="0" w:color="auto"/>
            <w:right w:val="none" w:sz="0" w:space="0" w:color="auto"/>
          </w:divBdr>
          <w:divsChild>
            <w:div w:id="1430197585">
              <w:marLeft w:val="0"/>
              <w:marRight w:val="0"/>
              <w:marTop w:val="0"/>
              <w:marBottom w:val="0"/>
              <w:divBdr>
                <w:top w:val="none" w:sz="0" w:space="0" w:color="auto"/>
                <w:left w:val="none" w:sz="0" w:space="0" w:color="auto"/>
                <w:bottom w:val="none" w:sz="0" w:space="0" w:color="auto"/>
                <w:right w:val="none" w:sz="0" w:space="0" w:color="auto"/>
              </w:divBdr>
              <w:divsChild>
                <w:div w:id="1325351092">
                  <w:marLeft w:val="0"/>
                  <w:marRight w:val="0"/>
                  <w:marTop w:val="0"/>
                  <w:marBottom w:val="0"/>
                  <w:divBdr>
                    <w:top w:val="none" w:sz="0" w:space="0" w:color="auto"/>
                    <w:left w:val="none" w:sz="0" w:space="0" w:color="auto"/>
                    <w:bottom w:val="none" w:sz="0" w:space="0" w:color="auto"/>
                    <w:right w:val="none" w:sz="0" w:space="0" w:color="auto"/>
                  </w:divBdr>
                  <w:divsChild>
                    <w:div w:id="117946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89241">
      <w:bodyDiv w:val="1"/>
      <w:marLeft w:val="0"/>
      <w:marRight w:val="0"/>
      <w:marTop w:val="0"/>
      <w:marBottom w:val="0"/>
      <w:divBdr>
        <w:top w:val="none" w:sz="0" w:space="0" w:color="auto"/>
        <w:left w:val="none" w:sz="0" w:space="0" w:color="auto"/>
        <w:bottom w:val="none" w:sz="0" w:space="0" w:color="auto"/>
        <w:right w:val="none" w:sz="0" w:space="0" w:color="auto"/>
      </w:divBdr>
      <w:divsChild>
        <w:div w:id="1679038851">
          <w:marLeft w:val="0"/>
          <w:marRight w:val="0"/>
          <w:marTop w:val="0"/>
          <w:marBottom w:val="0"/>
          <w:divBdr>
            <w:top w:val="none" w:sz="0" w:space="0" w:color="auto"/>
            <w:left w:val="none" w:sz="0" w:space="0" w:color="auto"/>
            <w:bottom w:val="none" w:sz="0" w:space="0" w:color="auto"/>
            <w:right w:val="none" w:sz="0" w:space="0" w:color="auto"/>
          </w:divBdr>
          <w:divsChild>
            <w:div w:id="1782802849">
              <w:marLeft w:val="0"/>
              <w:marRight w:val="0"/>
              <w:marTop w:val="0"/>
              <w:marBottom w:val="0"/>
              <w:divBdr>
                <w:top w:val="none" w:sz="0" w:space="0" w:color="auto"/>
                <w:left w:val="none" w:sz="0" w:space="0" w:color="auto"/>
                <w:bottom w:val="none" w:sz="0" w:space="0" w:color="auto"/>
                <w:right w:val="none" w:sz="0" w:space="0" w:color="auto"/>
              </w:divBdr>
              <w:divsChild>
                <w:div w:id="1071074188">
                  <w:marLeft w:val="0"/>
                  <w:marRight w:val="0"/>
                  <w:marTop w:val="0"/>
                  <w:marBottom w:val="0"/>
                  <w:divBdr>
                    <w:top w:val="none" w:sz="0" w:space="0" w:color="auto"/>
                    <w:left w:val="none" w:sz="0" w:space="0" w:color="auto"/>
                    <w:bottom w:val="none" w:sz="0" w:space="0" w:color="auto"/>
                    <w:right w:val="none" w:sz="0" w:space="0" w:color="auto"/>
                  </w:divBdr>
                  <w:divsChild>
                    <w:div w:id="1974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303566">
      <w:bodyDiv w:val="1"/>
      <w:marLeft w:val="0"/>
      <w:marRight w:val="0"/>
      <w:marTop w:val="0"/>
      <w:marBottom w:val="0"/>
      <w:divBdr>
        <w:top w:val="none" w:sz="0" w:space="0" w:color="auto"/>
        <w:left w:val="none" w:sz="0" w:space="0" w:color="auto"/>
        <w:bottom w:val="none" w:sz="0" w:space="0" w:color="auto"/>
        <w:right w:val="none" w:sz="0" w:space="0" w:color="auto"/>
      </w:divBdr>
    </w:div>
    <w:div w:id="1085613476">
      <w:bodyDiv w:val="1"/>
      <w:marLeft w:val="0"/>
      <w:marRight w:val="0"/>
      <w:marTop w:val="0"/>
      <w:marBottom w:val="0"/>
      <w:divBdr>
        <w:top w:val="none" w:sz="0" w:space="0" w:color="auto"/>
        <w:left w:val="none" w:sz="0" w:space="0" w:color="auto"/>
        <w:bottom w:val="none" w:sz="0" w:space="0" w:color="auto"/>
        <w:right w:val="none" w:sz="0" w:space="0" w:color="auto"/>
      </w:divBdr>
    </w:div>
    <w:div w:id="1183015430">
      <w:bodyDiv w:val="1"/>
      <w:marLeft w:val="0"/>
      <w:marRight w:val="0"/>
      <w:marTop w:val="0"/>
      <w:marBottom w:val="0"/>
      <w:divBdr>
        <w:top w:val="none" w:sz="0" w:space="0" w:color="auto"/>
        <w:left w:val="none" w:sz="0" w:space="0" w:color="auto"/>
        <w:bottom w:val="none" w:sz="0" w:space="0" w:color="auto"/>
        <w:right w:val="none" w:sz="0" w:space="0" w:color="auto"/>
      </w:divBdr>
      <w:divsChild>
        <w:div w:id="1066495022">
          <w:marLeft w:val="0"/>
          <w:marRight w:val="0"/>
          <w:marTop w:val="0"/>
          <w:marBottom w:val="0"/>
          <w:divBdr>
            <w:top w:val="none" w:sz="0" w:space="0" w:color="auto"/>
            <w:left w:val="none" w:sz="0" w:space="0" w:color="auto"/>
            <w:bottom w:val="none" w:sz="0" w:space="0" w:color="auto"/>
            <w:right w:val="none" w:sz="0" w:space="0" w:color="auto"/>
          </w:divBdr>
          <w:divsChild>
            <w:div w:id="2102070444">
              <w:marLeft w:val="0"/>
              <w:marRight w:val="0"/>
              <w:marTop w:val="0"/>
              <w:marBottom w:val="0"/>
              <w:divBdr>
                <w:top w:val="none" w:sz="0" w:space="0" w:color="auto"/>
                <w:left w:val="none" w:sz="0" w:space="0" w:color="auto"/>
                <w:bottom w:val="none" w:sz="0" w:space="0" w:color="auto"/>
                <w:right w:val="none" w:sz="0" w:space="0" w:color="auto"/>
              </w:divBdr>
              <w:divsChild>
                <w:div w:id="2083411637">
                  <w:marLeft w:val="0"/>
                  <w:marRight w:val="0"/>
                  <w:marTop w:val="0"/>
                  <w:marBottom w:val="0"/>
                  <w:divBdr>
                    <w:top w:val="none" w:sz="0" w:space="0" w:color="auto"/>
                    <w:left w:val="none" w:sz="0" w:space="0" w:color="auto"/>
                    <w:bottom w:val="none" w:sz="0" w:space="0" w:color="auto"/>
                    <w:right w:val="none" w:sz="0" w:space="0" w:color="auto"/>
                  </w:divBdr>
                  <w:divsChild>
                    <w:div w:id="5974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67883">
      <w:bodyDiv w:val="1"/>
      <w:marLeft w:val="0"/>
      <w:marRight w:val="0"/>
      <w:marTop w:val="0"/>
      <w:marBottom w:val="0"/>
      <w:divBdr>
        <w:top w:val="none" w:sz="0" w:space="0" w:color="auto"/>
        <w:left w:val="none" w:sz="0" w:space="0" w:color="auto"/>
        <w:bottom w:val="none" w:sz="0" w:space="0" w:color="auto"/>
        <w:right w:val="none" w:sz="0" w:space="0" w:color="auto"/>
      </w:divBdr>
    </w:div>
    <w:div w:id="1277560669">
      <w:bodyDiv w:val="1"/>
      <w:marLeft w:val="0"/>
      <w:marRight w:val="0"/>
      <w:marTop w:val="0"/>
      <w:marBottom w:val="0"/>
      <w:divBdr>
        <w:top w:val="none" w:sz="0" w:space="0" w:color="auto"/>
        <w:left w:val="none" w:sz="0" w:space="0" w:color="auto"/>
        <w:bottom w:val="none" w:sz="0" w:space="0" w:color="auto"/>
        <w:right w:val="none" w:sz="0" w:space="0" w:color="auto"/>
      </w:divBdr>
      <w:divsChild>
        <w:div w:id="1863544334">
          <w:marLeft w:val="0"/>
          <w:marRight w:val="0"/>
          <w:marTop w:val="0"/>
          <w:marBottom w:val="0"/>
          <w:divBdr>
            <w:top w:val="none" w:sz="0" w:space="0" w:color="auto"/>
            <w:left w:val="none" w:sz="0" w:space="0" w:color="auto"/>
            <w:bottom w:val="none" w:sz="0" w:space="0" w:color="auto"/>
            <w:right w:val="none" w:sz="0" w:space="0" w:color="auto"/>
          </w:divBdr>
          <w:divsChild>
            <w:div w:id="1485387506">
              <w:marLeft w:val="0"/>
              <w:marRight w:val="0"/>
              <w:marTop w:val="0"/>
              <w:marBottom w:val="0"/>
              <w:divBdr>
                <w:top w:val="none" w:sz="0" w:space="0" w:color="auto"/>
                <w:left w:val="none" w:sz="0" w:space="0" w:color="auto"/>
                <w:bottom w:val="none" w:sz="0" w:space="0" w:color="auto"/>
                <w:right w:val="none" w:sz="0" w:space="0" w:color="auto"/>
              </w:divBdr>
              <w:divsChild>
                <w:div w:id="1927760966">
                  <w:marLeft w:val="0"/>
                  <w:marRight w:val="0"/>
                  <w:marTop w:val="0"/>
                  <w:marBottom w:val="0"/>
                  <w:divBdr>
                    <w:top w:val="none" w:sz="0" w:space="0" w:color="auto"/>
                    <w:left w:val="none" w:sz="0" w:space="0" w:color="auto"/>
                    <w:bottom w:val="none" w:sz="0" w:space="0" w:color="auto"/>
                    <w:right w:val="none" w:sz="0" w:space="0" w:color="auto"/>
                  </w:divBdr>
                  <w:divsChild>
                    <w:div w:id="1889762916">
                      <w:marLeft w:val="0"/>
                      <w:marRight w:val="0"/>
                      <w:marTop w:val="0"/>
                      <w:marBottom w:val="0"/>
                      <w:divBdr>
                        <w:top w:val="none" w:sz="0" w:space="0" w:color="auto"/>
                        <w:left w:val="none" w:sz="0" w:space="0" w:color="auto"/>
                        <w:bottom w:val="none" w:sz="0" w:space="0" w:color="auto"/>
                        <w:right w:val="none" w:sz="0" w:space="0" w:color="auto"/>
                      </w:divBdr>
                      <w:divsChild>
                        <w:div w:id="21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76127">
                  <w:marLeft w:val="0"/>
                  <w:marRight w:val="0"/>
                  <w:marTop w:val="0"/>
                  <w:marBottom w:val="0"/>
                  <w:divBdr>
                    <w:top w:val="none" w:sz="0" w:space="0" w:color="auto"/>
                    <w:left w:val="none" w:sz="0" w:space="0" w:color="auto"/>
                    <w:bottom w:val="none" w:sz="0" w:space="0" w:color="auto"/>
                    <w:right w:val="none" w:sz="0" w:space="0" w:color="auto"/>
                  </w:divBdr>
                  <w:divsChild>
                    <w:div w:id="1215435662">
                      <w:marLeft w:val="0"/>
                      <w:marRight w:val="0"/>
                      <w:marTop w:val="0"/>
                      <w:marBottom w:val="0"/>
                      <w:divBdr>
                        <w:top w:val="none" w:sz="0" w:space="0" w:color="auto"/>
                        <w:left w:val="none" w:sz="0" w:space="0" w:color="auto"/>
                        <w:bottom w:val="none" w:sz="0" w:space="0" w:color="auto"/>
                        <w:right w:val="none" w:sz="0" w:space="0" w:color="auto"/>
                      </w:divBdr>
                    </w:div>
                    <w:div w:id="844325255">
                      <w:marLeft w:val="0"/>
                      <w:marRight w:val="0"/>
                      <w:marTop w:val="0"/>
                      <w:marBottom w:val="0"/>
                      <w:divBdr>
                        <w:top w:val="none" w:sz="0" w:space="0" w:color="auto"/>
                        <w:left w:val="none" w:sz="0" w:space="0" w:color="auto"/>
                        <w:bottom w:val="none" w:sz="0" w:space="0" w:color="auto"/>
                        <w:right w:val="none" w:sz="0" w:space="0" w:color="auto"/>
                      </w:divBdr>
                    </w:div>
                  </w:divsChild>
                </w:div>
                <w:div w:id="1586986695">
                  <w:marLeft w:val="0"/>
                  <w:marRight w:val="0"/>
                  <w:marTop w:val="0"/>
                  <w:marBottom w:val="0"/>
                  <w:divBdr>
                    <w:top w:val="none" w:sz="0" w:space="0" w:color="auto"/>
                    <w:left w:val="none" w:sz="0" w:space="0" w:color="auto"/>
                    <w:bottom w:val="none" w:sz="0" w:space="0" w:color="auto"/>
                    <w:right w:val="none" w:sz="0" w:space="0" w:color="auto"/>
                  </w:divBdr>
                  <w:divsChild>
                    <w:div w:id="1329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80806">
              <w:marLeft w:val="0"/>
              <w:marRight w:val="0"/>
              <w:marTop w:val="0"/>
              <w:marBottom w:val="0"/>
              <w:divBdr>
                <w:top w:val="none" w:sz="0" w:space="0" w:color="auto"/>
                <w:left w:val="none" w:sz="0" w:space="0" w:color="auto"/>
                <w:bottom w:val="none" w:sz="0" w:space="0" w:color="auto"/>
                <w:right w:val="none" w:sz="0" w:space="0" w:color="auto"/>
              </w:divBdr>
              <w:divsChild>
                <w:div w:id="1997950623">
                  <w:marLeft w:val="0"/>
                  <w:marRight w:val="0"/>
                  <w:marTop w:val="0"/>
                  <w:marBottom w:val="0"/>
                  <w:divBdr>
                    <w:top w:val="none" w:sz="0" w:space="0" w:color="auto"/>
                    <w:left w:val="none" w:sz="0" w:space="0" w:color="auto"/>
                    <w:bottom w:val="none" w:sz="0" w:space="0" w:color="auto"/>
                    <w:right w:val="none" w:sz="0" w:space="0" w:color="auto"/>
                  </w:divBdr>
                  <w:divsChild>
                    <w:div w:id="20297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3725">
          <w:marLeft w:val="0"/>
          <w:marRight w:val="0"/>
          <w:marTop w:val="0"/>
          <w:marBottom w:val="0"/>
          <w:divBdr>
            <w:top w:val="none" w:sz="0" w:space="0" w:color="auto"/>
            <w:left w:val="none" w:sz="0" w:space="0" w:color="auto"/>
            <w:bottom w:val="none" w:sz="0" w:space="0" w:color="auto"/>
            <w:right w:val="none" w:sz="0" w:space="0" w:color="auto"/>
          </w:divBdr>
          <w:divsChild>
            <w:div w:id="210190873">
              <w:marLeft w:val="0"/>
              <w:marRight w:val="0"/>
              <w:marTop w:val="0"/>
              <w:marBottom w:val="0"/>
              <w:divBdr>
                <w:top w:val="none" w:sz="0" w:space="0" w:color="auto"/>
                <w:left w:val="none" w:sz="0" w:space="0" w:color="auto"/>
                <w:bottom w:val="none" w:sz="0" w:space="0" w:color="auto"/>
                <w:right w:val="none" w:sz="0" w:space="0" w:color="auto"/>
              </w:divBdr>
              <w:divsChild>
                <w:div w:id="1251499986">
                  <w:marLeft w:val="0"/>
                  <w:marRight w:val="0"/>
                  <w:marTop w:val="0"/>
                  <w:marBottom w:val="0"/>
                  <w:divBdr>
                    <w:top w:val="none" w:sz="0" w:space="0" w:color="auto"/>
                    <w:left w:val="none" w:sz="0" w:space="0" w:color="auto"/>
                    <w:bottom w:val="none" w:sz="0" w:space="0" w:color="auto"/>
                    <w:right w:val="none" w:sz="0" w:space="0" w:color="auto"/>
                  </w:divBdr>
                  <w:divsChild>
                    <w:div w:id="783422353">
                      <w:marLeft w:val="0"/>
                      <w:marRight w:val="0"/>
                      <w:marTop w:val="0"/>
                      <w:marBottom w:val="0"/>
                      <w:divBdr>
                        <w:top w:val="none" w:sz="0" w:space="0" w:color="auto"/>
                        <w:left w:val="none" w:sz="0" w:space="0" w:color="auto"/>
                        <w:bottom w:val="none" w:sz="0" w:space="0" w:color="auto"/>
                        <w:right w:val="none" w:sz="0" w:space="0" w:color="auto"/>
                      </w:divBdr>
                    </w:div>
                    <w:div w:id="950279382">
                      <w:marLeft w:val="0"/>
                      <w:marRight w:val="0"/>
                      <w:marTop w:val="0"/>
                      <w:marBottom w:val="0"/>
                      <w:divBdr>
                        <w:top w:val="none" w:sz="0" w:space="0" w:color="auto"/>
                        <w:left w:val="none" w:sz="0" w:space="0" w:color="auto"/>
                        <w:bottom w:val="none" w:sz="0" w:space="0" w:color="auto"/>
                        <w:right w:val="none" w:sz="0" w:space="0" w:color="auto"/>
                      </w:divBdr>
                    </w:div>
                  </w:divsChild>
                </w:div>
                <w:div w:id="760688966">
                  <w:marLeft w:val="0"/>
                  <w:marRight w:val="0"/>
                  <w:marTop w:val="0"/>
                  <w:marBottom w:val="0"/>
                  <w:divBdr>
                    <w:top w:val="none" w:sz="0" w:space="0" w:color="auto"/>
                    <w:left w:val="none" w:sz="0" w:space="0" w:color="auto"/>
                    <w:bottom w:val="none" w:sz="0" w:space="0" w:color="auto"/>
                    <w:right w:val="none" w:sz="0" w:space="0" w:color="auto"/>
                  </w:divBdr>
                  <w:divsChild>
                    <w:div w:id="1468089660">
                      <w:marLeft w:val="0"/>
                      <w:marRight w:val="0"/>
                      <w:marTop w:val="0"/>
                      <w:marBottom w:val="0"/>
                      <w:divBdr>
                        <w:top w:val="none" w:sz="0" w:space="0" w:color="auto"/>
                        <w:left w:val="none" w:sz="0" w:space="0" w:color="auto"/>
                        <w:bottom w:val="none" w:sz="0" w:space="0" w:color="auto"/>
                        <w:right w:val="none" w:sz="0" w:space="0" w:color="auto"/>
                      </w:divBdr>
                      <w:divsChild>
                        <w:div w:id="85180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0878">
                  <w:marLeft w:val="0"/>
                  <w:marRight w:val="0"/>
                  <w:marTop w:val="0"/>
                  <w:marBottom w:val="0"/>
                  <w:divBdr>
                    <w:top w:val="none" w:sz="0" w:space="0" w:color="auto"/>
                    <w:left w:val="none" w:sz="0" w:space="0" w:color="auto"/>
                    <w:bottom w:val="none" w:sz="0" w:space="0" w:color="auto"/>
                    <w:right w:val="none" w:sz="0" w:space="0" w:color="auto"/>
                  </w:divBdr>
                  <w:divsChild>
                    <w:div w:id="1622569494">
                      <w:marLeft w:val="0"/>
                      <w:marRight w:val="0"/>
                      <w:marTop w:val="0"/>
                      <w:marBottom w:val="0"/>
                      <w:divBdr>
                        <w:top w:val="none" w:sz="0" w:space="0" w:color="auto"/>
                        <w:left w:val="none" w:sz="0" w:space="0" w:color="auto"/>
                        <w:bottom w:val="none" w:sz="0" w:space="0" w:color="auto"/>
                        <w:right w:val="none" w:sz="0" w:space="0" w:color="auto"/>
                      </w:divBdr>
                    </w:div>
                    <w:div w:id="1505897474">
                      <w:marLeft w:val="0"/>
                      <w:marRight w:val="0"/>
                      <w:marTop w:val="0"/>
                      <w:marBottom w:val="0"/>
                      <w:divBdr>
                        <w:top w:val="none" w:sz="0" w:space="0" w:color="auto"/>
                        <w:left w:val="none" w:sz="0" w:space="0" w:color="auto"/>
                        <w:bottom w:val="none" w:sz="0" w:space="0" w:color="auto"/>
                        <w:right w:val="none" w:sz="0" w:space="0" w:color="auto"/>
                      </w:divBdr>
                    </w:div>
                  </w:divsChild>
                </w:div>
                <w:div w:id="2117092284">
                  <w:marLeft w:val="0"/>
                  <w:marRight w:val="0"/>
                  <w:marTop w:val="0"/>
                  <w:marBottom w:val="0"/>
                  <w:divBdr>
                    <w:top w:val="none" w:sz="0" w:space="0" w:color="auto"/>
                    <w:left w:val="none" w:sz="0" w:space="0" w:color="auto"/>
                    <w:bottom w:val="none" w:sz="0" w:space="0" w:color="auto"/>
                    <w:right w:val="none" w:sz="0" w:space="0" w:color="auto"/>
                  </w:divBdr>
                  <w:divsChild>
                    <w:div w:id="200273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4991">
              <w:marLeft w:val="0"/>
              <w:marRight w:val="0"/>
              <w:marTop w:val="0"/>
              <w:marBottom w:val="0"/>
              <w:divBdr>
                <w:top w:val="none" w:sz="0" w:space="0" w:color="auto"/>
                <w:left w:val="none" w:sz="0" w:space="0" w:color="auto"/>
                <w:bottom w:val="none" w:sz="0" w:space="0" w:color="auto"/>
                <w:right w:val="none" w:sz="0" w:space="0" w:color="auto"/>
              </w:divBdr>
              <w:divsChild>
                <w:div w:id="422725316">
                  <w:marLeft w:val="0"/>
                  <w:marRight w:val="0"/>
                  <w:marTop w:val="0"/>
                  <w:marBottom w:val="0"/>
                  <w:divBdr>
                    <w:top w:val="none" w:sz="0" w:space="0" w:color="auto"/>
                    <w:left w:val="none" w:sz="0" w:space="0" w:color="auto"/>
                    <w:bottom w:val="none" w:sz="0" w:space="0" w:color="auto"/>
                    <w:right w:val="none" w:sz="0" w:space="0" w:color="auto"/>
                  </w:divBdr>
                  <w:divsChild>
                    <w:div w:id="16581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5623">
          <w:marLeft w:val="0"/>
          <w:marRight w:val="0"/>
          <w:marTop w:val="0"/>
          <w:marBottom w:val="0"/>
          <w:divBdr>
            <w:top w:val="none" w:sz="0" w:space="0" w:color="auto"/>
            <w:left w:val="none" w:sz="0" w:space="0" w:color="auto"/>
            <w:bottom w:val="none" w:sz="0" w:space="0" w:color="auto"/>
            <w:right w:val="none" w:sz="0" w:space="0" w:color="auto"/>
          </w:divBdr>
          <w:divsChild>
            <w:div w:id="116990988">
              <w:marLeft w:val="0"/>
              <w:marRight w:val="0"/>
              <w:marTop w:val="0"/>
              <w:marBottom w:val="0"/>
              <w:divBdr>
                <w:top w:val="none" w:sz="0" w:space="0" w:color="auto"/>
                <w:left w:val="none" w:sz="0" w:space="0" w:color="auto"/>
                <w:bottom w:val="none" w:sz="0" w:space="0" w:color="auto"/>
                <w:right w:val="none" w:sz="0" w:space="0" w:color="auto"/>
              </w:divBdr>
              <w:divsChild>
                <w:div w:id="587999912">
                  <w:marLeft w:val="0"/>
                  <w:marRight w:val="0"/>
                  <w:marTop w:val="0"/>
                  <w:marBottom w:val="0"/>
                  <w:divBdr>
                    <w:top w:val="none" w:sz="0" w:space="0" w:color="auto"/>
                    <w:left w:val="none" w:sz="0" w:space="0" w:color="auto"/>
                    <w:bottom w:val="none" w:sz="0" w:space="0" w:color="auto"/>
                    <w:right w:val="none" w:sz="0" w:space="0" w:color="auto"/>
                  </w:divBdr>
                  <w:divsChild>
                    <w:div w:id="1290739739">
                      <w:marLeft w:val="0"/>
                      <w:marRight w:val="0"/>
                      <w:marTop w:val="0"/>
                      <w:marBottom w:val="0"/>
                      <w:divBdr>
                        <w:top w:val="none" w:sz="0" w:space="0" w:color="auto"/>
                        <w:left w:val="none" w:sz="0" w:space="0" w:color="auto"/>
                        <w:bottom w:val="none" w:sz="0" w:space="0" w:color="auto"/>
                        <w:right w:val="none" w:sz="0" w:space="0" w:color="auto"/>
                      </w:divBdr>
                    </w:div>
                    <w:div w:id="1060599016">
                      <w:marLeft w:val="0"/>
                      <w:marRight w:val="0"/>
                      <w:marTop w:val="0"/>
                      <w:marBottom w:val="0"/>
                      <w:divBdr>
                        <w:top w:val="none" w:sz="0" w:space="0" w:color="auto"/>
                        <w:left w:val="none" w:sz="0" w:space="0" w:color="auto"/>
                        <w:bottom w:val="none" w:sz="0" w:space="0" w:color="auto"/>
                        <w:right w:val="none" w:sz="0" w:space="0" w:color="auto"/>
                      </w:divBdr>
                    </w:div>
                  </w:divsChild>
                </w:div>
                <w:div w:id="1193878323">
                  <w:marLeft w:val="0"/>
                  <w:marRight w:val="0"/>
                  <w:marTop w:val="0"/>
                  <w:marBottom w:val="0"/>
                  <w:divBdr>
                    <w:top w:val="none" w:sz="0" w:space="0" w:color="auto"/>
                    <w:left w:val="none" w:sz="0" w:space="0" w:color="auto"/>
                    <w:bottom w:val="none" w:sz="0" w:space="0" w:color="auto"/>
                    <w:right w:val="none" w:sz="0" w:space="0" w:color="auto"/>
                  </w:divBdr>
                  <w:divsChild>
                    <w:div w:id="360978345">
                      <w:marLeft w:val="0"/>
                      <w:marRight w:val="0"/>
                      <w:marTop w:val="0"/>
                      <w:marBottom w:val="0"/>
                      <w:divBdr>
                        <w:top w:val="none" w:sz="0" w:space="0" w:color="auto"/>
                        <w:left w:val="none" w:sz="0" w:space="0" w:color="auto"/>
                        <w:bottom w:val="none" w:sz="0" w:space="0" w:color="auto"/>
                        <w:right w:val="none" w:sz="0" w:space="0" w:color="auto"/>
                      </w:divBdr>
                      <w:divsChild>
                        <w:div w:id="19666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7552">
                  <w:marLeft w:val="0"/>
                  <w:marRight w:val="0"/>
                  <w:marTop w:val="0"/>
                  <w:marBottom w:val="0"/>
                  <w:divBdr>
                    <w:top w:val="none" w:sz="0" w:space="0" w:color="auto"/>
                    <w:left w:val="none" w:sz="0" w:space="0" w:color="auto"/>
                    <w:bottom w:val="none" w:sz="0" w:space="0" w:color="auto"/>
                    <w:right w:val="none" w:sz="0" w:space="0" w:color="auto"/>
                  </w:divBdr>
                  <w:divsChild>
                    <w:div w:id="1654026259">
                      <w:marLeft w:val="0"/>
                      <w:marRight w:val="0"/>
                      <w:marTop w:val="0"/>
                      <w:marBottom w:val="0"/>
                      <w:divBdr>
                        <w:top w:val="none" w:sz="0" w:space="0" w:color="auto"/>
                        <w:left w:val="none" w:sz="0" w:space="0" w:color="auto"/>
                        <w:bottom w:val="none" w:sz="0" w:space="0" w:color="auto"/>
                        <w:right w:val="none" w:sz="0" w:space="0" w:color="auto"/>
                      </w:divBdr>
                    </w:div>
                    <w:div w:id="830682906">
                      <w:marLeft w:val="0"/>
                      <w:marRight w:val="0"/>
                      <w:marTop w:val="0"/>
                      <w:marBottom w:val="0"/>
                      <w:divBdr>
                        <w:top w:val="none" w:sz="0" w:space="0" w:color="auto"/>
                        <w:left w:val="none" w:sz="0" w:space="0" w:color="auto"/>
                        <w:bottom w:val="none" w:sz="0" w:space="0" w:color="auto"/>
                        <w:right w:val="none" w:sz="0" w:space="0" w:color="auto"/>
                      </w:divBdr>
                    </w:div>
                  </w:divsChild>
                </w:div>
                <w:div w:id="1901133830">
                  <w:marLeft w:val="0"/>
                  <w:marRight w:val="0"/>
                  <w:marTop w:val="0"/>
                  <w:marBottom w:val="0"/>
                  <w:divBdr>
                    <w:top w:val="none" w:sz="0" w:space="0" w:color="auto"/>
                    <w:left w:val="none" w:sz="0" w:space="0" w:color="auto"/>
                    <w:bottom w:val="none" w:sz="0" w:space="0" w:color="auto"/>
                    <w:right w:val="none" w:sz="0" w:space="0" w:color="auto"/>
                  </w:divBdr>
                  <w:divsChild>
                    <w:div w:id="535197150">
                      <w:marLeft w:val="0"/>
                      <w:marRight w:val="0"/>
                      <w:marTop w:val="0"/>
                      <w:marBottom w:val="0"/>
                      <w:divBdr>
                        <w:top w:val="none" w:sz="0" w:space="0" w:color="auto"/>
                        <w:left w:val="none" w:sz="0" w:space="0" w:color="auto"/>
                        <w:bottom w:val="none" w:sz="0" w:space="0" w:color="auto"/>
                        <w:right w:val="none" w:sz="0" w:space="0" w:color="auto"/>
                      </w:divBdr>
                    </w:div>
                  </w:divsChild>
                </w:div>
                <w:div w:id="1661418769">
                  <w:marLeft w:val="0"/>
                  <w:marRight w:val="0"/>
                  <w:marTop w:val="0"/>
                  <w:marBottom w:val="0"/>
                  <w:divBdr>
                    <w:top w:val="none" w:sz="0" w:space="0" w:color="auto"/>
                    <w:left w:val="none" w:sz="0" w:space="0" w:color="auto"/>
                    <w:bottom w:val="none" w:sz="0" w:space="0" w:color="auto"/>
                    <w:right w:val="none" w:sz="0" w:space="0" w:color="auto"/>
                  </w:divBdr>
                  <w:divsChild>
                    <w:div w:id="14352733">
                      <w:marLeft w:val="0"/>
                      <w:marRight w:val="0"/>
                      <w:marTop w:val="0"/>
                      <w:marBottom w:val="0"/>
                      <w:divBdr>
                        <w:top w:val="none" w:sz="0" w:space="0" w:color="auto"/>
                        <w:left w:val="none" w:sz="0" w:space="0" w:color="auto"/>
                        <w:bottom w:val="none" w:sz="0" w:space="0" w:color="auto"/>
                        <w:right w:val="none" w:sz="0" w:space="0" w:color="auto"/>
                      </w:divBdr>
                    </w:div>
                  </w:divsChild>
                </w:div>
                <w:div w:id="1801339712">
                  <w:marLeft w:val="0"/>
                  <w:marRight w:val="0"/>
                  <w:marTop w:val="0"/>
                  <w:marBottom w:val="0"/>
                  <w:divBdr>
                    <w:top w:val="none" w:sz="0" w:space="0" w:color="auto"/>
                    <w:left w:val="none" w:sz="0" w:space="0" w:color="auto"/>
                    <w:bottom w:val="none" w:sz="0" w:space="0" w:color="auto"/>
                    <w:right w:val="none" w:sz="0" w:space="0" w:color="auto"/>
                  </w:divBdr>
                  <w:divsChild>
                    <w:div w:id="142055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030">
              <w:marLeft w:val="0"/>
              <w:marRight w:val="0"/>
              <w:marTop w:val="0"/>
              <w:marBottom w:val="0"/>
              <w:divBdr>
                <w:top w:val="none" w:sz="0" w:space="0" w:color="auto"/>
                <w:left w:val="none" w:sz="0" w:space="0" w:color="auto"/>
                <w:bottom w:val="none" w:sz="0" w:space="0" w:color="auto"/>
                <w:right w:val="none" w:sz="0" w:space="0" w:color="auto"/>
              </w:divBdr>
              <w:divsChild>
                <w:div w:id="1011448905">
                  <w:marLeft w:val="0"/>
                  <w:marRight w:val="0"/>
                  <w:marTop w:val="0"/>
                  <w:marBottom w:val="0"/>
                  <w:divBdr>
                    <w:top w:val="none" w:sz="0" w:space="0" w:color="auto"/>
                    <w:left w:val="none" w:sz="0" w:space="0" w:color="auto"/>
                    <w:bottom w:val="none" w:sz="0" w:space="0" w:color="auto"/>
                    <w:right w:val="none" w:sz="0" w:space="0" w:color="auto"/>
                  </w:divBdr>
                  <w:divsChild>
                    <w:div w:id="1801411565">
                      <w:marLeft w:val="0"/>
                      <w:marRight w:val="0"/>
                      <w:marTop w:val="0"/>
                      <w:marBottom w:val="0"/>
                      <w:divBdr>
                        <w:top w:val="none" w:sz="0" w:space="0" w:color="auto"/>
                        <w:left w:val="none" w:sz="0" w:space="0" w:color="auto"/>
                        <w:bottom w:val="none" w:sz="0" w:space="0" w:color="auto"/>
                        <w:right w:val="none" w:sz="0" w:space="0" w:color="auto"/>
                      </w:divBdr>
                    </w:div>
                  </w:divsChild>
                </w:div>
                <w:div w:id="962151314">
                  <w:marLeft w:val="0"/>
                  <w:marRight w:val="0"/>
                  <w:marTop w:val="0"/>
                  <w:marBottom w:val="0"/>
                  <w:divBdr>
                    <w:top w:val="none" w:sz="0" w:space="0" w:color="auto"/>
                    <w:left w:val="none" w:sz="0" w:space="0" w:color="auto"/>
                    <w:bottom w:val="none" w:sz="0" w:space="0" w:color="auto"/>
                    <w:right w:val="none" w:sz="0" w:space="0" w:color="auto"/>
                  </w:divBdr>
                  <w:divsChild>
                    <w:div w:id="771241259">
                      <w:marLeft w:val="0"/>
                      <w:marRight w:val="0"/>
                      <w:marTop w:val="0"/>
                      <w:marBottom w:val="0"/>
                      <w:divBdr>
                        <w:top w:val="none" w:sz="0" w:space="0" w:color="auto"/>
                        <w:left w:val="none" w:sz="0" w:space="0" w:color="auto"/>
                        <w:bottom w:val="none" w:sz="0" w:space="0" w:color="auto"/>
                        <w:right w:val="none" w:sz="0" w:space="0" w:color="auto"/>
                      </w:divBdr>
                    </w:div>
                  </w:divsChild>
                </w:div>
                <w:div w:id="199244102">
                  <w:marLeft w:val="0"/>
                  <w:marRight w:val="0"/>
                  <w:marTop w:val="0"/>
                  <w:marBottom w:val="0"/>
                  <w:divBdr>
                    <w:top w:val="none" w:sz="0" w:space="0" w:color="auto"/>
                    <w:left w:val="none" w:sz="0" w:space="0" w:color="auto"/>
                    <w:bottom w:val="none" w:sz="0" w:space="0" w:color="auto"/>
                    <w:right w:val="none" w:sz="0" w:space="0" w:color="auto"/>
                  </w:divBdr>
                  <w:divsChild>
                    <w:div w:id="1090465789">
                      <w:marLeft w:val="0"/>
                      <w:marRight w:val="0"/>
                      <w:marTop w:val="0"/>
                      <w:marBottom w:val="0"/>
                      <w:divBdr>
                        <w:top w:val="none" w:sz="0" w:space="0" w:color="auto"/>
                        <w:left w:val="none" w:sz="0" w:space="0" w:color="auto"/>
                        <w:bottom w:val="none" w:sz="0" w:space="0" w:color="auto"/>
                        <w:right w:val="none" w:sz="0" w:space="0" w:color="auto"/>
                      </w:divBdr>
                    </w:div>
                  </w:divsChild>
                </w:div>
                <w:div w:id="1742756772">
                  <w:marLeft w:val="0"/>
                  <w:marRight w:val="0"/>
                  <w:marTop w:val="0"/>
                  <w:marBottom w:val="0"/>
                  <w:divBdr>
                    <w:top w:val="none" w:sz="0" w:space="0" w:color="auto"/>
                    <w:left w:val="none" w:sz="0" w:space="0" w:color="auto"/>
                    <w:bottom w:val="none" w:sz="0" w:space="0" w:color="auto"/>
                    <w:right w:val="none" w:sz="0" w:space="0" w:color="auto"/>
                  </w:divBdr>
                  <w:divsChild>
                    <w:div w:id="10388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0177">
          <w:marLeft w:val="0"/>
          <w:marRight w:val="0"/>
          <w:marTop w:val="0"/>
          <w:marBottom w:val="0"/>
          <w:divBdr>
            <w:top w:val="none" w:sz="0" w:space="0" w:color="auto"/>
            <w:left w:val="none" w:sz="0" w:space="0" w:color="auto"/>
            <w:bottom w:val="none" w:sz="0" w:space="0" w:color="auto"/>
            <w:right w:val="none" w:sz="0" w:space="0" w:color="auto"/>
          </w:divBdr>
          <w:divsChild>
            <w:div w:id="1662196281">
              <w:marLeft w:val="0"/>
              <w:marRight w:val="0"/>
              <w:marTop w:val="0"/>
              <w:marBottom w:val="0"/>
              <w:divBdr>
                <w:top w:val="none" w:sz="0" w:space="0" w:color="auto"/>
                <w:left w:val="none" w:sz="0" w:space="0" w:color="auto"/>
                <w:bottom w:val="none" w:sz="0" w:space="0" w:color="auto"/>
                <w:right w:val="none" w:sz="0" w:space="0" w:color="auto"/>
              </w:divBdr>
              <w:divsChild>
                <w:div w:id="436682383">
                  <w:marLeft w:val="0"/>
                  <w:marRight w:val="0"/>
                  <w:marTop w:val="0"/>
                  <w:marBottom w:val="0"/>
                  <w:divBdr>
                    <w:top w:val="none" w:sz="0" w:space="0" w:color="auto"/>
                    <w:left w:val="none" w:sz="0" w:space="0" w:color="auto"/>
                    <w:bottom w:val="none" w:sz="0" w:space="0" w:color="auto"/>
                    <w:right w:val="none" w:sz="0" w:space="0" w:color="auto"/>
                  </w:divBdr>
                  <w:divsChild>
                    <w:div w:id="486172840">
                      <w:marLeft w:val="0"/>
                      <w:marRight w:val="0"/>
                      <w:marTop w:val="0"/>
                      <w:marBottom w:val="0"/>
                      <w:divBdr>
                        <w:top w:val="none" w:sz="0" w:space="0" w:color="auto"/>
                        <w:left w:val="none" w:sz="0" w:space="0" w:color="auto"/>
                        <w:bottom w:val="none" w:sz="0" w:space="0" w:color="auto"/>
                        <w:right w:val="none" w:sz="0" w:space="0" w:color="auto"/>
                      </w:divBdr>
                    </w:div>
                  </w:divsChild>
                </w:div>
                <w:div w:id="431559627">
                  <w:marLeft w:val="0"/>
                  <w:marRight w:val="0"/>
                  <w:marTop w:val="0"/>
                  <w:marBottom w:val="0"/>
                  <w:divBdr>
                    <w:top w:val="none" w:sz="0" w:space="0" w:color="auto"/>
                    <w:left w:val="none" w:sz="0" w:space="0" w:color="auto"/>
                    <w:bottom w:val="none" w:sz="0" w:space="0" w:color="auto"/>
                    <w:right w:val="none" w:sz="0" w:space="0" w:color="auto"/>
                  </w:divBdr>
                  <w:divsChild>
                    <w:div w:id="2001107203">
                      <w:marLeft w:val="0"/>
                      <w:marRight w:val="0"/>
                      <w:marTop w:val="0"/>
                      <w:marBottom w:val="0"/>
                      <w:divBdr>
                        <w:top w:val="none" w:sz="0" w:space="0" w:color="auto"/>
                        <w:left w:val="none" w:sz="0" w:space="0" w:color="auto"/>
                        <w:bottom w:val="none" w:sz="0" w:space="0" w:color="auto"/>
                        <w:right w:val="none" w:sz="0" w:space="0" w:color="auto"/>
                      </w:divBdr>
                      <w:divsChild>
                        <w:div w:id="4548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843910">
      <w:bodyDiv w:val="1"/>
      <w:marLeft w:val="0"/>
      <w:marRight w:val="0"/>
      <w:marTop w:val="0"/>
      <w:marBottom w:val="0"/>
      <w:divBdr>
        <w:top w:val="none" w:sz="0" w:space="0" w:color="auto"/>
        <w:left w:val="none" w:sz="0" w:space="0" w:color="auto"/>
        <w:bottom w:val="none" w:sz="0" w:space="0" w:color="auto"/>
        <w:right w:val="none" w:sz="0" w:space="0" w:color="auto"/>
      </w:divBdr>
    </w:div>
    <w:div w:id="1288127435">
      <w:bodyDiv w:val="1"/>
      <w:marLeft w:val="0"/>
      <w:marRight w:val="0"/>
      <w:marTop w:val="0"/>
      <w:marBottom w:val="0"/>
      <w:divBdr>
        <w:top w:val="none" w:sz="0" w:space="0" w:color="auto"/>
        <w:left w:val="none" w:sz="0" w:space="0" w:color="auto"/>
        <w:bottom w:val="none" w:sz="0" w:space="0" w:color="auto"/>
        <w:right w:val="none" w:sz="0" w:space="0" w:color="auto"/>
      </w:divBdr>
      <w:divsChild>
        <w:div w:id="781917531">
          <w:marLeft w:val="0"/>
          <w:marRight w:val="0"/>
          <w:marTop w:val="0"/>
          <w:marBottom w:val="0"/>
          <w:divBdr>
            <w:top w:val="none" w:sz="0" w:space="0" w:color="auto"/>
            <w:left w:val="none" w:sz="0" w:space="0" w:color="auto"/>
            <w:bottom w:val="none" w:sz="0" w:space="0" w:color="auto"/>
            <w:right w:val="none" w:sz="0" w:space="0" w:color="auto"/>
          </w:divBdr>
          <w:divsChild>
            <w:div w:id="714043162">
              <w:marLeft w:val="0"/>
              <w:marRight w:val="0"/>
              <w:marTop w:val="0"/>
              <w:marBottom w:val="0"/>
              <w:divBdr>
                <w:top w:val="none" w:sz="0" w:space="0" w:color="auto"/>
                <w:left w:val="none" w:sz="0" w:space="0" w:color="auto"/>
                <w:bottom w:val="none" w:sz="0" w:space="0" w:color="auto"/>
                <w:right w:val="none" w:sz="0" w:space="0" w:color="auto"/>
              </w:divBdr>
              <w:divsChild>
                <w:div w:id="642270669">
                  <w:marLeft w:val="0"/>
                  <w:marRight w:val="0"/>
                  <w:marTop w:val="0"/>
                  <w:marBottom w:val="0"/>
                  <w:divBdr>
                    <w:top w:val="none" w:sz="0" w:space="0" w:color="auto"/>
                    <w:left w:val="none" w:sz="0" w:space="0" w:color="auto"/>
                    <w:bottom w:val="none" w:sz="0" w:space="0" w:color="auto"/>
                    <w:right w:val="none" w:sz="0" w:space="0" w:color="auto"/>
                  </w:divBdr>
                  <w:divsChild>
                    <w:div w:id="1690058557">
                      <w:marLeft w:val="0"/>
                      <w:marRight w:val="0"/>
                      <w:marTop w:val="0"/>
                      <w:marBottom w:val="0"/>
                      <w:divBdr>
                        <w:top w:val="none" w:sz="0" w:space="0" w:color="auto"/>
                        <w:left w:val="none" w:sz="0" w:space="0" w:color="auto"/>
                        <w:bottom w:val="none" w:sz="0" w:space="0" w:color="auto"/>
                        <w:right w:val="none" w:sz="0" w:space="0" w:color="auto"/>
                      </w:divBdr>
                    </w:div>
                  </w:divsChild>
                </w:div>
                <w:div w:id="977220673">
                  <w:marLeft w:val="0"/>
                  <w:marRight w:val="0"/>
                  <w:marTop w:val="0"/>
                  <w:marBottom w:val="0"/>
                  <w:divBdr>
                    <w:top w:val="none" w:sz="0" w:space="0" w:color="auto"/>
                    <w:left w:val="none" w:sz="0" w:space="0" w:color="auto"/>
                    <w:bottom w:val="none" w:sz="0" w:space="0" w:color="auto"/>
                    <w:right w:val="none" w:sz="0" w:space="0" w:color="auto"/>
                  </w:divBdr>
                  <w:divsChild>
                    <w:div w:id="195297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61175">
              <w:marLeft w:val="0"/>
              <w:marRight w:val="0"/>
              <w:marTop w:val="0"/>
              <w:marBottom w:val="0"/>
              <w:divBdr>
                <w:top w:val="none" w:sz="0" w:space="0" w:color="auto"/>
                <w:left w:val="none" w:sz="0" w:space="0" w:color="auto"/>
                <w:bottom w:val="none" w:sz="0" w:space="0" w:color="auto"/>
                <w:right w:val="none" w:sz="0" w:space="0" w:color="auto"/>
              </w:divBdr>
              <w:divsChild>
                <w:div w:id="154679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416">
          <w:marLeft w:val="0"/>
          <w:marRight w:val="0"/>
          <w:marTop w:val="0"/>
          <w:marBottom w:val="0"/>
          <w:divBdr>
            <w:top w:val="none" w:sz="0" w:space="0" w:color="auto"/>
            <w:left w:val="none" w:sz="0" w:space="0" w:color="auto"/>
            <w:bottom w:val="none" w:sz="0" w:space="0" w:color="auto"/>
            <w:right w:val="none" w:sz="0" w:space="0" w:color="auto"/>
          </w:divBdr>
          <w:divsChild>
            <w:div w:id="1022900397">
              <w:marLeft w:val="0"/>
              <w:marRight w:val="0"/>
              <w:marTop w:val="0"/>
              <w:marBottom w:val="0"/>
              <w:divBdr>
                <w:top w:val="none" w:sz="0" w:space="0" w:color="auto"/>
                <w:left w:val="none" w:sz="0" w:space="0" w:color="auto"/>
                <w:bottom w:val="none" w:sz="0" w:space="0" w:color="auto"/>
                <w:right w:val="none" w:sz="0" w:space="0" w:color="auto"/>
              </w:divBdr>
              <w:divsChild>
                <w:div w:id="1070275317">
                  <w:marLeft w:val="0"/>
                  <w:marRight w:val="0"/>
                  <w:marTop w:val="0"/>
                  <w:marBottom w:val="0"/>
                  <w:divBdr>
                    <w:top w:val="none" w:sz="0" w:space="0" w:color="auto"/>
                    <w:left w:val="none" w:sz="0" w:space="0" w:color="auto"/>
                    <w:bottom w:val="none" w:sz="0" w:space="0" w:color="auto"/>
                    <w:right w:val="none" w:sz="0" w:space="0" w:color="auto"/>
                  </w:divBdr>
                </w:div>
              </w:divsChild>
            </w:div>
            <w:div w:id="1244224631">
              <w:marLeft w:val="0"/>
              <w:marRight w:val="0"/>
              <w:marTop w:val="0"/>
              <w:marBottom w:val="0"/>
              <w:divBdr>
                <w:top w:val="none" w:sz="0" w:space="0" w:color="auto"/>
                <w:left w:val="none" w:sz="0" w:space="0" w:color="auto"/>
                <w:bottom w:val="none" w:sz="0" w:space="0" w:color="auto"/>
                <w:right w:val="none" w:sz="0" w:space="0" w:color="auto"/>
              </w:divBdr>
              <w:divsChild>
                <w:div w:id="1353339525">
                  <w:marLeft w:val="0"/>
                  <w:marRight w:val="0"/>
                  <w:marTop w:val="0"/>
                  <w:marBottom w:val="0"/>
                  <w:divBdr>
                    <w:top w:val="none" w:sz="0" w:space="0" w:color="auto"/>
                    <w:left w:val="none" w:sz="0" w:space="0" w:color="auto"/>
                    <w:bottom w:val="none" w:sz="0" w:space="0" w:color="auto"/>
                    <w:right w:val="none" w:sz="0" w:space="0" w:color="auto"/>
                  </w:divBdr>
                  <w:divsChild>
                    <w:div w:id="1714891364">
                      <w:marLeft w:val="0"/>
                      <w:marRight w:val="0"/>
                      <w:marTop w:val="0"/>
                      <w:marBottom w:val="0"/>
                      <w:divBdr>
                        <w:top w:val="none" w:sz="0" w:space="0" w:color="auto"/>
                        <w:left w:val="none" w:sz="0" w:space="0" w:color="auto"/>
                        <w:bottom w:val="none" w:sz="0" w:space="0" w:color="auto"/>
                        <w:right w:val="none" w:sz="0" w:space="0" w:color="auto"/>
                      </w:divBdr>
                    </w:div>
                  </w:divsChild>
                </w:div>
                <w:div w:id="1387684576">
                  <w:marLeft w:val="0"/>
                  <w:marRight w:val="0"/>
                  <w:marTop w:val="0"/>
                  <w:marBottom w:val="0"/>
                  <w:divBdr>
                    <w:top w:val="none" w:sz="0" w:space="0" w:color="auto"/>
                    <w:left w:val="none" w:sz="0" w:space="0" w:color="auto"/>
                    <w:bottom w:val="none" w:sz="0" w:space="0" w:color="auto"/>
                    <w:right w:val="none" w:sz="0" w:space="0" w:color="auto"/>
                  </w:divBdr>
                  <w:divsChild>
                    <w:div w:id="14802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9457">
              <w:marLeft w:val="0"/>
              <w:marRight w:val="0"/>
              <w:marTop w:val="0"/>
              <w:marBottom w:val="0"/>
              <w:divBdr>
                <w:top w:val="none" w:sz="0" w:space="0" w:color="auto"/>
                <w:left w:val="none" w:sz="0" w:space="0" w:color="auto"/>
                <w:bottom w:val="none" w:sz="0" w:space="0" w:color="auto"/>
                <w:right w:val="none" w:sz="0" w:space="0" w:color="auto"/>
              </w:divBdr>
              <w:divsChild>
                <w:div w:id="15825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48413">
          <w:marLeft w:val="0"/>
          <w:marRight w:val="0"/>
          <w:marTop w:val="0"/>
          <w:marBottom w:val="0"/>
          <w:divBdr>
            <w:top w:val="none" w:sz="0" w:space="0" w:color="auto"/>
            <w:left w:val="none" w:sz="0" w:space="0" w:color="auto"/>
            <w:bottom w:val="none" w:sz="0" w:space="0" w:color="auto"/>
            <w:right w:val="none" w:sz="0" w:space="0" w:color="auto"/>
          </w:divBdr>
          <w:divsChild>
            <w:div w:id="129596476">
              <w:marLeft w:val="0"/>
              <w:marRight w:val="0"/>
              <w:marTop w:val="0"/>
              <w:marBottom w:val="0"/>
              <w:divBdr>
                <w:top w:val="none" w:sz="0" w:space="0" w:color="auto"/>
                <w:left w:val="none" w:sz="0" w:space="0" w:color="auto"/>
                <w:bottom w:val="none" w:sz="0" w:space="0" w:color="auto"/>
                <w:right w:val="none" w:sz="0" w:space="0" w:color="auto"/>
              </w:divBdr>
              <w:divsChild>
                <w:div w:id="232202990">
                  <w:marLeft w:val="0"/>
                  <w:marRight w:val="0"/>
                  <w:marTop w:val="0"/>
                  <w:marBottom w:val="0"/>
                  <w:divBdr>
                    <w:top w:val="none" w:sz="0" w:space="0" w:color="auto"/>
                    <w:left w:val="none" w:sz="0" w:space="0" w:color="auto"/>
                    <w:bottom w:val="none" w:sz="0" w:space="0" w:color="auto"/>
                    <w:right w:val="none" w:sz="0" w:space="0" w:color="auto"/>
                  </w:divBdr>
                </w:div>
              </w:divsChild>
            </w:div>
            <w:div w:id="727415272">
              <w:marLeft w:val="0"/>
              <w:marRight w:val="0"/>
              <w:marTop w:val="0"/>
              <w:marBottom w:val="0"/>
              <w:divBdr>
                <w:top w:val="none" w:sz="0" w:space="0" w:color="auto"/>
                <w:left w:val="none" w:sz="0" w:space="0" w:color="auto"/>
                <w:bottom w:val="none" w:sz="0" w:space="0" w:color="auto"/>
                <w:right w:val="none" w:sz="0" w:space="0" w:color="auto"/>
              </w:divBdr>
              <w:divsChild>
                <w:div w:id="1390036915">
                  <w:marLeft w:val="0"/>
                  <w:marRight w:val="0"/>
                  <w:marTop w:val="0"/>
                  <w:marBottom w:val="0"/>
                  <w:divBdr>
                    <w:top w:val="none" w:sz="0" w:space="0" w:color="auto"/>
                    <w:left w:val="none" w:sz="0" w:space="0" w:color="auto"/>
                    <w:bottom w:val="none" w:sz="0" w:space="0" w:color="auto"/>
                    <w:right w:val="none" w:sz="0" w:space="0" w:color="auto"/>
                  </w:divBdr>
                  <w:divsChild>
                    <w:div w:id="8566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094">
              <w:marLeft w:val="0"/>
              <w:marRight w:val="0"/>
              <w:marTop w:val="0"/>
              <w:marBottom w:val="0"/>
              <w:divBdr>
                <w:top w:val="none" w:sz="0" w:space="0" w:color="auto"/>
                <w:left w:val="none" w:sz="0" w:space="0" w:color="auto"/>
                <w:bottom w:val="none" w:sz="0" w:space="0" w:color="auto"/>
                <w:right w:val="none" w:sz="0" w:space="0" w:color="auto"/>
              </w:divBdr>
              <w:divsChild>
                <w:div w:id="14880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85547">
          <w:marLeft w:val="0"/>
          <w:marRight w:val="0"/>
          <w:marTop w:val="0"/>
          <w:marBottom w:val="0"/>
          <w:divBdr>
            <w:top w:val="none" w:sz="0" w:space="0" w:color="auto"/>
            <w:left w:val="none" w:sz="0" w:space="0" w:color="auto"/>
            <w:bottom w:val="none" w:sz="0" w:space="0" w:color="auto"/>
            <w:right w:val="none" w:sz="0" w:space="0" w:color="auto"/>
          </w:divBdr>
          <w:divsChild>
            <w:div w:id="2089425873">
              <w:marLeft w:val="0"/>
              <w:marRight w:val="0"/>
              <w:marTop w:val="0"/>
              <w:marBottom w:val="0"/>
              <w:divBdr>
                <w:top w:val="none" w:sz="0" w:space="0" w:color="auto"/>
                <w:left w:val="none" w:sz="0" w:space="0" w:color="auto"/>
                <w:bottom w:val="none" w:sz="0" w:space="0" w:color="auto"/>
                <w:right w:val="none" w:sz="0" w:space="0" w:color="auto"/>
              </w:divBdr>
              <w:divsChild>
                <w:div w:id="1505825913">
                  <w:marLeft w:val="0"/>
                  <w:marRight w:val="0"/>
                  <w:marTop w:val="0"/>
                  <w:marBottom w:val="0"/>
                  <w:divBdr>
                    <w:top w:val="none" w:sz="0" w:space="0" w:color="auto"/>
                    <w:left w:val="none" w:sz="0" w:space="0" w:color="auto"/>
                    <w:bottom w:val="none" w:sz="0" w:space="0" w:color="auto"/>
                    <w:right w:val="none" w:sz="0" w:space="0" w:color="auto"/>
                  </w:divBdr>
                </w:div>
              </w:divsChild>
            </w:div>
            <w:div w:id="522479857">
              <w:marLeft w:val="0"/>
              <w:marRight w:val="0"/>
              <w:marTop w:val="0"/>
              <w:marBottom w:val="0"/>
              <w:divBdr>
                <w:top w:val="none" w:sz="0" w:space="0" w:color="auto"/>
                <w:left w:val="none" w:sz="0" w:space="0" w:color="auto"/>
                <w:bottom w:val="none" w:sz="0" w:space="0" w:color="auto"/>
                <w:right w:val="none" w:sz="0" w:space="0" w:color="auto"/>
              </w:divBdr>
              <w:divsChild>
                <w:div w:id="1114328895">
                  <w:marLeft w:val="0"/>
                  <w:marRight w:val="0"/>
                  <w:marTop w:val="0"/>
                  <w:marBottom w:val="0"/>
                  <w:divBdr>
                    <w:top w:val="none" w:sz="0" w:space="0" w:color="auto"/>
                    <w:left w:val="none" w:sz="0" w:space="0" w:color="auto"/>
                    <w:bottom w:val="none" w:sz="0" w:space="0" w:color="auto"/>
                    <w:right w:val="none" w:sz="0" w:space="0" w:color="auto"/>
                  </w:divBdr>
                  <w:divsChild>
                    <w:div w:id="908878186">
                      <w:marLeft w:val="0"/>
                      <w:marRight w:val="0"/>
                      <w:marTop w:val="0"/>
                      <w:marBottom w:val="0"/>
                      <w:divBdr>
                        <w:top w:val="none" w:sz="0" w:space="0" w:color="auto"/>
                        <w:left w:val="none" w:sz="0" w:space="0" w:color="auto"/>
                        <w:bottom w:val="none" w:sz="0" w:space="0" w:color="auto"/>
                        <w:right w:val="none" w:sz="0" w:space="0" w:color="auto"/>
                      </w:divBdr>
                    </w:div>
                  </w:divsChild>
                </w:div>
                <w:div w:id="676273632">
                  <w:marLeft w:val="0"/>
                  <w:marRight w:val="0"/>
                  <w:marTop w:val="0"/>
                  <w:marBottom w:val="0"/>
                  <w:divBdr>
                    <w:top w:val="none" w:sz="0" w:space="0" w:color="auto"/>
                    <w:left w:val="none" w:sz="0" w:space="0" w:color="auto"/>
                    <w:bottom w:val="none" w:sz="0" w:space="0" w:color="auto"/>
                    <w:right w:val="none" w:sz="0" w:space="0" w:color="auto"/>
                  </w:divBdr>
                  <w:divsChild>
                    <w:div w:id="101797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2654">
              <w:marLeft w:val="0"/>
              <w:marRight w:val="0"/>
              <w:marTop w:val="0"/>
              <w:marBottom w:val="0"/>
              <w:divBdr>
                <w:top w:val="none" w:sz="0" w:space="0" w:color="auto"/>
                <w:left w:val="none" w:sz="0" w:space="0" w:color="auto"/>
                <w:bottom w:val="none" w:sz="0" w:space="0" w:color="auto"/>
                <w:right w:val="none" w:sz="0" w:space="0" w:color="auto"/>
              </w:divBdr>
              <w:divsChild>
                <w:div w:id="14840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74977">
          <w:marLeft w:val="0"/>
          <w:marRight w:val="0"/>
          <w:marTop w:val="0"/>
          <w:marBottom w:val="0"/>
          <w:divBdr>
            <w:top w:val="none" w:sz="0" w:space="0" w:color="auto"/>
            <w:left w:val="none" w:sz="0" w:space="0" w:color="auto"/>
            <w:bottom w:val="none" w:sz="0" w:space="0" w:color="auto"/>
            <w:right w:val="none" w:sz="0" w:space="0" w:color="auto"/>
          </w:divBdr>
          <w:divsChild>
            <w:div w:id="1326473552">
              <w:marLeft w:val="0"/>
              <w:marRight w:val="0"/>
              <w:marTop w:val="0"/>
              <w:marBottom w:val="0"/>
              <w:divBdr>
                <w:top w:val="none" w:sz="0" w:space="0" w:color="auto"/>
                <w:left w:val="none" w:sz="0" w:space="0" w:color="auto"/>
                <w:bottom w:val="none" w:sz="0" w:space="0" w:color="auto"/>
                <w:right w:val="none" w:sz="0" w:space="0" w:color="auto"/>
              </w:divBdr>
              <w:divsChild>
                <w:div w:id="772437506">
                  <w:marLeft w:val="0"/>
                  <w:marRight w:val="0"/>
                  <w:marTop w:val="0"/>
                  <w:marBottom w:val="0"/>
                  <w:divBdr>
                    <w:top w:val="none" w:sz="0" w:space="0" w:color="auto"/>
                    <w:left w:val="none" w:sz="0" w:space="0" w:color="auto"/>
                    <w:bottom w:val="none" w:sz="0" w:space="0" w:color="auto"/>
                    <w:right w:val="none" w:sz="0" w:space="0" w:color="auto"/>
                  </w:divBdr>
                </w:div>
              </w:divsChild>
            </w:div>
            <w:div w:id="1559627995">
              <w:marLeft w:val="0"/>
              <w:marRight w:val="0"/>
              <w:marTop w:val="0"/>
              <w:marBottom w:val="0"/>
              <w:divBdr>
                <w:top w:val="none" w:sz="0" w:space="0" w:color="auto"/>
                <w:left w:val="none" w:sz="0" w:space="0" w:color="auto"/>
                <w:bottom w:val="none" w:sz="0" w:space="0" w:color="auto"/>
                <w:right w:val="none" w:sz="0" w:space="0" w:color="auto"/>
              </w:divBdr>
              <w:divsChild>
                <w:div w:id="1973244349">
                  <w:marLeft w:val="0"/>
                  <w:marRight w:val="0"/>
                  <w:marTop w:val="0"/>
                  <w:marBottom w:val="0"/>
                  <w:divBdr>
                    <w:top w:val="none" w:sz="0" w:space="0" w:color="auto"/>
                    <w:left w:val="none" w:sz="0" w:space="0" w:color="auto"/>
                    <w:bottom w:val="none" w:sz="0" w:space="0" w:color="auto"/>
                    <w:right w:val="none" w:sz="0" w:space="0" w:color="auto"/>
                  </w:divBdr>
                  <w:divsChild>
                    <w:div w:id="13490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113117">
              <w:marLeft w:val="0"/>
              <w:marRight w:val="0"/>
              <w:marTop w:val="0"/>
              <w:marBottom w:val="0"/>
              <w:divBdr>
                <w:top w:val="none" w:sz="0" w:space="0" w:color="auto"/>
                <w:left w:val="none" w:sz="0" w:space="0" w:color="auto"/>
                <w:bottom w:val="none" w:sz="0" w:space="0" w:color="auto"/>
                <w:right w:val="none" w:sz="0" w:space="0" w:color="auto"/>
              </w:divBdr>
              <w:divsChild>
                <w:div w:id="9691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60936">
          <w:marLeft w:val="0"/>
          <w:marRight w:val="0"/>
          <w:marTop w:val="0"/>
          <w:marBottom w:val="0"/>
          <w:divBdr>
            <w:top w:val="none" w:sz="0" w:space="0" w:color="auto"/>
            <w:left w:val="none" w:sz="0" w:space="0" w:color="auto"/>
            <w:bottom w:val="none" w:sz="0" w:space="0" w:color="auto"/>
            <w:right w:val="none" w:sz="0" w:space="0" w:color="auto"/>
          </w:divBdr>
          <w:divsChild>
            <w:div w:id="800920817">
              <w:marLeft w:val="0"/>
              <w:marRight w:val="0"/>
              <w:marTop w:val="0"/>
              <w:marBottom w:val="0"/>
              <w:divBdr>
                <w:top w:val="none" w:sz="0" w:space="0" w:color="auto"/>
                <w:left w:val="none" w:sz="0" w:space="0" w:color="auto"/>
                <w:bottom w:val="none" w:sz="0" w:space="0" w:color="auto"/>
                <w:right w:val="none" w:sz="0" w:space="0" w:color="auto"/>
              </w:divBdr>
              <w:divsChild>
                <w:div w:id="2048292867">
                  <w:marLeft w:val="0"/>
                  <w:marRight w:val="0"/>
                  <w:marTop w:val="0"/>
                  <w:marBottom w:val="0"/>
                  <w:divBdr>
                    <w:top w:val="none" w:sz="0" w:space="0" w:color="auto"/>
                    <w:left w:val="none" w:sz="0" w:space="0" w:color="auto"/>
                    <w:bottom w:val="none" w:sz="0" w:space="0" w:color="auto"/>
                    <w:right w:val="none" w:sz="0" w:space="0" w:color="auto"/>
                  </w:divBdr>
                </w:div>
              </w:divsChild>
            </w:div>
            <w:div w:id="508062096">
              <w:marLeft w:val="0"/>
              <w:marRight w:val="0"/>
              <w:marTop w:val="0"/>
              <w:marBottom w:val="0"/>
              <w:divBdr>
                <w:top w:val="none" w:sz="0" w:space="0" w:color="auto"/>
                <w:left w:val="none" w:sz="0" w:space="0" w:color="auto"/>
                <w:bottom w:val="none" w:sz="0" w:space="0" w:color="auto"/>
                <w:right w:val="none" w:sz="0" w:space="0" w:color="auto"/>
              </w:divBdr>
              <w:divsChild>
                <w:div w:id="1436754389">
                  <w:marLeft w:val="0"/>
                  <w:marRight w:val="0"/>
                  <w:marTop w:val="0"/>
                  <w:marBottom w:val="0"/>
                  <w:divBdr>
                    <w:top w:val="none" w:sz="0" w:space="0" w:color="auto"/>
                    <w:left w:val="none" w:sz="0" w:space="0" w:color="auto"/>
                    <w:bottom w:val="none" w:sz="0" w:space="0" w:color="auto"/>
                    <w:right w:val="none" w:sz="0" w:space="0" w:color="auto"/>
                  </w:divBdr>
                  <w:divsChild>
                    <w:div w:id="1886063806">
                      <w:marLeft w:val="0"/>
                      <w:marRight w:val="0"/>
                      <w:marTop w:val="0"/>
                      <w:marBottom w:val="0"/>
                      <w:divBdr>
                        <w:top w:val="none" w:sz="0" w:space="0" w:color="auto"/>
                        <w:left w:val="none" w:sz="0" w:space="0" w:color="auto"/>
                        <w:bottom w:val="none" w:sz="0" w:space="0" w:color="auto"/>
                        <w:right w:val="none" w:sz="0" w:space="0" w:color="auto"/>
                      </w:divBdr>
                    </w:div>
                  </w:divsChild>
                </w:div>
                <w:div w:id="389809350">
                  <w:marLeft w:val="0"/>
                  <w:marRight w:val="0"/>
                  <w:marTop w:val="0"/>
                  <w:marBottom w:val="0"/>
                  <w:divBdr>
                    <w:top w:val="none" w:sz="0" w:space="0" w:color="auto"/>
                    <w:left w:val="none" w:sz="0" w:space="0" w:color="auto"/>
                    <w:bottom w:val="none" w:sz="0" w:space="0" w:color="auto"/>
                    <w:right w:val="none" w:sz="0" w:space="0" w:color="auto"/>
                  </w:divBdr>
                  <w:divsChild>
                    <w:div w:id="12458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229835">
      <w:bodyDiv w:val="1"/>
      <w:marLeft w:val="0"/>
      <w:marRight w:val="0"/>
      <w:marTop w:val="0"/>
      <w:marBottom w:val="0"/>
      <w:divBdr>
        <w:top w:val="none" w:sz="0" w:space="0" w:color="auto"/>
        <w:left w:val="none" w:sz="0" w:space="0" w:color="auto"/>
        <w:bottom w:val="none" w:sz="0" w:space="0" w:color="auto"/>
        <w:right w:val="none" w:sz="0" w:space="0" w:color="auto"/>
      </w:divBdr>
    </w:div>
    <w:div w:id="1775127740">
      <w:bodyDiv w:val="1"/>
      <w:marLeft w:val="0"/>
      <w:marRight w:val="0"/>
      <w:marTop w:val="0"/>
      <w:marBottom w:val="0"/>
      <w:divBdr>
        <w:top w:val="none" w:sz="0" w:space="0" w:color="auto"/>
        <w:left w:val="none" w:sz="0" w:space="0" w:color="auto"/>
        <w:bottom w:val="none" w:sz="0" w:space="0" w:color="auto"/>
        <w:right w:val="none" w:sz="0" w:space="0" w:color="auto"/>
      </w:divBdr>
    </w:div>
    <w:div w:id="1829205567">
      <w:bodyDiv w:val="1"/>
      <w:marLeft w:val="0"/>
      <w:marRight w:val="0"/>
      <w:marTop w:val="0"/>
      <w:marBottom w:val="0"/>
      <w:divBdr>
        <w:top w:val="none" w:sz="0" w:space="0" w:color="auto"/>
        <w:left w:val="none" w:sz="0" w:space="0" w:color="auto"/>
        <w:bottom w:val="none" w:sz="0" w:space="0" w:color="auto"/>
        <w:right w:val="none" w:sz="0" w:space="0" w:color="auto"/>
      </w:divBdr>
    </w:div>
    <w:div w:id="1889294720">
      <w:bodyDiv w:val="1"/>
      <w:marLeft w:val="0"/>
      <w:marRight w:val="0"/>
      <w:marTop w:val="0"/>
      <w:marBottom w:val="0"/>
      <w:divBdr>
        <w:top w:val="none" w:sz="0" w:space="0" w:color="auto"/>
        <w:left w:val="none" w:sz="0" w:space="0" w:color="auto"/>
        <w:bottom w:val="none" w:sz="0" w:space="0" w:color="auto"/>
        <w:right w:val="none" w:sz="0" w:space="0" w:color="auto"/>
      </w:divBdr>
    </w:div>
    <w:div w:id="1913002195">
      <w:bodyDiv w:val="1"/>
      <w:marLeft w:val="0"/>
      <w:marRight w:val="0"/>
      <w:marTop w:val="0"/>
      <w:marBottom w:val="0"/>
      <w:divBdr>
        <w:top w:val="none" w:sz="0" w:space="0" w:color="auto"/>
        <w:left w:val="none" w:sz="0" w:space="0" w:color="auto"/>
        <w:bottom w:val="none" w:sz="0" w:space="0" w:color="auto"/>
        <w:right w:val="none" w:sz="0" w:space="0" w:color="auto"/>
      </w:divBdr>
    </w:div>
    <w:div w:id="2079480048">
      <w:bodyDiv w:val="1"/>
      <w:marLeft w:val="0"/>
      <w:marRight w:val="0"/>
      <w:marTop w:val="0"/>
      <w:marBottom w:val="0"/>
      <w:divBdr>
        <w:top w:val="none" w:sz="0" w:space="0" w:color="auto"/>
        <w:left w:val="none" w:sz="0" w:space="0" w:color="auto"/>
        <w:bottom w:val="none" w:sz="0" w:space="0" w:color="auto"/>
        <w:right w:val="none" w:sz="0" w:space="0" w:color="auto"/>
      </w:divBdr>
      <w:divsChild>
        <w:div w:id="509416099">
          <w:marLeft w:val="0"/>
          <w:marRight w:val="0"/>
          <w:marTop w:val="0"/>
          <w:marBottom w:val="0"/>
          <w:divBdr>
            <w:top w:val="none" w:sz="0" w:space="0" w:color="auto"/>
            <w:left w:val="none" w:sz="0" w:space="0" w:color="auto"/>
            <w:bottom w:val="none" w:sz="0" w:space="0" w:color="auto"/>
            <w:right w:val="none" w:sz="0" w:space="0" w:color="auto"/>
          </w:divBdr>
          <w:divsChild>
            <w:div w:id="1685016772">
              <w:marLeft w:val="0"/>
              <w:marRight w:val="0"/>
              <w:marTop w:val="0"/>
              <w:marBottom w:val="0"/>
              <w:divBdr>
                <w:top w:val="none" w:sz="0" w:space="0" w:color="auto"/>
                <w:left w:val="none" w:sz="0" w:space="0" w:color="auto"/>
                <w:bottom w:val="none" w:sz="0" w:space="0" w:color="auto"/>
                <w:right w:val="none" w:sz="0" w:space="0" w:color="auto"/>
              </w:divBdr>
              <w:divsChild>
                <w:div w:id="1529761096">
                  <w:marLeft w:val="0"/>
                  <w:marRight w:val="0"/>
                  <w:marTop w:val="0"/>
                  <w:marBottom w:val="0"/>
                  <w:divBdr>
                    <w:top w:val="none" w:sz="0" w:space="0" w:color="auto"/>
                    <w:left w:val="none" w:sz="0" w:space="0" w:color="auto"/>
                    <w:bottom w:val="none" w:sz="0" w:space="0" w:color="auto"/>
                    <w:right w:val="none" w:sz="0" w:space="0" w:color="auto"/>
                  </w:divBdr>
                  <w:divsChild>
                    <w:div w:id="21014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01800">
      <w:bodyDiv w:val="1"/>
      <w:marLeft w:val="0"/>
      <w:marRight w:val="0"/>
      <w:marTop w:val="0"/>
      <w:marBottom w:val="0"/>
      <w:divBdr>
        <w:top w:val="none" w:sz="0" w:space="0" w:color="auto"/>
        <w:left w:val="none" w:sz="0" w:space="0" w:color="auto"/>
        <w:bottom w:val="none" w:sz="0" w:space="0" w:color="auto"/>
        <w:right w:val="none" w:sz="0" w:space="0" w:color="auto"/>
      </w:divBdr>
      <w:divsChild>
        <w:div w:id="860363307">
          <w:marLeft w:val="0"/>
          <w:marRight w:val="0"/>
          <w:marTop w:val="0"/>
          <w:marBottom w:val="0"/>
          <w:divBdr>
            <w:top w:val="none" w:sz="0" w:space="0" w:color="auto"/>
            <w:left w:val="none" w:sz="0" w:space="0" w:color="auto"/>
            <w:bottom w:val="none" w:sz="0" w:space="0" w:color="auto"/>
            <w:right w:val="none" w:sz="0" w:space="0" w:color="auto"/>
          </w:divBdr>
          <w:divsChild>
            <w:div w:id="2038047264">
              <w:marLeft w:val="0"/>
              <w:marRight w:val="0"/>
              <w:marTop w:val="0"/>
              <w:marBottom w:val="0"/>
              <w:divBdr>
                <w:top w:val="none" w:sz="0" w:space="0" w:color="auto"/>
                <w:left w:val="none" w:sz="0" w:space="0" w:color="auto"/>
                <w:bottom w:val="none" w:sz="0" w:space="0" w:color="auto"/>
                <w:right w:val="none" w:sz="0" w:space="0" w:color="auto"/>
              </w:divBdr>
              <w:divsChild>
                <w:div w:id="1874032888">
                  <w:marLeft w:val="0"/>
                  <w:marRight w:val="0"/>
                  <w:marTop w:val="0"/>
                  <w:marBottom w:val="0"/>
                  <w:divBdr>
                    <w:top w:val="none" w:sz="0" w:space="0" w:color="auto"/>
                    <w:left w:val="none" w:sz="0" w:space="0" w:color="auto"/>
                    <w:bottom w:val="none" w:sz="0" w:space="0" w:color="auto"/>
                    <w:right w:val="none" w:sz="0" w:space="0" w:color="auto"/>
                  </w:divBdr>
                  <w:divsChild>
                    <w:div w:id="137168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ADE23-735D-415B-938F-5E3B6FCDC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15</Pages>
  <Words>4290</Words>
  <Characters>24411</Characters>
  <Application>Microsoft Office Word</Application>
  <DocSecurity>0</DocSecurity>
  <Lines>498</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 Ramos Netto Viana Priscila Ramos Netto Viana</dc:creator>
  <cp:lastModifiedBy>Lucas  da Silva</cp:lastModifiedBy>
  <cp:revision>206</cp:revision>
  <cp:lastPrinted>2026-03-25T13:52:00Z</cp:lastPrinted>
  <dcterms:created xsi:type="dcterms:W3CDTF">2024-02-28T18:16:00Z</dcterms:created>
  <dcterms:modified xsi:type="dcterms:W3CDTF">2026-04-01T13:04:00Z</dcterms:modified>
</cp:coreProperties>
</file>