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4FFAB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7830A489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5EBEB172" w14:textId="08BBDDE1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r>
        <w:object w:dxaOrig="8235" w:dyaOrig="2025" w14:anchorId="3EC7A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7" o:title=""/>
          </v:shape>
          <o:OLEObject Type="Embed" ProgID="PBrush" ShapeID="_x0000_i1025" DrawAspect="Content" ObjectID="_1775980821" r:id="rId8"/>
        </w:object>
      </w:r>
    </w:p>
    <w:p w14:paraId="06CCD591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</w:p>
    <w:p w14:paraId="0F7B2BA5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3E211219" w14:textId="11C75C19" w:rsidR="004A7D22" w:rsidRPr="000A5F78" w:rsidRDefault="00000000">
      <w:pPr>
        <w:tabs>
          <w:tab w:val="left" w:pos="709"/>
        </w:tabs>
        <w:spacing w:line="288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bookmarkStart w:id="0" w:name="_Hlk158268820"/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SEÇÃO DE LICITAÇÕES E CONTRATOS </w:t>
      </w:r>
    </w:p>
    <w:p w14:paraId="15C00DC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71"/>
        <w:rPr>
          <w:rFonts w:ascii="Arial" w:eastAsia="Arial" w:hAnsi="Arial" w:cs="Arial"/>
          <w:b/>
          <w:color w:val="000000"/>
          <w:sz w:val="26"/>
          <w:szCs w:val="26"/>
          <w:lang w:val="pt-BR"/>
        </w:rPr>
      </w:pPr>
    </w:p>
    <w:p w14:paraId="03DDEDE1" w14:textId="2C78E0EE" w:rsidR="004A7D22" w:rsidRPr="000A5F78" w:rsidRDefault="00000000">
      <w:pPr>
        <w:tabs>
          <w:tab w:val="left" w:pos="709"/>
        </w:tabs>
        <w:spacing w:before="164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COTAÇÃO ELETRÔNICA Nº </w:t>
      </w:r>
      <w:r w:rsidR="005C6B9D">
        <w:rPr>
          <w:rFonts w:ascii="Arial" w:eastAsia="Arial" w:hAnsi="Arial" w:cs="Arial"/>
          <w:b/>
          <w:sz w:val="24"/>
          <w:szCs w:val="24"/>
          <w:lang w:val="pt-BR"/>
        </w:rPr>
        <w:t>4</w:t>
      </w:r>
      <w:r w:rsidR="00A855BF">
        <w:rPr>
          <w:rFonts w:ascii="Arial" w:eastAsia="Arial" w:hAnsi="Arial" w:cs="Arial"/>
          <w:b/>
          <w:sz w:val="24"/>
          <w:szCs w:val="24"/>
          <w:lang w:val="pt-BR"/>
        </w:rPr>
        <w:t>8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73FB8F00" w14:textId="7398DDAF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Processo </w:t>
      </w:r>
      <w:r w:rsidR="00EC665D" w:rsidRPr="000A5F78">
        <w:rPr>
          <w:rFonts w:ascii="Arial" w:eastAsia="Arial" w:hAnsi="Arial" w:cs="Arial"/>
          <w:b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916CD" w:rsidRPr="000A5F78">
        <w:rPr>
          <w:rFonts w:ascii="Arial" w:eastAsia="Arial" w:hAnsi="Arial" w:cs="Arial"/>
          <w:b/>
          <w:sz w:val="24"/>
          <w:szCs w:val="24"/>
          <w:lang w:val="pt-BR"/>
        </w:rPr>
        <w:t>n. º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5C6B9D">
        <w:rPr>
          <w:rFonts w:ascii="Arial" w:eastAsia="Arial" w:hAnsi="Arial" w:cs="Arial"/>
          <w:b/>
          <w:sz w:val="24"/>
          <w:szCs w:val="24"/>
          <w:lang w:val="pt-BR"/>
        </w:rPr>
        <w:t>4</w:t>
      </w:r>
      <w:r w:rsidR="00A855BF">
        <w:rPr>
          <w:rFonts w:ascii="Arial" w:eastAsia="Arial" w:hAnsi="Arial" w:cs="Arial"/>
          <w:b/>
          <w:sz w:val="24"/>
          <w:szCs w:val="24"/>
          <w:lang w:val="pt-BR"/>
        </w:rPr>
        <w:t>8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14A9F108" w14:textId="77777777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TERMO DE REFERÊNCIA</w:t>
      </w:r>
    </w:p>
    <w:p w14:paraId="56908776" w14:textId="77777777" w:rsidR="004A7D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0"/>
          <w:tab w:val="left" w:pos="709"/>
        </w:tabs>
        <w:spacing w:before="151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01A9A59E" w14:textId="77777777" w:rsidR="004A7D22" w:rsidRPr="002801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Aquisição dos itens relacionados de acordo com tabela abaixo</w:t>
      </w:r>
      <w:r w:rsidRPr="000A5F78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conforme condições, quantidades e exigências estabelecidas neste instrumento:</w:t>
      </w:r>
    </w:p>
    <w:tbl>
      <w:tblPr>
        <w:tblStyle w:val="Tabelacomgrade1"/>
        <w:tblW w:w="8075" w:type="dxa"/>
        <w:tblInd w:w="0" w:type="dxa"/>
        <w:tblLook w:val="04A0" w:firstRow="1" w:lastRow="0" w:firstColumn="1" w:lastColumn="0" w:noHBand="0" w:noVBand="1"/>
      </w:tblPr>
      <w:tblGrid>
        <w:gridCol w:w="747"/>
        <w:gridCol w:w="1233"/>
        <w:gridCol w:w="4506"/>
        <w:gridCol w:w="1589"/>
      </w:tblGrid>
      <w:tr w:rsidR="00521717" w:rsidRPr="00521717" w14:paraId="46DE3107" w14:textId="77777777" w:rsidTr="0052171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93E1E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  <w:lang w:val="pt-BR"/>
              </w:rPr>
            </w:pPr>
            <w:r w:rsidRPr="00521717">
              <w:rPr>
                <w:b/>
                <w:bCs/>
                <w:lang w:val="pt-BR"/>
              </w:rPr>
              <w:t>ITEM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105D9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521717">
              <w:rPr>
                <w:b/>
                <w:bCs/>
                <w:lang w:val="pt-BR"/>
              </w:rPr>
              <w:t>UNIDADE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46E7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521717">
              <w:rPr>
                <w:b/>
                <w:bCs/>
                <w:lang w:val="pt-BR"/>
              </w:rPr>
              <w:t>DESCRIÇÃO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EC310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521717">
              <w:rPr>
                <w:b/>
                <w:bCs/>
                <w:lang w:val="pt-BR"/>
              </w:rPr>
              <w:t>QUANTIDADE</w:t>
            </w:r>
          </w:p>
        </w:tc>
      </w:tr>
      <w:tr w:rsidR="00521717" w:rsidRPr="00521717" w14:paraId="7158680B" w14:textId="77777777" w:rsidTr="0052171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BA8E4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521717">
              <w:rPr>
                <w:lang w:val="pt-BR"/>
              </w:rPr>
              <w:t>01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B1A61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521717">
              <w:rPr>
                <w:lang w:val="pt-BR"/>
              </w:rPr>
              <w:t>UNID.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D621" w14:textId="77777777" w:rsidR="00521717" w:rsidRPr="00521717" w:rsidRDefault="00521717" w:rsidP="00521717">
            <w:pPr>
              <w:spacing w:after="160" w:line="256" w:lineRule="auto"/>
              <w:jc w:val="both"/>
              <w:rPr>
                <w:rFonts w:eastAsia="Calibri" w:cs="Arial"/>
                <w:sz w:val="24"/>
                <w:szCs w:val="24"/>
                <w:lang w:val="pt-BR"/>
              </w:rPr>
            </w:pPr>
            <w:r w:rsidRPr="00521717">
              <w:rPr>
                <w:rFonts w:cs="Arial"/>
                <w:sz w:val="24"/>
                <w:szCs w:val="24"/>
                <w:lang w:val="pt-BR"/>
              </w:rPr>
              <w:t>Papel sulfite A4, pacote com 500 folhas.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67020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jc w:val="center"/>
              <w:rPr>
                <w:rFonts w:ascii="Arial" w:eastAsia="Arial" w:hAnsi="Arial" w:cs="Arial"/>
                <w:color w:val="000000"/>
                <w:lang w:val="pt-BR"/>
              </w:rPr>
            </w:pPr>
            <w:r w:rsidRPr="00521717">
              <w:rPr>
                <w:rFonts w:ascii="Arial" w:hAnsi="Arial" w:cs="Arial"/>
                <w:color w:val="000000"/>
                <w:lang w:val="pt-BR"/>
              </w:rPr>
              <w:t>30</w:t>
            </w:r>
          </w:p>
        </w:tc>
      </w:tr>
      <w:tr w:rsidR="00521717" w:rsidRPr="00521717" w14:paraId="2277A91E" w14:textId="77777777" w:rsidTr="0052171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C67D4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 w:rsidRPr="00521717">
              <w:rPr>
                <w:lang w:val="pt-BR"/>
              </w:rPr>
              <w:t>02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81757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 w:rsidRPr="00521717">
              <w:rPr>
                <w:lang w:val="pt-BR"/>
              </w:rPr>
              <w:t>UNID.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50F4" w14:textId="77777777" w:rsidR="00521717" w:rsidRPr="00521717" w:rsidRDefault="00521717" w:rsidP="00521717">
            <w:pPr>
              <w:spacing w:after="160" w:line="256" w:lineRule="auto"/>
              <w:jc w:val="both"/>
              <w:rPr>
                <w:rFonts w:eastAsia="Calibri" w:cs="Arial"/>
                <w:sz w:val="24"/>
                <w:szCs w:val="24"/>
                <w:lang w:val="pt-BR"/>
              </w:rPr>
            </w:pPr>
            <w:r w:rsidRPr="00521717">
              <w:rPr>
                <w:rFonts w:cs="Arial"/>
                <w:sz w:val="24"/>
                <w:szCs w:val="24"/>
                <w:lang w:val="pt-BR"/>
              </w:rPr>
              <w:t>Grampeador de papel até 25 folhas, de metal.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26D4C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jc w:val="center"/>
              <w:rPr>
                <w:rFonts w:ascii="Arial" w:hAnsi="Arial" w:cs="Arial"/>
                <w:color w:val="000000"/>
                <w:lang w:val="pt-BR"/>
              </w:rPr>
            </w:pPr>
            <w:r w:rsidRPr="00521717">
              <w:rPr>
                <w:rFonts w:ascii="Arial" w:hAnsi="Arial" w:cs="Arial"/>
                <w:color w:val="000000"/>
                <w:lang w:val="pt-BR"/>
              </w:rPr>
              <w:t>04</w:t>
            </w:r>
          </w:p>
        </w:tc>
      </w:tr>
      <w:tr w:rsidR="00521717" w:rsidRPr="00521717" w14:paraId="2347DE9D" w14:textId="77777777" w:rsidTr="0052171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B9B1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 w:rsidRPr="00521717">
              <w:rPr>
                <w:lang w:val="pt-BR"/>
              </w:rPr>
              <w:t>03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39452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 w:rsidRPr="00521717">
              <w:rPr>
                <w:lang w:val="pt-BR"/>
              </w:rPr>
              <w:t>UNID.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DB92B" w14:textId="5FDBF6AB" w:rsidR="00521717" w:rsidRPr="00521717" w:rsidRDefault="00521717" w:rsidP="00521717">
            <w:pPr>
              <w:spacing w:after="160" w:line="256" w:lineRule="auto"/>
              <w:jc w:val="both"/>
              <w:rPr>
                <w:rFonts w:eastAsia="Calibri" w:cs="Arial"/>
                <w:sz w:val="24"/>
                <w:szCs w:val="24"/>
                <w:lang w:val="pt-BR"/>
              </w:rPr>
            </w:pPr>
            <w:r w:rsidRPr="00521717">
              <w:rPr>
                <w:rFonts w:cs="Arial"/>
                <w:sz w:val="24"/>
                <w:szCs w:val="24"/>
                <w:lang w:val="pt-BR"/>
              </w:rPr>
              <w:t>Grampo para grampeador 26/6</w:t>
            </w:r>
            <w:r w:rsidR="00A95382">
              <w:rPr>
                <w:rFonts w:cs="Arial"/>
                <w:sz w:val="24"/>
                <w:szCs w:val="24"/>
                <w:lang w:val="pt-BR"/>
              </w:rPr>
              <w:t xml:space="preserve"> cobreados</w:t>
            </w:r>
            <w:r w:rsidRPr="00521717">
              <w:rPr>
                <w:rFonts w:cs="Arial"/>
                <w:sz w:val="24"/>
                <w:szCs w:val="24"/>
                <w:lang w:val="pt-BR"/>
              </w:rPr>
              <w:t xml:space="preserve"> galvanizado</w:t>
            </w:r>
            <w:r w:rsidR="00A95382">
              <w:rPr>
                <w:rFonts w:cs="Arial"/>
                <w:sz w:val="24"/>
                <w:szCs w:val="24"/>
                <w:lang w:val="pt-BR"/>
              </w:rPr>
              <w:t>s</w:t>
            </w:r>
            <w:r w:rsidRPr="00521717">
              <w:rPr>
                <w:rFonts w:cs="Arial"/>
                <w:sz w:val="24"/>
                <w:szCs w:val="24"/>
                <w:lang w:val="pt-BR"/>
              </w:rPr>
              <w:t xml:space="preserve"> com 5000un.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5AD58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jc w:val="center"/>
              <w:rPr>
                <w:rFonts w:ascii="Arial" w:hAnsi="Arial" w:cs="Arial"/>
                <w:color w:val="000000"/>
                <w:lang w:val="pt-BR"/>
              </w:rPr>
            </w:pPr>
            <w:r w:rsidRPr="00521717">
              <w:rPr>
                <w:rFonts w:ascii="Arial" w:hAnsi="Arial" w:cs="Arial"/>
                <w:color w:val="000000"/>
                <w:lang w:val="pt-BR"/>
              </w:rPr>
              <w:t>08</w:t>
            </w:r>
          </w:p>
        </w:tc>
      </w:tr>
      <w:tr w:rsidR="00521717" w:rsidRPr="00521717" w14:paraId="32CC4FE2" w14:textId="77777777" w:rsidTr="0052171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3F81E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 w:rsidRPr="00521717">
              <w:rPr>
                <w:lang w:val="pt-BR"/>
              </w:rPr>
              <w:t>04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24A86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 w:rsidRPr="00521717">
              <w:rPr>
                <w:lang w:val="pt-BR"/>
              </w:rPr>
              <w:t>UNID.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1D64A" w14:textId="77777777" w:rsidR="00521717" w:rsidRPr="00521717" w:rsidRDefault="00521717" w:rsidP="00521717">
            <w:pPr>
              <w:spacing w:after="160" w:line="256" w:lineRule="auto"/>
              <w:jc w:val="both"/>
              <w:rPr>
                <w:rFonts w:eastAsia="Calibri" w:cs="Arial"/>
                <w:sz w:val="24"/>
                <w:szCs w:val="24"/>
                <w:lang w:val="pt-BR"/>
              </w:rPr>
            </w:pPr>
            <w:r w:rsidRPr="00521717">
              <w:rPr>
                <w:rFonts w:cs="Arial"/>
                <w:sz w:val="24"/>
                <w:szCs w:val="24"/>
                <w:lang w:val="pt-BR"/>
              </w:rPr>
              <w:t>Arquivo morto papelão ofício.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A609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jc w:val="center"/>
              <w:rPr>
                <w:rFonts w:ascii="Arial" w:hAnsi="Arial" w:cs="Arial"/>
                <w:color w:val="000000"/>
                <w:lang w:val="pt-BR"/>
              </w:rPr>
            </w:pPr>
            <w:r w:rsidRPr="00521717">
              <w:rPr>
                <w:rFonts w:ascii="Arial" w:hAnsi="Arial" w:cs="Arial"/>
                <w:color w:val="000000"/>
                <w:lang w:val="pt-BR"/>
              </w:rPr>
              <w:t>20</w:t>
            </w:r>
          </w:p>
        </w:tc>
      </w:tr>
      <w:tr w:rsidR="00521717" w:rsidRPr="00521717" w14:paraId="22165666" w14:textId="77777777" w:rsidTr="0052171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155CF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 w:rsidRPr="00521717">
              <w:rPr>
                <w:lang w:val="pt-BR"/>
              </w:rPr>
              <w:t>05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5D5B2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 w:rsidRPr="00521717">
              <w:rPr>
                <w:lang w:val="pt-BR"/>
              </w:rPr>
              <w:t>UNID.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3CBEE" w14:textId="77777777" w:rsidR="00521717" w:rsidRPr="00521717" w:rsidRDefault="00521717" w:rsidP="00521717">
            <w:pPr>
              <w:spacing w:after="160" w:line="256" w:lineRule="auto"/>
              <w:jc w:val="both"/>
              <w:rPr>
                <w:rFonts w:eastAsia="Calibri" w:cs="Arial"/>
                <w:sz w:val="24"/>
                <w:szCs w:val="24"/>
                <w:lang w:val="pt-BR"/>
              </w:rPr>
            </w:pPr>
            <w:r w:rsidRPr="00521717">
              <w:rPr>
                <w:rFonts w:cs="Arial"/>
                <w:sz w:val="24"/>
                <w:szCs w:val="24"/>
                <w:lang w:val="pt-BR"/>
              </w:rPr>
              <w:t>Tinta para almofada de carimbo.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34121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jc w:val="center"/>
              <w:rPr>
                <w:rFonts w:ascii="Arial" w:hAnsi="Arial" w:cs="Arial"/>
                <w:color w:val="000000"/>
                <w:lang w:val="pt-BR"/>
              </w:rPr>
            </w:pPr>
            <w:r w:rsidRPr="00521717">
              <w:rPr>
                <w:rFonts w:ascii="Arial" w:hAnsi="Arial" w:cs="Arial"/>
                <w:color w:val="000000"/>
                <w:lang w:val="pt-BR"/>
              </w:rPr>
              <w:t>02</w:t>
            </w:r>
          </w:p>
        </w:tc>
      </w:tr>
      <w:tr w:rsidR="00521717" w:rsidRPr="00521717" w14:paraId="62EA6649" w14:textId="77777777" w:rsidTr="0052171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D3E80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 w:rsidRPr="00521717">
              <w:rPr>
                <w:lang w:val="pt-BR"/>
              </w:rPr>
              <w:t>06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39E3A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 w:rsidRPr="00521717">
              <w:rPr>
                <w:lang w:val="pt-BR"/>
              </w:rPr>
              <w:t>UNID.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D5DD" w14:textId="77777777" w:rsidR="00521717" w:rsidRPr="00521717" w:rsidRDefault="00521717" w:rsidP="00521717">
            <w:pPr>
              <w:spacing w:after="160" w:line="256" w:lineRule="auto"/>
              <w:jc w:val="both"/>
              <w:rPr>
                <w:rFonts w:eastAsia="Calibri" w:cs="Arial"/>
                <w:sz w:val="24"/>
                <w:szCs w:val="24"/>
                <w:lang w:val="pt-BR"/>
              </w:rPr>
            </w:pPr>
            <w:r w:rsidRPr="00521717">
              <w:rPr>
                <w:rFonts w:cs="Arial"/>
                <w:sz w:val="24"/>
                <w:szCs w:val="24"/>
                <w:lang w:val="pt-BR"/>
              </w:rPr>
              <w:t>Agenda permanente.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E3B00" w14:textId="77777777" w:rsidR="00521717" w:rsidRPr="00521717" w:rsidRDefault="00521717" w:rsidP="00521717">
            <w:pPr>
              <w:tabs>
                <w:tab w:val="left" w:pos="709"/>
              </w:tabs>
              <w:spacing w:before="4"/>
              <w:jc w:val="center"/>
              <w:rPr>
                <w:rFonts w:ascii="Arial" w:hAnsi="Arial" w:cs="Arial"/>
                <w:color w:val="000000"/>
                <w:lang w:val="pt-BR"/>
              </w:rPr>
            </w:pPr>
            <w:r w:rsidRPr="00521717">
              <w:rPr>
                <w:rFonts w:ascii="Arial" w:hAnsi="Arial" w:cs="Arial"/>
                <w:color w:val="000000"/>
                <w:lang w:val="pt-BR"/>
              </w:rPr>
              <w:t>02</w:t>
            </w:r>
          </w:p>
        </w:tc>
      </w:tr>
      <w:tr w:rsidR="00204EC1" w:rsidRPr="00521717" w14:paraId="31D7A02D" w14:textId="77777777" w:rsidTr="0052171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1BA7" w14:textId="093548E5" w:rsidR="00204EC1" w:rsidRPr="00521717" w:rsidRDefault="00204EC1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>
              <w:rPr>
                <w:lang w:val="pt-BR"/>
              </w:rPr>
              <w:t>07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D1F9" w14:textId="7BB24E40" w:rsidR="00204EC1" w:rsidRPr="00521717" w:rsidRDefault="00204EC1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>
              <w:rPr>
                <w:lang w:val="pt-BR"/>
              </w:rPr>
              <w:t>UNID.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247C" w14:textId="34153022" w:rsidR="00204EC1" w:rsidRPr="00521717" w:rsidRDefault="00204EC1" w:rsidP="00521717">
            <w:pPr>
              <w:spacing w:after="160" w:line="256" w:lineRule="auto"/>
              <w:jc w:val="both"/>
              <w:rPr>
                <w:rFonts w:cs="Arial"/>
                <w:sz w:val="24"/>
                <w:szCs w:val="24"/>
                <w:lang w:val="pt-BR"/>
              </w:rPr>
            </w:pPr>
            <w:r>
              <w:rPr>
                <w:rFonts w:cs="Arial"/>
                <w:sz w:val="24"/>
                <w:szCs w:val="24"/>
                <w:lang w:val="pt-BR"/>
              </w:rPr>
              <w:t>Borracha branca escolar.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7998" w14:textId="743E7BF8" w:rsidR="00204EC1" w:rsidRPr="00521717" w:rsidRDefault="00204EC1" w:rsidP="00521717">
            <w:pPr>
              <w:tabs>
                <w:tab w:val="left" w:pos="709"/>
              </w:tabs>
              <w:spacing w:before="4"/>
              <w:jc w:val="center"/>
              <w:rPr>
                <w:rFonts w:ascii="Arial" w:hAnsi="Arial" w:cs="Arial"/>
                <w:color w:val="000000"/>
                <w:lang w:val="pt-BR"/>
              </w:rPr>
            </w:pPr>
            <w:r>
              <w:rPr>
                <w:rFonts w:ascii="Arial" w:hAnsi="Arial" w:cs="Arial"/>
                <w:color w:val="000000"/>
                <w:lang w:val="pt-BR"/>
              </w:rPr>
              <w:t>05</w:t>
            </w:r>
          </w:p>
        </w:tc>
      </w:tr>
      <w:tr w:rsidR="00A95382" w:rsidRPr="00521717" w14:paraId="032E436E" w14:textId="77777777" w:rsidTr="00521717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1824" w14:textId="6CF70E4F" w:rsidR="00A95382" w:rsidRDefault="00A95382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>
              <w:rPr>
                <w:lang w:val="pt-BR"/>
              </w:rPr>
              <w:t>08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0D8B" w14:textId="19B87B65" w:rsidR="00A95382" w:rsidRDefault="00A95382" w:rsidP="00521717">
            <w:pPr>
              <w:tabs>
                <w:tab w:val="left" w:pos="709"/>
              </w:tabs>
              <w:spacing w:before="4"/>
              <w:rPr>
                <w:lang w:val="pt-BR"/>
              </w:rPr>
            </w:pPr>
            <w:r>
              <w:rPr>
                <w:lang w:val="pt-BR"/>
              </w:rPr>
              <w:t>UNID.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7FFD" w14:textId="3CBD4E5A" w:rsidR="00A95382" w:rsidRDefault="00A95382" w:rsidP="00521717">
            <w:pPr>
              <w:spacing w:after="160" w:line="256" w:lineRule="auto"/>
              <w:jc w:val="both"/>
              <w:rPr>
                <w:rFonts w:cs="Arial"/>
                <w:sz w:val="24"/>
                <w:szCs w:val="24"/>
                <w:lang w:val="pt-BR"/>
              </w:rPr>
            </w:pPr>
            <w:r>
              <w:rPr>
                <w:rFonts w:cs="Arial"/>
                <w:sz w:val="24"/>
                <w:szCs w:val="24"/>
                <w:lang w:val="pt-BR"/>
              </w:rPr>
              <w:t>Extrator de grampo galvanizado.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D55E" w14:textId="023E8EFB" w:rsidR="00A95382" w:rsidRDefault="00A95382" w:rsidP="00521717">
            <w:pPr>
              <w:tabs>
                <w:tab w:val="left" w:pos="709"/>
              </w:tabs>
              <w:spacing w:before="4"/>
              <w:jc w:val="center"/>
              <w:rPr>
                <w:rFonts w:ascii="Arial" w:hAnsi="Arial" w:cs="Arial"/>
                <w:color w:val="000000"/>
                <w:lang w:val="pt-BR"/>
              </w:rPr>
            </w:pPr>
            <w:r>
              <w:rPr>
                <w:rFonts w:ascii="Arial" w:hAnsi="Arial" w:cs="Arial"/>
                <w:color w:val="000000"/>
                <w:lang w:val="pt-BR"/>
              </w:rPr>
              <w:t>03</w:t>
            </w:r>
          </w:p>
        </w:tc>
      </w:tr>
    </w:tbl>
    <w:p w14:paraId="49186B57" w14:textId="77777777" w:rsidR="002801C5" w:rsidRDefault="002801C5" w:rsidP="002801C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267BD9E5" w14:textId="680EC0EA" w:rsidR="004A7D22" w:rsidRDefault="00000000" w:rsidP="00CE3ADA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"/>
      </w:pPr>
      <w:r>
        <w:rPr>
          <w:rFonts w:ascii="Arial" w:eastAsia="Arial" w:hAnsi="Arial" w:cs="Arial"/>
        </w:rPr>
        <w:t>JUSTIFICATIVA E OBJETIVO DA CONTRATAÇÃO</w:t>
      </w:r>
    </w:p>
    <w:p w14:paraId="7862DA43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4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Justificativa e objetivo da aquisição tem por finalidade atender a demanda do setor requisitante, conforme descrição detalhada, visando manter o pleno funcionamento das atividades administrativas, dando suporte às tarefas e ações operacionais, nas atividades desenvolvidas pelo setor.</w:t>
      </w:r>
    </w:p>
    <w:p w14:paraId="035C45C3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5ED026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CLASSIFICAÇÃO DOS BENS COMUNS</w:t>
      </w:r>
    </w:p>
    <w:p w14:paraId="7082554D" w14:textId="35D6909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Consideram-se bens e serviços comuns, para os fin</w:t>
      </w:r>
      <w:r w:rsidR="0089722C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aqueles cujos padrões de desempenho e qualidade possam ser objetivamente definidos no Termo de Referência, por meio de especificações usuais no mercado.</w:t>
      </w:r>
    </w:p>
    <w:p w14:paraId="530F5F09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84"/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ENTREGA E CRITÉRIOS DE ACEITAÇÃO DO OBJETO.</w:t>
      </w:r>
    </w:p>
    <w:p w14:paraId="0FBDC40C" w14:textId="2824D3B2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prazo de entrega dos bens é de 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contados do(a) recebimento da nota de empenho, em remessa única a ser definida pelo contratante, no seguinte endereço: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Rua Doutor Monteiro,185, centro Arroio Grande RS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, dentro do horário de expediente, de segunda-feira a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sexta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-feira, das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7hs às 13hs.</w:t>
      </w:r>
    </w:p>
    <w:p w14:paraId="7E16C9C9" w14:textId="6A0D1B56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3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 (cinco)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a contar da notificação da contratada, às suas custas, sem prejuízo da aplicação das penalidades.</w:t>
      </w:r>
    </w:p>
    <w:p w14:paraId="4B482485" w14:textId="140D9D8C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serão recebidos definitivamente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 corridos ou de acordo com a necessidade do contratante, contados do recebimento provisório, após a verificação da qualidade e quantidade do material e consequente aceitação mediante termo circunstanciado.</w:t>
      </w:r>
    </w:p>
    <w:p w14:paraId="29ADEFF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0DA9A10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recebimento provisório ou definitivo do objeto não exclui a responsabilidade da contratada pelos prejuízos resultantes da incorreta execução do serviço.</w:t>
      </w:r>
    </w:p>
    <w:p w14:paraId="2D55236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63C7DE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OBRIGAÇÕES DA CONTRATANTE</w:t>
      </w:r>
    </w:p>
    <w:p w14:paraId="49B73CC5" w14:textId="77777777" w:rsidR="004A7D22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São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obrigações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Contratante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15A325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receber o objeto no prazo e condições estabelecidas no Termo de Referência e seus anexos;</w:t>
      </w:r>
    </w:p>
    <w:p w14:paraId="2EDC30E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verificar minuciosamente, no prazo fixado, a conformidade dos bens recebidos provisoriamente com as especificações constantes do Termo de Referência e da proposta, para fins de aceitação e recebimento definitivo;</w:t>
      </w:r>
    </w:p>
    <w:p w14:paraId="504DE86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comunicar à Contratada, por escrito, sobre imperfeições, falhas ou irregularidades verificadas no objeto fornecido, para que seja substituído, reparado ou corrigido;</w:t>
      </w:r>
    </w:p>
    <w:p w14:paraId="57D8F43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acompanhar e fiscalizar o cumprimento das obrigações da Contratada, através de comissão/servidor especialmente designado;</w:t>
      </w:r>
    </w:p>
    <w:p w14:paraId="391D71B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efetuar o pagamento à Contratada no valor correspondente ao fornecimento do objeto, no prazo e forma estabelecidos no Termo de Referência e seus anexos;</w:t>
      </w:r>
    </w:p>
    <w:p w14:paraId="39A058D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6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Administração não responderá por quaisquer compromissos assumidos pela Contratada com terceiros, ainda que vinculados à execução do presente Termo de Referência, bem como por qualquer dano causado a terceiros em decorrência de ato da Contratada, de seus empregados, prepostos ou subordinados.</w:t>
      </w:r>
    </w:p>
    <w:p w14:paraId="577DF8E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C21E2B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OBRIGAÇÕES DA CONTRATADA</w:t>
      </w:r>
    </w:p>
    <w:p w14:paraId="300C1B3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5B7C93F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</w:t>
      </w:r>
      <w:r w:rsidRPr="000A5F78">
        <w:rPr>
          <w:rFonts w:ascii="Arial" w:eastAsia="Arial" w:hAnsi="Arial" w:cs="Arial"/>
          <w:i/>
          <w:color w:val="000000"/>
          <w:sz w:val="24"/>
          <w:szCs w:val="24"/>
          <w:lang w:val="pt-BR"/>
        </w:rPr>
        <w:t>marca, fabricante, modelo, procedência e prazo de garantia ou validade;</w:t>
      </w:r>
    </w:p>
    <w:p w14:paraId="5544A6F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responsabilizar-se pelos vícios e danos decorrentes do objeto, de acordo com os artigos 12, 13 e 17 a 27, do Código de Defesa do Consumidor (Lei nº 8.078, de 1990);</w:t>
      </w:r>
    </w:p>
    <w:p w14:paraId="45C756A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substituir, reparar ou corrigir, às suas expensas, no prazo fixado neste Termo de Referência, o objeto com avarias ou defeitos;</w:t>
      </w:r>
    </w:p>
    <w:p w14:paraId="0B554D72" w14:textId="263DEE2F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Contratante, no prazo máximo de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48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quarenta e oito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horas que antecede a data da entrega, os motivos que impossibilitem o cumprimento do prazo previsto, com a devida comprovação;</w:t>
      </w:r>
    </w:p>
    <w:p w14:paraId="6288C80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manter, durante toda a execução do serviço, em compatibilidade com as obrigações assumidas, todas as condições de habilitação e qualificação exigidas na licitação;</w:t>
      </w:r>
    </w:p>
    <w:p w14:paraId="346ECEE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indicar preposto para representá-la durante a execução do serviço.</w:t>
      </w:r>
    </w:p>
    <w:p w14:paraId="1A0407E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7B0D5AF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46025219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DA SUBCONTRATAÇÃO</w:t>
      </w:r>
    </w:p>
    <w:p w14:paraId="62145369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569"/>
        </w:tabs>
        <w:spacing w:before="174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ab/>
        <w:t>Não será admitida a subcontratação do objeto licitatório.</w:t>
      </w:r>
    </w:p>
    <w:p w14:paraId="40D0C42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402D4C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1BAAB03D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lastRenderedPageBreak/>
        <w:t>DO CONTROLE E FISCALIZAÇÃO DA EXECUÇÃO</w:t>
      </w:r>
    </w:p>
    <w:p w14:paraId="7E37DFFC" w14:textId="13C7175D" w:rsidR="004A7D22" w:rsidRPr="000A5F78" w:rsidRDefault="00064D3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designado o Diretor Geral para acompanhar e fiscalizar a entrega dos bens, anotando em registro próprio todas as ocorrências relacionadas com a execução e determinando o que for necessário à regularização de falhas ou defeitos observados.</w:t>
      </w:r>
    </w:p>
    <w:p w14:paraId="4098BFDB" w14:textId="5F21E4ED" w:rsidR="004A7D22" w:rsidRPr="0024540F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6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fiscalização de que trata este item não exclui nem reduz a responsabilidade da Contratada, inclusive perante terceiros, por qualquer irregularidade, ainda que resultante de imperfeições técnicas ou vícios redibitórios, </w:t>
      </w:r>
      <w:r w:rsidRPr="000A5F78">
        <w:rPr>
          <w:rFonts w:ascii="Arial" w:eastAsia="Arial" w:hAnsi="Arial" w:cs="Arial"/>
          <w:color w:val="000000"/>
          <w:lang w:val="pt-BR"/>
        </w:rPr>
        <w:t>e, na ocorrência desta, não implica em corresponsabilidade da Administração ou de seus agentes e prepostos</w:t>
      </w:r>
      <w:r w:rsidR="00571A5A">
        <w:rPr>
          <w:rFonts w:ascii="Arial" w:eastAsia="Arial" w:hAnsi="Arial" w:cs="Arial"/>
          <w:color w:val="000000"/>
          <w:lang w:val="pt-BR"/>
        </w:rPr>
        <w:t>.</w:t>
      </w:r>
    </w:p>
    <w:p w14:paraId="3F05116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representante da Administração anotará em registro próprio todas as ocorrências relacionadas com a execução do serviço,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14:paraId="40792B8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388B497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5"/>
        <w:ind w:left="0" w:firstLine="0"/>
      </w:pPr>
      <w:r>
        <w:rPr>
          <w:rFonts w:ascii="Arial" w:eastAsia="Arial" w:hAnsi="Arial" w:cs="Arial"/>
        </w:rPr>
        <w:t>DO PAGAMENTO</w:t>
      </w:r>
    </w:p>
    <w:p w14:paraId="2E84BBB4" w14:textId="343E21A9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pagamento será realizado no prazo máximo de até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cinco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) dias, contados a partir do recebimento da Nota Fiscal ou Fatura, através de ordem bancária, para crédito em banco, agência e </w:t>
      </w:r>
      <w:proofErr w:type="spell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conta-corrente</w:t>
      </w:r>
      <w:proofErr w:type="spell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indicados pelo contratado.</w:t>
      </w:r>
    </w:p>
    <w:p w14:paraId="3521C0B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Considera-se ocorrido o recebimento da nota fiscal ou fatura no momento em que o órgão contratante atestar a execução do objeto do serviço.</w:t>
      </w:r>
    </w:p>
    <w:p w14:paraId="6AEBA5B1" w14:textId="27DA1860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0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Nota Fiscal ou Fatura deverá ser obrigatoriamente acompanhada da comprovação da regularidade fiscal, constatada por meio de consulta on-line, mediante consulta aos sítios eletrônicos oficiais</w:t>
      </w:r>
      <w:r w:rsidR="00056BC4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583EDAC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7E5BAA6E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20"/>
        </w:tabs>
        <w:spacing w:before="112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considerada data do pagamento o dia em que constar como emitida a ordem bancária para pagamento.</w:t>
      </w:r>
    </w:p>
    <w:p w14:paraId="1DA62943" w14:textId="027CD61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Antes de cada pagamento à contratada, será realizada consulta a</w:t>
      </w:r>
      <w:r w:rsidR="001E1521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condições de habilitação exigidas no Termo de Referência.</w:t>
      </w:r>
    </w:p>
    <w:p w14:paraId="0A89A704" w14:textId="2EB3FEC1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8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5DD8F65B" w14:textId="472E48C2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5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Previamente à emissão de nota de empenho e a cada pagamento, a Administração deverá realizar consulta para identificar possível suspensão temporária de </w:t>
      </w:r>
      <w:r w:rsidRPr="000A5F78">
        <w:rPr>
          <w:rFonts w:ascii="Arial" w:eastAsia="Arial" w:hAnsi="Arial" w:cs="Arial"/>
          <w:color w:val="000000"/>
          <w:lang w:val="pt-BR"/>
        </w:rPr>
        <w:t>participação em licitação, no âmbito do órgão ou entidade, proibição de contratar com o Poder Público, bem como ocorrências impeditivas indireta.</w:t>
      </w:r>
    </w:p>
    <w:p w14:paraId="676FD9D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</w:t>
      </w:r>
    </w:p>
    <w:p w14:paraId="49053D0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Persistindo a irregularidade, a contratante deverá adotar as medidas necessárias à rescisão contratual nos autos do processo administrativo correspondente, assegurada à contratada a ampla defesa.</w:t>
      </w:r>
    </w:p>
    <w:p w14:paraId="69036EFD" w14:textId="70FE147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a efetiva execução do objeto, os pagamentos serão realizados normalmente, até que se decida pela não execução do serviço, caso a contratada não regularize sua situação</w:t>
      </w:r>
      <w:r w:rsidR="00873813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</w:p>
    <w:p w14:paraId="43C5CF41" w14:textId="3F99CC51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7" w:line="288" w:lineRule="auto"/>
        <w:ind w:right="211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="00BC3E7B">
        <w:rPr>
          <w:rFonts w:ascii="Arial" w:eastAsia="Arial" w:hAnsi="Arial" w:cs="Arial"/>
          <w:color w:val="000000"/>
          <w:sz w:val="24"/>
          <w:szCs w:val="24"/>
          <w:lang w:val="pt-BR"/>
        </w:rPr>
        <w:t>9.</w:t>
      </w:r>
      <w:r w:rsidR="00F46C6E">
        <w:rPr>
          <w:rFonts w:ascii="Arial" w:eastAsia="Arial" w:hAnsi="Arial" w:cs="Arial"/>
          <w:color w:val="000000"/>
          <w:sz w:val="24"/>
          <w:szCs w:val="24"/>
          <w:lang w:val="pt-BR"/>
        </w:rPr>
        <w:t>11.1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Será interrompido o serviço em execução com a contratada inadimplente, salvo por motivo de economicidade, segurança nacional ou outro de interesse público de alta relevância, devidamente justificado, em qualquer caso, pela máxima autoridade da contratante.</w:t>
      </w:r>
    </w:p>
    <w:p w14:paraId="16ACC74F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5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Quando do pagamento, será efetuada a retenção tributária prevista na legislação aplicável.</w:t>
      </w:r>
    </w:p>
    <w:p w14:paraId="7D66DB3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840"/>
        </w:tabs>
        <w:spacing w:before="118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08CEA76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right="218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7AF9CDD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5C5AE216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DO REAJUSTE</w:t>
      </w:r>
    </w:p>
    <w:p w14:paraId="25A0415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Os preços são fixos e irreajustáveis no prazo de um ano contado da data limite para a apresentação das propostas.</w:t>
      </w:r>
    </w:p>
    <w:p w14:paraId="0FF71D7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3231EE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lastRenderedPageBreak/>
        <w:t>DAS SANÇÕES ADMINISTRATIVAS</w:t>
      </w:r>
    </w:p>
    <w:p w14:paraId="1EB226D1" w14:textId="004F26D0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Comete infração administrativ</w:t>
      </w:r>
      <w:r w:rsidR="001D5632">
        <w:rPr>
          <w:rFonts w:ascii="Arial" w:eastAsia="Arial" w:hAnsi="Arial" w:cs="Arial"/>
          <w:color w:val="000000"/>
          <w:sz w:val="24"/>
          <w:szCs w:val="24"/>
          <w:lang w:val="pt-BR"/>
        </w:rPr>
        <w:t>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 Contratada que:</w:t>
      </w:r>
    </w:p>
    <w:p w14:paraId="3387F1F9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proofErr w:type="spell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inexecutar</w:t>
      </w:r>
      <w:proofErr w:type="spell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total ou parcialmente qualquer das obrigações assumidas em decorrência da contratação;</w:t>
      </w:r>
    </w:p>
    <w:p w14:paraId="015AB35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ensejar o retardamento da execução do objeto;</w:t>
      </w:r>
    </w:p>
    <w:p w14:paraId="0F9E572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falhar ou fraudar na execução do serviço;</w:t>
      </w:r>
    </w:p>
    <w:p w14:paraId="4881A7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comportar-se de modo inidôneo;</w:t>
      </w:r>
    </w:p>
    <w:p w14:paraId="30FDA0D7" w14:textId="77777777" w:rsidR="004A7D22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cometer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fraude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fiscal;</w:t>
      </w:r>
    </w:p>
    <w:p w14:paraId="0D102D61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</w:rPr>
      </w:pPr>
    </w:p>
    <w:p w14:paraId="40A98A7A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</w:rPr>
      </w:pPr>
    </w:p>
    <w:p w14:paraId="4332328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line="288" w:lineRule="auto"/>
        <w:ind w:left="0" w:right="18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Pela inexecução </w:t>
      </w:r>
      <w:r w:rsidRPr="000A5F78">
        <w:rPr>
          <w:rFonts w:ascii="Arial" w:eastAsia="Arial" w:hAnsi="Arial" w:cs="Arial"/>
          <w:color w:val="000000"/>
          <w:sz w:val="24"/>
          <w:szCs w:val="24"/>
          <w:u w:val="single"/>
          <w:lang w:val="pt-BR"/>
        </w:rPr>
        <w:t>total ou parcial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do serviço, a Administração pode aplicar à CONTRATADA as seguintes sanções:</w:t>
      </w:r>
    </w:p>
    <w:p w14:paraId="77CA28F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2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Advertência, por faltas leves, assim entendidas aquelas que não acarretem prejuízos significativos para a Contratante;</w:t>
      </w:r>
    </w:p>
    <w:p w14:paraId="219221C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moratória de 1% (um por cento) por dia de atraso injustificado sobre o valor da parcela inadimplida, até o limite de 30 (trinta) dias;</w:t>
      </w:r>
    </w:p>
    <w:p w14:paraId="7E25F8E6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compensatória de 10% (dez por cento) sobre o valor total do serviço, no caso de inexecução total do objeto;</w:t>
      </w:r>
    </w:p>
    <w:p w14:paraId="11CA7F3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em caso de inexecução parcial, a multa compensatória, no mesmo percentual do subitem acima, será aplicada de forma proporcional à obrigação inadimplida;</w:t>
      </w:r>
    </w:p>
    <w:p w14:paraId="207E93E2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suspensão de licitar e impedimento de contratar com o órgão, entidade ou unidade administrativa pela qual a Administração Pública opera e atua concretamente, pelo prazo de até dois anos;</w:t>
      </w:r>
    </w:p>
    <w:p w14:paraId="32FBFC1A" w14:textId="342C2E23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impedimento de licitar e contratar com órgãos e entidades da </w:t>
      </w:r>
      <w:r w:rsidR="007B2DA3">
        <w:rPr>
          <w:rFonts w:ascii="Arial" w:eastAsia="Arial" w:hAnsi="Arial" w:cs="Arial"/>
          <w:color w:val="000000"/>
          <w:sz w:val="24"/>
          <w:szCs w:val="24"/>
          <w:lang w:val="pt-BR"/>
        </w:rPr>
        <w:t>Administração Pública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pelo prazo de até cinco anos;</w:t>
      </w:r>
    </w:p>
    <w:p w14:paraId="0803315D" w14:textId="6E9B6D72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18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11.2.6.1. A sanção de impedimento de licitar e contratar prevista neste subitem também é aplicável em quaisquer das hipóteses previstas como infração administrativa</w:t>
      </w:r>
      <w:r w:rsidR="00FC1E7F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D896DE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51555F2" w14:textId="1083A95D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95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Também ficam sujeitas às penalidades</w:t>
      </w:r>
      <w:r w:rsidR="00CD0798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empresas ou profissionais que:</w:t>
      </w:r>
    </w:p>
    <w:p w14:paraId="6E8EEE7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tenham sofrido condenação definitiva por praticar, por meio dolosos,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fraude fiscal no recolhimento de quaisquer tributos;</w:t>
      </w:r>
    </w:p>
    <w:p w14:paraId="7C603FD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praticado atos ilícitos visando a frustrar os objetivos da licitação;</w:t>
      </w:r>
    </w:p>
    <w:p w14:paraId="137E4D3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7"/>
        <w:rPr>
          <w:rFonts w:ascii="Arial" w:eastAsia="Arial" w:hAnsi="Arial" w:cs="Arial"/>
          <w:color w:val="000000"/>
          <w:sz w:val="25"/>
          <w:szCs w:val="25"/>
          <w:lang w:val="pt-BR"/>
        </w:rPr>
      </w:pPr>
    </w:p>
    <w:p w14:paraId="6F64E15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demonstrem não possuir idoneidade para contratar com a Administração em virtude de atos ilícitos praticados.</w:t>
      </w:r>
    </w:p>
    <w:p w14:paraId="0C24ABF5" w14:textId="6D12EDC4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aplicação de qualquer das penalidades previstas realizar-se-á em processo administrativo que assegurará o contraditório e a ampla defesa à Contratada, observando-se o procedimento previsto na Lei nº 14133</w:t>
      </w:r>
      <w:r w:rsidR="00231E35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5E58D13" w14:textId="0E6E25FE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17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multas devidas e/ou prejuízos causados à Contratante serão deduzidos dos valores a serem pagos, ou recolhidos em favor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ou deduzidos da garantia, ou ainda, quando for o caso, serão inscritos na Dívida Ativa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e cobrados judicialmente.</w:t>
      </w:r>
    </w:p>
    <w:p w14:paraId="0261FF27" w14:textId="52E52609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Caso o valor da multa não seja suficiente para cobrir os prejuízos causados pela conduta do licitante, a</w:t>
      </w:r>
      <w:r w:rsidR="007370B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Entidade poderá cobrar o valor remanescente judicialmente, conforme artigo 419 do Código Civil.</w:t>
      </w:r>
    </w:p>
    <w:p w14:paraId="0486285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7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4A9F559A" w14:textId="11BF1EE6" w:rsidR="004A7D22" w:rsidRPr="000D0A60" w:rsidRDefault="00000000" w:rsidP="000D0A6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64" w:line="288" w:lineRule="auto"/>
        <w:ind w:left="0" w:right="217" w:firstLine="0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Se, durante o processo de aplicação de penalidade, se houver indícios de prática de infração administrativa tipificada pela Lei nº 12.846, de 1º de agosto de 2013, como ato lesivo à administração pública nacional ou estrangeira, cópias dos processos administrativos necessários à apuração da responsabilidade da empresa deverão ser remetidas à autoridade competente, com despacho fundamentado, para ciência e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decisão sobre a eventual instauração de investigação preliminar ou Processo </w:t>
      </w:r>
      <w:r w:rsidR="00EC665D"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de Responsabilização – PAR.</w:t>
      </w:r>
    </w:p>
    <w:p w14:paraId="5DA3D81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18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21505D25" w14:textId="192D018A" w:rsidR="004A7D22" w:rsidRPr="000A5F78" w:rsidRDefault="00000000" w:rsidP="008219D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processamento do PAR não interfere no seguimento regular dos processos administrativos específicos para apuração da ocorrência de danos e prejuízos à Administração Pública resultantes de ato lesivo cometido por pessoa jurídica, com ou sem a participação de agente públic</w:t>
      </w:r>
      <w:r w:rsidR="008219DF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o.</w:t>
      </w:r>
    </w:p>
    <w:p w14:paraId="231219E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8787502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102D8926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DF32BD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34E63B1D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DESPACHO DO ORDENADOR DE DESPESAS</w:t>
      </w:r>
    </w:p>
    <w:p w14:paraId="7F76971B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74" w:line="288" w:lineRule="auto"/>
        <w:ind w:right="21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O documento apresentado descreve de maneira adequada o planejamento da contratação, permitindo a avaliação de custos e demandas, e possui anexo os orçamentos e planilhas de preços de mercado, definindo a sistemática de suprimento, critérios de aceitação do objeto, deveres do Licitante e da Administração, procedimentos de fiscalização e gerenciamento, prazos de entrega e a possibilidade de sanções administrativas, de forma clara, concisa e objetiva.</w:t>
      </w:r>
    </w:p>
    <w:p w14:paraId="038FE345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420E764E" w14:textId="42B2993F" w:rsidR="004A7D22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Dessa forma, aprovo o presente Termo de Referência.</w:t>
      </w:r>
    </w:p>
    <w:p w14:paraId="4B9CC4BE" w14:textId="77777777" w:rsidR="00DC05E0" w:rsidRDefault="00DC05E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72ECF508" w14:textId="77777777" w:rsidR="00DC05E0" w:rsidRDefault="00DC05E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00492410" w14:textId="77777777" w:rsidR="00DC05E0" w:rsidRDefault="00DC05E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4059F7EE" w14:textId="77777777" w:rsidR="00DC05E0" w:rsidRDefault="00DC05E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69FFEA2F" w14:textId="38768756" w:rsidR="00DC05E0" w:rsidRDefault="00DC05E0" w:rsidP="00DC05E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center"/>
        <w:rPr>
          <w:rFonts w:ascii="Arial" w:eastAsia="Arial" w:hAnsi="Arial" w:cs="Arial"/>
          <w:color w:val="000000"/>
          <w:sz w:val="24"/>
          <w:szCs w:val="24"/>
          <w:lang w:val="pt-BR"/>
        </w:rPr>
      </w:pPr>
      <w:r>
        <w:rPr>
          <w:rFonts w:ascii="Arial" w:eastAsia="Arial" w:hAnsi="Arial" w:cs="Arial"/>
          <w:color w:val="000000"/>
          <w:sz w:val="24"/>
          <w:szCs w:val="24"/>
          <w:lang w:val="pt-BR"/>
        </w:rPr>
        <w:t>Paulo Francisco Cardoso Serpa</w:t>
      </w:r>
    </w:p>
    <w:p w14:paraId="52BA3BC0" w14:textId="3D43762E" w:rsidR="00DC05E0" w:rsidRDefault="00DC05E0" w:rsidP="00DC05E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center"/>
        <w:rPr>
          <w:rFonts w:ascii="Arial" w:eastAsia="Arial" w:hAnsi="Arial" w:cs="Arial"/>
          <w:color w:val="000000"/>
          <w:sz w:val="24"/>
          <w:szCs w:val="24"/>
          <w:lang w:val="pt-BR"/>
        </w:rPr>
      </w:pPr>
      <w:r>
        <w:rPr>
          <w:rFonts w:ascii="Arial" w:eastAsia="Arial" w:hAnsi="Arial" w:cs="Arial"/>
          <w:color w:val="000000"/>
          <w:sz w:val="24"/>
          <w:szCs w:val="24"/>
          <w:lang w:val="pt-BR"/>
        </w:rPr>
        <w:t>Diretor Geral</w:t>
      </w:r>
    </w:p>
    <w:p w14:paraId="069DE0B0" w14:textId="77777777" w:rsidR="007E24FA" w:rsidRDefault="007E24FA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2555DC9B" w14:textId="77777777" w:rsidR="007E24FA" w:rsidRDefault="007E24FA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2538BA50" w14:textId="77777777" w:rsidR="007E24FA" w:rsidRDefault="007E24FA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01291660" w14:textId="77777777" w:rsidR="007E24FA" w:rsidRDefault="007E24FA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1F262FDB" w14:textId="77777777" w:rsidR="007E24FA" w:rsidRDefault="007E24FA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777FBF46" w14:textId="77777777" w:rsidR="007E24FA" w:rsidRPr="000A5F78" w:rsidRDefault="007E24FA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3FDD5691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73EB07A" w14:textId="7E1D31C1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Arroio Grande, </w:t>
      </w:r>
      <w:r w:rsidR="0065731F">
        <w:rPr>
          <w:rFonts w:ascii="Arial" w:eastAsia="Arial" w:hAnsi="Arial" w:cs="Arial"/>
          <w:color w:val="000000"/>
          <w:sz w:val="26"/>
          <w:szCs w:val="26"/>
          <w:lang w:val="pt-BR"/>
        </w:rPr>
        <w:t>26</w:t>
      </w: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</w:t>
      </w:r>
      <w:r w:rsidR="00405853"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</w:t>
      </w:r>
      <w:r w:rsidR="000D0A60"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>abril</w:t>
      </w: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 2024</w:t>
      </w:r>
      <w:r w:rsidRPr="000A5F78">
        <w:rPr>
          <w:rFonts w:ascii="Arial" w:eastAsia="Arial" w:hAnsi="Arial" w:cs="Arial"/>
          <w:color w:val="000000"/>
          <w:sz w:val="26"/>
          <w:szCs w:val="26"/>
          <w:lang w:val="pt-BR"/>
        </w:rPr>
        <w:t>.</w:t>
      </w:r>
    </w:p>
    <w:p w14:paraId="16CE5982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390801F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6652128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C3FFE3D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9C6A904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04D5EA4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E7AD183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387E2E2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bookmarkEnd w:id="0"/>
    <w:p w14:paraId="34F2CCF6" w14:textId="77777777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sectPr w:rsidR="00A56875" w:rsidRPr="000A5F78">
      <w:headerReference w:type="default" r:id="rId9"/>
      <w:footerReference w:type="default" r:id="rId10"/>
      <w:pgSz w:w="11920" w:h="16840"/>
      <w:pgMar w:top="1417" w:right="1701" w:bottom="1417" w:left="1701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E005E7" w14:textId="77777777" w:rsidR="008E4B78" w:rsidRDefault="008E4B78">
      <w:r>
        <w:separator/>
      </w:r>
    </w:p>
  </w:endnote>
  <w:endnote w:type="continuationSeparator" w:id="0">
    <w:p w14:paraId="351F9B5C" w14:textId="77777777" w:rsidR="008E4B78" w:rsidRDefault="008E4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A3496" w14:textId="77777777" w:rsidR="004A7D22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pict w14:anchorId="7EE8821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-6.55pt;margin-top:783.65pt;width:233.15pt;height:23.75pt;z-index:-15844864;mso-position-horizontal:absolute;mso-position-horizontal-relative:margin;mso-position-vertical:absolute;mso-position-vertical-relative:text" filled="f" stroked="f">
          <v:textbox style="mso-next-textbox:#docshape1" inset="0,0,0,0">
            <w:txbxContent>
              <w:p w14:paraId="2CAF2EC4" w14:textId="77777777" w:rsidR="000679CB" w:rsidRDefault="000679CB">
                <w:pPr>
                  <w:spacing w:before="16" w:line="261" w:lineRule="auto"/>
                  <w:ind w:left="20"/>
                  <w:rPr>
                    <w:rFonts w:ascii="Arial" w:hAnsi="Arial"/>
                    <w:sz w:val="12"/>
                  </w:rPr>
                </w:pPr>
              </w:p>
            </w:txbxContent>
          </v:textbox>
          <w10:wrap anchorx="margin"/>
        </v:shape>
      </w:pict>
    </w:r>
    <w:r>
      <w:pict w14:anchorId="38D3B40D">
        <v:line id="_x0000_s1026" style="position:absolute;z-index:-15845376;mso-position-horizontal:absolute;mso-position-horizontal-relative:margin;mso-position-vertical:absolute;mso-position-vertical-relative:text" from="-6.05pt,783.85pt" to="333.8pt,783.85pt" strokeweight=".4pt">
          <w10:wrap anchorx="margin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F19111" w14:textId="77777777" w:rsidR="008E4B78" w:rsidRDefault="008E4B78">
      <w:r>
        <w:separator/>
      </w:r>
    </w:p>
  </w:footnote>
  <w:footnote w:type="continuationSeparator" w:id="0">
    <w:p w14:paraId="64ECB266" w14:textId="77777777" w:rsidR="008E4B78" w:rsidRDefault="008E4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BA864" w14:textId="587E085A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 w:hanging="142"/>
      <w:rPr>
        <w:color w:val="000000"/>
      </w:rPr>
    </w:pPr>
  </w:p>
  <w:p w14:paraId="4D67F372" w14:textId="77777777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993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6A4F31"/>
    <w:multiLevelType w:val="multilevel"/>
    <w:tmpl w:val="5C2C9BAA"/>
    <w:lvl w:ilvl="0">
      <w:start w:val="1"/>
      <w:numFmt w:val="decimal"/>
      <w:lvlText w:val="%1."/>
      <w:lvlJc w:val="left"/>
      <w:pPr>
        <w:ind w:left="490" w:hanging="360"/>
      </w:pPr>
      <w:rPr>
        <w:rFonts w:ascii="Arial" w:eastAsia="Arial" w:hAnsi="Arial" w:cs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num w:numId="1" w16cid:durableId="1105729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D22"/>
    <w:rsid w:val="000017AE"/>
    <w:rsid w:val="00056B3D"/>
    <w:rsid w:val="00056BC4"/>
    <w:rsid w:val="00064D32"/>
    <w:rsid w:val="000679CB"/>
    <w:rsid w:val="00085A64"/>
    <w:rsid w:val="00094560"/>
    <w:rsid w:val="000951BA"/>
    <w:rsid w:val="000A507D"/>
    <w:rsid w:val="000A5F78"/>
    <w:rsid w:val="000D0A60"/>
    <w:rsid w:val="000D183D"/>
    <w:rsid w:val="000D6308"/>
    <w:rsid w:val="0011259E"/>
    <w:rsid w:val="001B7117"/>
    <w:rsid w:val="001C0369"/>
    <w:rsid w:val="001D5558"/>
    <w:rsid w:val="001D5632"/>
    <w:rsid w:val="001E1521"/>
    <w:rsid w:val="00204EC1"/>
    <w:rsid w:val="00210158"/>
    <w:rsid w:val="0023080A"/>
    <w:rsid w:val="00231E35"/>
    <w:rsid w:val="0024540F"/>
    <w:rsid w:val="002801C5"/>
    <w:rsid w:val="002A5A56"/>
    <w:rsid w:val="002D68B9"/>
    <w:rsid w:val="002D69E0"/>
    <w:rsid w:val="00355D8B"/>
    <w:rsid w:val="00396B16"/>
    <w:rsid w:val="003E3343"/>
    <w:rsid w:val="003E55E6"/>
    <w:rsid w:val="00405853"/>
    <w:rsid w:val="0041451B"/>
    <w:rsid w:val="00470CF6"/>
    <w:rsid w:val="004A7D22"/>
    <w:rsid w:val="00521717"/>
    <w:rsid w:val="00533379"/>
    <w:rsid w:val="005463F5"/>
    <w:rsid w:val="00556B93"/>
    <w:rsid w:val="0056198C"/>
    <w:rsid w:val="00567038"/>
    <w:rsid w:val="00571A5A"/>
    <w:rsid w:val="005917A6"/>
    <w:rsid w:val="005C6B9D"/>
    <w:rsid w:val="005F7E1A"/>
    <w:rsid w:val="00623DD1"/>
    <w:rsid w:val="00642FB7"/>
    <w:rsid w:val="006540A8"/>
    <w:rsid w:val="0065731F"/>
    <w:rsid w:val="006C02AB"/>
    <w:rsid w:val="007370B2"/>
    <w:rsid w:val="00741CA7"/>
    <w:rsid w:val="00773084"/>
    <w:rsid w:val="007A5484"/>
    <w:rsid w:val="007B2DA3"/>
    <w:rsid w:val="007C77BF"/>
    <w:rsid w:val="007E24FA"/>
    <w:rsid w:val="008151AE"/>
    <w:rsid w:val="008219DF"/>
    <w:rsid w:val="00857F07"/>
    <w:rsid w:val="00861360"/>
    <w:rsid w:val="00873813"/>
    <w:rsid w:val="00883E4A"/>
    <w:rsid w:val="00886CDA"/>
    <w:rsid w:val="008916CD"/>
    <w:rsid w:val="0089722C"/>
    <w:rsid w:val="008E4B78"/>
    <w:rsid w:val="00920784"/>
    <w:rsid w:val="009335BF"/>
    <w:rsid w:val="00981184"/>
    <w:rsid w:val="00A27785"/>
    <w:rsid w:val="00A56875"/>
    <w:rsid w:val="00A5740B"/>
    <w:rsid w:val="00A855BF"/>
    <w:rsid w:val="00A95382"/>
    <w:rsid w:val="00AA2B04"/>
    <w:rsid w:val="00AE233A"/>
    <w:rsid w:val="00AF5C84"/>
    <w:rsid w:val="00AF6EC6"/>
    <w:rsid w:val="00B14CD4"/>
    <w:rsid w:val="00B164F2"/>
    <w:rsid w:val="00B73DBB"/>
    <w:rsid w:val="00B7467D"/>
    <w:rsid w:val="00BC3E7B"/>
    <w:rsid w:val="00BE1C00"/>
    <w:rsid w:val="00C24904"/>
    <w:rsid w:val="00C26D2A"/>
    <w:rsid w:val="00C65C4F"/>
    <w:rsid w:val="00CD0798"/>
    <w:rsid w:val="00CE3ADA"/>
    <w:rsid w:val="00D231FD"/>
    <w:rsid w:val="00DC05E0"/>
    <w:rsid w:val="00DD1B02"/>
    <w:rsid w:val="00E1163E"/>
    <w:rsid w:val="00E11C45"/>
    <w:rsid w:val="00E11E16"/>
    <w:rsid w:val="00EB5BAC"/>
    <w:rsid w:val="00EC10D2"/>
    <w:rsid w:val="00EC665D"/>
    <w:rsid w:val="00ED0955"/>
    <w:rsid w:val="00ED7CDB"/>
    <w:rsid w:val="00F34C29"/>
    <w:rsid w:val="00F46C6E"/>
    <w:rsid w:val="00F641E6"/>
    <w:rsid w:val="00FA5416"/>
    <w:rsid w:val="00FA5957"/>
    <w:rsid w:val="00FC1E7F"/>
    <w:rsid w:val="00FC604F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0B367"/>
  <w15:docId w15:val="{0F0C1C67-0AF0-4C67-9A88-86F14A10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0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6CD"/>
  </w:style>
  <w:style w:type="paragraph" w:styleId="Rodap">
    <w:name w:val="footer"/>
    <w:basedOn w:val="Normal"/>
    <w:link w:val="Rodap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6CD"/>
  </w:style>
  <w:style w:type="table" w:styleId="Tabelacomgrade">
    <w:name w:val="Table Grid"/>
    <w:basedOn w:val="Tabelanormal"/>
    <w:uiPriority w:val="39"/>
    <w:rsid w:val="00A56875"/>
    <w:pPr>
      <w:widowControl/>
    </w:pPr>
    <w:rPr>
      <w:rFonts w:asciiTheme="minorHAnsi" w:eastAsiaTheme="minorHAnsi" w:hAnsiTheme="minorHAnsi" w:cstheme="minorBidi"/>
      <w:kern w:val="2"/>
      <w:lang w:val="pt-B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521717"/>
    <w:pPr>
      <w:widowControl/>
    </w:pPr>
    <w:rPr>
      <w:rFonts w:ascii="Cambria" w:eastAsia="Cambria" w:hAnsi="Cambria"/>
      <w:kern w:val="2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0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2224</Words>
  <Characters>12013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2024-04-18T11:24:00Z</cp:lastPrinted>
  <dcterms:created xsi:type="dcterms:W3CDTF">2024-04-22T11:52:00Z</dcterms:created>
  <dcterms:modified xsi:type="dcterms:W3CDTF">2024-04-30T14:14:00Z</dcterms:modified>
</cp:coreProperties>
</file>