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4FFAB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7830A489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5EBEB172" w14:textId="08BBDDE1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  <w:r>
        <w:object w:dxaOrig="8235" w:dyaOrig="2025" w14:anchorId="3EC7A7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7" o:title=""/>
          </v:shape>
          <o:OLEObject Type="Embed" ProgID="PBrush" ShapeID="_x0000_i1025" DrawAspect="Content" ObjectID="_1775368843" r:id="rId8"/>
        </w:object>
      </w:r>
    </w:p>
    <w:p w14:paraId="06CCD591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</w:p>
    <w:p w14:paraId="0F7B2BA5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3E211219" w14:textId="11C75C19" w:rsidR="004A7D22" w:rsidRPr="000A5F78" w:rsidRDefault="00000000">
      <w:pPr>
        <w:tabs>
          <w:tab w:val="left" w:pos="709"/>
        </w:tabs>
        <w:spacing w:line="288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bookmarkStart w:id="0" w:name="_Hlk158268820"/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SEÇÃO DE LICITAÇÕES E CONTRATOS </w:t>
      </w:r>
    </w:p>
    <w:p w14:paraId="15C00DC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71"/>
        <w:rPr>
          <w:rFonts w:ascii="Arial" w:eastAsia="Arial" w:hAnsi="Arial" w:cs="Arial"/>
          <w:b/>
          <w:color w:val="000000"/>
          <w:sz w:val="26"/>
          <w:szCs w:val="26"/>
          <w:lang w:val="pt-BR"/>
        </w:rPr>
      </w:pPr>
    </w:p>
    <w:p w14:paraId="03DDEDE1" w14:textId="0F3B0796" w:rsidR="004A7D22" w:rsidRPr="000A5F78" w:rsidRDefault="00000000">
      <w:pPr>
        <w:tabs>
          <w:tab w:val="left" w:pos="709"/>
        </w:tabs>
        <w:spacing w:before="164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COTAÇÃO ELETRÔNICA Nº </w:t>
      </w:r>
      <w:r w:rsidR="005C6B9D">
        <w:rPr>
          <w:rFonts w:ascii="Arial" w:eastAsia="Arial" w:hAnsi="Arial" w:cs="Arial"/>
          <w:b/>
          <w:sz w:val="24"/>
          <w:szCs w:val="24"/>
          <w:lang w:val="pt-BR"/>
        </w:rPr>
        <w:t>4</w:t>
      </w:r>
      <w:r w:rsidR="001D42F9">
        <w:rPr>
          <w:rFonts w:ascii="Arial" w:eastAsia="Arial" w:hAnsi="Arial" w:cs="Arial"/>
          <w:b/>
          <w:sz w:val="24"/>
          <w:szCs w:val="24"/>
          <w:lang w:val="pt-BR"/>
        </w:rPr>
        <w:t>4</w:t>
      </w:r>
      <w:r w:rsidR="007A5484" w:rsidRPr="000D0A6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73FB8F00" w14:textId="725E916F" w:rsidR="004A7D22" w:rsidRPr="000A5F78" w:rsidRDefault="00000000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Processo </w:t>
      </w:r>
      <w:r w:rsidR="00EC665D" w:rsidRPr="000A5F78">
        <w:rPr>
          <w:rFonts w:ascii="Arial" w:eastAsia="Arial" w:hAnsi="Arial" w:cs="Arial"/>
          <w:b/>
          <w:sz w:val="24"/>
          <w:szCs w:val="24"/>
          <w:lang w:val="pt-BR"/>
        </w:rPr>
        <w:t>Administrativ</w:t>
      </w:r>
      <w:r w:rsidR="000D0A60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916CD" w:rsidRPr="000A5F78">
        <w:rPr>
          <w:rFonts w:ascii="Arial" w:eastAsia="Arial" w:hAnsi="Arial" w:cs="Arial"/>
          <w:b/>
          <w:sz w:val="24"/>
          <w:szCs w:val="24"/>
          <w:lang w:val="pt-BR"/>
        </w:rPr>
        <w:t>n. º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5C6B9D">
        <w:rPr>
          <w:rFonts w:ascii="Arial" w:eastAsia="Arial" w:hAnsi="Arial" w:cs="Arial"/>
          <w:b/>
          <w:sz w:val="24"/>
          <w:szCs w:val="24"/>
          <w:lang w:val="pt-BR"/>
        </w:rPr>
        <w:t>4</w:t>
      </w:r>
      <w:r w:rsidR="001D42F9">
        <w:rPr>
          <w:rFonts w:ascii="Arial" w:eastAsia="Arial" w:hAnsi="Arial" w:cs="Arial"/>
          <w:b/>
          <w:sz w:val="24"/>
          <w:szCs w:val="24"/>
          <w:lang w:val="pt-BR"/>
        </w:rPr>
        <w:t>4</w:t>
      </w:r>
      <w:r w:rsidR="007A5484" w:rsidRPr="000D0A6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14A9F108" w14:textId="77777777" w:rsidR="004A7D22" w:rsidRPr="000A5F78" w:rsidRDefault="00000000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TERMO DE REFERÊNCIA</w:t>
      </w:r>
    </w:p>
    <w:p w14:paraId="56908776" w14:textId="77777777" w:rsidR="004A7D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0"/>
          <w:tab w:val="left" w:pos="709"/>
        </w:tabs>
        <w:spacing w:before="151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OBJETO</w:t>
      </w:r>
    </w:p>
    <w:p w14:paraId="01A9A59E" w14:textId="77777777" w:rsidR="004A7D22" w:rsidRPr="002801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Aquisição dos itens relacionados de acordo com tabela abaixo</w:t>
      </w:r>
      <w:r w:rsidRPr="000A5F78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conforme condições, quantidades e exigências estabelecidas neste instrumento:</w:t>
      </w:r>
    </w:p>
    <w:tbl>
      <w:tblPr>
        <w:tblStyle w:val="Tabelacomgrade1"/>
        <w:tblW w:w="8075" w:type="dxa"/>
        <w:tblInd w:w="0" w:type="dxa"/>
        <w:tblLook w:val="04A0" w:firstRow="1" w:lastRow="0" w:firstColumn="1" w:lastColumn="0" w:noHBand="0" w:noVBand="1"/>
      </w:tblPr>
      <w:tblGrid>
        <w:gridCol w:w="988"/>
        <w:gridCol w:w="1417"/>
        <w:gridCol w:w="3977"/>
        <w:gridCol w:w="1693"/>
      </w:tblGrid>
      <w:tr w:rsidR="00CC0C2B" w:rsidRPr="00CC0C2B" w14:paraId="60FF33D5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32C7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  <w:lang w:val="pt-BR"/>
              </w:rPr>
            </w:pPr>
            <w:r w:rsidRPr="00CC0C2B">
              <w:rPr>
                <w:b/>
                <w:bCs/>
                <w:lang w:val="pt-BR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BB624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CC0C2B">
              <w:rPr>
                <w:b/>
                <w:bCs/>
                <w:lang w:val="pt-BR"/>
              </w:rPr>
              <w:t>UNIDADE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73F3E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CC0C2B">
              <w:rPr>
                <w:b/>
                <w:bCs/>
                <w:lang w:val="pt-BR"/>
              </w:rPr>
              <w:t>DESCRIÇÃO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22842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CC0C2B">
              <w:rPr>
                <w:b/>
                <w:bCs/>
                <w:lang w:val="pt-BR"/>
              </w:rPr>
              <w:t>QUANTIDADE</w:t>
            </w:r>
          </w:p>
        </w:tc>
      </w:tr>
      <w:tr w:rsidR="00CC0C2B" w:rsidRPr="00CC0C2B" w14:paraId="462459F2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453A3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Calibri"/>
                <w:color w:val="000000"/>
                <w:lang w:val="pt-BR"/>
              </w:rPr>
            </w:pPr>
            <w:r w:rsidRPr="00CC0C2B">
              <w:rPr>
                <w:rFonts w:cs="Calibri"/>
                <w:lang w:val="pt-BR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96536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Calibri"/>
                <w:color w:val="000000"/>
                <w:lang w:val="pt-BR"/>
              </w:rPr>
            </w:pPr>
            <w:r w:rsidRPr="00CC0C2B">
              <w:rPr>
                <w:rFonts w:cs="Calibri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CB004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Calibri"/>
                <w:lang w:val="pt-BR"/>
              </w:rPr>
            </w:pPr>
            <w:r w:rsidRPr="00CC0C2B">
              <w:rPr>
                <w:rFonts w:cs="Arial"/>
                <w:lang w:val="pt-BR"/>
              </w:rPr>
              <w:t>Esponja multiuso lava louça dupla face.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97CC5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Calibri"/>
                <w:color w:val="000000"/>
                <w:lang w:val="pt-BR"/>
              </w:rPr>
            </w:pPr>
            <w:r w:rsidRPr="00CC0C2B">
              <w:rPr>
                <w:rFonts w:cs="Calibri"/>
                <w:color w:val="000000"/>
                <w:lang w:val="pt-BR"/>
              </w:rPr>
              <w:t>20</w:t>
            </w:r>
          </w:p>
        </w:tc>
      </w:tr>
      <w:tr w:rsidR="00CC0C2B" w:rsidRPr="00CC0C2B" w14:paraId="0F90DF17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B8495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Calibri"/>
                <w:color w:val="000000"/>
                <w:lang w:val="pt-BR"/>
              </w:rPr>
            </w:pPr>
            <w:r w:rsidRPr="00CC0C2B">
              <w:rPr>
                <w:rFonts w:cs="Calibri"/>
                <w:lang w:val="pt-BR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4902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Calibri"/>
                <w:color w:val="000000"/>
                <w:lang w:val="pt-BR"/>
              </w:rPr>
            </w:pPr>
            <w:r w:rsidRPr="00CC0C2B">
              <w:rPr>
                <w:rFonts w:cs="Calibri"/>
                <w:color w:val="000000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F9564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Calibri"/>
                <w:lang w:val="pt-BR"/>
              </w:rPr>
            </w:pPr>
            <w:r w:rsidRPr="00CC0C2B">
              <w:rPr>
                <w:rFonts w:cs="Arial"/>
                <w:lang w:val="pt-BR"/>
              </w:rPr>
              <w:t>Detergente lava louça líquido 500ml.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2D1A0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Calibri"/>
                <w:color w:val="000000"/>
                <w:lang w:val="pt-BR"/>
              </w:rPr>
            </w:pPr>
            <w:r w:rsidRPr="00CC0C2B">
              <w:rPr>
                <w:rFonts w:cs="Calibri"/>
                <w:color w:val="000000"/>
                <w:lang w:val="pt-BR"/>
              </w:rPr>
              <w:t>04</w:t>
            </w:r>
          </w:p>
        </w:tc>
      </w:tr>
      <w:tr w:rsidR="00CC0C2B" w:rsidRPr="00CC0C2B" w14:paraId="238B0E10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B216A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DB1DA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CE9F1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lang w:val="pt-BR"/>
              </w:rPr>
            </w:pPr>
            <w:r w:rsidRPr="00CC0C2B">
              <w:rPr>
                <w:rFonts w:cs="Arial"/>
                <w:lang w:val="pt-BR"/>
              </w:rPr>
              <w:t>Escova sanitária plástica c/ suporte.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76BB0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05</w:t>
            </w:r>
          </w:p>
        </w:tc>
      </w:tr>
      <w:tr w:rsidR="00CC0C2B" w:rsidRPr="00CC0C2B" w14:paraId="5876A99D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74E76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9C5C2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4627E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lang w:val="pt-BR"/>
              </w:rPr>
            </w:pPr>
            <w:r w:rsidRPr="00CC0C2B">
              <w:rPr>
                <w:rFonts w:cs="Arial"/>
                <w:lang w:val="pt-BR"/>
              </w:rPr>
              <w:t>Saco de lixo 30l.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34C66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200</w:t>
            </w:r>
          </w:p>
        </w:tc>
      </w:tr>
      <w:tr w:rsidR="00CC0C2B" w:rsidRPr="00CC0C2B" w14:paraId="0AAEA195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5CD97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D06BB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7E47D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lang w:val="pt-BR"/>
              </w:rPr>
            </w:pPr>
            <w:r w:rsidRPr="00CC0C2B">
              <w:rPr>
                <w:rFonts w:cs="Arial"/>
                <w:lang w:val="pt-BR"/>
              </w:rPr>
              <w:t>Saco de lixo 50l.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55DDD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100</w:t>
            </w:r>
          </w:p>
        </w:tc>
      </w:tr>
      <w:tr w:rsidR="00CC0C2B" w:rsidRPr="00CC0C2B" w14:paraId="6A8C3804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990BE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2AB08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81BDC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lang w:val="pt-BR"/>
              </w:rPr>
            </w:pPr>
            <w:r w:rsidRPr="00CC0C2B">
              <w:rPr>
                <w:rFonts w:cs="Arial"/>
                <w:lang w:val="pt-BR"/>
              </w:rPr>
              <w:t>Saco de lixo 100l.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AB79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100</w:t>
            </w:r>
          </w:p>
        </w:tc>
      </w:tr>
      <w:tr w:rsidR="00CC0C2B" w:rsidRPr="00CC0C2B" w14:paraId="39D158E5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DE36C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A6446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5BA8D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lang w:val="pt-BR"/>
              </w:rPr>
            </w:pPr>
            <w:r w:rsidRPr="00CC0C2B">
              <w:rPr>
                <w:rFonts w:cs="Arial"/>
                <w:sz w:val="20"/>
                <w:szCs w:val="20"/>
                <w:lang w:val="pt-BR"/>
              </w:rPr>
              <w:t>Caixa desodorizador sanitário c/ 03 pastilhas adesivas.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2AD5A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10</w:t>
            </w:r>
          </w:p>
        </w:tc>
      </w:tr>
      <w:tr w:rsidR="00CC0C2B" w:rsidRPr="00CC0C2B" w14:paraId="3E2CAE90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C2521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937F6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48B19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lang w:val="pt-BR"/>
              </w:rPr>
            </w:pPr>
            <w:r w:rsidRPr="00CC0C2B">
              <w:rPr>
                <w:rFonts w:cs="Arial"/>
                <w:sz w:val="20"/>
                <w:szCs w:val="20"/>
                <w:lang w:val="pt-BR"/>
              </w:rPr>
              <w:t>Pano multiuso perflex 30x50 c/ 5 unidades.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8F06F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50</w:t>
            </w:r>
          </w:p>
        </w:tc>
      </w:tr>
      <w:tr w:rsidR="00CC0C2B" w:rsidRPr="00CC0C2B" w14:paraId="767A8CE4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94CA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5F85A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UNID.</w:t>
            </w:r>
            <w:r w:rsidRPr="00CC0C2B">
              <w:rPr>
                <w:rFonts w:cs="Arial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56EE9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lang w:val="pt-BR"/>
              </w:rPr>
            </w:pPr>
            <w:r w:rsidRPr="00CC0C2B">
              <w:rPr>
                <w:rFonts w:cs="Arial"/>
                <w:sz w:val="20"/>
                <w:szCs w:val="20"/>
                <w:lang w:val="pt-BR"/>
              </w:rPr>
              <w:t>Mop giratório com esfregão e balde de 12 litros.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CAECC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02</w:t>
            </w:r>
          </w:p>
        </w:tc>
      </w:tr>
      <w:tr w:rsidR="00CC0C2B" w:rsidRPr="00CC0C2B" w14:paraId="6D093676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BFD4A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0E077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0143E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sz w:val="20"/>
                <w:szCs w:val="20"/>
                <w:lang w:val="pt-BR"/>
              </w:rPr>
            </w:pPr>
            <w:r w:rsidRPr="00CC0C2B">
              <w:rPr>
                <w:rFonts w:cs="Arial"/>
                <w:sz w:val="20"/>
                <w:szCs w:val="20"/>
                <w:lang w:val="pt-BR"/>
              </w:rPr>
              <w:t>Refil bruxa de algodão p/ limpeza.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54E49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02</w:t>
            </w:r>
          </w:p>
        </w:tc>
      </w:tr>
      <w:tr w:rsidR="00CC0C2B" w:rsidRPr="00CC0C2B" w14:paraId="4E3DE3C7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B34F2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AE6EE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0915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sz w:val="20"/>
                <w:szCs w:val="20"/>
                <w:lang w:val="pt-BR"/>
              </w:rPr>
            </w:pPr>
            <w:r w:rsidRPr="00CC0C2B">
              <w:rPr>
                <w:rFonts w:cs="Arial"/>
                <w:sz w:val="20"/>
                <w:szCs w:val="20"/>
                <w:lang w:val="pt-BR"/>
              </w:rPr>
              <w:t>Refil p/ mop giratório de balde 12l.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B558D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02</w:t>
            </w:r>
          </w:p>
        </w:tc>
      </w:tr>
      <w:tr w:rsidR="00CC0C2B" w:rsidRPr="00CC0C2B" w14:paraId="7E415B2D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8362A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2C02D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4CCD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sz w:val="20"/>
                <w:szCs w:val="20"/>
                <w:lang w:val="pt-BR"/>
              </w:rPr>
            </w:pPr>
            <w:r w:rsidRPr="00CC0C2B">
              <w:rPr>
                <w:rFonts w:cs="Arial"/>
                <w:sz w:val="20"/>
                <w:szCs w:val="20"/>
                <w:lang w:val="pt-BR"/>
              </w:rPr>
              <w:t>Álcool 92% líquido de 1 litro.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60EC5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04</w:t>
            </w:r>
          </w:p>
        </w:tc>
      </w:tr>
      <w:tr w:rsidR="00CC0C2B" w:rsidRPr="00CC0C2B" w14:paraId="0B0E8D09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3D5B8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ABDCD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01FAB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sz w:val="20"/>
                <w:szCs w:val="20"/>
                <w:lang w:val="pt-BR"/>
              </w:rPr>
            </w:pPr>
            <w:r w:rsidRPr="00CC0C2B">
              <w:rPr>
                <w:rFonts w:cs="Arial"/>
                <w:sz w:val="20"/>
                <w:szCs w:val="20"/>
                <w:lang w:val="pt-BR"/>
              </w:rPr>
              <w:t>Vassoura multiuso com cabo.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B8D75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04</w:t>
            </w:r>
          </w:p>
        </w:tc>
      </w:tr>
      <w:tr w:rsidR="00CC0C2B" w:rsidRPr="00CC0C2B" w14:paraId="3D7A7A58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54957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B7BDA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LITROS.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B2D98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sz w:val="20"/>
                <w:szCs w:val="20"/>
                <w:lang w:val="pt-BR"/>
              </w:rPr>
            </w:pPr>
            <w:r w:rsidRPr="00CC0C2B">
              <w:rPr>
                <w:rFonts w:cs="Arial"/>
                <w:sz w:val="20"/>
                <w:szCs w:val="20"/>
                <w:lang w:val="pt-BR"/>
              </w:rPr>
              <w:t>Água sanitária 5l.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0DA10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10</w:t>
            </w:r>
          </w:p>
        </w:tc>
      </w:tr>
      <w:tr w:rsidR="00CC0C2B" w:rsidRPr="00CC0C2B" w14:paraId="2EA6F921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4566A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lastRenderedPageBreak/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3EF30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LITROS.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BAD47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sz w:val="20"/>
                <w:szCs w:val="20"/>
                <w:lang w:val="pt-BR"/>
              </w:rPr>
            </w:pPr>
            <w:r w:rsidRPr="00CC0C2B">
              <w:rPr>
                <w:rFonts w:cs="Arial"/>
                <w:sz w:val="20"/>
                <w:szCs w:val="20"/>
                <w:lang w:val="pt-BR"/>
              </w:rPr>
              <w:t>Desinfetante 5l.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3300B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15</w:t>
            </w:r>
          </w:p>
        </w:tc>
      </w:tr>
      <w:tr w:rsidR="00CC0C2B" w:rsidRPr="00CC0C2B" w14:paraId="11058E99" w14:textId="77777777" w:rsidTr="00CC0C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02660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D2457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rPr>
                <w:rFonts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7F3EB" w14:textId="77777777" w:rsidR="00CC0C2B" w:rsidRPr="00CC0C2B" w:rsidRDefault="00CC0C2B" w:rsidP="00CC0C2B">
            <w:pPr>
              <w:spacing w:after="160" w:line="256" w:lineRule="auto"/>
              <w:jc w:val="both"/>
              <w:rPr>
                <w:rFonts w:eastAsia="Calibri" w:cs="Arial"/>
                <w:sz w:val="20"/>
                <w:szCs w:val="20"/>
                <w:lang w:val="pt-BR"/>
              </w:rPr>
            </w:pPr>
            <w:r w:rsidRPr="00CC0C2B">
              <w:rPr>
                <w:rFonts w:cs="Arial"/>
                <w:sz w:val="20"/>
                <w:szCs w:val="20"/>
                <w:lang w:val="pt-BR"/>
              </w:rPr>
              <w:t>Lustra móveis.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5882B" w14:textId="77777777" w:rsidR="00CC0C2B" w:rsidRPr="00CC0C2B" w:rsidRDefault="00CC0C2B" w:rsidP="00CC0C2B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  <w:lang w:val="pt-BR"/>
              </w:rPr>
            </w:pPr>
            <w:r w:rsidRPr="00CC0C2B">
              <w:rPr>
                <w:rFonts w:cs="Arial"/>
                <w:color w:val="000000"/>
                <w:lang w:val="pt-BR"/>
              </w:rPr>
              <w:t>10</w:t>
            </w:r>
          </w:p>
        </w:tc>
      </w:tr>
    </w:tbl>
    <w:p w14:paraId="49186B57" w14:textId="77777777" w:rsidR="002801C5" w:rsidRDefault="002801C5" w:rsidP="002801C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267BD9E5" w14:textId="680EC0EA" w:rsidR="004A7D22" w:rsidRDefault="00000000" w:rsidP="00CE3ADA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"/>
      </w:pPr>
      <w:r>
        <w:rPr>
          <w:rFonts w:ascii="Arial" w:eastAsia="Arial" w:hAnsi="Arial" w:cs="Arial"/>
        </w:rPr>
        <w:t>JUSTIFICATIVA E OBJETIVO DA CONTRATAÇÃO</w:t>
      </w:r>
    </w:p>
    <w:p w14:paraId="7862DA43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4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Justificativa e objetivo da aquisição tem por finalidade atender a demanda do setor requisitante, conforme descrição detalhada, visando manter o pleno funcionamento das atividades administrativas, dando suporte às tarefas e ações operacionais, nas atividades desenvolvidas pelo setor.</w:t>
      </w:r>
    </w:p>
    <w:p w14:paraId="035C45C3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5ED026A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CLASSIFICAÇÃO DOS BENS COMUNS</w:t>
      </w:r>
    </w:p>
    <w:p w14:paraId="7082554D" w14:textId="35D6909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Consideram-se bens e serviços comuns, para os fin</w:t>
      </w:r>
      <w:r w:rsidR="0089722C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aqueles cujos padrões de desempenho e qualidade possam ser objetivamente definidos no Termo de Referência, por meio de especificações usuais no mercado.</w:t>
      </w:r>
    </w:p>
    <w:p w14:paraId="530F5F09" w14:textId="77777777" w:rsidR="004A7D22" w:rsidRPr="000A5F78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84"/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ENTREGA E CRITÉRIOS DE ACEITAÇÃO DO OBJETO.</w:t>
      </w:r>
    </w:p>
    <w:p w14:paraId="0FBDC40C" w14:textId="2824D3B2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prazo de entrega dos bens é de 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contados do(a) recebimento da nota de empenho, em remessa única a ser definida pelo contratante, no seguinte endereço: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Rua Doutor Monteiro,185, centro Arroio Grande RS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, dentro do horário de expediente, de segunda-feira a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sexta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-feira, das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7hs às 13hs.</w:t>
      </w:r>
    </w:p>
    <w:p w14:paraId="7E16C9C9" w14:textId="6A0D1B56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3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poderão ser rejeitados, no todo ou em parte, quando em desacordo com as especificações constantes neste Termo de Referência e na proposta, devendo ser substituídos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 (cinco)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a contar da notificação da contratada, às suas custas, sem prejuízo da aplicação das penalidades.</w:t>
      </w:r>
    </w:p>
    <w:p w14:paraId="4B482485" w14:textId="140D9D8C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serão recebidos definitivamente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 corridos ou de acordo com a necessidade do contratante, contados do recebimento provisório, após a verificação da qualidade e quantidade do material e consequente aceitação mediante termo circunstanciado.</w:t>
      </w:r>
    </w:p>
    <w:p w14:paraId="29ADEFF0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0DA9A10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recebimento provisório ou definitivo do objeto não exclui a responsabilidade da contratada pelos prejuízos resultantes da incorreta execução do serviço.</w:t>
      </w:r>
    </w:p>
    <w:p w14:paraId="2D55236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63C7DEA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OBRIGAÇÕES DA CONTRATANTE</w:t>
      </w:r>
    </w:p>
    <w:p w14:paraId="49B73CC5" w14:textId="77777777" w:rsidR="004A7D22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>São obrigações da Contratante:</w:t>
      </w:r>
    </w:p>
    <w:p w14:paraId="15A3255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receber o objeto no prazo e condições estabelecidas no Termo de Referência e seus anexos;</w:t>
      </w:r>
    </w:p>
    <w:p w14:paraId="2EDC30E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verificar minuciosamente, no prazo fixado, a conformidade dos bens recebidos provisoriamente com as especificações constantes do Termo de Referência e da proposta, para fins de aceitação e recebimento definitivo;</w:t>
      </w:r>
    </w:p>
    <w:p w14:paraId="504DE86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comunicar à Contratada, por escrito, sobre imperfeições, falhas ou irregularidades verificadas no objeto fornecido, para que seja substituído, reparado ou corrigido;</w:t>
      </w:r>
    </w:p>
    <w:p w14:paraId="57D8F43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acompanhar e fiscalizar o cumprimento das obrigações da Contratada, através de comissão/servidor especialmente designado;</w:t>
      </w:r>
    </w:p>
    <w:p w14:paraId="391D71B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efetuar o pagamento à Contratada no valor correspondente ao fornecimento do objeto, no prazo e forma estabelecidos no Termo de Referência e seus anexos;</w:t>
      </w:r>
    </w:p>
    <w:p w14:paraId="39A058D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6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Administração não responderá por quaisquer compromissos assumidos pela Contratada com terceiros, ainda que vinculados à execução do presente Termo de Referência, bem como por qualquer dano causado a terceiros em decorrência de ato da Contratada, de seus empregados, prepostos ou subordinados.</w:t>
      </w:r>
    </w:p>
    <w:p w14:paraId="577DF8E4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C21E2B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OBRIGAÇÕES DA CONTRATADA</w:t>
      </w:r>
    </w:p>
    <w:p w14:paraId="300C1B3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deve cumprir todas as obrigações constantes no Termo de Referência, seus anexos e sua proposta, assumindo como exclusivamente seus os riscos e as despesas decorrentes da boa e perfeita execução do objeto e, ainda:</w:t>
      </w:r>
    </w:p>
    <w:p w14:paraId="5B7C93F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a: </w:t>
      </w:r>
      <w:r w:rsidRPr="000A5F78">
        <w:rPr>
          <w:rFonts w:ascii="Arial" w:eastAsia="Arial" w:hAnsi="Arial" w:cs="Arial"/>
          <w:i/>
          <w:color w:val="000000"/>
          <w:sz w:val="24"/>
          <w:szCs w:val="24"/>
          <w:lang w:val="pt-BR"/>
        </w:rPr>
        <w:t>marca, fabricante, modelo, procedência e prazo de garantia ou validade;</w:t>
      </w:r>
    </w:p>
    <w:p w14:paraId="5544A6F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responsabilizar-se pelos vícios e danos decorrentes do objeto, de acordo com os artigos 12, 13 e 17 a 27, do Código de Defesa do Consumidor (Lei nº 8.078, de 1990);</w:t>
      </w:r>
    </w:p>
    <w:p w14:paraId="45C756A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substituir, reparar ou corrigir, às suas expensas, no prazo fixado neste Termo de Referência, o objeto com avarias ou defeitos;</w:t>
      </w:r>
    </w:p>
    <w:p w14:paraId="0B554D72" w14:textId="263DEE2F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comunicar à Contratante, no prazo máximo de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48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quarenta e oito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horas que antecede a data da entrega, os motivos que impossibilitem o cumprimento do prazo previsto, com a devida comprovação;</w:t>
      </w:r>
    </w:p>
    <w:p w14:paraId="6288C808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manter, durante toda a execução do serviço, em compatibilidade com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as obrigações assumidas, todas as condições de habilitação e qualificação exigidas na licitação;</w:t>
      </w:r>
    </w:p>
    <w:p w14:paraId="346ECEE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indicar preposto para representá-la durante a execução do serviço.</w:t>
      </w:r>
    </w:p>
    <w:p w14:paraId="1A0407E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7B0D5AF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46025219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DA SUBCONTRATAÇÃO</w:t>
      </w:r>
    </w:p>
    <w:p w14:paraId="62145369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569"/>
        </w:tabs>
        <w:spacing w:before="174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ab/>
        <w:t>Não será admitida a subcontratação do objeto licitatório.</w:t>
      </w:r>
    </w:p>
    <w:p w14:paraId="40D0C42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402D4C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1BAAB03D" w14:textId="77777777" w:rsidR="004A7D22" w:rsidRPr="000A5F78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DO CONTROLE E FISCALIZAÇÃO DA EXECUÇÃO</w:t>
      </w:r>
    </w:p>
    <w:p w14:paraId="7E37DFFC" w14:textId="13C7175D" w:rsidR="004A7D22" w:rsidRPr="000A5F78" w:rsidRDefault="00064D3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designado o Diretor Geral para acompanhar e fiscalizar a entrega dos bens, anotando em registro próprio todas as ocorrências relacionadas com a execução e determinando o que for necessário à regularização de falhas ou defeitos observados.</w:t>
      </w:r>
    </w:p>
    <w:p w14:paraId="4098BFDB" w14:textId="5F21E4ED" w:rsidR="004A7D22" w:rsidRPr="0024540F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6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fiscalização de que trata este item não exclui nem reduz a responsabilidade da Contratada, inclusive perante terceiros, por qualquer irregularidade, ainda que resultante de imperfeições técnicas ou vícios redibitórios, </w:t>
      </w:r>
      <w:r w:rsidRPr="000A5F78">
        <w:rPr>
          <w:rFonts w:ascii="Arial" w:eastAsia="Arial" w:hAnsi="Arial" w:cs="Arial"/>
          <w:color w:val="000000"/>
          <w:lang w:val="pt-BR"/>
        </w:rPr>
        <w:t>e, na ocorrência desta, não implica em corresponsabilidade da Administração ou de seus agentes e prepostos</w:t>
      </w:r>
      <w:r w:rsidR="00571A5A">
        <w:rPr>
          <w:rFonts w:ascii="Arial" w:eastAsia="Arial" w:hAnsi="Arial" w:cs="Arial"/>
          <w:color w:val="000000"/>
          <w:lang w:val="pt-BR"/>
        </w:rPr>
        <w:t>.</w:t>
      </w:r>
    </w:p>
    <w:p w14:paraId="3F05116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representante da Administração anotará em registro próprio todas as ocorrências relacionadas com a execução do serviço, indicando dia, mês 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14:paraId="40792B8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388B497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5"/>
        <w:ind w:left="0" w:firstLine="0"/>
      </w:pPr>
      <w:r>
        <w:rPr>
          <w:rFonts w:ascii="Arial" w:eastAsia="Arial" w:hAnsi="Arial" w:cs="Arial"/>
        </w:rPr>
        <w:t>DO PAGAMENTO</w:t>
      </w:r>
    </w:p>
    <w:p w14:paraId="2E84BBB4" w14:textId="343E21A9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pagamento será realizado no prazo máximo de até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cinco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dias, contados a partir do recebimento da Nota Fiscal ou Fatura, através de ordem bancária, para crédito em banco, agência e conta-corrente indicados pelo contratado.</w:t>
      </w:r>
    </w:p>
    <w:p w14:paraId="3521C0B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Considera-se ocorrido o recebimento da nota fiscal ou fatura no momento em que o órgão contratante atestar a execução do objeto do serviço.</w:t>
      </w:r>
    </w:p>
    <w:p w14:paraId="6AEBA5B1" w14:textId="27DA1860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0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Nota Fiscal ou Fatura deverá ser obrigatoriamente acompanhada da comprovação da regularidade fiscal, constatada por meio de consulta on-line, mediante consulta aos sítios eletrônicos oficiais</w:t>
      </w:r>
      <w:r w:rsidR="00056BC4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583EDAC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a Contratada providencie as medidas saneadoras. Nesta hipótese, o prazo para pagamento iniciar-se-á após a comprovação da regularização da situação, não acarretando qualquer ônus para a Contratante.</w:t>
      </w:r>
    </w:p>
    <w:p w14:paraId="7E5BAA6E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20"/>
        </w:tabs>
        <w:spacing w:before="112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considerada data do pagamento o dia em que constar como emitida a ordem bancária para pagamento.</w:t>
      </w:r>
    </w:p>
    <w:p w14:paraId="1DA62943" w14:textId="027CD61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Antes de cada pagamento à contratada, será realizada consulta a</w:t>
      </w:r>
      <w:r w:rsidR="001E1521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condições de habilitação exigidas no Termo de Referência.</w:t>
      </w:r>
    </w:p>
    <w:p w14:paraId="0A89A704" w14:textId="2EB3FEC1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8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5DD8F65B" w14:textId="472E48C2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5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Previamente à emissão de nota de empenho e a cada pagamento, a Administração deverá realizar consulta para identificar possível suspensão temporária de </w:t>
      </w:r>
      <w:r w:rsidRPr="000A5F78">
        <w:rPr>
          <w:rFonts w:ascii="Arial" w:eastAsia="Arial" w:hAnsi="Arial" w:cs="Arial"/>
          <w:color w:val="000000"/>
          <w:lang w:val="pt-BR"/>
        </w:rPr>
        <w:t>participação em licitação, no âmbito do órgão ou entidade, proibição de contratar com o Poder Público, bem como ocorrências impeditivas indireta.</w:t>
      </w:r>
    </w:p>
    <w:p w14:paraId="676FD9D9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</w:t>
      </w:r>
    </w:p>
    <w:p w14:paraId="49053D09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Persistindo a irregularidade, a contratante deverá adotar as medidas necessárias à rescisão contratual nos autos do processo administrativo correspondente, assegurada à contratada a ampla defesa.</w:t>
      </w:r>
    </w:p>
    <w:p w14:paraId="69036EFD" w14:textId="70FE147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a efetiva execução do objeto, os pagamentos serão realizados normalmente, até que se decida pela não execução do serviço, caso a contratada não regularize sua situação</w:t>
      </w:r>
      <w:r w:rsidR="00873813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</w:p>
    <w:p w14:paraId="43C5CF41" w14:textId="3F99CC51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7" w:line="288" w:lineRule="auto"/>
        <w:ind w:right="211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="00BC3E7B">
        <w:rPr>
          <w:rFonts w:ascii="Arial" w:eastAsia="Arial" w:hAnsi="Arial" w:cs="Arial"/>
          <w:color w:val="000000"/>
          <w:sz w:val="24"/>
          <w:szCs w:val="24"/>
          <w:lang w:val="pt-BR"/>
        </w:rPr>
        <w:t>9.</w:t>
      </w:r>
      <w:r w:rsidR="00F46C6E">
        <w:rPr>
          <w:rFonts w:ascii="Arial" w:eastAsia="Arial" w:hAnsi="Arial" w:cs="Arial"/>
          <w:color w:val="000000"/>
          <w:sz w:val="24"/>
          <w:szCs w:val="24"/>
          <w:lang w:val="pt-BR"/>
        </w:rPr>
        <w:t>11.1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Será interrompido o serviço em execução com a contratada inadimplente, salvo por motivo de economicidade, segurança nacional ou outro de interesse público de alta relevância, devidamente justificado, em qualquer caso, pela máxima autoridade da contratante.</w:t>
      </w:r>
    </w:p>
    <w:p w14:paraId="16ACC74F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5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Quando do pagamento, será efetuada a retenção tributária prevista na legislação aplicável.</w:t>
      </w:r>
    </w:p>
    <w:p w14:paraId="7D66DB3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840"/>
        </w:tabs>
        <w:spacing w:before="118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na referida Lei Complementar.</w:t>
      </w:r>
    </w:p>
    <w:p w14:paraId="08CEA76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right="218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7AF9CDD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5C5AE216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DO REAJUSTE</w:t>
      </w:r>
    </w:p>
    <w:p w14:paraId="25A0415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Os preços são fixos e irreajustáveis no prazo de um ano contado da data limite para a apresentação das propostas.</w:t>
      </w:r>
    </w:p>
    <w:p w14:paraId="0FF71D7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3231EE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DAS SANÇÕES ADMINISTRATIVAS</w:t>
      </w:r>
    </w:p>
    <w:p w14:paraId="1EB226D1" w14:textId="004F26D0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Comete infração administrativ</w:t>
      </w:r>
      <w:r w:rsidR="001D5632">
        <w:rPr>
          <w:rFonts w:ascii="Arial" w:eastAsia="Arial" w:hAnsi="Arial" w:cs="Arial"/>
          <w:color w:val="000000"/>
          <w:sz w:val="24"/>
          <w:szCs w:val="24"/>
          <w:lang w:val="pt-BR"/>
        </w:rPr>
        <w:t>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 Contratada que:</w:t>
      </w:r>
    </w:p>
    <w:p w14:paraId="3387F1F9" w14:textId="242A70CF" w:rsidR="004A7D22" w:rsidRPr="000A5F78" w:rsidRDefault="001D42F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>
        <w:rPr>
          <w:rFonts w:ascii="Arial" w:eastAsia="Arial" w:hAnsi="Arial" w:cs="Arial"/>
          <w:color w:val="000000"/>
          <w:sz w:val="24"/>
          <w:szCs w:val="24"/>
          <w:lang w:val="pt-BR"/>
        </w:rPr>
        <w:t>I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nexecutar total ou parcialmente qualquer das obrigações assumidas em decorrência da contratação;</w:t>
      </w:r>
    </w:p>
    <w:p w14:paraId="015AB35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ensejar o retardamento da execução do objeto;</w:t>
      </w:r>
    </w:p>
    <w:p w14:paraId="0F9E572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falhar ou fraudar na execução do serviço;</w:t>
      </w:r>
    </w:p>
    <w:p w14:paraId="4881A75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comportar-se de modo inidôneo;</w:t>
      </w:r>
    </w:p>
    <w:p w14:paraId="30FDA0D7" w14:textId="77777777" w:rsidR="004A7D22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>cometer fraude fiscal;</w:t>
      </w:r>
    </w:p>
    <w:p w14:paraId="0D102D61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</w:rPr>
      </w:pPr>
    </w:p>
    <w:p w14:paraId="40A98A7A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</w:rPr>
      </w:pPr>
    </w:p>
    <w:p w14:paraId="4332328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line="288" w:lineRule="auto"/>
        <w:ind w:left="0" w:right="18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Pela inexecução </w:t>
      </w:r>
      <w:r w:rsidRPr="000A5F78">
        <w:rPr>
          <w:rFonts w:ascii="Arial" w:eastAsia="Arial" w:hAnsi="Arial" w:cs="Arial"/>
          <w:color w:val="000000"/>
          <w:sz w:val="24"/>
          <w:szCs w:val="24"/>
          <w:u w:val="single"/>
          <w:lang w:val="pt-BR"/>
        </w:rPr>
        <w:t>total ou parcial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do serviço, a Administração pode aplicar à CONTRATADA as seguintes sanções:</w:t>
      </w:r>
    </w:p>
    <w:p w14:paraId="77CA28F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2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Advertência, por faltas leves, assim entendidas aquelas que não acarretem prejuízos significativos para a Contratante;</w:t>
      </w:r>
    </w:p>
    <w:p w14:paraId="219221C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moratória de 1% (um por cento) por dia de atraso injustificado sobre o valor da parcela inadimplida, até o limite de 30 (trinta) dias;</w:t>
      </w:r>
    </w:p>
    <w:p w14:paraId="7E25F8E6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compensatória de 10% (dez por cento) sobre o valor total do serviço, no caso de inexecução total do objeto;</w:t>
      </w:r>
    </w:p>
    <w:p w14:paraId="11CA7F3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em caso de inexecução parcial, a multa compensatória, no mesmo percentual do subitem acima, será aplicada de forma proporcional à obrigação inadimplida;</w:t>
      </w:r>
    </w:p>
    <w:p w14:paraId="207E93E2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suspensão de licitar e impedimento de contratar com o órgão, entidade ou unidade administrativa pela qual a Administração Pública opera e atua concretamente, pelo prazo de até dois anos;</w:t>
      </w:r>
    </w:p>
    <w:p w14:paraId="32FBFC1A" w14:textId="342C2E23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impedimento de licitar e contratar com órgãos e entidades da </w:t>
      </w:r>
      <w:r w:rsidR="007B2DA3">
        <w:rPr>
          <w:rFonts w:ascii="Arial" w:eastAsia="Arial" w:hAnsi="Arial" w:cs="Arial"/>
          <w:color w:val="000000"/>
          <w:sz w:val="24"/>
          <w:szCs w:val="24"/>
          <w:lang w:val="pt-BR"/>
        </w:rPr>
        <w:t>Administração Pública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pelo prazo de até cinco anos;</w:t>
      </w:r>
    </w:p>
    <w:p w14:paraId="0803315D" w14:textId="6E9B6D72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4" w:line="288" w:lineRule="auto"/>
        <w:ind w:right="18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11.2.6.1. A sanção de impedimento de licitar e contratar prevista neste subitem também é aplicável em quaisquer das hipóteses previstas como infração administrativa</w:t>
      </w:r>
      <w:r w:rsidR="00FC1E7F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7D896DE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declaração de inidoneidade para licitar ou contratar com a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151555F2" w14:textId="1083A95D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95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Também ficam sujeitas às penalidades</w:t>
      </w:r>
      <w:r w:rsidR="00CD0798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empresas ou profissionais que:</w:t>
      </w:r>
    </w:p>
    <w:p w14:paraId="6E8EEE7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sofrido condenação definitiva por praticar, por meio dolosos, fraude fiscal no recolhimento de quaisquer tributos;</w:t>
      </w:r>
    </w:p>
    <w:p w14:paraId="7C603FD8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praticado atos ilícitos visando a frustrar os objetivos da licitação;</w:t>
      </w:r>
    </w:p>
    <w:p w14:paraId="137E4D3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7"/>
        <w:rPr>
          <w:rFonts w:ascii="Arial" w:eastAsia="Arial" w:hAnsi="Arial" w:cs="Arial"/>
          <w:color w:val="000000"/>
          <w:sz w:val="25"/>
          <w:szCs w:val="25"/>
          <w:lang w:val="pt-BR"/>
        </w:rPr>
      </w:pPr>
    </w:p>
    <w:p w14:paraId="6F64E150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demonstrem não possuir idoneidade para contratar com a Administração em virtude de atos ilícitos praticados.</w:t>
      </w:r>
    </w:p>
    <w:p w14:paraId="0C24ABF5" w14:textId="6D12EDC4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aplicação de qualquer das penalidades previstas realizar-se-á em processo administrativo que assegurará o contraditório e a ampla defesa à Contratada, observando-se o procedimento previsto na Lei nº 14133</w:t>
      </w:r>
      <w:r w:rsidR="00231E35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75E58D13" w14:textId="0E6E25FE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17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multas devidas e/ou prejuízos causados à Contratante serão deduzidos dos valores a serem pagos, ou recolhidos em favor d</w:t>
      </w:r>
      <w:r w:rsidR="00AF5C84">
        <w:rPr>
          <w:rFonts w:ascii="Arial" w:eastAsia="Arial" w:hAnsi="Arial" w:cs="Arial"/>
          <w:color w:val="000000"/>
          <w:sz w:val="24"/>
          <w:szCs w:val="24"/>
          <w:lang w:val="pt-BR"/>
        </w:rPr>
        <w:t>o Município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ou deduzidos da garantia, ou ainda, quando for o caso, serão inscritos na Dívida Ativa d</w:t>
      </w:r>
      <w:r w:rsidR="00AF5C84">
        <w:rPr>
          <w:rFonts w:ascii="Arial" w:eastAsia="Arial" w:hAnsi="Arial" w:cs="Arial"/>
          <w:color w:val="000000"/>
          <w:sz w:val="24"/>
          <w:szCs w:val="24"/>
          <w:lang w:val="pt-BR"/>
        </w:rPr>
        <w:t>o Município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e cobrados judicialmente.</w:t>
      </w:r>
    </w:p>
    <w:p w14:paraId="0261FF27" w14:textId="52E52609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Caso o valor da multa não seja suficiente para cobrir os prejuízos causados pela conduta do licitante, a</w:t>
      </w:r>
      <w:r w:rsidR="007370B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Entidade poderá cobrar o valor remanescente judicialmente, conforme artigo 419 do Código Civil.</w:t>
      </w:r>
    </w:p>
    <w:p w14:paraId="0486285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7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4A9F559A" w14:textId="11BF1EE6" w:rsidR="004A7D22" w:rsidRPr="000D0A60" w:rsidRDefault="00000000" w:rsidP="000D0A6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64" w:line="288" w:lineRule="auto"/>
        <w:ind w:left="0" w:right="217" w:firstLine="0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Se, durante o processo de aplicação de penalidade, se houver indícios de prática de infração administrativa tipificada pela Lei nº 12.846, de 1º de agosto de 2013, como ato lesivo à administração pública nacional ou estrangeira, cópias dos processos administrativos necessários à apuração da responsabilidade da empresa deverão ser remetidas à autoridade competente, com despacho fundamentado, para ciência e</w:t>
      </w:r>
      <w:r w:rsid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decisão sobre a eventual instauração de investigação preliminar ou Processo </w:t>
      </w:r>
      <w:r w:rsidR="00EC665D"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Administrativ</w:t>
      </w:r>
      <w:r w:rsid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</w:t>
      </w: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de Responsabilização – PAR.</w:t>
      </w:r>
    </w:p>
    <w:p w14:paraId="5DA3D81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18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21505D25" w14:textId="192D018A" w:rsidR="004A7D22" w:rsidRPr="000A5F78" w:rsidRDefault="00000000" w:rsidP="008219D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processamento do PAR não interfere no seguimento regular dos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processos administrativos específicos para apuração da ocorrência de danos e prejuízos à Administração Pública resultantes de ato lesivo cometido por pessoa jurídica, com ou sem a participação de agente públic</w:t>
      </w:r>
      <w:r w:rsidR="008219DF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o.</w:t>
      </w:r>
    </w:p>
    <w:p w14:paraId="231219E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8787502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102D8926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DF32BD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34E63B1D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DESPACHO DO ORDENADOR DE DESPESAS</w:t>
      </w:r>
    </w:p>
    <w:p w14:paraId="7F76971B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74" w:line="288" w:lineRule="auto"/>
        <w:ind w:right="21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documento apresentado descreve de maneira adequada o planejamento da contratação, permitindo a avaliação de custos e demandas, e possui anexo os orçamentos e planilhas de preços de mercado, definindo a sistemática de suprimento, critérios de aceitação do objeto, deveres do Licitante e da Administração, procedimentos de fiscalização e gerenciamento, prazos de entrega e a possibilidade de sanções administrativas, de forma clara, concisa e objetiva.</w:t>
      </w:r>
    </w:p>
    <w:p w14:paraId="038FE345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420E764E" w14:textId="42B2993F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Dessa forma, aprovo o presente Termo de Referência.</w:t>
      </w:r>
    </w:p>
    <w:p w14:paraId="3FDD5691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1A0ED6B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F4B4679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97A16B0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E71548C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B9AA92B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4E01DB8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E2DFD97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73EB07A" w14:textId="3457D332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Arroio Grande, </w:t>
      </w:r>
      <w:r w:rsidR="001D42F9">
        <w:rPr>
          <w:rFonts w:ascii="Arial" w:eastAsia="Arial" w:hAnsi="Arial" w:cs="Arial"/>
          <w:color w:val="000000"/>
          <w:sz w:val="26"/>
          <w:szCs w:val="26"/>
          <w:lang w:val="pt-BR"/>
        </w:rPr>
        <w:t>2</w:t>
      </w:r>
      <w:r w:rsidR="009156B0">
        <w:rPr>
          <w:rFonts w:ascii="Arial" w:eastAsia="Arial" w:hAnsi="Arial" w:cs="Arial"/>
          <w:color w:val="000000"/>
          <w:sz w:val="26"/>
          <w:szCs w:val="26"/>
          <w:lang w:val="pt-BR"/>
        </w:rPr>
        <w:t>2</w:t>
      </w: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</w:t>
      </w:r>
      <w:r w:rsidR="00405853"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</w:t>
      </w:r>
      <w:r w:rsidR="000D0A60"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>abril</w:t>
      </w: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 2024</w:t>
      </w:r>
      <w:r w:rsidRPr="000A5F78">
        <w:rPr>
          <w:rFonts w:ascii="Arial" w:eastAsia="Arial" w:hAnsi="Arial" w:cs="Arial"/>
          <w:color w:val="000000"/>
          <w:sz w:val="26"/>
          <w:szCs w:val="26"/>
          <w:lang w:val="pt-BR"/>
        </w:rPr>
        <w:t>.</w:t>
      </w:r>
    </w:p>
    <w:p w14:paraId="16CE5982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390801F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6652128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C3FFE3D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9C6A904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04D5EA4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E7AD183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387E2E2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bookmarkEnd w:id="0"/>
    <w:p w14:paraId="34F2CCF6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sectPr w:rsidR="00A56875" w:rsidRPr="000A5F78">
      <w:headerReference w:type="default" r:id="rId9"/>
      <w:footerReference w:type="default" r:id="rId10"/>
      <w:pgSz w:w="11920" w:h="16840"/>
      <w:pgMar w:top="1417" w:right="1701" w:bottom="1417" w:left="1701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748F6E" w14:textId="77777777" w:rsidR="00B90C02" w:rsidRDefault="00B90C02">
      <w:r>
        <w:separator/>
      </w:r>
    </w:p>
  </w:endnote>
  <w:endnote w:type="continuationSeparator" w:id="0">
    <w:p w14:paraId="75277912" w14:textId="77777777" w:rsidR="00B90C02" w:rsidRDefault="00B90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A3496" w14:textId="77777777" w:rsidR="004A7D22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pict w14:anchorId="7EE88217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-6.55pt;margin-top:783.65pt;width:233.15pt;height:23.75pt;z-index:-15844864;mso-position-horizontal:absolute;mso-position-horizontal-relative:margin;mso-position-vertical:absolute;mso-position-vertical-relative:text" filled="f" stroked="f">
          <v:textbox style="mso-next-textbox:#docshape1" inset="0,0,0,0">
            <w:txbxContent>
              <w:p w14:paraId="2CAF2EC4" w14:textId="77777777" w:rsidR="000679CB" w:rsidRDefault="000679CB">
                <w:pPr>
                  <w:spacing w:before="16" w:line="261" w:lineRule="auto"/>
                  <w:ind w:left="20"/>
                  <w:rPr>
                    <w:rFonts w:ascii="Arial" w:hAnsi="Arial"/>
                    <w:sz w:val="12"/>
                  </w:rPr>
                </w:pPr>
              </w:p>
            </w:txbxContent>
          </v:textbox>
          <w10:wrap anchorx="margin"/>
        </v:shape>
      </w:pict>
    </w:r>
    <w:r>
      <w:pict w14:anchorId="38D3B40D">
        <v:line id="_x0000_s1026" style="position:absolute;z-index:-15845376;mso-position-horizontal:absolute;mso-position-horizontal-relative:margin;mso-position-vertical:absolute;mso-position-vertical-relative:text" from="-6.05pt,783.85pt" to="333.8pt,783.85pt" strokeweight=".4pt">
          <w10:wrap anchorx="margin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C18CA1" w14:textId="77777777" w:rsidR="00B90C02" w:rsidRDefault="00B90C02">
      <w:r>
        <w:separator/>
      </w:r>
    </w:p>
  </w:footnote>
  <w:footnote w:type="continuationSeparator" w:id="0">
    <w:p w14:paraId="7C4D8DD0" w14:textId="77777777" w:rsidR="00B90C02" w:rsidRDefault="00B90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BA864" w14:textId="587E085A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134" w:hanging="142"/>
      <w:rPr>
        <w:color w:val="000000"/>
      </w:rPr>
    </w:pPr>
  </w:p>
  <w:p w14:paraId="4D67F372" w14:textId="77777777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993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6A4F31"/>
    <w:multiLevelType w:val="multilevel"/>
    <w:tmpl w:val="5C2C9BAA"/>
    <w:lvl w:ilvl="0">
      <w:start w:val="1"/>
      <w:numFmt w:val="decimal"/>
      <w:lvlText w:val="%1."/>
      <w:lvlJc w:val="left"/>
      <w:pPr>
        <w:ind w:left="490" w:hanging="360"/>
      </w:pPr>
      <w:rPr>
        <w:rFonts w:ascii="Arial" w:eastAsia="Arial" w:hAnsi="Arial" w:cs="Arial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</w:lvl>
    <w:lvl w:ilvl="4">
      <w:numFmt w:val="bullet"/>
      <w:lvlText w:val="•"/>
      <w:lvlJc w:val="left"/>
      <w:pPr>
        <w:ind w:left="860" w:hanging="720"/>
      </w:pPr>
    </w:lvl>
    <w:lvl w:ilvl="5">
      <w:numFmt w:val="bullet"/>
      <w:lvlText w:val="•"/>
      <w:lvlJc w:val="left"/>
      <w:pPr>
        <w:ind w:left="1120" w:hanging="720"/>
      </w:pPr>
    </w:lvl>
    <w:lvl w:ilvl="6">
      <w:numFmt w:val="bullet"/>
      <w:lvlText w:val="•"/>
      <w:lvlJc w:val="left"/>
      <w:pPr>
        <w:ind w:left="1280" w:hanging="720"/>
      </w:pPr>
    </w:lvl>
    <w:lvl w:ilvl="7">
      <w:numFmt w:val="bullet"/>
      <w:lvlText w:val="•"/>
      <w:lvlJc w:val="left"/>
      <w:pPr>
        <w:ind w:left="3340" w:hanging="720"/>
      </w:pPr>
    </w:lvl>
    <w:lvl w:ilvl="8">
      <w:numFmt w:val="bullet"/>
      <w:lvlText w:val="•"/>
      <w:lvlJc w:val="left"/>
      <w:pPr>
        <w:ind w:left="5400" w:hanging="720"/>
      </w:pPr>
    </w:lvl>
  </w:abstractNum>
  <w:num w:numId="1" w16cid:durableId="1105729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D22"/>
    <w:rsid w:val="00056BC4"/>
    <w:rsid w:val="00064D32"/>
    <w:rsid w:val="000679CB"/>
    <w:rsid w:val="00094560"/>
    <w:rsid w:val="000951BA"/>
    <w:rsid w:val="000A507D"/>
    <w:rsid w:val="000A5F78"/>
    <w:rsid w:val="000D0A60"/>
    <w:rsid w:val="000D183D"/>
    <w:rsid w:val="000D6308"/>
    <w:rsid w:val="0011259E"/>
    <w:rsid w:val="001B7117"/>
    <w:rsid w:val="001C0369"/>
    <w:rsid w:val="001D42F9"/>
    <w:rsid w:val="001D5558"/>
    <w:rsid w:val="001D5632"/>
    <w:rsid w:val="001E1521"/>
    <w:rsid w:val="00210158"/>
    <w:rsid w:val="0023080A"/>
    <w:rsid w:val="00231E35"/>
    <w:rsid w:val="0024540F"/>
    <w:rsid w:val="002801C5"/>
    <w:rsid w:val="002A5A56"/>
    <w:rsid w:val="002D68B9"/>
    <w:rsid w:val="002D69E0"/>
    <w:rsid w:val="002E3A3D"/>
    <w:rsid w:val="002F564C"/>
    <w:rsid w:val="00355D8B"/>
    <w:rsid w:val="00396B16"/>
    <w:rsid w:val="003E3343"/>
    <w:rsid w:val="003E55E6"/>
    <w:rsid w:val="00405853"/>
    <w:rsid w:val="0041451B"/>
    <w:rsid w:val="00470CF6"/>
    <w:rsid w:val="004A7D22"/>
    <w:rsid w:val="00533379"/>
    <w:rsid w:val="005463F5"/>
    <w:rsid w:val="00556B93"/>
    <w:rsid w:val="0056198C"/>
    <w:rsid w:val="00567038"/>
    <w:rsid w:val="00571A5A"/>
    <w:rsid w:val="005917A6"/>
    <w:rsid w:val="005C6B9D"/>
    <w:rsid w:val="00623DD1"/>
    <w:rsid w:val="00642FB7"/>
    <w:rsid w:val="006540A8"/>
    <w:rsid w:val="006C02AB"/>
    <w:rsid w:val="007370B2"/>
    <w:rsid w:val="00741CA7"/>
    <w:rsid w:val="00773084"/>
    <w:rsid w:val="007A5484"/>
    <w:rsid w:val="007B2DA3"/>
    <w:rsid w:val="007C77BF"/>
    <w:rsid w:val="008151AE"/>
    <w:rsid w:val="008219DF"/>
    <w:rsid w:val="00857F07"/>
    <w:rsid w:val="00861360"/>
    <w:rsid w:val="00873813"/>
    <w:rsid w:val="00883E4A"/>
    <w:rsid w:val="00886CDA"/>
    <w:rsid w:val="008916CD"/>
    <w:rsid w:val="0089722C"/>
    <w:rsid w:val="009156B0"/>
    <w:rsid w:val="00920784"/>
    <w:rsid w:val="009335BF"/>
    <w:rsid w:val="00981184"/>
    <w:rsid w:val="00A27785"/>
    <w:rsid w:val="00A56875"/>
    <w:rsid w:val="00A5740B"/>
    <w:rsid w:val="00AF5C84"/>
    <w:rsid w:val="00AF6EC6"/>
    <w:rsid w:val="00B14CD4"/>
    <w:rsid w:val="00B164F2"/>
    <w:rsid w:val="00B7467D"/>
    <w:rsid w:val="00B90C02"/>
    <w:rsid w:val="00BC3E7B"/>
    <w:rsid w:val="00BE1C00"/>
    <w:rsid w:val="00C24904"/>
    <w:rsid w:val="00C26D2A"/>
    <w:rsid w:val="00C65C4F"/>
    <w:rsid w:val="00CC0C2B"/>
    <w:rsid w:val="00CD0798"/>
    <w:rsid w:val="00CE3ADA"/>
    <w:rsid w:val="00D231FD"/>
    <w:rsid w:val="00DD1B02"/>
    <w:rsid w:val="00E1163E"/>
    <w:rsid w:val="00E11C45"/>
    <w:rsid w:val="00E11E16"/>
    <w:rsid w:val="00EB5BAC"/>
    <w:rsid w:val="00EC10D2"/>
    <w:rsid w:val="00EC665D"/>
    <w:rsid w:val="00ED0955"/>
    <w:rsid w:val="00ED7CDB"/>
    <w:rsid w:val="00F34C29"/>
    <w:rsid w:val="00F46C6E"/>
    <w:rsid w:val="00F641E6"/>
    <w:rsid w:val="00FA5416"/>
    <w:rsid w:val="00FA5957"/>
    <w:rsid w:val="00FC1E7F"/>
    <w:rsid w:val="00FC604F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0B367"/>
  <w15:docId w15:val="{0F0C1C67-0AF0-4C67-9A88-86F14A10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0" w:hanging="36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6CD"/>
  </w:style>
  <w:style w:type="paragraph" w:styleId="Rodap">
    <w:name w:val="footer"/>
    <w:basedOn w:val="Normal"/>
    <w:link w:val="Rodap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16CD"/>
  </w:style>
  <w:style w:type="table" w:styleId="Tabelacomgrade">
    <w:name w:val="Table Grid"/>
    <w:basedOn w:val="Tabelanormal"/>
    <w:uiPriority w:val="39"/>
    <w:rsid w:val="00A56875"/>
    <w:pPr>
      <w:widowControl/>
    </w:pPr>
    <w:rPr>
      <w:rFonts w:asciiTheme="minorHAnsi" w:eastAsiaTheme="minorHAnsi" w:hAnsiTheme="minorHAnsi" w:cstheme="minorBidi"/>
      <w:kern w:val="2"/>
      <w:lang w:val="pt-B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CC0C2B"/>
    <w:pPr>
      <w:widowControl/>
    </w:pPr>
    <w:rPr>
      <w:rFonts w:ascii="Cambria" w:eastAsia="Cambria" w:hAnsi="Cambria"/>
      <w:kern w:val="2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0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2267</Words>
  <Characters>12248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2024-04-18T11:24:00Z</cp:lastPrinted>
  <dcterms:created xsi:type="dcterms:W3CDTF">2024-04-22T11:52:00Z</dcterms:created>
  <dcterms:modified xsi:type="dcterms:W3CDTF">2024-04-23T12:14:00Z</dcterms:modified>
</cp:coreProperties>
</file>