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7" o:title=""/>
          </v:shape>
          <o:OLEObject Type="Embed" ProgID="PBrush" ShapeID="_x0000_i1025" DrawAspect="Content" ObjectID="_1779520170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3C915D4D" w:rsidR="004A7D22" w:rsidRPr="000A5F78" w:rsidRDefault="003B5654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1" w:name="_Hlk158268820"/>
      <w:r>
        <w:rPr>
          <w:rFonts w:ascii="Arial" w:eastAsia="Arial" w:hAnsi="Arial" w:cs="Arial"/>
          <w:b/>
          <w:sz w:val="24"/>
          <w:szCs w:val="24"/>
          <w:lang w:val="pt-BR"/>
        </w:rPr>
        <w:t xml:space="preserve">SEÇÃO DE </w:t>
      </w:r>
      <w:r w:rsidR="00953ACD"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0386D48A" w:rsidR="004A7D22" w:rsidRPr="005A3BB0" w:rsidRDefault="00953ACD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Nº </w:t>
      </w:r>
      <w:r w:rsidR="001D3330">
        <w:rPr>
          <w:rFonts w:ascii="Arial" w:eastAsia="Arial" w:hAnsi="Arial" w:cs="Arial"/>
          <w:b/>
          <w:sz w:val="24"/>
          <w:szCs w:val="24"/>
          <w:lang w:val="pt-BR"/>
        </w:rPr>
        <w:t>063</w:t>
      </w:r>
      <w:r w:rsidR="007A5484" w:rsidRPr="005A3BB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5A54F830" w:rsidR="004A7D22" w:rsidRPr="000A5F78" w:rsidRDefault="00953ACD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5A3BB0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BC1869" w:rsidRPr="005A3BB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5A3BB0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5A3BB0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1D3330">
        <w:rPr>
          <w:rFonts w:ascii="Arial" w:eastAsia="Arial" w:hAnsi="Arial" w:cs="Arial"/>
          <w:b/>
          <w:sz w:val="24"/>
          <w:szCs w:val="24"/>
          <w:lang w:val="pt-BR"/>
        </w:rPr>
        <w:t>063</w:t>
      </w:r>
      <w:r w:rsidR="007A5484" w:rsidRPr="005A3BB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953ACD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953A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p w14:paraId="6443598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"/>
        <w:rPr>
          <w:rFonts w:ascii="Arial" w:eastAsia="Arial" w:hAnsi="Arial" w:cs="Arial"/>
          <w:color w:val="000000"/>
          <w:sz w:val="8"/>
          <w:szCs w:val="8"/>
          <w:lang w:val="pt-BR"/>
        </w:rPr>
      </w:pPr>
    </w:p>
    <w:tbl>
      <w:tblPr>
        <w:tblStyle w:val="Tabelacomgrade"/>
        <w:tblW w:w="8075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094560" w14:paraId="13F356A1" w14:textId="77777777" w:rsidTr="00094560">
        <w:tc>
          <w:tcPr>
            <w:tcW w:w="988" w:type="dxa"/>
          </w:tcPr>
          <w:p w14:paraId="5FC70C14" w14:textId="66770F98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ITEM</w:t>
            </w:r>
          </w:p>
        </w:tc>
        <w:tc>
          <w:tcPr>
            <w:tcW w:w="1417" w:type="dxa"/>
          </w:tcPr>
          <w:p w14:paraId="7227571F" w14:textId="009E37E1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UNIDADE</w:t>
            </w:r>
          </w:p>
        </w:tc>
        <w:tc>
          <w:tcPr>
            <w:tcW w:w="3977" w:type="dxa"/>
          </w:tcPr>
          <w:p w14:paraId="6A4623C4" w14:textId="50D2574D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DESCRIÇÃO</w:t>
            </w:r>
          </w:p>
        </w:tc>
        <w:tc>
          <w:tcPr>
            <w:tcW w:w="1693" w:type="dxa"/>
          </w:tcPr>
          <w:p w14:paraId="1FD6F870" w14:textId="306C1764" w:rsidR="00094560" w:rsidRPr="00BC1869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rPr>
                <w:b/>
                <w:bCs/>
              </w:rPr>
              <w:t>QUANTIDADE</w:t>
            </w:r>
          </w:p>
        </w:tc>
      </w:tr>
      <w:tr w:rsidR="00BE1C00" w14:paraId="1ED82B8C" w14:textId="77777777" w:rsidTr="00094560">
        <w:tc>
          <w:tcPr>
            <w:tcW w:w="988" w:type="dxa"/>
          </w:tcPr>
          <w:p w14:paraId="12D27845" w14:textId="3DCA2448" w:rsidR="00BE1C00" w:rsidRPr="00BC1869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t>01</w:t>
            </w:r>
          </w:p>
        </w:tc>
        <w:tc>
          <w:tcPr>
            <w:tcW w:w="1417" w:type="dxa"/>
          </w:tcPr>
          <w:p w14:paraId="2F5C9A87" w14:textId="0EDEA68A" w:rsidR="00BE1C00" w:rsidRPr="00BC1869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BC1869">
              <w:t>UNID.</w:t>
            </w:r>
          </w:p>
        </w:tc>
        <w:tc>
          <w:tcPr>
            <w:tcW w:w="3977" w:type="dxa"/>
          </w:tcPr>
          <w:p w14:paraId="0EA0EE02" w14:textId="598A18D7" w:rsidR="00BE1C00" w:rsidRPr="00B62F4A" w:rsidRDefault="00B62F4A" w:rsidP="00B62F4A">
            <w:pPr>
              <w:tabs>
                <w:tab w:val="left" w:pos="709"/>
              </w:tabs>
              <w:spacing w:before="4"/>
              <w:jc w:val="both"/>
              <w:rPr>
                <w:rFonts w:eastAsia="Arial" w:cs="Arial"/>
                <w:color w:val="000000"/>
                <w:sz w:val="31"/>
                <w:szCs w:val="31"/>
              </w:rPr>
            </w:pPr>
            <w:r w:rsidRPr="00B62F4A">
              <w:rPr>
                <w:rFonts w:eastAsia="Times New Roman" w:cs="Arial"/>
                <w:kern w:val="0"/>
                <w:lang w:val="en-US" w:eastAsia="pt-BR"/>
                <w14:ligatures w14:val="none"/>
              </w:rPr>
              <w:t>Transmissão de Live pelas Redes Sociais e plataformas da Câmara de Vereadores, com equipamentos profissionais de captação e edição de imagens, para a Sessão Solene que será realizada dia 14 de junho de 2024.</w:t>
            </w:r>
          </w:p>
        </w:tc>
        <w:tc>
          <w:tcPr>
            <w:tcW w:w="1693" w:type="dxa"/>
          </w:tcPr>
          <w:p w14:paraId="4ED788B6" w14:textId="1793BE70" w:rsidR="00BE1C00" w:rsidRPr="00BC1869" w:rsidRDefault="005A3BB0" w:rsidP="00BE1C00">
            <w:pPr>
              <w:tabs>
                <w:tab w:val="left" w:pos="709"/>
              </w:tabs>
              <w:spacing w:before="4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</w:tr>
    </w:tbl>
    <w:p w14:paraId="75B471BA" w14:textId="77777777" w:rsidR="004A7D22" w:rsidRPr="005A3BB0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"/>
        <w:rPr>
          <w:rFonts w:ascii="Arial" w:eastAsia="Arial" w:hAnsi="Arial" w:cs="Arial"/>
          <w:color w:val="000000"/>
          <w:sz w:val="31"/>
          <w:szCs w:val="31"/>
          <w:lang w:val="pt-BR"/>
        </w:rPr>
      </w:pPr>
    </w:p>
    <w:p w14:paraId="267BD9E5" w14:textId="77777777" w:rsidR="004A7D22" w:rsidRPr="005A3BB0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  <w:ind w:left="0" w:firstLine="0"/>
        <w:rPr>
          <w:lang w:val="pt-BR"/>
        </w:rPr>
      </w:pPr>
      <w:r w:rsidRPr="005A3BB0">
        <w:rPr>
          <w:rFonts w:ascii="Arial" w:eastAsia="Arial" w:hAnsi="Arial" w:cs="Arial"/>
          <w:lang w:val="pt-BR"/>
        </w:rPr>
        <w:t>JUSTIFICATIVA E OBJETIVO DA CONTRATAÇÃO</w:t>
      </w:r>
    </w:p>
    <w:p w14:paraId="7862DA43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fins e efeitos do art. 1º da Lei nº 1</w:t>
      </w:r>
      <w:hyperlink r:id="rId9">
        <w:r w:rsidRPr="000A5F78">
          <w:rPr>
            <w:rFonts w:ascii="Arial" w:eastAsia="Arial" w:hAnsi="Arial" w:cs="Arial"/>
            <w:color w:val="000000"/>
            <w:sz w:val="24"/>
            <w:szCs w:val="24"/>
            <w:lang w:val="pt-BR"/>
          </w:rPr>
          <w:t>0.520, de 17 de julho de 2002</w:t>
        </w:r>
      </w:hyperlink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3C74823F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obrigações da Contratante:</w:t>
      </w:r>
    </w:p>
    <w:p w14:paraId="15A3255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Administração não responderá por quaisquer compromissos assumidos pela Contratada com terceiros, ainda que vinculados à execução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346ECEE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77777777" w:rsidR="004A7D22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 xml:space="preserve">e, na ocorrência desta, não implica em corresponsabilidade da Administração ou de seus agentes e prepostos, de conformidade com o art. </w:t>
      </w:r>
      <w:r>
        <w:rPr>
          <w:rFonts w:ascii="Arial" w:eastAsia="Arial" w:hAnsi="Arial" w:cs="Arial"/>
          <w:color w:val="000000"/>
        </w:rPr>
        <w:t>XXXXX.</w:t>
      </w:r>
    </w:p>
    <w:p w14:paraId="3F051165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5D822398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</w:t>
      </w:r>
      <w:r w:rsidR="003B5654">
        <w:rPr>
          <w:rFonts w:ascii="Arial" w:eastAsia="Arial" w:hAnsi="Arial" w:cs="Arial"/>
          <w:color w:val="000000"/>
          <w:sz w:val="24"/>
          <w:szCs w:val="24"/>
          <w:lang w:val="pt-BR"/>
        </w:rPr>
        <w:t>da por meio de consulta on-line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6D405662" w14:textId="44E2FEB8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Constatando-se,  a situação de irregularidade do fornecedor contratado, deverão ser tomadas as providências previstas no art. 31 da Instrução Normativa nº 3, de 26 de abril de 2018.</w:t>
      </w:r>
    </w:p>
    <w:p w14:paraId="583EDAC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contratante.</w:t>
      </w:r>
    </w:p>
    <w:p w14:paraId="5DD8F65B" w14:textId="6D042AFE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676FD9D9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72BB12F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10.11.1.  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F5C68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preços são fixos e irreajustáveis no prazo de um ano contado da data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administrativa nos termos da Lei nº 10.520, de 2002, a Contratada que:</w:t>
      </w:r>
    </w:p>
    <w:p w14:paraId="3387F1F9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 total ou parcialmente qualquer das obrigações assumidas em decorrência da contratação;</w:t>
      </w:r>
    </w:p>
    <w:p w14:paraId="015AB35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cometer fraude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impedimento de licitar e contratar com órgãos e entidades da União com o consequente descredenciamento no SICAF pelo prazo de até cinco anos;</w:t>
      </w:r>
    </w:p>
    <w:p w14:paraId="0803315D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11.2.6.1.1. A sanção de impedimento de licitar e contratar prevista neste subitem também é aplicável em quaisquer das hipóteses previstas como infração administrativa no subitem 16.1 deste Termo de Referência.</w:t>
      </w:r>
    </w:p>
    <w:p w14:paraId="7D896DEF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C4B7006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18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As sanções previstas nos subitens 16.2.1, 16.2.5, 16.2.6 e 16.2.7 poderão ser aplicadas à CONTRATADA acompanhada de as de multa, descontando-a dos pagamentos a serem efetuados.</w:t>
      </w:r>
    </w:p>
    <w:p w14:paraId="151555F2" w14:textId="1083A95D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953AC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14133, e subsidiariamente a Lei nº 9.784, de 1999.</w:t>
      </w:r>
    </w:p>
    <w:p w14:paraId="75E58D13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0261FF27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486285B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5081974A" w:rsidR="004A7D22" w:rsidRPr="003B5654" w:rsidRDefault="00953ACD" w:rsidP="0006174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</w:t>
      </w:r>
      <w:r w:rsidR="003B5654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cho fundamentado, para ciência</w:t>
      </w:r>
      <w:r w:rsid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3B5654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d</w:t>
      </w: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ecisão sobre a eventual instauração de investigação preliminar ou Processo </w:t>
      </w:r>
      <w:r w:rsidR="00EC665D"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>Administrative</w:t>
      </w:r>
      <w:r w:rsidRPr="003B5654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de Responsabilização – PAR.</w:t>
      </w:r>
    </w:p>
    <w:p w14:paraId="5DA3D81D" w14:textId="77777777" w:rsidR="004A7D22" w:rsidRPr="000A5F78" w:rsidRDefault="00953AC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6486FA4A" w:rsidR="004A7D22" w:rsidRPr="000A5F78" w:rsidRDefault="00953ACD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processamento do PAR não interfere no seguimento regular dos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processos administrativos específicos para apuração da ocorrência de danos e prejuízos à Administração Pública Federal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63F8D3D8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953ACD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953AC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1A0ED6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F4B4679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02CB4E00" w:rsidR="00EC665D" w:rsidRDefault="00EC665D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2E57D0">
        <w:rPr>
          <w:rFonts w:ascii="Arial" w:eastAsia="Arial" w:hAnsi="Arial" w:cs="Arial"/>
          <w:color w:val="000000"/>
          <w:sz w:val="26"/>
          <w:szCs w:val="26"/>
          <w:lang w:val="pt-BR"/>
        </w:rPr>
        <w:t>10</w:t>
      </w:r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3B5654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junho</w:t>
      </w:r>
      <w:r w:rsidRPr="009E120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2024.</w:t>
      </w:r>
    </w:p>
    <w:p w14:paraId="6049A524" w14:textId="6EB6FB2B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CCEA29E" w14:textId="63350659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4416AEA" w14:textId="5BF7B4EE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8E4E959" w14:textId="59C54FF1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3D4E0F8" w14:textId="3DAA13F6" w:rsidR="003B5654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</w:t>
      </w:r>
    </w:p>
    <w:p w14:paraId="40CC9BA9" w14:textId="4CA2928F" w:rsidR="003B5654" w:rsidRPr="000A5F78" w:rsidRDefault="003B5654" w:rsidP="003B565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</w:p>
    <w:bookmarkEnd w:id="1"/>
    <w:p w14:paraId="34F2CCF6" w14:textId="43EC3D0D" w:rsidR="00A56875" w:rsidRPr="000A5F78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4E3B0" w14:textId="77777777" w:rsidR="00A91D61" w:rsidRDefault="00A91D61">
      <w:r>
        <w:separator/>
      </w:r>
    </w:p>
  </w:endnote>
  <w:endnote w:type="continuationSeparator" w:id="0">
    <w:p w14:paraId="7F69D20A" w14:textId="77777777" w:rsidR="00A91D61" w:rsidRDefault="00A91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A3496" w14:textId="77777777" w:rsidR="004A7D22" w:rsidRDefault="00A91D6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2050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564B7" w14:textId="77777777" w:rsidR="00A91D61" w:rsidRDefault="00A91D61">
      <w:r>
        <w:separator/>
      </w:r>
    </w:p>
  </w:footnote>
  <w:footnote w:type="continuationSeparator" w:id="0">
    <w:p w14:paraId="7266C1E0" w14:textId="77777777" w:rsidR="00A91D61" w:rsidRDefault="00A91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987C716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22"/>
    <w:rsid w:val="00056BC4"/>
    <w:rsid w:val="00064D32"/>
    <w:rsid w:val="000679CB"/>
    <w:rsid w:val="00094560"/>
    <w:rsid w:val="000A507D"/>
    <w:rsid w:val="000A5F78"/>
    <w:rsid w:val="000D6308"/>
    <w:rsid w:val="0011259E"/>
    <w:rsid w:val="001B7117"/>
    <w:rsid w:val="001C0369"/>
    <w:rsid w:val="001C5259"/>
    <w:rsid w:val="001D3330"/>
    <w:rsid w:val="001D5558"/>
    <w:rsid w:val="001E1521"/>
    <w:rsid w:val="0023080A"/>
    <w:rsid w:val="00293815"/>
    <w:rsid w:val="002D68B9"/>
    <w:rsid w:val="002D69E0"/>
    <w:rsid w:val="002E57D0"/>
    <w:rsid w:val="003B5654"/>
    <w:rsid w:val="003E3343"/>
    <w:rsid w:val="00405853"/>
    <w:rsid w:val="0041451B"/>
    <w:rsid w:val="004A7D22"/>
    <w:rsid w:val="00533379"/>
    <w:rsid w:val="005463F5"/>
    <w:rsid w:val="00556B93"/>
    <w:rsid w:val="0056198C"/>
    <w:rsid w:val="005917A6"/>
    <w:rsid w:val="005A3BB0"/>
    <w:rsid w:val="005D6778"/>
    <w:rsid w:val="00623DD1"/>
    <w:rsid w:val="00642FB7"/>
    <w:rsid w:val="006C02AB"/>
    <w:rsid w:val="00773084"/>
    <w:rsid w:val="007A5484"/>
    <w:rsid w:val="007C77BF"/>
    <w:rsid w:val="00812128"/>
    <w:rsid w:val="008151AE"/>
    <w:rsid w:val="008219DF"/>
    <w:rsid w:val="00857F07"/>
    <w:rsid w:val="00861360"/>
    <w:rsid w:val="00873813"/>
    <w:rsid w:val="008916CD"/>
    <w:rsid w:val="00920784"/>
    <w:rsid w:val="009335BF"/>
    <w:rsid w:val="00953ACD"/>
    <w:rsid w:val="00981184"/>
    <w:rsid w:val="009E1200"/>
    <w:rsid w:val="00A27785"/>
    <w:rsid w:val="00A56875"/>
    <w:rsid w:val="00A91D61"/>
    <w:rsid w:val="00AF6EC6"/>
    <w:rsid w:val="00B14CD4"/>
    <w:rsid w:val="00B62F4A"/>
    <w:rsid w:val="00B7467D"/>
    <w:rsid w:val="00BC1869"/>
    <w:rsid w:val="00BE1C00"/>
    <w:rsid w:val="00C24904"/>
    <w:rsid w:val="00C26D2A"/>
    <w:rsid w:val="00C4087D"/>
    <w:rsid w:val="00CD0798"/>
    <w:rsid w:val="00E1163E"/>
    <w:rsid w:val="00E11C45"/>
    <w:rsid w:val="00EC10D2"/>
    <w:rsid w:val="00EC665D"/>
    <w:rsid w:val="00ED0955"/>
    <w:rsid w:val="00FA5957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B56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egislacao.planalto.gov.br/legisla/legislacao.nsf/Viw_Identificacao/lei%2010.520-2002?OpenDoc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2376</Words>
  <Characters>12836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2024-06-04T12:12:00Z</cp:lastPrinted>
  <dcterms:created xsi:type="dcterms:W3CDTF">2024-06-10T13:23:00Z</dcterms:created>
  <dcterms:modified xsi:type="dcterms:W3CDTF">2024-06-10T13:23:00Z</dcterms:modified>
</cp:coreProperties>
</file>