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983E0" w14:textId="77777777" w:rsidR="00000000" w:rsidRDefault="00000000">
      <w:pPr>
        <w:jc w:val="center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DOCUMENTO DE FORMALIZAÇÃO DA DEMANDA</w:t>
      </w:r>
    </w:p>
    <w:p w14:paraId="6FD4EBF5" w14:textId="77777777" w:rsidR="00000000" w:rsidRDefault="00000000">
      <w:pPr>
        <w:pStyle w:val="Ttulo4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1. OBJETO </w:t>
      </w:r>
    </w:p>
    <w:p w14:paraId="566D1010" w14:textId="721815F9" w:rsidR="00000000" w:rsidRDefault="00000000" w:rsidP="009D684C">
      <w:pPr>
        <w:jc w:val="both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Faça um processo de dispensa de licitação para SERVIÇOS MANUTENÇÃO PREVENTIVA E CORRETIVA DE NATUREZA MECANICA EM CAMINHÕES E MAQUINAS PESADAS. Valor total estimado: R$ 121.800,00. O processo será feito para um consorcio </w:t>
      </w:r>
      <w:r w:rsidR="00090404">
        <w:rPr>
          <w:rFonts w:ascii="Arial" w:eastAsia="Times New Roman" w:hAnsi="Arial" w:cs="Arial"/>
          <w:color w:val="000000"/>
        </w:rPr>
        <w:t>público</w:t>
      </w:r>
      <w:r>
        <w:rPr>
          <w:rFonts w:ascii="Arial" w:eastAsia="Times New Roman" w:hAnsi="Arial" w:cs="Arial"/>
          <w:color w:val="000000"/>
        </w:rPr>
        <w:t xml:space="preserve">, que tem o dobro do valor de limite de dispensa de licitação para aquisições e serviços. </w:t>
      </w:r>
    </w:p>
    <w:p w14:paraId="310E0B9B" w14:textId="77777777" w:rsidR="00000000" w:rsidRDefault="00000000">
      <w:pPr>
        <w:pStyle w:val="Ttulo4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2. JUSTIFICATIVA</w:t>
      </w:r>
    </w:p>
    <w:p w14:paraId="02E01254" w14:textId="77777777" w:rsidR="00000000" w:rsidRDefault="00000000" w:rsidP="009D684C">
      <w:pPr>
        <w:jc w:val="both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A contratação dos serviços de manutenção preventiva e corretiva de natureza mecânica em caminhões e máquinas pesadas se faz necessária para garantir a operacionalidade e segurança dos equipamentos utilizados pelo consórcio público. Estes veículos são essenciais para o desempenho das atividades realizadas, incluindo transporte de materiais, manutenção de vias públicas e prestação de serviços à população.</w:t>
      </w:r>
      <w:r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br/>
        <w:t>A realização periódica de manutenções preventivas é fundamental para evitar possíveis falhas e garantir o funcionamento adequado dos caminhões e máquinas pesadas, aumentando assim a sua vida útil e reduzindo o risco de acidentes. Além disso, a manutenção corretiva é necessária para solucionar eventuais problemas que possam surgir durante o uso desses equipamentos.</w:t>
      </w:r>
      <w:r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br/>
        <w:t>O valor total estimado para a contratação desses serviços é de R$ 121.800,00, o que justifica a necessidade de realizar um processo de dispensa de licitação. O consórcio público possui um valor dobrado do limite de dispensa de licitação para aquisições e serviços, o que permite a contratação direta sem a necessidade de realizar um processo licitatório.</w:t>
      </w:r>
      <w:r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br/>
        <w:t xml:space="preserve">Considerando a importância dos serviços de manutenção para a garantia da qualidade dos serviços prestados pelo consórcio público à população, a contratação destes serviços se justifica sob a perspectiva do interesse público. A segurança e eficiência dos equipamentos utilizados são fundamentais para a realização das atividades do consórcio de forma adequada e eficaz, atendendo assim às demandas da comunidade atendida. </w:t>
      </w:r>
    </w:p>
    <w:p w14:paraId="692BCBE6" w14:textId="77777777" w:rsidR="00000000" w:rsidRDefault="00000000">
      <w:pPr>
        <w:pStyle w:val="Ttulo4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3. Valor estimado da contratação</w:t>
      </w:r>
    </w:p>
    <w:p w14:paraId="503A16EA" w14:textId="61BB2746" w:rsidR="00000000" w:rsidRDefault="00000000">
      <w:pPr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R$</w:t>
      </w:r>
      <w:r w:rsidR="00090404">
        <w:rPr>
          <w:rFonts w:ascii="Arial" w:eastAsia="Times New Roman" w:hAnsi="Arial" w:cs="Arial"/>
          <w:color w:val="000000"/>
        </w:rPr>
        <w:t xml:space="preserve"> </w:t>
      </w:r>
      <w:r w:rsidR="00090404">
        <w:rPr>
          <w:rFonts w:ascii="Arial" w:eastAsia="Times New Roman" w:hAnsi="Arial" w:cs="Arial"/>
          <w:color w:val="000000"/>
        </w:rPr>
        <w:t>R$ 121.800,00</w:t>
      </w:r>
      <w:r>
        <w:rPr>
          <w:rFonts w:ascii="Arial" w:eastAsia="Times New Roman" w:hAnsi="Arial" w:cs="Arial"/>
          <w:color w:val="000000"/>
        </w:rPr>
        <w:t xml:space="preserve"> </w:t>
      </w:r>
    </w:p>
    <w:p w14:paraId="5F8DF01D" w14:textId="77777777" w:rsidR="00000000" w:rsidRDefault="00000000">
      <w:pPr>
        <w:pStyle w:val="Ttulo4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4. Tipo do Objeto</w:t>
      </w:r>
    </w:p>
    <w:p w14:paraId="634171F5" w14:textId="7A4B70F6" w:rsidR="00000000" w:rsidRDefault="00000000">
      <w:pPr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Serviço continuado</w:t>
      </w:r>
      <w:r w:rsidR="00090404">
        <w:rPr>
          <w:rFonts w:ascii="Arial" w:eastAsia="Times New Roman" w:hAnsi="Arial" w:cs="Arial"/>
          <w:color w:val="000000"/>
        </w:rPr>
        <w:t>.</w:t>
      </w:r>
    </w:p>
    <w:p w14:paraId="60BDB3A5" w14:textId="77777777" w:rsidR="00000000" w:rsidRDefault="00000000">
      <w:pPr>
        <w:pStyle w:val="Ttulo4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5. Forma de Contratação Sugerida</w:t>
      </w:r>
    </w:p>
    <w:p w14:paraId="68A1B381" w14:textId="68DC2B36" w:rsidR="00000000" w:rsidRDefault="00000000">
      <w:pPr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Dispensa de licitação</w:t>
      </w:r>
      <w:r w:rsidR="00090404">
        <w:rPr>
          <w:rFonts w:ascii="Arial" w:eastAsia="Times New Roman" w:hAnsi="Arial" w:cs="Arial"/>
          <w:color w:val="000000"/>
        </w:rPr>
        <w:t>.</w:t>
      </w:r>
      <w:r>
        <w:rPr>
          <w:rFonts w:ascii="Arial" w:eastAsia="Times New Roman" w:hAnsi="Arial" w:cs="Arial"/>
          <w:color w:val="000000"/>
        </w:rPr>
        <w:t xml:space="preserve"> </w:t>
      </w:r>
    </w:p>
    <w:p w14:paraId="1E7051A7" w14:textId="77777777" w:rsidR="00000000" w:rsidRDefault="00000000">
      <w:pPr>
        <w:pStyle w:val="Ttulo4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lastRenderedPageBreak/>
        <w:t>6. Fonte de recursos para atendimento da demanda</w:t>
      </w:r>
    </w:p>
    <w:p w14:paraId="3C624120" w14:textId="77777777" w:rsidR="00090404" w:rsidRPr="00090404" w:rsidRDefault="00090404" w:rsidP="00090404">
      <w:pPr>
        <w:tabs>
          <w:tab w:val="left" w:pos="2019"/>
        </w:tabs>
        <w:spacing w:before="156" w:line="345" w:lineRule="auto"/>
        <w:ind w:left="572" w:right="2234"/>
        <w:divId w:val="1085998038"/>
        <w:rPr>
          <w:rFonts w:ascii="Arial" w:hAnsi="Arial" w:cs="Arial"/>
        </w:rPr>
      </w:pPr>
      <w:r w:rsidRPr="00090404">
        <w:rPr>
          <w:rFonts w:ascii="Arial" w:hAnsi="Arial" w:cs="Arial"/>
          <w:b/>
        </w:rPr>
        <w:t>Unidade</w:t>
      </w:r>
      <w:r w:rsidRPr="00090404">
        <w:rPr>
          <w:rFonts w:ascii="Arial" w:hAnsi="Arial" w:cs="Arial"/>
          <w:b/>
          <w:spacing w:val="-6"/>
        </w:rPr>
        <w:t xml:space="preserve"> </w:t>
      </w:r>
      <w:r w:rsidRPr="00090404">
        <w:rPr>
          <w:rFonts w:ascii="Arial" w:hAnsi="Arial" w:cs="Arial"/>
          <w:b/>
        </w:rPr>
        <w:t>Orçamentária:</w:t>
      </w:r>
      <w:r w:rsidRPr="00090404">
        <w:rPr>
          <w:rFonts w:ascii="Arial" w:hAnsi="Arial" w:cs="Arial"/>
          <w:b/>
          <w:spacing w:val="-5"/>
        </w:rPr>
        <w:t xml:space="preserve"> </w:t>
      </w:r>
      <w:r w:rsidRPr="00090404">
        <w:rPr>
          <w:rFonts w:ascii="Arial" w:hAnsi="Arial" w:cs="Arial"/>
          <w:b/>
        </w:rPr>
        <w:t>01-</w:t>
      </w:r>
      <w:r w:rsidRPr="00090404">
        <w:rPr>
          <w:rFonts w:ascii="Arial" w:hAnsi="Arial" w:cs="Arial"/>
          <w:b/>
          <w:spacing w:val="-6"/>
        </w:rPr>
        <w:t xml:space="preserve"> </w:t>
      </w:r>
      <w:r w:rsidRPr="00090404">
        <w:rPr>
          <w:rFonts w:ascii="Arial" w:hAnsi="Arial" w:cs="Arial"/>
          <w:b/>
        </w:rPr>
        <w:t>Consórcio</w:t>
      </w:r>
      <w:r w:rsidRPr="00090404">
        <w:rPr>
          <w:rFonts w:ascii="Arial" w:hAnsi="Arial" w:cs="Arial"/>
          <w:b/>
          <w:spacing w:val="-5"/>
        </w:rPr>
        <w:t xml:space="preserve"> </w:t>
      </w:r>
      <w:r w:rsidRPr="00090404">
        <w:rPr>
          <w:rFonts w:ascii="Arial" w:hAnsi="Arial" w:cs="Arial"/>
          <w:b/>
        </w:rPr>
        <w:t>Intermunicipal</w:t>
      </w:r>
      <w:r w:rsidRPr="00090404">
        <w:rPr>
          <w:rFonts w:ascii="Arial" w:hAnsi="Arial" w:cs="Arial"/>
          <w:b/>
          <w:spacing w:val="-7"/>
        </w:rPr>
        <w:t xml:space="preserve"> </w:t>
      </w:r>
      <w:r w:rsidRPr="00090404">
        <w:rPr>
          <w:rFonts w:ascii="Arial" w:hAnsi="Arial" w:cs="Arial"/>
          <w:b/>
        </w:rPr>
        <w:t>do</w:t>
      </w:r>
      <w:r w:rsidRPr="00090404">
        <w:rPr>
          <w:rFonts w:ascii="Arial" w:hAnsi="Arial" w:cs="Arial"/>
          <w:b/>
          <w:spacing w:val="-5"/>
        </w:rPr>
        <w:t xml:space="preserve"> </w:t>
      </w:r>
      <w:r w:rsidRPr="00090404">
        <w:rPr>
          <w:rFonts w:ascii="Arial" w:hAnsi="Arial" w:cs="Arial"/>
          <w:b/>
        </w:rPr>
        <w:t>Semiárido</w:t>
      </w:r>
      <w:r w:rsidRPr="00090404">
        <w:rPr>
          <w:rFonts w:ascii="Arial" w:hAnsi="Arial" w:cs="Arial"/>
          <w:b/>
          <w:spacing w:val="-5"/>
        </w:rPr>
        <w:t xml:space="preserve"> </w:t>
      </w:r>
      <w:r w:rsidRPr="00090404">
        <w:rPr>
          <w:rFonts w:ascii="Arial" w:hAnsi="Arial" w:cs="Arial"/>
          <w:b/>
        </w:rPr>
        <w:t>Nordeste</w:t>
      </w:r>
      <w:r w:rsidRPr="00090404">
        <w:rPr>
          <w:rFonts w:ascii="Arial" w:hAnsi="Arial" w:cs="Arial"/>
          <w:b/>
          <w:spacing w:val="-7"/>
        </w:rPr>
        <w:t xml:space="preserve"> </w:t>
      </w:r>
      <w:r w:rsidRPr="00090404">
        <w:rPr>
          <w:rFonts w:ascii="Arial" w:hAnsi="Arial" w:cs="Arial"/>
          <w:b/>
        </w:rPr>
        <w:t xml:space="preserve">II. </w:t>
      </w:r>
      <w:r w:rsidRPr="00090404">
        <w:rPr>
          <w:rFonts w:ascii="Arial" w:hAnsi="Arial" w:cs="Arial"/>
          <w:b/>
          <w:spacing w:val="-2"/>
        </w:rPr>
        <w:t>Ação:</w:t>
      </w:r>
      <w:r w:rsidRPr="00090404">
        <w:rPr>
          <w:rFonts w:ascii="Arial" w:hAnsi="Arial" w:cs="Arial"/>
          <w:b/>
        </w:rPr>
        <w:tab/>
      </w:r>
      <w:r w:rsidRPr="00090404">
        <w:rPr>
          <w:rFonts w:ascii="Arial" w:hAnsi="Arial" w:cs="Arial"/>
        </w:rPr>
        <w:t>2.003 - Manutenção de Rodovias e Estradas.</w:t>
      </w:r>
    </w:p>
    <w:p w14:paraId="206941CB" w14:textId="77777777" w:rsidR="00090404" w:rsidRPr="00090404" w:rsidRDefault="00090404" w:rsidP="00090404">
      <w:pPr>
        <w:spacing w:line="211" w:lineRule="exact"/>
        <w:ind w:left="572"/>
        <w:divId w:val="1085998038"/>
        <w:rPr>
          <w:rFonts w:ascii="Arial" w:hAnsi="Arial" w:cs="Arial"/>
        </w:rPr>
      </w:pPr>
      <w:r w:rsidRPr="00090404">
        <w:rPr>
          <w:rFonts w:ascii="Arial" w:hAnsi="Arial" w:cs="Arial"/>
          <w:b/>
        </w:rPr>
        <w:t>Class.</w:t>
      </w:r>
      <w:r w:rsidRPr="00090404">
        <w:rPr>
          <w:rFonts w:ascii="Arial" w:hAnsi="Arial" w:cs="Arial"/>
          <w:b/>
          <w:spacing w:val="-6"/>
        </w:rPr>
        <w:t xml:space="preserve"> </w:t>
      </w:r>
      <w:r w:rsidRPr="00090404">
        <w:rPr>
          <w:rFonts w:ascii="Arial" w:hAnsi="Arial" w:cs="Arial"/>
          <w:b/>
        </w:rPr>
        <w:t>Econômica:</w:t>
      </w:r>
      <w:r w:rsidRPr="00090404">
        <w:rPr>
          <w:rFonts w:ascii="Arial" w:hAnsi="Arial" w:cs="Arial"/>
          <w:b/>
          <w:spacing w:val="-4"/>
        </w:rPr>
        <w:t xml:space="preserve"> </w:t>
      </w:r>
      <w:r w:rsidRPr="00090404">
        <w:rPr>
          <w:rFonts w:ascii="Arial" w:hAnsi="Arial" w:cs="Arial"/>
        </w:rPr>
        <w:t>33.90.39.880</w:t>
      </w:r>
      <w:r w:rsidRPr="00090404">
        <w:rPr>
          <w:rFonts w:ascii="Arial" w:hAnsi="Arial" w:cs="Arial"/>
          <w:spacing w:val="-3"/>
        </w:rPr>
        <w:t xml:space="preserve"> </w:t>
      </w:r>
      <w:r w:rsidRPr="00090404">
        <w:rPr>
          <w:rFonts w:ascii="Arial" w:hAnsi="Arial" w:cs="Arial"/>
        </w:rPr>
        <w:t>–</w:t>
      </w:r>
      <w:r w:rsidRPr="00090404">
        <w:rPr>
          <w:rFonts w:ascii="Arial" w:hAnsi="Arial" w:cs="Arial"/>
          <w:spacing w:val="-3"/>
        </w:rPr>
        <w:t xml:space="preserve"> </w:t>
      </w:r>
      <w:r w:rsidRPr="00090404">
        <w:rPr>
          <w:rFonts w:ascii="Arial" w:hAnsi="Arial" w:cs="Arial"/>
        </w:rPr>
        <w:t>Outros</w:t>
      </w:r>
      <w:r w:rsidRPr="00090404">
        <w:rPr>
          <w:rFonts w:ascii="Arial" w:hAnsi="Arial" w:cs="Arial"/>
          <w:spacing w:val="-5"/>
        </w:rPr>
        <w:t xml:space="preserve"> </w:t>
      </w:r>
      <w:r w:rsidRPr="00090404">
        <w:rPr>
          <w:rFonts w:ascii="Arial" w:hAnsi="Arial" w:cs="Arial"/>
        </w:rPr>
        <w:t>Serviços</w:t>
      </w:r>
      <w:r w:rsidRPr="00090404">
        <w:rPr>
          <w:rFonts w:ascii="Arial" w:hAnsi="Arial" w:cs="Arial"/>
          <w:spacing w:val="-8"/>
        </w:rPr>
        <w:t xml:space="preserve"> </w:t>
      </w:r>
      <w:r w:rsidRPr="00090404">
        <w:rPr>
          <w:rFonts w:ascii="Arial" w:hAnsi="Arial" w:cs="Arial"/>
        </w:rPr>
        <w:t>Terceiros</w:t>
      </w:r>
      <w:r w:rsidRPr="00090404">
        <w:rPr>
          <w:rFonts w:ascii="Arial" w:hAnsi="Arial" w:cs="Arial"/>
          <w:spacing w:val="-2"/>
        </w:rPr>
        <w:t xml:space="preserve"> </w:t>
      </w:r>
      <w:r w:rsidRPr="00090404">
        <w:rPr>
          <w:rFonts w:ascii="Arial" w:hAnsi="Arial" w:cs="Arial"/>
        </w:rPr>
        <w:t>-</w:t>
      </w:r>
      <w:r w:rsidRPr="00090404">
        <w:rPr>
          <w:rFonts w:ascii="Arial" w:hAnsi="Arial" w:cs="Arial"/>
          <w:spacing w:val="-4"/>
        </w:rPr>
        <w:t xml:space="preserve"> </w:t>
      </w:r>
      <w:r w:rsidRPr="00090404">
        <w:rPr>
          <w:rFonts w:ascii="Arial" w:hAnsi="Arial" w:cs="Arial"/>
        </w:rPr>
        <w:t>Pessoa</w:t>
      </w:r>
      <w:r w:rsidRPr="00090404">
        <w:rPr>
          <w:rFonts w:ascii="Arial" w:hAnsi="Arial" w:cs="Arial"/>
          <w:spacing w:val="-3"/>
        </w:rPr>
        <w:t xml:space="preserve"> </w:t>
      </w:r>
      <w:r w:rsidRPr="00090404">
        <w:rPr>
          <w:rFonts w:ascii="Arial" w:hAnsi="Arial" w:cs="Arial"/>
          <w:spacing w:val="-2"/>
        </w:rPr>
        <w:t>Jurídica.</w:t>
      </w:r>
    </w:p>
    <w:p w14:paraId="010DC212" w14:textId="77777777" w:rsidR="00090404" w:rsidRPr="00090404" w:rsidRDefault="00090404" w:rsidP="00090404">
      <w:pPr>
        <w:spacing w:before="7"/>
        <w:ind w:left="572"/>
        <w:divId w:val="1085998038"/>
        <w:rPr>
          <w:rFonts w:ascii="Arial" w:hAnsi="Arial" w:cs="Arial"/>
        </w:rPr>
      </w:pPr>
      <w:r w:rsidRPr="00090404">
        <w:rPr>
          <w:rFonts w:ascii="Arial" w:hAnsi="Arial" w:cs="Arial"/>
          <w:b/>
        </w:rPr>
        <w:t>Class.</w:t>
      </w:r>
      <w:r w:rsidRPr="00090404">
        <w:rPr>
          <w:rFonts w:ascii="Arial" w:hAnsi="Arial" w:cs="Arial"/>
          <w:b/>
          <w:spacing w:val="-6"/>
        </w:rPr>
        <w:t xml:space="preserve"> </w:t>
      </w:r>
      <w:r w:rsidRPr="00090404">
        <w:rPr>
          <w:rFonts w:ascii="Arial" w:hAnsi="Arial" w:cs="Arial"/>
          <w:b/>
        </w:rPr>
        <w:t>Econômica:</w:t>
      </w:r>
      <w:r w:rsidRPr="00090404">
        <w:rPr>
          <w:rFonts w:ascii="Arial" w:hAnsi="Arial" w:cs="Arial"/>
          <w:b/>
          <w:spacing w:val="-4"/>
        </w:rPr>
        <w:t xml:space="preserve"> </w:t>
      </w:r>
      <w:r w:rsidRPr="00090404">
        <w:rPr>
          <w:rFonts w:ascii="Arial" w:hAnsi="Arial" w:cs="Arial"/>
        </w:rPr>
        <w:t>33.90.39.701</w:t>
      </w:r>
      <w:r w:rsidRPr="00090404">
        <w:rPr>
          <w:rFonts w:ascii="Arial" w:hAnsi="Arial" w:cs="Arial"/>
          <w:spacing w:val="-3"/>
        </w:rPr>
        <w:t xml:space="preserve"> </w:t>
      </w:r>
      <w:r w:rsidRPr="00090404">
        <w:rPr>
          <w:rFonts w:ascii="Arial" w:hAnsi="Arial" w:cs="Arial"/>
        </w:rPr>
        <w:t>–</w:t>
      </w:r>
      <w:r w:rsidRPr="00090404">
        <w:rPr>
          <w:rFonts w:ascii="Arial" w:hAnsi="Arial" w:cs="Arial"/>
          <w:spacing w:val="-3"/>
        </w:rPr>
        <w:t xml:space="preserve"> </w:t>
      </w:r>
      <w:r w:rsidRPr="00090404">
        <w:rPr>
          <w:rFonts w:ascii="Arial" w:hAnsi="Arial" w:cs="Arial"/>
        </w:rPr>
        <w:t>Outros</w:t>
      </w:r>
      <w:r w:rsidRPr="00090404">
        <w:rPr>
          <w:rFonts w:ascii="Arial" w:hAnsi="Arial" w:cs="Arial"/>
          <w:spacing w:val="-5"/>
        </w:rPr>
        <w:t xml:space="preserve"> </w:t>
      </w:r>
      <w:r w:rsidRPr="00090404">
        <w:rPr>
          <w:rFonts w:ascii="Arial" w:hAnsi="Arial" w:cs="Arial"/>
        </w:rPr>
        <w:t>Serviços</w:t>
      </w:r>
      <w:r w:rsidRPr="00090404">
        <w:rPr>
          <w:rFonts w:ascii="Arial" w:hAnsi="Arial" w:cs="Arial"/>
          <w:spacing w:val="-8"/>
        </w:rPr>
        <w:t xml:space="preserve"> </w:t>
      </w:r>
      <w:r w:rsidRPr="00090404">
        <w:rPr>
          <w:rFonts w:ascii="Arial" w:hAnsi="Arial" w:cs="Arial"/>
        </w:rPr>
        <w:t>Terceiros</w:t>
      </w:r>
      <w:r w:rsidRPr="00090404">
        <w:rPr>
          <w:rFonts w:ascii="Arial" w:hAnsi="Arial" w:cs="Arial"/>
          <w:spacing w:val="-2"/>
        </w:rPr>
        <w:t xml:space="preserve"> </w:t>
      </w:r>
      <w:r w:rsidRPr="00090404">
        <w:rPr>
          <w:rFonts w:ascii="Arial" w:hAnsi="Arial" w:cs="Arial"/>
        </w:rPr>
        <w:t>-</w:t>
      </w:r>
      <w:r w:rsidRPr="00090404">
        <w:rPr>
          <w:rFonts w:ascii="Arial" w:hAnsi="Arial" w:cs="Arial"/>
          <w:spacing w:val="-4"/>
        </w:rPr>
        <w:t xml:space="preserve"> </w:t>
      </w:r>
      <w:r w:rsidRPr="00090404">
        <w:rPr>
          <w:rFonts w:ascii="Arial" w:hAnsi="Arial" w:cs="Arial"/>
        </w:rPr>
        <w:t>Pessoa</w:t>
      </w:r>
      <w:r w:rsidRPr="00090404">
        <w:rPr>
          <w:rFonts w:ascii="Arial" w:hAnsi="Arial" w:cs="Arial"/>
          <w:spacing w:val="-3"/>
        </w:rPr>
        <w:t xml:space="preserve"> </w:t>
      </w:r>
      <w:r w:rsidRPr="00090404">
        <w:rPr>
          <w:rFonts w:ascii="Arial" w:hAnsi="Arial" w:cs="Arial"/>
          <w:spacing w:val="-2"/>
        </w:rPr>
        <w:t>Jurídica.</w:t>
      </w:r>
    </w:p>
    <w:p w14:paraId="04011725" w14:textId="77777777" w:rsidR="00090404" w:rsidRDefault="00090404">
      <w:pPr>
        <w:pStyle w:val="Ttulo4"/>
        <w:divId w:val="1085998038"/>
        <w:rPr>
          <w:rFonts w:ascii="Arial" w:eastAsia="Times New Roman" w:hAnsi="Arial" w:cs="Arial"/>
          <w:color w:val="000000"/>
        </w:rPr>
      </w:pPr>
    </w:p>
    <w:p w14:paraId="240558C0" w14:textId="77777777" w:rsidR="00000000" w:rsidRDefault="00000000">
      <w:pPr>
        <w:pStyle w:val="Ttulo4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7. Das especificações dos serviços e quantitativos</w:t>
      </w:r>
    </w:p>
    <w:p w14:paraId="7C2A806F" w14:textId="77777777" w:rsidR="00000000" w:rsidRDefault="00000000">
      <w:pPr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1. Serviços a serem prestados:</w:t>
      </w:r>
      <w:r>
        <w:rPr>
          <w:rFonts w:ascii="Arial" w:eastAsia="Times New Roman" w:hAnsi="Arial" w:cs="Arial"/>
          <w:color w:val="000000"/>
        </w:rPr>
        <w:br/>
        <w:t>- Manutenção preventiva em caminhões e máquinas pesadas.</w:t>
      </w:r>
      <w:r>
        <w:rPr>
          <w:rFonts w:ascii="Arial" w:eastAsia="Times New Roman" w:hAnsi="Arial" w:cs="Arial"/>
          <w:color w:val="000000"/>
        </w:rPr>
        <w:br/>
        <w:t>- Manutenção corretiva em caminhões e máquinas pesadas.</w:t>
      </w:r>
      <w:r>
        <w:rPr>
          <w:rFonts w:ascii="Arial" w:eastAsia="Times New Roman" w:hAnsi="Arial" w:cs="Arial"/>
          <w:color w:val="000000"/>
        </w:rPr>
        <w:br/>
        <w:t>- Natureza mecânica dos serviços.</w:t>
      </w:r>
      <w:r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br/>
        <w:t>2. Quantitativos:</w:t>
      </w:r>
      <w:r>
        <w:rPr>
          <w:rFonts w:ascii="Arial" w:eastAsia="Times New Roman" w:hAnsi="Arial" w:cs="Arial"/>
          <w:color w:val="000000"/>
        </w:rPr>
        <w:br/>
        <w:t>- 12 meses de contrato de prestação de serviços.</w:t>
      </w:r>
      <w:r>
        <w:rPr>
          <w:rFonts w:ascii="Arial" w:eastAsia="Times New Roman" w:hAnsi="Arial" w:cs="Arial"/>
          <w:color w:val="000000"/>
        </w:rPr>
        <w:br/>
        <w:t>- 1 visita mensal para manutenção preventiva em cada veículo/máquina.</w:t>
      </w:r>
      <w:r>
        <w:rPr>
          <w:rFonts w:ascii="Arial" w:eastAsia="Times New Roman" w:hAnsi="Arial" w:cs="Arial"/>
          <w:color w:val="000000"/>
        </w:rPr>
        <w:br/>
        <w:t>- 1 visita adicional para manutenção corretiva conforme necessidade.</w:t>
      </w:r>
      <w:r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br/>
        <w:t>3. Valor total estimado:</w:t>
      </w:r>
      <w:r>
        <w:rPr>
          <w:rFonts w:ascii="Arial" w:eastAsia="Times New Roman" w:hAnsi="Arial" w:cs="Arial"/>
          <w:color w:val="000000"/>
        </w:rPr>
        <w:br/>
        <w:t>- R$ 121.800,00 para todo o período de contrato de 1 ano.</w:t>
      </w:r>
      <w:r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br/>
        <w:t>4. Condições para dispensa de licitação:</w:t>
      </w:r>
      <w:r>
        <w:rPr>
          <w:rFonts w:ascii="Arial" w:eastAsia="Times New Roman" w:hAnsi="Arial" w:cs="Arial"/>
          <w:color w:val="000000"/>
        </w:rPr>
        <w:br/>
        <w:t>- Consórcio público como contratante.</w:t>
      </w:r>
      <w:r>
        <w:rPr>
          <w:rFonts w:ascii="Arial" w:eastAsia="Times New Roman" w:hAnsi="Arial" w:cs="Arial"/>
          <w:color w:val="000000"/>
        </w:rPr>
        <w:br/>
        <w:t>- Limite de dispensa de licitação para aquisições e serviços é o dobro do valor estimado.</w:t>
      </w:r>
      <w:r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br/>
        <w:t>5. Critérios de seleção do prestador de serviços:</w:t>
      </w:r>
      <w:r>
        <w:rPr>
          <w:rFonts w:ascii="Arial" w:eastAsia="Times New Roman" w:hAnsi="Arial" w:cs="Arial"/>
          <w:color w:val="000000"/>
        </w:rPr>
        <w:br/>
        <w:t>- Comprovação de experiência em manutenção mecânica em caminhões e máquinas pesadas.</w:t>
      </w:r>
      <w:r>
        <w:rPr>
          <w:rFonts w:ascii="Arial" w:eastAsia="Times New Roman" w:hAnsi="Arial" w:cs="Arial"/>
          <w:color w:val="000000"/>
        </w:rPr>
        <w:br/>
        <w:t>- Certificações e qualificações da equipe técnica.</w:t>
      </w:r>
      <w:r>
        <w:rPr>
          <w:rFonts w:ascii="Arial" w:eastAsia="Times New Roman" w:hAnsi="Arial" w:cs="Arial"/>
          <w:color w:val="000000"/>
        </w:rPr>
        <w:br/>
        <w:t>- Capacidade de atendimento dentro do prazo estabelecido no contrato.</w:t>
      </w:r>
      <w:r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br/>
        <w:t>6. Calendarização de atividades:</w:t>
      </w:r>
      <w:r>
        <w:rPr>
          <w:rFonts w:ascii="Arial" w:eastAsia="Times New Roman" w:hAnsi="Arial" w:cs="Arial"/>
          <w:color w:val="000000"/>
        </w:rPr>
        <w:br/>
        <w:t>- Cronograma mensal de visitas para manutenção preventiva e corretiva.</w:t>
      </w:r>
      <w:r>
        <w:rPr>
          <w:rFonts w:ascii="Arial" w:eastAsia="Times New Roman" w:hAnsi="Arial" w:cs="Arial"/>
          <w:color w:val="000000"/>
        </w:rPr>
        <w:br/>
        <w:t xml:space="preserve">- Prazos de execução para cada tipo de serviço a ser realizado. </w:t>
      </w:r>
    </w:p>
    <w:p w14:paraId="058E157E" w14:textId="77777777" w:rsidR="00000000" w:rsidRDefault="00000000">
      <w:pPr>
        <w:pStyle w:val="Ttulo4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8. Local e forma de execução </w:t>
      </w:r>
      <w:proofErr w:type="gramStart"/>
      <w:r>
        <w:rPr>
          <w:rFonts w:ascii="Arial" w:eastAsia="Times New Roman" w:hAnsi="Arial" w:cs="Arial"/>
          <w:color w:val="000000"/>
        </w:rPr>
        <w:t>dos serviço</w:t>
      </w:r>
      <w:proofErr w:type="gramEnd"/>
    </w:p>
    <w:p w14:paraId="36DB3D4B" w14:textId="77777777" w:rsidR="00000000" w:rsidRDefault="00000000">
      <w:pPr>
        <w:pStyle w:val="NormalWeb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6.1. O prazo para início da execução do objeto deverá ser a partir da assinatura do contrato, de forma imediata.</w:t>
      </w:r>
    </w:p>
    <w:p w14:paraId="13CB3AC5" w14:textId="77777777" w:rsidR="00000000" w:rsidRDefault="00000000">
      <w:pPr>
        <w:pStyle w:val="NormalWeb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6.2. O objeto poderá ser executado nas instalações da Contratante ou da Contratada, segundo sua natureza e características.</w:t>
      </w:r>
    </w:p>
    <w:p w14:paraId="769A46D8" w14:textId="77777777" w:rsidR="00000000" w:rsidRDefault="00000000">
      <w:pPr>
        <w:pStyle w:val="Ttulo4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9. Habilitação Técnica</w:t>
      </w:r>
    </w:p>
    <w:p w14:paraId="179CBDEA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7.1. A proponente deverá apresentar Atestado(s) ou Declaração(</w:t>
      </w:r>
      <w:proofErr w:type="spellStart"/>
      <w:r>
        <w:rPr>
          <w:rFonts w:ascii="Arial" w:hAnsi="Arial" w:cs="Arial"/>
          <w:color w:val="000000"/>
        </w:rPr>
        <w:t>ões</w:t>
      </w:r>
      <w:proofErr w:type="spellEnd"/>
      <w:r>
        <w:rPr>
          <w:rFonts w:ascii="Arial" w:hAnsi="Arial" w:cs="Arial"/>
          <w:color w:val="000000"/>
        </w:rPr>
        <w:t>) de Capacidade Técnica, emitida por pessoa jurídica de direito público ou privado, compatíveis com o objeto da contratação.</w:t>
      </w:r>
    </w:p>
    <w:p w14:paraId="732E6DC8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7.1.1-O atestado deverá ser impresso em papel timbrado do emitente, constando seu CNPJ e endereço completo, devendo ser assinado por servidor/funcionário responsável, com expressa indicação de seu nome completo e cargo/função.</w:t>
      </w:r>
    </w:p>
    <w:p w14:paraId="57367F33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7.2. Considera-se compatível com o objeto da presente contratação.</w:t>
      </w:r>
    </w:p>
    <w:p w14:paraId="60BAB6F2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7.3. Admite-se, ainda, para fins de comprovação de qualificação técnica a apresentação de documento que comprove o exercício do cargo de Procurador Municipal Agente de Contratação ou compatível.</w:t>
      </w:r>
    </w:p>
    <w:p w14:paraId="76093F92" w14:textId="77777777" w:rsidR="00000000" w:rsidRDefault="00000000">
      <w:pPr>
        <w:pStyle w:val="Ttulo4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10. Capacidade Técnica profissional</w:t>
      </w:r>
    </w:p>
    <w:p w14:paraId="5BD8C630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8.1. Registro e/ou inscrição do profissional no conselho de classe competente (vigente);</w:t>
      </w:r>
    </w:p>
    <w:p w14:paraId="26380CE9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8.2. A comprovação do </w:t>
      </w:r>
      <w:proofErr w:type="spellStart"/>
      <w:r>
        <w:rPr>
          <w:rFonts w:ascii="Arial" w:hAnsi="Arial" w:cs="Arial"/>
          <w:color w:val="000000"/>
        </w:rPr>
        <w:t>vinculo</w:t>
      </w:r>
      <w:proofErr w:type="spellEnd"/>
      <w:r>
        <w:rPr>
          <w:rFonts w:ascii="Arial" w:hAnsi="Arial" w:cs="Arial"/>
          <w:color w:val="000000"/>
        </w:rPr>
        <w:t xml:space="preserve"> profissional do Responsável Técnico e Equipe Técnica, será feita mediante a: cópia da carteira de trabalho (CTPS), ficha de registro de empregado, ato constitutivo da empresa (no caso de sócio); contrato de prestação de serviço, ou ainda, declaração de contratação futura do profissional, desde que acompanhada da declaração de anuência ou concordância assinada pelo profissional;</w:t>
      </w:r>
    </w:p>
    <w:p w14:paraId="4F540895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8.3. O profissional indicado para fins de comprovação da capacitação técnico-profissional deverá ser o responsável pelo acompanhamento da execução dos serviços de que tratam o objeto desta contratação direta, admitindo-se a substituição por profissionais de experiência equivalente ou superior</w:t>
      </w:r>
    </w:p>
    <w:p w14:paraId="65DA0FF9" w14:textId="77777777" w:rsidR="00000000" w:rsidRDefault="00000000">
      <w:pPr>
        <w:pStyle w:val="Ttulo4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11. Prazo de vigência do contrato</w:t>
      </w:r>
    </w:p>
    <w:p w14:paraId="79A3A71C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9.1. O contrato terá vigência de 12 (doze) meses, a partir data de sua assinatura, que poderá ter sua vigência prorrogada por iguais e sucessivos períodos com vistas a obtenção de preços e condições mais vantajosas para a Administração, </w:t>
      </w:r>
      <w:r>
        <w:rPr>
          <w:rFonts w:ascii="Arial" w:hAnsi="Arial" w:cs="Arial"/>
          <w:color w:val="000000"/>
        </w:rPr>
        <w:lastRenderedPageBreak/>
        <w:t>limitada a 05 (cinco) anos conforme expresso no art. 106 da Lei Federal nº 14.133/2021.</w:t>
      </w:r>
    </w:p>
    <w:p w14:paraId="164ECD58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9.2. A contratação poderá ser prorrogada, mediante termo aditivo, até o limite de 60 (sessenta) meses, caso sejam preenchidos os requisitos expressos nos incisos de I a III do art. 106 da Lei Federal nº 14.133/2021 abaixo enumerados de forma simultânea, e autorizado formalmente pela Secretaria Municipal de Administração, Planejamento e Finanças:</w:t>
      </w:r>
    </w:p>
    <w:p w14:paraId="6828594C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a) A autoridade competente do órgão ou entidade contratante deverá atestar a maior vantagem econômica vislumbrada em razão da contratação plurianual;</w:t>
      </w:r>
    </w:p>
    <w:p w14:paraId="6EF69884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b) A Administração deverá atestar, no início da contratação e de cada </w:t>
      </w:r>
      <w:proofErr w:type="spellStart"/>
      <w:r>
        <w:rPr>
          <w:rFonts w:ascii="Arial" w:hAnsi="Arial" w:cs="Arial"/>
          <w:color w:val="000000"/>
        </w:rPr>
        <w:t>exercicio</w:t>
      </w:r>
      <w:proofErr w:type="spellEnd"/>
      <w:r>
        <w:rPr>
          <w:rFonts w:ascii="Arial" w:hAnsi="Arial" w:cs="Arial"/>
          <w:color w:val="000000"/>
        </w:rPr>
        <w:t>, a existência de créditos orçamentários vinculados à contratação e a vantagem em sua manutenção;</w:t>
      </w:r>
    </w:p>
    <w:p w14:paraId="0545ECFA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c) A Administração terá a opção de extinguir o contrato, sem ônus, quando não dispuser de créditos orçamentários para sua continuidade ou quando entender que o contrato não mais lhe oferece vantagem.</w:t>
      </w:r>
    </w:p>
    <w:p w14:paraId="66A0F162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d) A extinção mencionada no inciso III do </w:t>
      </w:r>
      <w:proofErr w:type="spellStart"/>
      <w:r>
        <w:rPr>
          <w:rFonts w:ascii="Arial" w:hAnsi="Arial" w:cs="Arial"/>
          <w:color w:val="000000"/>
        </w:rPr>
        <w:t>do</w:t>
      </w:r>
      <w:proofErr w:type="spellEnd"/>
      <w:r>
        <w:rPr>
          <w:rFonts w:ascii="Arial" w:hAnsi="Arial" w:cs="Arial"/>
          <w:color w:val="000000"/>
        </w:rPr>
        <w:t xml:space="preserve"> art. 106 da Lei Federal nº 14.133/2021 ocorrerá apenas na próxima data de aniversário do contrato e não poderá ocorrer em prazo inferior a 2 (dois) meses, contado da referida data.</w:t>
      </w:r>
    </w:p>
    <w:p w14:paraId="47593024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e) A Contratada deverá manifestar-se expressamente interesse na prorrogação do referido contrato.</w:t>
      </w:r>
    </w:p>
    <w:p w14:paraId="4398B25D" w14:textId="77777777" w:rsidR="00000000" w:rsidRDefault="00000000">
      <w:pPr>
        <w:pStyle w:val="Ttulo4"/>
        <w:divId w:val="1085998038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12. Condições de Pagamento</w:t>
      </w:r>
    </w:p>
    <w:p w14:paraId="53FF7918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10.1. O pagamento será efetuado pelo Município Contratante mensalmente, até o décimo dia útil do mês seguinte ao do cumprimento do objeto, mediante apresentação do Relatório de Cumprimentos dos Itens, e apresentação de Nota Fiscal/fatura que será conferida e atestada por Servidor devidamente designado para esse fim, declarando que o objeto foi atendido.</w:t>
      </w:r>
    </w:p>
    <w:p w14:paraId="0AD5695C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10.2. O pagamento estará condicionado à regularidade fiscal, trabalhista e social da empresa, devendo esta demonstrar tal situação em todos os seus pedidos de pagamentos por meio da seguinte documentação:</w:t>
      </w:r>
    </w:p>
    <w:p w14:paraId="3837A785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a) Certidão Negativa da Dívida Ativa da União;</w:t>
      </w:r>
    </w:p>
    <w:p w14:paraId="4A225C87" w14:textId="77777777" w:rsidR="00000000" w:rsidRDefault="00000000" w:rsidP="009D684C">
      <w:pPr>
        <w:pStyle w:val="NormalWeb"/>
        <w:jc w:val="both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b) Certidão Regularidade do FGTS/CRF;</w:t>
      </w:r>
    </w:p>
    <w:p w14:paraId="23447E43" w14:textId="77777777" w:rsidR="00000000" w:rsidRDefault="00000000">
      <w:pPr>
        <w:pStyle w:val="NormalWeb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c) Certidão Negativa de Débitos Trabalhista - CNDT;</w:t>
      </w:r>
    </w:p>
    <w:p w14:paraId="15AC944D" w14:textId="77777777" w:rsidR="00000000" w:rsidRDefault="00000000">
      <w:pPr>
        <w:pStyle w:val="NormalWeb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d) Certidão de Regularidade Municipal da sede da empresa Contratada;</w:t>
      </w:r>
    </w:p>
    <w:p w14:paraId="18C21E26" w14:textId="77777777" w:rsidR="00000000" w:rsidRDefault="00000000">
      <w:pPr>
        <w:pStyle w:val="NormalWeb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e) Certidão de Regularidade Estadual.</w:t>
      </w:r>
    </w:p>
    <w:p w14:paraId="6A0B58EA" w14:textId="77777777" w:rsidR="00000000" w:rsidRDefault="00000000">
      <w:pPr>
        <w:pStyle w:val="NormalWeb"/>
        <w:divId w:val="10859980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Desta forma, solicitamos que o Diretor do Departamento de Licitações proceda a elaboração do Estudo Técnico Preliminar para análise e tomada de decisão quanto a futura contratação.</w:t>
      </w:r>
    </w:p>
    <w:p w14:paraId="449484C8" w14:textId="77777777" w:rsidR="00090404" w:rsidRDefault="00090404">
      <w:pPr>
        <w:pStyle w:val="NormalWeb"/>
        <w:divId w:val="1085998038"/>
        <w:rPr>
          <w:rFonts w:ascii="Arial" w:hAnsi="Arial" w:cs="Arial"/>
          <w:color w:val="000000"/>
        </w:rPr>
      </w:pPr>
    </w:p>
    <w:p w14:paraId="2A3A240B" w14:textId="1EFB985F" w:rsidR="00090404" w:rsidRPr="00090404" w:rsidRDefault="00090404" w:rsidP="00090404">
      <w:pPr>
        <w:jc w:val="center"/>
        <w:divId w:val="1085998038"/>
        <w:rPr>
          <w:rFonts w:ascii="Calibri" w:hAnsi="Calibri" w:cs="Calibri"/>
          <w:b/>
          <w:bCs/>
          <w:sz w:val="32"/>
          <w:szCs w:val="32"/>
        </w:rPr>
      </w:pPr>
      <w:r w:rsidRPr="00090404">
        <w:rPr>
          <w:rFonts w:ascii="Calibri" w:hAnsi="Calibri" w:cs="Calibri"/>
          <w:b/>
          <w:bCs/>
          <w:sz w:val="32"/>
          <w:szCs w:val="32"/>
        </w:rPr>
        <w:t>JIDEONE MOREIRA SILVA</w:t>
      </w:r>
    </w:p>
    <w:p w14:paraId="5162A531" w14:textId="114E54B8" w:rsidR="00090404" w:rsidRPr="00090404" w:rsidRDefault="00090404" w:rsidP="00090404">
      <w:pPr>
        <w:pStyle w:val="NormalWeb"/>
        <w:jc w:val="center"/>
        <w:divId w:val="1085998038"/>
        <w:rPr>
          <w:rFonts w:ascii="Arial" w:hAnsi="Arial" w:cs="Arial"/>
          <w:color w:val="000000"/>
          <w:sz w:val="22"/>
          <w:szCs w:val="22"/>
        </w:rPr>
      </w:pPr>
      <w:r w:rsidRPr="00090404">
        <w:rPr>
          <w:rFonts w:ascii="Arial" w:hAnsi="Arial" w:cs="Arial"/>
          <w:color w:val="000000"/>
          <w:sz w:val="22"/>
          <w:szCs w:val="22"/>
        </w:rPr>
        <w:t>SECRETÁRIO EXECUTIVO</w:t>
      </w:r>
    </w:p>
    <w:tbl>
      <w:tblPr>
        <w:tblW w:w="15" w:type="dxa"/>
        <w:tblCellSpacing w:w="0" w:type="dxa"/>
        <w:tblInd w:w="21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4"/>
      </w:tblGrid>
      <w:tr w:rsidR="00000000" w14:paraId="656218DB" w14:textId="77777777">
        <w:trPr>
          <w:tblCellSpacing w:w="0" w:type="dxa"/>
        </w:trPr>
        <w:tc>
          <w:tcPr>
            <w:tcW w:w="0" w:type="auto"/>
            <w:vAlign w:val="center"/>
            <w:hideMark/>
          </w:tcPr>
          <w:p w14:paraId="505F034A" w14:textId="77777777" w:rsidR="00000000" w:rsidRDefault="00000000">
            <w:pPr>
              <w:jc w:val="center"/>
              <w:divId w:val="945427233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 wp14:anchorId="30A3E849" wp14:editId="1B13180E">
                  <wp:extent cx="381000" cy="381000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0E1881" w14:textId="77777777" w:rsidR="00000000" w:rsidRDefault="00000000">
            <w:pPr>
              <w:pStyle w:val="Ttulo3"/>
              <w:jc w:val="center"/>
              <w:divId w:val="1760977852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[BRASAO]</w:t>
            </w:r>
          </w:p>
          <w:p w14:paraId="7FCEF8E8" w14:textId="77777777" w:rsidR="00000000" w:rsidRDefault="00000000">
            <w:pPr>
              <w:pStyle w:val="Ttulo4"/>
              <w:jc w:val="center"/>
              <w:divId w:val="1760977852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Consórcio Intermunicipal Do Semiárido Nordeste II</w:t>
            </w:r>
          </w:p>
          <w:p w14:paraId="422FD9A3" w14:textId="77777777" w:rsidR="00000000" w:rsidRDefault="00000000">
            <w:pPr>
              <w:pStyle w:val="NormalWeb"/>
              <w:jc w:val="center"/>
              <w:divId w:val="1760977852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Forte"/>
                <w:rFonts w:ascii="Arial" w:hAnsi="Arial" w:cs="Arial"/>
                <w:sz w:val="20"/>
                <w:szCs w:val="20"/>
              </w:rPr>
              <w:t>DEPARTAMENTO DE LICITAÇÕES E CONTRATOS</w:t>
            </w:r>
          </w:p>
          <w:p w14:paraId="40BD17B5" w14:textId="77777777" w:rsidR="00000000" w:rsidRDefault="00000000">
            <w:pPr>
              <w:jc w:val="center"/>
              <w:divId w:val="1916159420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pict w14:anchorId="468E9B44">
                <v:rect id="_x0000_i1036" style="width:0;height:1.5pt" o:hralign="center" o:hrstd="t" o:hr="t" fillcolor="#a0a0a0" stroked="f"/>
              </w:pict>
            </w:r>
          </w:p>
          <w:p w14:paraId="31435E43" w14:textId="77777777" w:rsidR="00000000" w:rsidRDefault="00000000">
            <w:pPr>
              <w:pStyle w:val="NormalWeb"/>
              <w:divId w:val="1192108232"/>
            </w:pPr>
            <w:r>
              <w:t>[ENDERECO]</w:t>
            </w:r>
          </w:p>
          <w:p w14:paraId="0083EC36" w14:textId="77777777" w:rsidR="00000000" w:rsidRDefault="00000000">
            <w:pPr>
              <w:pStyle w:val="Rodap"/>
              <w:spacing w:line="360" w:lineRule="auto"/>
              <w:divId w:val="1192108232"/>
            </w:pPr>
            <w:r>
              <w:tab/>
            </w:r>
            <w:r>
              <w:tab/>
              <w:t xml:space="preserve"> </w:t>
            </w:r>
            <w:r>
              <w:fldChar w:fldCharType="begin"/>
            </w:r>
            <w:r>
              <w:instrText>PAGE</w:instrText>
            </w:r>
            <w:r>
              <w:fldChar w:fldCharType="separate"/>
            </w:r>
            <w:r>
              <w:t xml:space="preserve"> </w:t>
            </w:r>
            <w:proofErr w:type="spellStart"/>
            <w:r>
              <w:t>from</w:t>
            </w:r>
            <w:proofErr w:type="spellEnd"/>
            <w:r>
              <w:t xml:space="preserve"> </w:t>
            </w:r>
            <w:r>
              <w:fldChar w:fldCharType="begin"/>
            </w:r>
            <w:r>
              <w:instrText>NUMPAGES</w:instrText>
            </w:r>
            <w:r>
              <w:fldChar w:fldCharType="separate"/>
            </w:r>
            <w:r>
              <w:fldChar w:fldCharType="end"/>
            </w:r>
            <w:r>
              <w:t xml:space="preserve"> </w:t>
            </w:r>
            <w:r>
              <w:fldChar w:fldCharType="end"/>
            </w:r>
          </w:p>
          <w:p w14:paraId="60098C1D" w14:textId="77777777" w:rsidR="00000000" w:rsidRDefault="00000000">
            <w:pPr>
              <w:pStyle w:val="Cabealho"/>
              <w:divId w:val="919218352"/>
              <w:rPr>
                <w:lang w:val="en-US"/>
              </w:rPr>
            </w:pPr>
            <w:r>
              <w:rPr>
                <w:lang w:val="en-US"/>
              </w:rPr>
              <w:t> </w:t>
            </w:r>
          </w:p>
          <w:p w14:paraId="69510CBA" w14:textId="77777777" w:rsidR="00000000" w:rsidRDefault="00000000">
            <w:pPr>
              <w:pStyle w:val="Rodap"/>
              <w:spacing w:line="360" w:lineRule="auto"/>
              <w:divId w:val="1973289706"/>
              <w:rPr>
                <w:lang w:val="en-US"/>
              </w:rPr>
            </w:pPr>
            <w:r>
              <w:rPr>
                <w:lang w:val="en-US"/>
              </w:rPr>
              <w:t> </w:t>
            </w:r>
          </w:p>
        </w:tc>
      </w:tr>
    </w:tbl>
    <w:p w14:paraId="7F6068DD" w14:textId="77777777" w:rsidR="00BD359B" w:rsidRDefault="00BD359B">
      <w:pPr>
        <w:rPr>
          <w:rFonts w:eastAsia="Times New Roman"/>
        </w:rPr>
      </w:pPr>
    </w:p>
    <w:sectPr w:rsidR="00BD359B">
      <w:headerReference w:type="default" r:id="rId7"/>
      <w:footerReference w:type="default" r:id="rId8"/>
      <w:pgSz w:w="11906" w:h="16838"/>
      <w:pgMar w:top="1417" w:right="1701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3A155" w14:textId="77777777" w:rsidR="00BD359B" w:rsidRDefault="00BD359B">
      <w:r>
        <w:separator/>
      </w:r>
    </w:p>
  </w:endnote>
  <w:endnote w:type="continuationSeparator" w:id="0">
    <w:p w14:paraId="5034457F" w14:textId="77777777" w:rsidR="00BD359B" w:rsidRDefault="00BD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ED045" w14:textId="13B44CDE" w:rsidR="00000000" w:rsidRDefault="00000000">
    <w:pPr>
      <w:pStyle w:val="Rodap"/>
      <w:spacing w:line="360" w:lineRule="auto"/>
    </w:pPr>
    <w:r>
      <w:tab/>
    </w:r>
    <w:r>
      <w:tab/>
      <w:t xml:space="preserve"> </w:t>
    </w:r>
    <w:r>
      <w:fldChar w:fldCharType="begin"/>
    </w:r>
    <w:r>
      <w:instrText>PAGE</w:instrText>
    </w:r>
    <w:r>
      <w:fldChar w:fldCharType="separate"/>
    </w:r>
    <w:r>
      <w:t xml:space="preserve"> from </w:t>
    </w:r>
    <w:r>
      <w:fldChar w:fldCharType="begin"/>
    </w:r>
    <w:r>
      <w:instrText>NUMPAGES</w:instrText>
    </w:r>
    <w:r>
      <w:fldChar w:fldCharType="separate"/>
    </w:r>
    <w:r w:rsidR="009D684C">
      <w:rPr>
        <w:noProof/>
      </w:rPr>
      <w:t>5</w:t>
    </w:r>
    <w:r>
      <w:fldChar w:fldCharType="end"/>
    </w:r>
    <w:r>
      <w:t xml:space="preserve"> 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A48CB" w14:textId="77777777" w:rsidR="00BD359B" w:rsidRDefault="00BD359B">
      <w:r>
        <w:separator/>
      </w:r>
    </w:p>
  </w:footnote>
  <w:footnote w:type="continuationSeparator" w:id="0">
    <w:p w14:paraId="30BAAE38" w14:textId="77777777" w:rsidR="00BD359B" w:rsidRDefault="00BD3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85E8C" w14:textId="77777777" w:rsidR="00090404" w:rsidRDefault="00090404" w:rsidP="00090404">
    <w:pPr>
      <w:pStyle w:val="Corpodetexto"/>
      <w:rPr>
        <w:rFonts w:ascii="Times New Roman" w:hAnsi="Times New Roman"/>
        <w:b/>
        <w:sz w:val="14"/>
      </w:rPr>
    </w:pPr>
    <w:bookmarkStart w:id="0" w:name="_Hlk187931635"/>
    <w:r>
      <w:rPr>
        <w:rFonts w:ascii="Arial"/>
        <w:b/>
        <w:noProof/>
        <w:sz w:val="20"/>
      </w:rPr>
      <w:drawing>
        <wp:anchor distT="0" distB="0" distL="0" distR="0" simplePos="0" relativeHeight="251659264" behindDoc="1" locked="0" layoutInCell="1" allowOverlap="1" wp14:anchorId="05304E07" wp14:editId="292E1964">
          <wp:simplePos x="0" y="0"/>
          <wp:positionH relativeFrom="page">
            <wp:posOffset>2529840</wp:posOffset>
          </wp:positionH>
          <wp:positionV relativeFrom="paragraph">
            <wp:posOffset>-347980</wp:posOffset>
          </wp:positionV>
          <wp:extent cx="2326640" cy="396240"/>
          <wp:effectExtent l="0" t="0" r="0" b="3810"/>
          <wp:wrapTopAndBottom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26640" cy="396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0FD755" w14:textId="77777777" w:rsidR="00090404" w:rsidRDefault="00090404" w:rsidP="00090404">
    <w:pPr>
      <w:pStyle w:val="Corpodetexto"/>
      <w:jc w:val="center"/>
      <w:rPr>
        <w:rFonts w:ascii="Times New Roman" w:hAnsi="Times New Roman"/>
        <w:b/>
        <w:spacing w:val="-4"/>
        <w:sz w:val="14"/>
      </w:rPr>
    </w:pPr>
    <w:r>
      <w:rPr>
        <w:rFonts w:ascii="Times New Roman" w:hAnsi="Times New Roman"/>
        <w:b/>
        <w:sz w:val="14"/>
      </w:rPr>
      <w:t>Avenida</w:t>
    </w:r>
    <w:r>
      <w:rPr>
        <w:rFonts w:ascii="Times New Roman" w:hAnsi="Times New Roman"/>
        <w:spacing w:val="-8"/>
        <w:sz w:val="14"/>
      </w:rPr>
      <w:t xml:space="preserve"> </w:t>
    </w:r>
    <w:r>
      <w:rPr>
        <w:rFonts w:ascii="Times New Roman" w:hAnsi="Times New Roman"/>
        <w:b/>
        <w:sz w:val="14"/>
      </w:rPr>
      <w:t>Coronel</w:t>
    </w:r>
    <w:r>
      <w:rPr>
        <w:rFonts w:ascii="Times New Roman" w:hAnsi="Times New Roman"/>
        <w:spacing w:val="-8"/>
        <w:sz w:val="14"/>
      </w:rPr>
      <w:t xml:space="preserve"> </w:t>
    </w:r>
    <w:r>
      <w:rPr>
        <w:rFonts w:ascii="Times New Roman" w:hAnsi="Times New Roman"/>
        <w:b/>
        <w:sz w:val="14"/>
      </w:rPr>
      <w:t>Brito,</w:t>
    </w:r>
    <w:r>
      <w:rPr>
        <w:rFonts w:ascii="Times New Roman" w:hAnsi="Times New Roman"/>
        <w:spacing w:val="-12"/>
        <w:sz w:val="14"/>
      </w:rPr>
      <w:t xml:space="preserve"> </w:t>
    </w:r>
    <w:r>
      <w:rPr>
        <w:rFonts w:ascii="Times New Roman" w:hAnsi="Times New Roman"/>
        <w:b/>
        <w:sz w:val="14"/>
      </w:rPr>
      <w:t>nº</w:t>
    </w:r>
    <w:r>
      <w:rPr>
        <w:rFonts w:ascii="Times New Roman" w:hAnsi="Times New Roman"/>
        <w:spacing w:val="-7"/>
        <w:sz w:val="14"/>
      </w:rPr>
      <w:t xml:space="preserve"> </w:t>
    </w:r>
    <w:r>
      <w:rPr>
        <w:rFonts w:ascii="Times New Roman" w:hAnsi="Times New Roman"/>
        <w:b/>
        <w:sz w:val="14"/>
      </w:rPr>
      <w:t>67,</w:t>
    </w:r>
    <w:r>
      <w:rPr>
        <w:rFonts w:ascii="Times New Roman" w:hAnsi="Times New Roman"/>
        <w:spacing w:val="-12"/>
        <w:sz w:val="14"/>
      </w:rPr>
      <w:t xml:space="preserve"> </w:t>
    </w:r>
    <w:r>
      <w:rPr>
        <w:rFonts w:ascii="Times New Roman" w:hAnsi="Times New Roman"/>
        <w:b/>
        <w:sz w:val="14"/>
      </w:rPr>
      <w:t>Centro,</w:t>
    </w:r>
    <w:r>
      <w:rPr>
        <w:rFonts w:ascii="Times New Roman" w:hAnsi="Times New Roman"/>
        <w:spacing w:val="-12"/>
        <w:sz w:val="14"/>
      </w:rPr>
      <w:t xml:space="preserve"> </w:t>
    </w:r>
    <w:r>
      <w:rPr>
        <w:rFonts w:ascii="Times New Roman" w:hAnsi="Times New Roman"/>
        <w:b/>
        <w:sz w:val="14"/>
      </w:rPr>
      <w:t>Banzaê</w:t>
    </w:r>
    <w:r>
      <w:rPr>
        <w:rFonts w:ascii="Times New Roman" w:hAnsi="Times New Roman"/>
        <w:spacing w:val="1"/>
        <w:sz w:val="14"/>
      </w:rPr>
      <w:t xml:space="preserve"> </w:t>
    </w:r>
    <w:r>
      <w:rPr>
        <w:rFonts w:ascii="Times New Roman" w:hAnsi="Times New Roman"/>
        <w:b/>
        <w:sz w:val="14"/>
      </w:rPr>
      <w:t>–</w:t>
    </w:r>
    <w:r>
      <w:rPr>
        <w:rFonts w:ascii="Times New Roman" w:hAnsi="Times New Roman"/>
        <w:spacing w:val="-6"/>
        <w:sz w:val="14"/>
      </w:rPr>
      <w:t xml:space="preserve"> </w:t>
    </w:r>
    <w:r>
      <w:rPr>
        <w:rFonts w:ascii="Times New Roman" w:hAnsi="Times New Roman"/>
        <w:b/>
        <w:spacing w:val="-4"/>
        <w:sz w:val="14"/>
      </w:rPr>
      <w:t>Bahia</w:t>
    </w:r>
  </w:p>
  <w:p w14:paraId="30C4B3BE" w14:textId="77777777" w:rsidR="00090404" w:rsidRPr="00034076" w:rsidRDefault="00090404" w:rsidP="00090404">
    <w:pPr>
      <w:pStyle w:val="Corpodetexto"/>
      <w:jc w:val="center"/>
      <w:rPr>
        <w:rFonts w:ascii="Times New Roman" w:hAnsi="Times New Roman"/>
        <w:b/>
        <w:spacing w:val="-4"/>
        <w:sz w:val="14"/>
      </w:rPr>
    </w:pPr>
    <w:r>
      <w:rPr>
        <w:rFonts w:ascii="Times New Roman" w:hAnsi="Times New Roman"/>
        <w:b/>
        <w:sz w:val="14"/>
      </w:rPr>
      <w:t>C.N.P.J.</w:t>
    </w:r>
    <w:r>
      <w:rPr>
        <w:rFonts w:ascii="Times New Roman" w:hAnsi="Times New Roman"/>
        <w:spacing w:val="-5"/>
        <w:sz w:val="14"/>
      </w:rPr>
      <w:t xml:space="preserve"> </w:t>
    </w:r>
    <w:r>
      <w:rPr>
        <w:rFonts w:ascii="Times New Roman" w:hAnsi="Times New Roman"/>
        <w:b/>
        <w:sz w:val="14"/>
      </w:rPr>
      <w:t>nº</w:t>
    </w:r>
    <w:r>
      <w:rPr>
        <w:rFonts w:ascii="Times New Roman" w:hAnsi="Times New Roman"/>
        <w:spacing w:val="-1"/>
        <w:sz w:val="14"/>
      </w:rPr>
      <w:t xml:space="preserve"> </w:t>
    </w:r>
    <w:r>
      <w:rPr>
        <w:rFonts w:ascii="Times New Roman" w:hAnsi="Times New Roman"/>
        <w:b/>
        <w:sz w:val="14"/>
      </w:rPr>
      <w:t>-</w:t>
    </w:r>
    <w:r>
      <w:rPr>
        <w:rFonts w:ascii="Times New Roman" w:hAnsi="Times New Roman"/>
        <w:spacing w:val="-9"/>
        <w:sz w:val="14"/>
      </w:rPr>
      <w:t xml:space="preserve"> </w:t>
    </w:r>
    <w:r>
      <w:rPr>
        <w:rFonts w:ascii="Times New Roman" w:hAnsi="Times New Roman"/>
        <w:b/>
        <w:sz w:val="14"/>
      </w:rPr>
      <w:t>19.098.262/0001-69</w:t>
    </w:r>
    <w:r>
      <w:rPr>
        <w:rFonts w:ascii="Times New Roman" w:hAnsi="Times New Roman"/>
        <w:spacing w:val="14"/>
        <w:sz w:val="14"/>
      </w:rPr>
      <w:t xml:space="preserve"> </w:t>
    </w:r>
    <w:r>
      <w:rPr>
        <w:rFonts w:ascii="Times New Roman" w:hAnsi="Times New Roman"/>
        <w:b/>
        <w:sz w:val="14"/>
      </w:rPr>
      <w:t>-</w:t>
    </w:r>
    <w:r>
      <w:rPr>
        <w:rFonts w:ascii="Times New Roman" w:hAnsi="Times New Roman"/>
        <w:spacing w:val="19"/>
        <w:sz w:val="14"/>
      </w:rPr>
      <w:t xml:space="preserve"> </w:t>
    </w:r>
    <w:r>
      <w:rPr>
        <w:rFonts w:ascii="Times New Roman" w:hAnsi="Times New Roman"/>
        <w:b/>
        <w:sz w:val="14"/>
      </w:rPr>
      <w:t>E-mail.</w:t>
    </w:r>
    <w:r>
      <w:rPr>
        <w:rFonts w:ascii="Times New Roman" w:hAnsi="Times New Roman"/>
        <w:spacing w:val="-12"/>
        <w:sz w:val="14"/>
      </w:rPr>
      <w:t xml:space="preserve"> </w:t>
    </w:r>
    <w:hyperlink r:id="rId2">
      <w:r>
        <w:rPr>
          <w:rFonts w:ascii="Times New Roman" w:hAnsi="Times New Roman"/>
          <w:color w:val="0000FF"/>
          <w:spacing w:val="-2"/>
          <w:sz w:val="14"/>
          <w:u w:val="single" w:color="0000FF"/>
        </w:rPr>
        <w:t>licitacaocisan.ba@outlook.com</w:t>
      </w:r>
    </w:hyperlink>
  </w:p>
  <w:bookmarkEnd w:id="0"/>
  <w:p w14:paraId="0D7EEC7C" w14:textId="77C0706B" w:rsidR="00000000" w:rsidRDefault="00000000">
    <w:pPr>
      <w:jc w:val="center"/>
      <w:rPr>
        <w:rFonts w:ascii="Arial" w:eastAsia="Times New Roman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404"/>
    <w:rsid w:val="00090404"/>
    <w:rsid w:val="00093A3B"/>
    <w:rsid w:val="0096067B"/>
    <w:rsid w:val="009D684C"/>
    <w:rsid w:val="00BD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CBA3E6"/>
  <w15:chartTrackingRefBased/>
  <w15:docId w15:val="{C8C660C1-F7B2-4294-AE26-5EBC2648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904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link w:val="Ttulo4Char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line="360" w:lineRule="auto"/>
    </w:pPr>
  </w:style>
  <w:style w:type="paragraph" w:styleId="NormalWeb">
    <w:name w:val="Normal (Web)"/>
    <w:basedOn w:val="Normal"/>
    <w:uiPriority w:val="99"/>
    <w:semiHidden/>
    <w:unhideWhenUsed/>
    <w:pPr>
      <w:spacing w:line="36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288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eastAsiaTheme="minorEastAsia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pPr>
      <w:spacing w:line="360" w:lineRule="auto"/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090404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val="pt-PT" w:eastAsia="en-US"/>
      <w14:ligatures w14:val="standardContextual"/>
    </w:rPr>
  </w:style>
  <w:style w:type="character" w:customStyle="1" w:styleId="CorpodetextoChar">
    <w:name w:val="Corpo de texto Char"/>
    <w:basedOn w:val="Fontepargpadro"/>
    <w:link w:val="Corpodetexto"/>
    <w:uiPriority w:val="1"/>
    <w:rsid w:val="00090404"/>
    <w:rPr>
      <w:rFonts w:ascii="Cambria" w:eastAsia="Cambria" w:hAnsi="Cambria" w:cs="Cambria"/>
      <w:sz w:val="22"/>
      <w:szCs w:val="22"/>
      <w:lang w:val="pt-PT" w:eastAsia="en-US"/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0904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21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98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4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28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cisan.sistemadetr.com.br/logo/1741784729.pn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cisan.ba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1266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CISAN</dc:creator>
  <cp:keywords/>
  <dc:description/>
  <cp:lastModifiedBy>CISAN</cp:lastModifiedBy>
  <cp:revision>3</cp:revision>
  <dcterms:created xsi:type="dcterms:W3CDTF">2025-03-18T20:08:00Z</dcterms:created>
  <dcterms:modified xsi:type="dcterms:W3CDTF">2025-03-18T20:11:00Z</dcterms:modified>
</cp:coreProperties>
</file>