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81D95" w14:textId="77777777" w:rsidR="007E5322" w:rsidRPr="009E2AF5" w:rsidRDefault="007E5322" w:rsidP="007E5322">
      <w:pPr>
        <w:tabs>
          <w:tab w:val="left" w:pos="284"/>
          <w:tab w:val="left" w:pos="7267"/>
        </w:tabs>
        <w:jc w:val="center"/>
        <w:rPr>
          <w:rFonts w:ascii="Arial" w:eastAsia="Calibri" w:hAnsi="Arial" w:cs="Arial"/>
          <w:b/>
          <w:color w:val="000000"/>
          <w:sz w:val="20"/>
          <w:szCs w:val="20"/>
        </w:rPr>
      </w:pPr>
      <w:r w:rsidRPr="009E2AF5">
        <w:rPr>
          <w:rFonts w:ascii="Arial" w:eastAsia="Calibri" w:hAnsi="Arial" w:cs="Arial"/>
          <w:b/>
          <w:color w:val="000000"/>
          <w:sz w:val="20"/>
          <w:szCs w:val="20"/>
        </w:rPr>
        <w:t xml:space="preserve">ESTUDO TÉCNICO PRELIMINAR </w:t>
      </w:r>
    </w:p>
    <w:p w14:paraId="3123C9DA" w14:textId="77777777" w:rsidR="007E5322" w:rsidRPr="009E2AF5" w:rsidRDefault="007E5322" w:rsidP="007E5322">
      <w:pPr>
        <w:tabs>
          <w:tab w:val="left" w:pos="284"/>
        </w:tabs>
        <w:jc w:val="both"/>
        <w:rPr>
          <w:rFonts w:ascii="Arial" w:eastAsia="Calibri" w:hAnsi="Arial" w:cs="Arial"/>
          <w:b/>
          <w:bCs/>
          <w:color w:val="000000"/>
          <w:sz w:val="20"/>
          <w:szCs w:val="20"/>
        </w:rPr>
      </w:pPr>
    </w:p>
    <w:p w14:paraId="4E9EEB6E" w14:textId="77777777" w:rsidR="007E5322" w:rsidRPr="009E2AF5" w:rsidRDefault="007E5322" w:rsidP="009E2AF5">
      <w:pPr>
        <w:pStyle w:val="PargrafodaLista"/>
        <w:numPr>
          <w:ilvl w:val="0"/>
          <w:numId w:val="1"/>
        </w:numPr>
        <w:tabs>
          <w:tab w:val="left" w:pos="284"/>
        </w:tabs>
        <w:spacing w:before="120" w:after="120"/>
        <w:ind w:left="0" w:firstLine="0"/>
        <w:jc w:val="both"/>
        <w:rPr>
          <w:rFonts w:ascii="Arial" w:eastAsia="Calibri" w:hAnsi="Arial" w:cs="Arial"/>
          <w:b/>
          <w:color w:val="000000"/>
          <w:sz w:val="20"/>
          <w:szCs w:val="20"/>
        </w:rPr>
      </w:pPr>
      <w:r w:rsidRPr="009E2AF5">
        <w:rPr>
          <w:rFonts w:ascii="Arial" w:eastAsia="Calibri" w:hAnsi="Arial" w:cs="Arial"/>
          <w:b/>
          <w:color w:val="000000"/>
          <w:sz w:val="20"/>
          <w:szCs w:val="20"/>
        </w:rPr>
        <w:t xml:space="preserve">INTRODUÇÃO: </w:t>
      </w:r>
    </w:p>
    <w:p w14:paraId="41BAC85B" w14:textId="77777777" w:rsidR="00693B60" w:rsidRPr="009E2AF5" w:rsidRDefault="005F6231" w:rsidP="009E2AF5">
      <w:pPr>
        <w:tabs>
          <w:tab w:val="left" w:pos="284"/>
        </w:tabs>
        <w:spacing w:before="120" w:after="120"/>
        <w:jc w:val="both"/>
        <w:rPr>
          <w:rFonts w:ascii="Arial" w:hAnsi="Arial" w:cs="Arial"/>
          <w:sz w:val="20"/>
          <w:szCs w:val="20"/>
        </w:rPr>
      </w:pPr>
      <w:r w:rsidRPr="009E2AF5">
        <w:rPr>
          <w:rFonts w:ascii="Arial" w:hAnsi="Arial" w:cs="Arial"/>
          <w:sz w:val="20"/>
          <w:szCs w:val="20"/>
        </w:rPr>
        <w:t xml:space="preserve">O presente Estudo Técnico Preliminar (ETP) visa aprofundar a análise de viabilidade técnica e logística para a implantação do Sistema de Registro de Preços voltado à aquisição futura e eventual de madeiras diversas, englobando tábuas de pínus, caibros, pranchões, vigas e </w:t>
      </w:r>
      <w:proofErr w:type="spellStart"/>
      <w:r w:rsidRPr="009E2AF5">
        <w:rPr>
          <w:rFonts w:ascii="Arial" w:hAnsi="Arial" w:cs="Arial"/>
          <w:sz w:val="20"/>
          <w:szCs w:val="20"/>
        </w:rPr>
        <w:t>ripões</w:t>
      </w:r>
      <w:proofErr w:type="spellEnd"/>
      <w:r w:rsidRPr="009E2AF5">
        <w:rPr>
          <w:rFonts w:ascii="Arial" w:hAnsi="Arial" w:cs="Arial"/>
          <w:sz w:val="20"/>
          <w:szCs w:val="20"/>
        </w:rPr>
        <w:t xml:space="preserve"> de eucalipto tratado, além de chapas de madeirite resinado e plastificado, destinadas a suprir as frentes de obras civis e operacionais do DEMAE de Campo Belo/MG.</w:t>
      </w:r>
    </w:p>
    <w:p w14:paraId="1CA4D04C" w14:textId="77777777" w:rsidR="007E5322" w:rsidRPr="009E2AF5" w:rsidRDefault="007E5322" w:rsidP="009E2AF5">
      <w:pPr>
        <w:pStyle w:val="PargrafodaLista"/>
        <w:numPr>
          <w:ilvl w:val="0"/>
          <w:numId w:val="1"/>
        </w:numPr>
        <w:tabs>
          <w:tab w:val="left" w:pos="284"/>
        </w:tabs>
        <w:spacing w:before="120" w:after="120"/>
        <w:ind w:left="0" w:firstLine="0"/>
        <w:jc w:val="both"/>
        <w:rPr>
          <w:rFonts w:ascii="Arial" w:eastAsia="Calibri" w:hAnsi="Arial" w:cs="Arial"/>
          <w:b/>
          <w:sz w:val="20"/>
          <w:szCs w:val="20"/>
        </w:rPr>
      </w:pPr>
      <w:r w:rsidRPr="009E2AF5">
        <w:rPr>
          <w:rFonts w:ascii="Arial" w:eastAsia="Calibri" w:hAnsi="Arial" w:cs="Arial"/>
          <w:b/>
          <w:sz w:val="20"/>
          <w:szCs w:val="20"/>
        </w:rPr>
        <w:t>DESCRIÇÃO DA NECESSIDADE DA CONTRATAÇÃO:</w:t>
      </w:r>
    </w:p>
    <w:p w14:paraId="341DE7B2" w14:textId="77777777" w:rsidR="001E1E32" w:rsidRPr="009E2AF5" w:rsidRDefault="005F6231" w:rsidP="009E2AF5">
      <w:pPr>
        <w:widowControl w:val="0"/>
        <w:tabs>
          <w:tab w:val="left" w:pos="284"/>
        </w:tabs>
        <w:spacing w:before="120" w:after="120"/>
        <w:jc w:val="both"/>
        <w:rPr>
          <w:rFonts w:ascii="Arial" w:hAnsi="Arial" w:cs="Arial"/>
          <w:sz w:val="20"/>
          <w:szCs w:val="20"/>
        </w:rPr>
      </w:pPr>
      <w:r w:rsidRPr="009E2AF5">
        <w:rPr>
          <w:rFonts w:ascii="Arial" w:hAnsi="Arial" w:cs="Arial"/>
          <w:sz w:val="20"/>
          <w:szCs w:val="20"/>
        </w:rPr>
        <w:t>A necessidade da presente contratação fundamenta-se na essencialidade de insumos de carpintaria e madeiras estruturais para viabilizar as intervenções civis urbanas, preventivas e corretivas rotineiramente executadas pelas equipes operacionais do DEMAE de Campo Belo/MG</w:t>
      </w:r>
      <w:r w:rsidR="001E1E32" w:rsidRPr="009E2AF5">
        <w:rPr>
          <w:rFonts w:ascii="Arial" w:hAnsi="Arial" w:cs="Arial"/>
          <w:sz w:val="20"/>
          <w:szCs w:val="20"/>
        </w:rPr>
        <w:t xml:space="preserve"> bem como para atender às demandas decorrentes da execução de obras novas, ampliações, adequações, melhorias, reformas e demais serviços de engenharia e manutenção realizados pela Autarquia.</w:t>
      </w:r>
    </w:p>
    <w:p w14:paraId="4CD28EEE" w14:textId="357F982D" w:rsidR="001E1E32" w:rsidRPr="009E2AF5" w:rsidRDefault="005F6231" w:rsidP="009E2AF5">
      <w:pPr>
        <w:widowControl w:val="0"/>
        <w:tabs>
          <w:tab w:val="left" w:pos="284"/>
        </w:tabs>
        <w:spacing w:before="120" w:after="120"/>
        <w:jc w:val="both"/>
        <w:rPr>
          <w:rFonts w:ascii="Arial" w:hAnsi="Arial" w:cs="Arial"/>
          <w:sz w:val="20"/>
          <w:szCs w:val="20"/>
        </w:rPr>
      </w:pPr>
      <w:r w:rsidRPr="009E2AF5">
        <w:rPr>
          <w:rFonts w:ascii="Arial" w:hAnsi="Arial" w:cs="Arial"/>
          <w:sz w:val="20"/>
          <w:szCs w:val="20"/>
        </w:rPr>
        <w:t xml:space="preserve"> </w:t>
      </w:r>
      <w:r w:rsidR="001E1E32" w:rsidRPr="009E2AF5">
        <w:rPr>
          <w:rFonts w:ascii="Arial" w:hAnsi="Arial" w:cs="Arial"/>
          <w:sz w:val="20"/>
          <w:szCs w:val="20"/>
        </w:rPr>
        <w:t>A dispersão geográfica das redes de distribuição de água e de esgotamento sanitário, aliada à imprevisibilidade de ocorrências e à necessidade de atendimento contínuo das demandas operacionais, exige que o DEMAE disponha de fornecimento regular e confiável de materiais específicos, tais como tábuas e sarrafos de pínus bruto para escoramento de valas e estruturas provisórias, caibros e pranchões de eucalipto tratado em autoclave para aplicações que demandem maior resistência, bem como chapas de madeirite resinado e plastificado destinadas à execução de fôrmas para concretagem de blocos de ancoragem, caixas de passagem, bases, estruturas e outros elementos construtivos.</w:t>
      </w:r>
    </w:p>
    <w:p w14:paraId="44C2265D" w14:textId="77777777" w:rsidR="001E1E32" w:rsidRPr="009E2AF5" w:rsidRDefault="001E1E32" w:rsidP="009E2AF5">
      <w:pPr>
        <w:widowControl w:val="0"/>
        <w:tabs>
          <w:tab w:val="left" w:pos="284"/>
        </w:tabs>
        <w:spacing w:before="120" w:after="120"/>
        <w:jc w:val="both"/>
        <w:rPr>
          <w:rFonts w:ascii="Arial" w:hAnsi="Arial" w:cs="Arial"/>
          <w:sz w:val="20"/>
          <w:szCs w:val="20"/>
        </w:rPr>
      </w:pPr>
      <w:r w:rsidRPr="009E2AF5">
        <w:rPr>
          <w:rFonts w:ascii="Arial" w:hAnsi="Arial" w:cs="Arial"/>
          <w:sz w:val="20"/>
          <w:szCs w:val="20"/>
        </w:rPr>
        <w:t>Esses materiais poderão ser utilizados tanto em serviços de manutenção e reparos emergenciais ou programados das redes e instalações do DEMAE quanto na execução de novas obras e intervenções de infraestrutura, incluindo, quando necessário, ampliações e extensões das redes de abastecimento de água e esgotamento sanitário, construção ou adequação de estruturas, unidades e instalações operacionais, reformas, melhorias e demais serviços que demandem materiais de madeira e insumos de carpintaria.</w:t>
      </w:r>
    </w:p>
    <w:p w14:paraId="674698D2" w14:textId="77777777" w:rsidR="001E1E32" w:rsidRPr="009E2AF5" w:rsidRDefault="001E1E32" w:rsidP="009E2AF5">
      <w:pPr>
        <w:widowControl w:val="0"/>
        <w:tabs>
          <w:tab w:val="left" w:pos="284"/>
        </w:tabs>
        <w:spacing w:before="120" w:after="120"/>
        <w:jc w:val="both"/>
        <w:rPr>
          <w:rFonts w:ascii="Arial" w:hAnsi="Arial" w:cs="Arial"/>
          <w:sz w:val="20"/>
          <w:szCs w:val="20"/>
        </w:rPr>
      </w:pPr>
      <w:r w:rsidRPr="009E2AF5">
        <w:rPr>
          <w:rFonts w:ascii="Arial" w:hAnsi="Arial" w:cs="Arial"/>
          <w:sz w:val="20"/>
          <w:szCs w:val="20"/>
        </w:rPr>
        <w:t>A disponibilidade desses materiais é fundamental para garantir maior agilidade na execução dos serviços, especialmente diante de vazamentos, rupturas, intervenções em redes, execução de estruturas provisórias, serviços de escoramento e demais situações que exijam pronta resposta das equipes operacionais. A ausência ou insuficiência desses insumos pode ocasionar atrasos na execução dos serviços, prolongar a interrupção ou comprometimento do abastecimento de água e da coleta de esgoto, além de aumentar os riscos relacionados à segurança dos servidores e de terceiros.</w:t>
      </w:r>
    </w:p>
    <w:p w14:paraId="1A61A4BB" w14:textId="77777777" w:rsidR="001E1E32" w:rsidRPr="009E2AF5" w:rsidRDefault="001E1E32" w:rsidP="009E2AF5">
      <w:pPr>
        <w:widowControl w:val="0"/>
        <w:tabs>
          <w:tab w:val="left" w:pos="284"/>
        </w:tabs>
        <w:spacing w:before="120" w:after="120"/>
        <w:jc w:val="both"/>
        <w:rPr>
          <w:rFonts w:ascii="Arial" w:hAnsi="Arial" w:cs="Arial"/>
          <w:sz w:val="20"/>
          <w:szCs w:val="20"/>
        </w:rPr>
      </w:pPr>
      <w:r w:rsidRPr="009E2AF5">
        <w:rPr>
          <w:rFonts w:ascii="Arial" w:hAnsi="Arial" w:cs="Arial"/>
          <w:sz w:val="20"/>
          <w:szCs w:val="20"/>
        </w:rPr>
        <w:t>Dessa forma, considerando a variabilidade e a imprevisibilidade das demandas, bem como a necessidade de garantir a continuidade e a eficiência dos serviços públicos de saneamento, mostra-se adequada a adoção do Sistema de Registro de Preços, permitindo que os materiais sejam adquiridos de forma parcelada e conforme a efetiva necessidade da Autarquia, evitando a formação de estoques excessivos e possibilitando maior racionalização dos recursos públicos.</w:t>
      </w:r>
    </w:p>
    <w:p w14:paraId="2EF957C0" w14:textId="77777777" w:rsidR="001E1E32" w:rsidRPr="009E2AF5" w:rsidRDefault="001E1E32" w:rsidP="009E2AF5">
      <w:pPr>
        <w:widowControl w:val="0"/>
        <w:tabs>
          <w:tab w:val="left" w:pos="284"/>
        </w:tabs>
        <w:spacing w:before="120" w:after="120"/>
        <w:jc w:val="both"/>
        <w:rPr>
          <w:rFonts w:ascii="Arial" w:hAnsi="Arial" w:cs="Arial"/>
          <w:sz w:val="20"/>
          <w:szCs w:val="20"/>
        </w:rPr>
      </w:pPr>
      <w:r w:rsidRPr="009E2AF5">
        <w:rPr>
          <w:rFonts w:ascii="Arial" w:hAnsi="Arial" w:cs="Arial"/>
          <w:sz w:val="20"/>
          <w:szCs w:val="20"/>
        </w:rPr>
        <w:t>A contratação, portanto, busca assegurar condições adequadas para o atendimento das demandas ordinárias e extraordinárias do DEMAE, contemplando tanto a manutenção e conservação da infraestrutura existente quanto a execução de novas obras, ampliações, melhorias e demais intervenções que venham a ser necessárias durante a vigência do registro de preços, contribuindo para a continuidade, segurança e eficiência dos serviços de abastecimento de água e esgotamento sanitário prestados à população.</w:t>
      </w:r>
    </w:p>
    <w:p w14:paraId="14941960" w14:textId="77777777" w:rsidR="007E5322" w:rsidRPr="009E2AF5" w:rsidRDefault="007E5322" w:rsidP="009E2AF5">
      <w:pPr>
        <w:pStyle w:val="PargrafodaLista"/>
        <w:widowControl w:val="0"/>
        <w:numPr>
          <w:ilvl w:val="0"/>
          <w:numId w:val="1"/>
        </w:numPr>
        <w:tabs>
          <w:tab w:val="left" w:pos="284"/>
        </w:tabs>
        <w:spacing w:before="120" w:after="120"/>
        <w:ind w:left="0" w:firstLine="0"/>
        <w:jc w:val="both"/>
        <w:rPr>
          <w:rFonts w:ascii="Arial" w:eastAsia="Calibri" w:hAnsi="Arial" w:cs="Arial"/>
          <w:b/>
          <w:bCs/>
          <w:color w:val="000000" w:themeColor="text1"/>
          <w:sz w:val="20"/>
          <w:szCs w:val="20"/>
        </w:rPr>
      </w:pPr>
      <w:r w:rsidRPr="009E2AF5">
        <w:rPr>
          <w:rFonts w:ascii="Arial" w:eastAsia="Calibri" w:hAnsi="Arial" w:cs="Arial"/>
          <w:b/>
          <w:bCs/>
          <w:color w:val="000000" w:themeColor="text1"/>
          <w:sz w:val="20"/>
          <w:szCs w:val="20"/>
        </w:rPr>
        <w:t xml:space="preserve">ÓRGÃO DEMANDANTE: </w:t>
      </w:r>
    </w:p>
    <w:p w14:paraId="109E2895" w14:textId="77777777" w:rsidR="007E5322" w:rsidRPr="009E2AF5" w:rsidRDefault="007E5322" w:rsidP="009E2AF5">
      <w:pPr>
        <w:tabs>
          <w:tab w:val="left" w:pos="284"/>
        </w:tabs>
        <w:spacing w:before="120" w:after="120"/>
        <w:jc w:val="both"/>
        <w:rPr>
          <w:rFonts w:ascii="Arial" w:hAnsi="Arial" w:cs="Arial"/>
          <w:color w:val="000000"/>
          <w:sz w:val="20"/>
          <w:szCs w:val="20"/>
        </w:rPr>
      </w:pPr>
      <w:r w:rsidRPr="009E2AF5">
        <w:rPr>
          <w:rFonts w:ascii="Arial" w:hAnsi="Arial" w:cs="Arial"/>
          <w:color w:val="000000"/>
          <w:sz w:val="20"/>
          <w:szCs w:val="20"/>
        </w:rPr>
        <w:lastRenderedPageBreak/>
        <w:t>O órgão demandante é o DEMAE (Departamento Municipal de Água e Esgoto) de Campo Belo/MG.</w:t>
      </w:r>
    </w:p>
    <w:p w14:paraId="51FEBA95" w14:textId="77777777" w:rsidR="007E5322" w:rsidRPr="009E2AF5" w:rsidRDefault="007E5322" w:rsidP="009E2AF5">
      <w:pPr>
        <w:pStyle w:val="NormalWeb"/>
        <w:spacing w:before="120" w:beforeAutospacing="0" w:after="120" w:afterAutospacing="0"/>
        <w:jc w:val="both"/>
        <w:rPr>
          <w:rFonts w:ascii="Arial" w:hAnsi="Arial" w:cs="Arial"/>
          <w:b/>
          <w:bCs/>
          <w:color w:val="000000"/>
          <w:sz w:val="20"/>
          <w:szCs w:val="20"/>
        </w:rPr>
      </w:pPr>
      <w:r w:rsidRPr="009E2AF5">
        <w:rPr>
          <w:rFonts w:ascii="Arial" w:hAnsi="Arial" w:cs="Arial"/>
          <w:b/>
          <w:bCs/>
          <w:color w:val="000000"/>
          <w:sz w:val="20"/>
          <w:szCs w:val="20"/>
        </w:rPr>
        <w:t>4. PREVISÃO DA DEMANDA NO PLANO DE CONTRATAÇÕES ANUAL (PCA) DE 2026:</w:t>
      </w:r>
    </w:p>
    <w:p w14:paraId="16BBFDFD" w14:textId="77777777" w:rsidR="001E1E32" w:rsidRPr="009E2AF5" w:rsidRDefault="007E5322" w:rsidP="009E2AF5">
      <w:pPr>
        <w:pStyle w:val="NormalWeb"/>
        <w:spacing w:before="120" w:beforeAutospacing="0" w:after="120" w:afterAutospacing="0"/>
        <w:jc w:val="both"/>
        <w:rPr>
          <w:rFonts w:ascii="Arial" w:hAnsi="Arial" w:cs="Arial"/>
          <w:sz w:val="20"/>
          <w:szCs w:val="20"/>
        </w:rPr>
      </w:pPr>
      <w:r w:rsidRPr="009E2AF5">
        <w:rPr>
          <w:rFonts w:ascii="Arial" w:hAnsi="Arial" w:cs="Arial"/>
          <w:color w:val="000000"/>
          <w:sz w:val="20"/>
          <w:szCs w:val="20"/>
        </w:rPr>
        <w:t xml:space="preserve">O Plano de Contratações Anual (PCA), previsto na Lei nº 14.133/2021, é instrumento de governança voltado ao planejamento e à transparência das contratações públicas. O DEMAE de Campo Belo/MG encontra-se em fase de adequação administrativa e operacional à nova legislação, o que ocasionou, de forma transitória, a não conclusão do PCA, em razão de reestruturação interna, limitações de pessoal, adaptação aos sistemas do PNCP e priorização dos serviços públicos essenciais. Ressalta-se que a Lei nº 14.133/2021 não condiciona a validade das contratações à prévia publicação do PCA. Ainda assim, todas as contratações </w:t>
      </w:r>
      <w:r w:rsidRPr="009E2AF5">
        <w:rPr>
          <w:rFonts w:ascii="Arial" w:hAnsi="Arial" w:cs="Arial"/>
          <w:sz w:val="20"/>
          <w:szCs w:val="20"/>
        </w:rPr>
        <w:t xml:space="preserve">realizadas observam planejamento, justificativa da necessidade, compatibilidade orçamentária e regular instrução processual. O DEMAE já adotou providências para a futura elaboração e publicação do PCA, reafirmando seu compromisso com a governança e a transparência. </w:t>
      </w:r>
    </w:p>
    <w:p w14:paraId="64EA0B73" w14:textId="77777777" w:rsidR="001E1E32" w:rsidRPr="009E2AF5" w:rsidRDefault="001E1E32" w:rsidP="009E2AF5">
      <w:pPr>
        <w:pStyle w:val="NormalWeb"/>
        <w:spacing w:before="120" w:beforeAutospacing="0" w:after="120" w:afterAutospacing="0"/>
        <w:jc w:val="both"/>
        <w:rPr>
          <w:rFonts w:ascii="Arial" w:hAnsi="Arial" w:cs="Arial"/>
          <w:sz w:val="20"/>
          <w:szCs w:val="20"/>
        </w:rPr>
      </w:pPr>
      <w:r w:rsidRPr="009E2AF5">
        <w:rPr>
          <w:rFonts w:ascii="Arial" w:hAnsi="Arial" w:cs="Arial"/>
          <w:sz w:val="20"/>
          <w:szCs w:val="20"/>
        </w:rPr>
        <w:t>A contratação deverá observar as disposições da regulamentação interna do DEMAE, ficando sua tramitação condicionada às providências administrativas cabíveis, inclusive quanto à autorização da autoridade competente e, quando aplicável, à inclusão da demanda no PCA e sua respectiva divulgação.</w:t>
      </w:r>
    </w:p>
    <w:p w14:paraId="01C6275A" w14:textId="77777777" w:rsidR="001E1E32" w:rsidRPr="009E2AF5" w:rsidRDefault="001E1E32" w:rsidP="009E2AF5">
      <w:pPr>
        <w:pStyle w:val="NormalWeb"/>
        <w:spacing w:before="120" w:beforeAutospacing="0" w:after="120" w:afterAutospacing="0"/>
        <w:jc w:val="both"/>
        <w:rPr>
          <w:rFonts w:ascii="Arial" w:hAnsi="Arial" w:cs="Arial"/>
          <w:sz w:val="20"/>
          <w:szCs w:val="20"/>
        </w:rPr>
      </w:pPr>
      <w:r w:rsidRPr="009E2AF5">
        <w:rPr>
          <w:rFonts w:ascii="Arial" w:hAnsi="Arial" w:cs="Arial"/>
          <w:sz w:val="20"/>
          <w:szCs w:val="20"/>
        </w:rPr>
        <w:t>Registra-se, ainda, que a presente contratação está fundamentada na necessidade administrativa apresentada neste Estudo Técnico Preliminar e deverá observar a disponibilidade orçamentária e os demais requisitos legais e regulamentares aplicáveis.</w:t>
      </w:r>
    </w:p>
    <w:p w14:paraId="420483C9" w14:textId="77777777" w:rsidR="007E5322" w:rsidRPr="009E2AF5" w:rsidRDefault="007E5322" w:rsidP="009E2AF5">
      <w:pPr>
        <w:pStyle w:val="PargrafodaLista"/>
        <w:numPr>
          <w:ilvl w:val="0"/>
          <w:numId w:val="2"/>
        </w:numPr>
        <w:tabs>
          <w:tab w:val="left" w:pos="284"/>
        </w:tabs>
        <w:spacing w:before="120" w:after="120"/>
        <w:ind w:left="0" w:firstLine="0"/>
        <w:jc w:val="both"/>
        <w:rPr>
          <w:rFonts w:ascii="Arial" w:eastAsia="Calibri" w:hAnsi="Arial" w:cs="Arial"/>
          <w:b/>
          <w:color w:val="000000"/>
          <w:sz w:val="20"/>
          <w:szCs w:val="20"/>
        </w:rPr>
      </w:pPr>
      <w:r w:rsidRPr="009E2AF5">
        <w:rPr>
          <w:rFonts w:ascii="Arial" w:eastAsia="Calibri" w:hAnsi="Arial" w:cs="Arial"/>
          <w:b/>
          <w:color w:val="000000"/>
          <w:sz w:val="20"/>
          <w:szCs w:val="20"/>
        </w:rPr>
        <w:t xml:space="preserve">ESTIMATIVA DAS QUANTIDADES A SEREM CONTRATADAS: </w:t>
      </w:r>
    </w:p>
    <w:p w14:paraId="0D8BC08B" w14:textId="77777777" w:rsidR="00F16B73" w:rsidRPr="009E2AF5" w:rsidRDefault="00F16B73" w:rsidP="009E2AF5">
      <w:pPr>
        <w:pStyle w:val="PargrafodaLista"/>
        <w:widowControl w:val="0"/>
        <w:tabs>
          <w:tab w:val="left" w:pos="284"/>
        </w:tabs>
        <w:spacing w:before="120" w:after="120"/>
        <w:ind w:left="0"/>
        <w:jc w:val="both"/>
        <w:rPr>
          <w:rFonts w:ascii="Arial" w:hAnsi="Arial" w:cs="Arial"/>
          <w:sz w:val="20"/>
          <w:szCs w:val="20"/>
        </w:rPr>
      </w:pPr>
      <w:r w:rsidRPr="009E2AF5">
        <w:rPr>
          <w:rFonts w:ascii="Arial" w:hAnsi="Arial" w:cs="Arial"/>
          <w:sz w:val="20"/>
          <w:szCs w:val="20"/>
        </w:rPr>
        <w:t>A estimativa quantitativa dos insumos de carpintaria e madeiras estruturais para o presente exercício foi projetada com base em critérios técnicos e operacionais objetivos, alinhados ao planejamento de intervenções em obras civis, redes pluviais, manutenção predial, escoramentos de segurança e suporte às frentes de trabalho do DEMAE de Campo Belo/MG para os próximos 12 (doze) meses. Em cumprimento às disposições do art. 8º, VI e § 5º, da Portaria DEMAE nº 640/2024 e do art. 4º, parágrafo único, da Portaria DEMAE nº 639/2024, registra-se expressamente que os volumes ora solicitados NÃO decorrem de mera repetição automática ou desprovida de fundamentação dos quantitativos da contratação anterior (Pregão Eletrônico nº 17/2025 – ARP nº 42/2025), tendo sido objeto de reavaliação minuciosa pela equipe técnica e fiscalização do contrato (Manifestação Técnica anexa). A aparente discrepância entre as quantidades registradas no certame anterior e o volume efetivamente adquirido/consumido no decorrer da ARP nº 42/2025 decorre de evento superveniente de ordem contratual, e não da ausência de demanda operacional do Departamento. Registra-se que, durante a vigência do registro de preços anterior, a empresa detentora (</w:t>
      </w:r>
      <w:proofErr w:type="spellStart"/>
      <w:r w:rsidRPr="009E2AF5">
        <w:rPr>
          <w:rFonts w:ascii="Arial" w:hAnsi="Arial" w:cs="Arial"/>
          <w:sz w:val="20"/>
          <w:szCs w:val="20"/>
        </w:rPr>
        <w:t>Luis</w:t>
      </w:r>
      <w:proofErr w:type="spellEnd"/>
      <w:r w:rsidRPr="009E2AF5">
        <w:rPr>
          <w:rFonts w:ascii="Arial" w:hAnsi="Arial" w:cs="Arial"/>
          <w:sz w:val="20"/>
          <w:szCs w:val="20"/>
        </w:rPr>
        <w:t xml:space="preserve"> Antônio </w:t>
      </w:r>
      <w:proofErr w:type="spellStart"/>
      <w:r w:rsidRPr="009E2AF5">
        <w:rPr>
          <w:rFonts w:ascii="Arial" w:hAnsi="Arial" w:cs="Arial"/>
          <w:sz w:val="20"/>
          <w:szCs w:val="20"/>
        </w:rPr>
        <w:t>Bertolin</w:t>
      </w:r>
      <w:proofErr w:type="spellEnd"/>
      <w:r w:rsidRPr="009E2AF5">
        <w:rPr>
          <w:rFonts w:ascii="Arial" w:hAnsi="Arial" w:cs="Arial"/>
          <w:sz w:val="20"/>
          <w:szCs w:val="20"/>
        </w:rPr>
        <w:t xml:space="preserve"> &amp; </w:t>
      </w:r>
      <w:proofErr w:type="spellStart"/>
      <w:r w:rsidRPr="009E2AF5">
        <w:rPr>
          <w:rFonts w:ascii="Arial" w:hAnsi="Arial" w:cs="Arial"/>
          <w:sz w:val="20"/>
          <w:szCs w:val="20"/>
        </w:rPr>
        <w:t>Bertolin</w:t>
      </w:r>
      <w:proofErr w:type="spellEnd"/>
      <w:r w:rsidRPr="009E2AF5">
        <w:rPr>
          <w:rFonts w:ascii="Arial" w:hAnsi="Arial" w:cs="Arial"/>
          <w:sz w:val="20"/>
          <w:szCs w:val="20"/>
        </w:rPr>
        <w:t xml:space="preserve"> Ltda.) pleiteou o reequilíbrio econômico-financeiro dos preços registrados. Após análise técnica do Setor de Compras, o DEMAE apresentou contraproposta de alinhamento aos preços de mercado, a qual foi formalmente recusada pela fornecedora sob a alegação de inviabilidade de fornecimento diante da alta da matéria-prima. O impasse resultou na impossibilidade de emissão de novas ordens de fornecimento e no encerramento da Ata de Registro de Preços, reprimindo artificialmente a demanda de insumos ao longo do período. Dessa forma, a simples utilização do histórico de saída física do Almoxarifado referente ao período de paralisação contratual induziria a um erro de dimensionamento, comprometendo o abastecimento das frentes de obra e a segurança das manutenções essenciais da Autarquia. A definição dos novos quantitativos considera: </w:t>
      </w:r>
    </w:p>
    <w:p w14:paraId="005F8792" w14:textId="77777777" w:rsidR="00F16B73" w:rsidRPr="009E2AF5" w:rsidRDefault="00F16B73" w:rsidP="009E2AF5">
      <w:pPr>
        <w:pStyle w:val="PargrafodaLista"/>
        <w:widowControl w:val="0"/>
        <w:tabs>
          <w:tab w:val="left" w:pos="284"/>
        </w:tabs>
        <w:spacing w:before="120" w:after="120"/>
        <w:ind w:left="0"/>
        <w:jc w:val="both"/>
        <w:rPr>
          <w:rFonts w:ascii="Arial" w:hAnsi="Arial" w:cs="Arial"/>
          <w:sz w:val="20"/>
          <w:szCs w:val="20"/>
        </w:rPr>
      </w:pPr>
      <w:r w:rsidRPr="009E2AF5">
        <w:rPr>
          <w:rFonts w:ascii="Arial" w:hAnsi="Arial" w:cs="Arial"/>
          <w:sz w:val="20"/>
          <w:szCs w:val="20"/>
        </w:rPr>
        <w:t xml:space="preserve">a) A demanda reprimida no exercício anterior em razão da impossibilidade de aquisição decorrente do encerramento da ARP nº 42/2025; </w:t>
      </w:r>
    </w:p>
    <w:p w14:paraId="2573A430" w14:textId="7885472A" w:rsidR="00F16B73" w:rsidRPr="009E2AF5" w:rsidRDefault="00F16B73" w:rsidP="009E2AF5">
      <w:pPr>
        <w:pStyle w:val="PargrafodaLista"/>
        <w:widowControl w:val="0"/>
        <w:tabs>
          <w:tab w:val="left" w:pos="284"/>
        </w:tabs>
        <w:spacing w:before="120" w:after="120"/>
        <w:ind w:left="0"/>
        <w:jc w:val="both"/>
        <w:rPr>
          <w:rFonts w:ascii="Arial" w:hAnsi="Arial" w:cs="Arial"/>
          <w:sz w:val="20"/>
          <w:szCs w:val="20"/>
        </w:rPr>
      </w:pPr>
      <w:r w:rsidRPr="009E2AF5">
        <w:rPr>
          <w:rFonts w:ascii="Arial" w:hAnsi="Arial" w:cs="Arial"/>
          <w:sz w:val="20"/>
          <w:szCs w:val="20"/>
        </w:rPr>
        <w:t>b) A projeção real de consumo para os próximos 12 (doze) meses, abrangendo a execução de f</w:t>
      </w:r>
      <w:r w:rsidR="006E34BF" w:rsidRPr="009E2AF5">
        <w:rPr>
          <w:rFonts w:ascii="Arial" w:hAnsi="Arial" w:cs="Arial"/>
          <w:sz w:val="20"/>
          <w:szCs w:val="20"/>
        </w:rPr>
        <w:t>ô</w:t>
      </w:r>
      <w:r w:rsidRPr="009E2AF5">
        <w:rPr>
          <w:rFonts w:ascii="Arial" w:hAnsi="Arial" w:cs="Arial"/>
          <w:sz w:val="20"/>
          <w:szCs w:val="20"/>
        </w:rPr>
        <w:t xml:space="preserve">rmas para concretagem, ancoragem de redes, reparos em bueiros, caixas de passagem, escoramentos de valas, andaimes e manutenção das estruturas operacionais das Estações de Tratamento e Redes; </w:t>
      </w:r>
    </w:p>
    <w:p w14:paraId="047C94C1" w14:textId="77777777" w:rsidR="005262FE" w:rsidRPr="009E2AF5" w:rsidRDefault="00F16B73" w:rsidP="009E2AF5">
      <w:pPr>
        <w:pStyle w:val="PargrafodaLista"/>
        <w:widowControl w:val="0"/>
        <w:tabs>
          <w:tab w:val="left" w:pos="284"/>
        </w:tabs>
        <w:spacing w:before="120" w:after="120"/>
        <w:ind w:left="0"/>
        <w:jc w:val="both"/>
        <w:rPr>
          <w:rFonts w:ascii="Arial" w:hAnsi="Arial" w:cs="Arial"/>
          <w:sz w:val="20"/>
          <w:szCs w:val="20"/>
        </w:rPr>
      </w:pPr>
      <w:r w:rsidRPr="009E2AF5">
        <w:rPr>
          <w:rFonts w:ascii="Arial" w:hAnsi="Arial" w:cs="Arial"/>
          <w:sz w:val="20"/>
          <w:szCs w:val="20"/>
        </w:rPr>
        <w:t xml:space="preserve">c) A característica do Sistema de Registro de Preços, que permite o fornecimento parcelado e </w:t>
      </w:r>
      <w:r w:rsidRPr="009E2AF5">
        <w:rPr>
          <w:rFonts w:ascii="Arial" w:hAnsi="Arial" w:cs="Arial"/>
          <w:sz w:val="20"/>
          <w:szCs w:val="20"/>
        </w:rPr>
        <w:lastRenderedPageBreak/>
        <w:t xml:space="preserve">sob demanda, mitigando riscos de desabastecimento sem acarretar imobilização financeira ou deterioração de materiais em estoque. </w:t>
      </w:r>
    </w:p>
    <w:p w14:paraId="0DBA2167" w14:textId="42ED620A" w:rsidR="00F16B73" w:rsidRPr="009E2AF5" w:rsidRDefault="00F16B73" w:rsidP="009E2AF5">
      <w:pPr>
        <w:pStyle w:val="PargrafodaLista"/>
        <w:widowControl w:val="0"/>
        <w:tabs>
          <w:tab w:val="left" w:pos="284"/>
        </w:tabs>
        <w:spacing w:before="120" w:after="120"/>
        <w:ind w:left="0"/>
        <w:jc w:val="both"/>
        <w:rPr>
          <w:rFonts w:ascii="Arial" w:hAnsi="Arial" w:cs="Arial"/>
          <w:sz w:val="20"/>
          <w:szCs w:val="20"/>
        </w:rPr>
      </w:pPr>
      <w:r w:rsidRPr="009E2AF5">
        <w:rPr>
          <w:rFonts w:ascii="Arial" w:hAnsi="Arial" w:cs="Arial"/>
          <w:sz w:val="20"/>
          <w:szCs w:val="20"/>
        </w:rPr>
        <w:t>A memória detalhada de cálculo, contendo o comparativo entre os quantitativos licitados, os saldos não executados no certame anterior, encontra-se consolidada no Anexo de Manifestação Técnica emitido pelo setor requisitante/fiscalização e integra o presente Estudo Técnico Preliminar para todos os fins de direito e comprovação perante os órgãos de controle.</w:t>
      </w:r>
    </w:p>
    <w:p w14:paraId="48F4C182" w14:textId="77777777" w:rsidR="007E5322" w:rsidRPr="009E2AF5" w:rsidRDefault="007E5322" w:rsidP="009E2AF5">
      <w:pPr>
        <w:pStyle w:val="PargrafodaLista"/>
        <w:widowControl w:val="0"/>
        <w:numPr>
          <w:ilvl w:val="0"/>
          <w:numId w:val="2"/>
        </w:numPr>
        <w:tabs>
          <w:tab w:val="left" w:pos="284"/>
        </w:tabs>
        <w:spacing w:before="120" w:after="120"/>
        <w:ind w:left="0" w:firstLine="0"/>
        <w:jc w:val="both"/>
        <w:rPr>
          <w:rFonts w:ascii="Arial" w:eastAsia="Calibri" w:hAnsi="Arial" w:cs="Arial"/>
          <w:b/>
          <w:color w:val="000000" w:themeColor="text1"/>
          <w:sz w:val="20"/>
          <w:szCs w:val="20"/>
        </w:rPr>
      </w:pPr>
      <w:r w:rsidRPr="009E2AF5">
        <w:rPr>
          <w:rFonts w:ascii="Arial" w:eastAsia="Calibri" w:hAnsi="Arial" w:cs="Arial"/>
          <w:b/>
          <w:color w:val="000000" w:themeColor="text1"/>
          <w:sz w:val="20"/>
          <w:szCs w:val="20"/>
        </w:rPr>
        <w:t xml:space="preserve">LEVANTAMENTO DE MERCADO: </w:t>
      </w:r>
    </w:p>
    <w:p w14:paraId="70B06207" w14:textId="3253FF16" w:rsidR="00461DD4" w:rsidRPr="009E2AF5" w:rsidRDefault="002E38AE" w:rsidP="009E2AF5">
      <w:pPr>
        <w:pStyle w:val="NormalWeb"/>
        <w:spacing w:before="120" w:beforeAutospacing="0" w:after="120" w:afterAutospacing="0"/>
        <w:jc w:val="both"/>
        <w:rPr>
          <w:rFonts w:ascii="Arial" w:hAnsi="Arial" w:cs="Arial"/>
          <w:sz w:val="20"/>
          <w:szCs w:val="20"/>
        </w:rPr>
      </w:pPr>
      <w:r w:rsidRPr="009E2AF5">
        <w:rPr>
          <w:rFonts w:ascii="Arial" w:hAnsi="Arial" w:cs="Arial"/>
          <w:sz w:val="20"/>
          <w:szCs w:val="20"/>
        </w:rPr>
        <w:t>No presente caso, não se mostra necessário o aprofundamento do levantamento de mercado quanto à análise de múltiplas soluções alternativas, uma vez que o objeto da contratação consiste na aquisição de madeiras diversas (como tábuas, caibros, vigas e chapas de compensado), consideradas materiais de consumo corrente, amplamente padronizados e indispensáveis às atividades rotineiras do DEMAE de Campo Belo/MG, devidamente especificados no Termo de Referência. Os insumos de carpintaria a serem adquiridos constituem a solução técnica consagrada, adequada e suficiente para atender às necessidades de manutenção estrutural, escoramento seguro de valas e valetas, e confecção de fôrmas para a concretagem de blocos de ancoragem e caixas de passagem nos sistemas de água e esgoto do município, não havendo alternativas técnicas distintas no mercado que cumpram a mesma finalidade de sustentação, proteção de solo e moldagem de estruturas com igual eficiência, compatibilidade operacional, viabilidade econômica e segurança jurídica.</w:t>
      </w:r>
      <w:r w:rsidRPr="009E2AF5">
        <w:rPr>
          <w:rFonts w:ascii="Arial" w:hAnsi="Arial" w:cs="Arial"/>
          <w:color w:val="0000CC"/>
          <w:sz w:val="20"/>
          <w:szCs w:val="20"/>
        </w:rPr>
        <w:t xml:space="preserve"> </w:t>
      </w:r>
    </w:p>
    <w:p w14:paraId="178C1CD8" w14:textId="77777777" w:rsidR="001476C0" w:rsidRPr="009E2AF5" w:rsidRDefault="007E5322" w:rsidP="009E2AF5">
      <w:pPr>
        <w:numPr>
          <w:ilvl w:val="0"/>
          <w:numId w:val="2"/>
        </w:numPr>
        <w:tabs>
          <w:tab w:val="left" w:pos="284"/>
        </w:tabs>
        <w:spacing w:before="120" w:after="120"/>
        <w:ind w:left="0" w:firstLine="0"/>
        <w:jc w:val="both"/>
        <w:rPr>
          <w:rFonts w:ascii="Arial" w:eastAsia="Calibri" w:hAnsi="Arial" w:cs="Arial"/>
          <w:b/>
          <w:sz w:val="20"/>
          <w:szCs w:val="20"/>
        </w:rPr>
      </w:pPr>
      <w:r w:rsidRPr="009E2AF5">
        <w:rPr>
          <w:rFonts w:ascii="Arial" w:eastAsia="Calibri" w:hAnsi="Arial" w:cs="Arial"/>
          <w:b/>
          <w:sz w:val="20"/>
          <w:szCs w:val="20"/>
        </w:rPr>
        <w:t xml:space="preserve">ESTIMATIVA DO VALOR DA CONTRATAÇÃO: </w:t>
      </w:r>
    </w:p>
    <w:p w14:paraId="32C9BB4A" w14:textId="06D0EF7E" w:rsidR="005262FE" w:rsidRPr="009E2AF5" w:rsidRDefault="005262FE" w:rsidP="009E2AF5">
      <w:pPr>
        <w:tabs>
          <w:tab w:val="left" w:pos="284"/>
        </w:tabs>
        <w:spacing w:before="120" w:after="120"/>
        <w:jc w:val="both"/>
        <w:rPr>
          <w:rFonts w:ascii="Arial" w:hAnsi="Arial" w:cs="Arial"/>
          <w:color w:val="000000"/>
          <w:sz w:val="20"/>
          <w:szCs w:val="20"/>
        </w:rPr>
      </w:pPr>
      <w:r w:rsidRPr="009E2AF5">
        <w:rPr>
          <w:rFonts w:ascii="Arial" w:hAnsi="Arial" w:cs="Arial"/>
          <w:color w:val="000000"/>
          <w:sz w:val="20"/>
          <w:szCs w:val="20"/>
        </w:rPr>
        <w:t xml:space="preserve">Valor Estimado Preliminar: R$ 232.486,90 (duzentos e trinta e dois mil, quatrocentos e oitenta e seis reais e noventa centavos). A estimativa inicial do valor da contratação foi projetada com base nos referenciais do Pregão Eletrônico nº 17/2025 (ARP nº 42/2025). Ocorre que, por ter sido publicado em 16/06/2025, o referido certame encontra-se fora do intervalo temporal de até 1 (um) ano admitido pelo art. 9º, II, da Portaria DEMAE nº 640/2024, além de refletir patamares de preços defasados em relação à atual realidade do mercado de insumos florestais e carpintaria. Essa defasagem mercadológica restou cabalmente demonstrada no curso da própria execução da ARP nº 42/2025, ocasião em que a empresa detentora pleiteou a repactuação/reequilíbrio dos preços registrados em razão da expressiva alta da matéria-prima. Diante da impossibilidade de acordo entre as partes sobre os valores atualizados, a Ata foi rescindida encerando os fornecimentos. Assim, em estrito atendimento ao art. 23 da Lei Federal nº 14.133/2021 e aos </w:t>
      </w:r>
      <w:proofErr w:type="spellStart"/>
      <w:r w:rsidRPr="009E2AF5">
        <w:rPr>
          <w:rFonts w:ascii="Arial" w:hAnsi="Arial" w:cs="Arial"/>
          <w:color w:val="000000"/>
          <w:sz w:val="20"/>
          <w:szCs w:val="20"/>
        </w:rPr>
        <w:t>arts</w:t>
      </w:r>
      <w:proofErr w:type="spellEnd"/>
      <w:r w:rsidRPr="009E2AF5">
        <w:rPr>
          <w:rFonts w:ascii="Arial" w:hAnsi="Arial" w:cs="Arial"/>
          <w:color w:val="000000"/>
          <w:sz w:val="20"/>
          <w:szCs w:val="20"/>
        </w:rPr>
        <w:t>. 9º a 16 da Portaria DEMAE nº 640/2024, o montante acima indicado possui caráter estritamente preliminar e referencial, prestando-se tão somente a balizar o planejamento inicial e a aferição de adequação orçamentária. O Valor Estimado da Contratação (VEC) definitivo e atualizado será obrigatoriamente apurado e fixado pela Divisão de Licitação antes da publicação do edital, mediante Cotação de Preços (CP) balizada por, no mínimo, 3 (três) parâmetros válidos do mercado atual (como cotações com fornecedores, pesquisas em bases públicas ou contratações similares recentes) ou, subsidiariamente, pelo preço da contratação anterior devidamente atualizado por índice econômico oficial correspondente. Tal providência cumpre os ditames legais de governança e previne riscos de sobrepreço ou de desertificação/fracasso do novo certame decorrente de estimativas defasadas e incompatíveis com a realidade comercial vigente.</w:t>
      </w:r>
    </w:p>
    <w:p w14:paraId="44AB58E3" w14:textId="77777777" w:rsidR="007E5322" w:rsidRPr="009E2AF5" w:rsidRDefault="007E5322" w:rsidP="009E2AF5">
      <w:pPr>
        <w:numPr>
          <w:ilvl w:val="0"/>
          <w:numId w:val="2"/>
        </w:numPr>
        <w:tabs>
          <w:tab w:val="left" w:pos="284"/>
        </w:tabs>
        <w:spacing w:before="120" w:after="120"/>
        <w:ind w:left="0" w:firstLine="0"/>
        <w:jc w:val="both"/>
        <w:rPr>
          <w:rFonts w:ascii="Arial" w:eastAsia="Calibri" w:hAnsi="Arial" w:cs="Arial"/>
          <w:b/>
          <w:color w:val="000000"/>
          <w:sz w:val="20"/>
          <w:szCs w:val="20"/>
        </w:rPr>
      </w:pPr>
      <w:r w:rsidRPr="009E2AF5">
        <w:rPr>
          <w:rFonts w:ascii="Arial" w:eastAsia="Calibri" w:hAnsi="Arial" w:cs="Arial"/>
          <w:b/>
          <w:color w:val="000000"/>
          <w:sz w:val="20"/>
          <w:szCs w:val="20"/>
        </w:rPr>
        <w:t>JUSTIFICATIVA PARA O PARCELAMENTO OU NÃO DA SOLUÇÃO:</w:t>
      </w:r>
    </w:p>
    <w:p w14:paraId="7C7DC9B6" w14:textId="77777777" w:rsidR="00AD24FB" w:rsidRPr="009E2AF5" w:rsidRDefault="002E38AE" w:rsidP="009E2AF5">
      <w:pPr>
        <w:widowControl w:val="0"/>
        <w:tabs>
          <w:tab w:val="left" w:pos="284"/>
        </w:tabs>
        <w:spacing w:before="120" w:after="120"/>
        <w:jc w:val="both"/>
        <w:rPr>
          <w:rFonts w:ascii="Arial" w:hAnsi="Arial" w:cs="Arial"/>
          <w:sz w:val="20"/>
          <w:szCs w:val="20"/>
        </w:rPr>
      </w:pPr>
      <w:r w:rsidRPr="009E2AF5">
        <w:rPr>
          <w:rFonts w:ascii="Arial" w:hAnsi="Arial" w:cs="Arial"/>
          <w:sz w:val="20"/>
          <w:szCs w:val="20"/>
        </w:rPr>
        <w:t xml:space="preserve">A solução proposta admite o parcelamento do fornecimento, tendo em vista que se trata da aquisição de madeiras diversas (como tábuas, caibros, sarrafos, vigas e chapas de compensado), classificados como materiais de consumo com demanda contínua e variável ao longo do exercício, cuja utilização ocorre conforme as necessidades operacionais e de engenharia do DEMAE de Campo Belo/MG. O parcelamento mostra-se técnica e economicamente adequado, pois possibilita melhor gestão de estoque no almoxarifado, evita a aquisição excessiva de materiais de uma só vez e reduz drasticamente os riscos de armazenamento prolongado, minimizando perdas decorrentes do empenamento, apodrecimento por umidade ou ataque de pragas (como brocas e cupins) em peças expostas, além de permitir </w:t>
      </w:r>
      <w:r w:rsidRPr="009E2AF5">
        <w:rPr>
          <w:rFonts w:ascii="Arial" w:hAnsi="Arial" w:cs="Arial"/>
          <w:sz w:val="20"/>
          <w:szCs w:val="20"/>
        </w:rPr>
        <w:lastRenderedPageBreak/>
        <w:t>maior flexibilidade no atendimento às demandas emergenciais de escoramento de valas e manutenção de redes. Adicionalmente, o fornecimento parcelado favorece o planejamento financeiro da Autarquia, garantindo que as aquisições e entregas ocorram por meio de ordens de compra compatíveis com o consumo real e com a disponibilidade orçamentária, sem prejuízo à continuidade dos serviços públicos essenciais de saneamento prestados à população.</w:t>
      </w:r>
    </w:p>
    <w:p w14:paraId="07D5E8A3" w14:textId="77777777" w:rsidR="007E5322" w:rsidRPr="009E2AF5" w:rsidRDefault="007E5322" w:rsidP="009E2AF5">
      <w:pPr>
        <w:pStyle w:val="PargrafodaLista"/>
        <w:numPr>
          <w:ilvl w:val="0"/>
          <w:numId w:val="2"/>
        </w:numPr>
        <w:shd w:val="clear" w:color="auto" w:fill="FFFFFF"/>
        <w:tabs>
          <w:tab w:val="left" w:pos="284"/>
        </w:tabs>
        <w:spacing w:before="120" w:after="120"/>
        <w:ind w:left="0" w:firstLine="0"/>
        <w:jc w:val="both"/>
        <w:rPr>
          <w:rFonts w:ascii="Arial" w:hAnsi="Arial" w:cs="Arial"/>
          <w:color w:val="FF0000"/>
          <w:sz w:val="20"/>
          <w:szCs w:val="20"/>
        </w:rPr>
      </w:pPr>
      <w:r w:rsidRPr="009E2AF5">
        <w:rPr>
          <w:rFonts w:ascii="Arial" w:eastAsia="Calibri" w:hAnsi="Arial" w:cs="Arial"/>
          <w:b/>
          <w:color w:val="000000"/>
          <w:sz w:val="20"/>
          <w:szCs w:val="20"/>
        </w:rPr>
        <w:t xml:space="preserve">CONTRATAÇÕES CORRELATAS E/OU INTERDEPENDENTES: </w:t>
      </w:r>
    </w:p>
    <w:p w14:paraId="344A78CD" w14:textId="77777777" w:rsidR="00AD24FB" w:rsidRPr="009E2AF5" w:rsidRDefault="002E38AE" w:rsidP="009E2AF5">
      <w:pPr>
        <w:pStyle w:val="PargrafodaLista"/>
        <w:shd w:val="clear" w:color="auto" w:fill="FFFFFF"/>
        <w:tabs>
          <w:tab w:val="left" w:pos="284"/>
        </w:tabs>
        <w:spacing w:before="120" w:after="120"/>
        <w:ind w:left="0"/>
        <w:jc w:val="both"/>
        <w:rPr>
          <w:rFonts w:ascii="Arial" w:hAnsi="Arial" w:cs="Arial"/>
          <w:sz w:val="20"/>
          <w:szCs w:val="20"/>
        </w:rPr>
      </w:pPr>
      <w:r w:rsidRPr="009E2AF5">
        <w:rPr>
          <w:rFonts w:ascii="Arial" w:hAnsi="Arial" w:cs="Arial"/>
          <w:sz w:val="20"/>
          <w:szCs w:val="20"/>
        </w:rPr>
        <w:t>Para a execução do objeto deste Estudo Técnico Preliminar, não se verifica a necessidade de celebração de novas contratações acessórias de forma concomitante, visto que o DEMAE de Campo Belo/MG dispõe de estrutura administrativa e de pessoal técnico próprio para realizar o recebimento, a fiscalização e a aplicação das madeiras adquiridas. Contudo, sob o aspecto estritamente operacional, a presente aquisição apresenta uma relação de interdependência com as atividades correntes de engenharia civil e de saneamento da Autarquia, uma vez que as tábuas, caibros e chapas de compensado dependem da utilização combinada com outros insumos de consumo já licitados ou em estoque, tais como pregos, parafusos, ferramentas manuais, cimento, agregados e insumos metalúrgicos (ferragens e vergalhões), materiais indispensáveis para a efetiva montagem dos sistemas de escoramento de valas e estruturação de fôrmas de concretagem nos canteiros de obras, inexistindo, portanto, qualquer óbice técnico ou contratual que comprometa a autonomia e a total viabilidade do presente certame.</w:t>
      </w:r>
    </w:p>
    <w:p w14:paraId="0376977E" w14:textId="77777777" w:rsidR="007E5322" w:rsidRPr="009E2AF5" w:rsidRDefault="00330A82" w:rsidP="009E2AF5">
      <w:pPr>
        <w:pStyle w:val="PargrafodaLista"/>
        <w:numPr>
          <w:ilvl w:val="0"/>
          <w:numId w:val="2"/>
        </w:numPr>
        <w:tabs>
          <w:tab w:val="left" w:pos="284"/>
        </w:tabs>
        <w:spacing w:before="120" w:after="120"/>
        <w:ind w:left="0" w:firstLine="0"/>
        <w:jc w:val="both"/>
        <w:rPr>
          <w:rFonts w:ascii="Arial" w:eastAsia="Calibri" w:hAnsi="Arial" w:cs="Arial"/>
          <w:b/>
          <w:color w:val="FF0000"/>
          <w:sz w:val="20"/>
          <w:szCs w:val="20"/>
        </w:rPr>
      </w:pPr>
      <w:r w:rsidRPr="009E2AF5">
        <w:rPr>
          <w:rFonts w:ascii="Arial" w:eastAsia="Calibri" w:hAnsi="Arial" w:cs="Arial"/>
          <w:b/>
          <w:color w:val="000000"/>
          <w:sz w:val="20"/>
          <w:szCs w:val="20"/>
        </w:rPr>
        <w:t xml:space="preserve"> PROVIDÊNCIAS A SEREM ADOTADAS: </w:t>
      </w:r>
    </w:p>
    <w:p w14:paraId="779E68DE" w14:textId="77777777" w:rsidR="00AD24FB" w:rsidRPr="009E2AF5" w:rsidRDefault="00181AD7" w:rsidP="009E2AF5">
      <w:pPr>
        <w:tabs>
          <w:tab w:val="left" w:pos="284"/>
        </w:tabs>
        <w:spacing w:before="120" w:after="120"/>
        <w:jc w:val="both"/>
        <w:rPr>
          <w:rFonts w:ascii="Arial" w:hAnsi="Arial" w:cs="Arial"/>
          <w:sz w:val="20"/>
          <w:szCs w:val="20"/>
        </w:rPr>
      </w:pPr>
      <w:r w:rsidRPr="009E2AF5">
        <w:rPr>
          <w:rFonts w:ascii="Arial" w:hAnsi="Arial" w:cs="Arial"/>
          <w:sz w:val="20"/>
          <w:szCs w:val="20"/>
        </w:rPr>
        <w:t>Para a regular instrução e eficácia do processo de contratação de madeiras diversas, a autarquia estabeleceu um cronograma de medidas administrativas indispensáveis antes e durante a realização do certame. Entre as principais medidas, destacam-se a consolidação das especificações técnicas detalhadas constantes no Termo de Referência (como a exigência de madeiras livre de infestações por insetos, empenamentos ou nós soltos, e tratadas em autoclave), a realização de ampla e rigorosa pesquisa de preços de mercado para a definição do valor máximo estimado, a verificação prévia e reserva da dotação orçamentária aplicável e a escolha do modelo de Registro de Preços, por meio da modalidade e critério de julgamento mais vantajosos. Ademais, a equipe técnica providenciará a regular instrução processual em estrita consonância com as normas legais vigentes, garantindo a ampla competitividade do certame e a indicação formal de fiscais qualificados para o acompanhamento e rigoroso controle de qualidade no recebimento de tábuas, caibros e chapas de compensado no almoxarifado do DEMAE de Campo Belo/MG.</w:t>
      </w:r>
    </w:p>
    <w:p w14:paraId="4BC230EE" w14:textId="77777777" w:rsidR="007E5322" w:rsidRPr="009E2AF5" w:rsidRDefault="00330A82" w:rsidP="009E2AF5">
      <w:pPr>
        <w:pStyle w:val="PargrafodaLista"/>
        <w:numPr>
          <w:ilvl w:val="0"/>
          <w:numId w:val="2"/>
        </w:numPr>
        <w:tabs>
          <w:tab w:val="left" w:pos="284"/>
        </w:tabs>
        <w:spacing w:before="120" w:after="120"/>
        <w:ind w:left="0" w:firstLine="0"/>
        <w:jc w:val="both"/>
        <w:rPr>
          <w:rFonts w:ascii="Arial" w:eastAsia="Calibri" w:hAnsi="Arial" w:cs="Arial"/>
          <w:b/>
          <w:color w:val="FF0000"/>
          <w:sz w:val="20"/>
          <w:szCs w:val="20"/>
        </w:rPr>
      </w:pPr>
      <w:r w:rsidRPr="009E2AF5">
        <w:rPr>
          <w:rFonts w:ascii="Arial" w:eastAsia="Calibri" w:hAnsi="Arial" w:cs="Arial"/>
          <w:b/>
          <w:color w:val="000000"/>
          <w:sz w:val="20"/>
          <w:szCs w:val="20"/>
        </w:rPr>
        <w:t xml:space="preserve"> POSSÍVEIS IMPACTOS AMBIENTAIS:</w:t>
      </w:r>
    </w:p>
    <w:p w14:paraId="73DC00CF" w14:textId="249F752A" w:rsidR="00330A82" w:rsidRPr="009E2AF5" w:rsidRDefault="00181AD7" w:rsidP="009E2AF5">
      <w:pPr>
        <w:tabs>
          <w:tab w:val="left" w:pos="284"/>
        </w:tabs>
        <w:spacing w:before="120" w:after="120"/>
        <w:jc w:val="both"/>
        <w:rPr>
          <w:rFonts w:ascii="Arial" w:hAnsi="Arial" w:cs="Arial"/>
          <w:sz w:val="20"/>
          <w:szCs w:val="20"/>
        </w:rPr>
      </w:pPr>
      <w:r w:rsidRPr="009E2AF5">
        <w:rPr>
          <w:rFonts w:ascii="Arial" w:hAnsi="Arial" w:cs="Arial"/>
          <w:sz w:val="20"/>
          <w:szCs w:val="20"/>
        </w:rPr>
        <w:t>Os possíveis impactos ambientais associados à presente contratação concentram-se no risco de fomento ao desmatamento ilegal e na geração de resíduos sólidos (sobras e aparas de madeira) decorrentes de sua aplicação nas frentes de obras civis da Autarquia. Para mitigar o risco na cadeia de suprimentos, estabeleceu-se no Termo de Referência a exigência de que as espécies de eucaliptos sejam tratadas e de origem comercial controlada, estimulando o uso de madeiras de reflorestamento e o respeito à legislação ambiental vigente, em estrita consonância com o princípio do desenvolvimento nacional sustentável preconizado nos artigos 5º e 11 da Lei nº 14.133/2021. Ademais, quanto ao descarte do material utilizado nas frentes de trabalho do DEMAE de Campo Belo/MG, como fôrmas danificadas e escoramentos inservíveis, caberá às equipes operacionais a adoção de boas práticas de destinação, triagem e reaproveitamento máximo dos insumos antes do descarte final, garantindo o alinhamento com as metas do ODS 12 (Consumo e Produção Responsáveis) e reduzindo ao mínimo a pegada ecológica das intervenções de saneamento no município.</w:t>
      </w:r>
      <w:r w:rsidRPr="009E2AF5">
        <w:rPr>
          <w:rFonts w:ascii="Arial" w:hAnsi="Arial" w:cs="Arial"/>
          <w:color w:val="0000CC"/>
          <w:sz w:val="20"/>
          <w:szCs w:val="20"/>
        </w:rPr>
        <w:t xml:space="preserve"> </w:t>
      </w:r>
    </w:p>
    <w:p w14:paraId="7EBDA1DD" w14:textId="77777777" w:rsidR="007E5322" w:rsidRPr="009E2AF5" w:rsidRDefault="00330A82" w:rsidP="009E2AF5">
      <w:pPr>
        <w:pStyle w:val="PargrafodaLista"/>
        <w:numPr>
          <w:ilvl w:val="0"/>
          <w:numId w:val="2"/>
        </w:numPr>
        <w:tabs>
          <w:tab w:val="left" w:pos="284"/>
        </w:tabs>
        <w:spacing w:before="120" w:after="120"/>
        <w:ind w:left="0" w:firstLine="0"/>
        <w:jc w:val="both"/>
        <w:rPr>
          <w:rFonts w:ascii="Arial" w:eastAsia="Calibri" w:hAnsi="Arial" w:cs="Arial"/>
          <w:b/>
          <w:color w:val="FF0000"/>
          <w:sz w:val="20"/>
          <w:szCs w:val="20"/>
        </w:rPr>
      </w:pPr>
      <w:r w:rsidRPr="009E2AF5">
        <w:rPr>
          <w:rFonts w:ascii="Arial" w:eastAsia="Calibri" w:hAnsi="Arial" w:cs="Arial"/>
          <w:b/>
          <w:color w:val="000000" w:themeColor="text1"/>
          <w:sz w:val="20"/>
          <w:szCs w:val="20"/>
        </w:rPr>
        <w:t xml:space="preserve"> DECLARAÇÃO </w:t>
      </w:r>
      <w:r w:rsidRPr="009E2AF5">
        <w:rPr>
          <w:rFonts w:ascii="Arial" w:eastAsia="Calibri" w:hAnsi="Arial" w:cs="Arial"/>
          <w:b/>
          <w:color w:val="000000"/>
          <w:sz w:val="20"/>
          <w:szCs w:val="20"/>
        </w:rPr>
        <w:t>DE VIABILIDADE:</w:t>
      </w:r>
    </w:p>
    <w:p w14:paraId="4BF7A4EE" w14:textId="77A64C51" w:rsidR="007E5322" w:rsidRPr="009E2AF5" w:rsidRDefault="00181AD7" w:rsidP="009E2AF5">
      <w:pPr>
        <w:widowControl w:val="0"/>
        <w:tabs>
          <w:tab w:val="left" w:pos="284"/>
        </w:tabs>
        <w:spacing w:before="120" w:after="120"/>
        <w:jc w:val="both"/>
        <w:rPr>
          <w:rFonts w:ascii="Arial" w:eastAsia="Calibri" w:hAnsi="Arial" w:cs="Arial"/>
          <w:sz w:val="20"/>
          <w:szCs w:val="20"/>
        </w:rPr>
      </w:pPr>
      <w:r w:rsidRPr="009E2AF5">
        <w:rPr>
          <w:rFonts w:ascii="Arial" w:hAnsi="Arial" w:cs="Arial"/>
          <w:sz w:val="20"/>
          <w:szCs w:val="20"/>
        </w:rPr>
        <w:t xml:space="preserve">À vista das análises técnicas, econômicas e operacionais constantes neste Estudo Técnico Preliminar, declara-se plenamente viável a presente aquisição de madeiras diversas. A conclusão fundamenta-se no fato de que a solução proposta por meio do Registro de Preços é perfeitamente compatível com a rotina de engenharia da autarquia, possui ampla competitividade </w:t>
      </w:r>
      <w:r w:rsidRPr="009E2AF5">
        <w:rPr>
          <w:rFonts w:ascii="Arial" w:hAnsi="Arial" w:cs="Arial"/>
          <w:sz w:val="20"/>
          <w:szCs w:val="20"/>
        </w:rPr>
        <w:lastRenderedPageBreak/>
        <w:t>e disponibilidade no mercado fornecedor local e regional, atende rigorosamente às exigências de segurança estrutural de escoramento de valas e montagem de fôrmas, e está estritamente alinhada aos princípios constitucionais da eficiência, da economicidade e da continuidade dos serviços públicos essenciais de saneamento básico prestados à população pelo DEMAE de Campo Belo/MG</w:t>
      </w:r>
      <w:r w:rsidRPr="009E2AF5">
        <w:rPr>
          <w:rFonts w:ascii="Arial" w:hAnsi="Arial" w:cs="Arial"/>
          <w:color w:val="0000CC"/>
          <w:sz w:val="20"/>
          <w:szCs w:val="20"/>
        </w:rPr>
        <w:t>.</w:t>
      </w:r>
    </w:p>
    <w:p w14:paraId="767F0BDC" w14:textId="77777777" w:rsidR="00181AD7" w:rsidRPr="009E2AF5" w:rsidRDefault="00181AD7" w:rsidP="00FC2154">
      <w:pPr>
        <w:tabs>
          <w:tab w:val="left" w:pos="284"/>
        </w:tabs>
        <w:jc w:val="center"/>
        <w:rPr>
          <w:rFonts w:ascii="Arial" w:eastAsia="Calibri" w:hAnsi="Arial" w:cs="Arial"/>
          <w:color w:val="EE0000"/>
          <w:sz w:val="20"/>
          <w:szCs w:val="20"/>
        </w:rPr>
      </w:pPr>
      <w:bookmarkStart w:id="0" w:name="_k96llbbutqew"/>
      <w:bookmarkEnd w:id="0"/>
    </w:p>
    <w:p w14:paraId="2DFD9103" w14:textId="77777777" w:rsidR="00324B2B" w:rsidRPr="009E2AF5" w:rsidRDefault="00324B2B" w:rsidP="00FC2154">
      <w:pPr>
        <w:tabs>
          <w:tab w:val="left" w:pos="284"/>
        </w:tabs>
        <w:jc w:val="center"/>
        <w:rPr>
          <w:rFonts w:ascii="Arial" w:eastAsia="Calibri" w:hAnsi="Arial" w:cs="Arial"/>
          <w:sz w:val="20"/>
          <w:szCs w:val="20"/>
        </w:rPr>
      </w:pPr>
    </w:p>
    <w:p w14:paraId="640158B4" w14:textId="77777777" w:rsidR="00324B2B" w:rsidRPr="009E2AF5" w:rsidRDefault="00324B2B" w:rsidP="00FC2154">
      <w:pPr>
        <w:tabs>
          <w:tab w:val="left" w:pos="284"/>
        </w:tabs>
        <w:jc w:val="center"/>
        <w:rPr>
          <w:rFonts w:ascii="Arial" w:eastAsia="Calibri" w:hAnsi="Arial" w:cs="Arial"/>
          <w:sz w:val="20"/>
          <w:szCs w:val="20"/>
        </w:rPr>
      </w:pPr>
    </w:p>
    <w:p w14:paraId="11D62F35" w14:textId="77777777" w:rsidR="00324B2B" w:rsidRPr="009E2AF5" w:rsidRDefault="00324B2B" w:rsidP="00FC2154">
      <w:pPr>
        <w:tabs>
          <w:tab w:val="left" w:pos="284"/>
        </w:tabs>
        <w:jc w:val="center"/>
        <w:rPr>
          <w:rFonts w:ascii="Arial" w:eastAsia="Calibri" w:hAnsi="Arial" w:cs="Arial"/>
          <w:sz w:val="20"/>
          <w:szCs w:val="20"/>
        </w:rPr>
      </w:pPr>
    </w:p>
    <w:p w14:paraId="02F6E91E" w14:textId="751993C0" w:rsidR="007E5322" w:rsidRPr="009E2AF5" w:rsidRDefault="007E5322" w:rsidP="00FC2154">
      <w:pPr>
        <w:tabs>
          <w:tab w:val="left" w:pos="284"/>
        </w:tabs>
        <w:jc w:val="center"/>
        <w:rPr>
          <w:rFonts w:ascii="Arial" w:eastAsia="Calibri" w:hAnsi="Arial" w:cs="Arial"/>
          <w:sz w:val="20"/>
          <w:szCs w:val="20"/>
        </w:rPr>
      </w:pPr>
      <w:r w:rsidRPr="009E2AF5">
        <w:rPr>
          <w:rFonts w:ascii="Arial" w:eastAsia="Calibri" w:hAnsi="Arial" w:cs="Arial"/>
          <w:sz w:val="20"/>
          <w:szCs w:val="20"/>
        </w:rPr>
        <w:t xml:space="preserve">Campo Belo/MG, </w:t>
      </w:r>
      <w:r w:rsidR="00FD27EA">
        <w:rPr>
          <w:rFonts w:ascii="Arial" w:eastAsia="Calibri" w:hAnsi="Arial" w:cs="Arial"/>
          <w:sz w:val="20"/>
          <w:szCs w:val="20"/>
        </w:rPr>
        <w:t>16 de setembro de 2026</w:t>
      </w:r>
      <w:r w:rsidRPr="009E2AF5">
        <w:rPr>
          <w:rFonts w:ascii="Arial" w:eastAsia="Calibri" w:hAnsi="Arial" w:cs="Arial"/>
          <w:sz w:val="20"/>
          <w:szCs w:val="20"/>
        </w:rPr>
        <w:t>.</w:t>
      </w:r>
    </w:p>
    <w:p w14:paraId="334624F9" w14:textId="77777777" w:rsidR="00324B2B" w:rsidRPr="009E2AF5" w:rsidRDefault="00324B2B" w:rsidP="00FC2154">
      <w:pPr>
        <w:tabs>
          <w:tab w:val="left" w:pos="284"/>
        </w:tabs>
        <w:jc w:val="center"/>
        <w:rPr>
          <w:rFonts w:ascii="Arial" w:eastAsia="Calibri" w:hAnsi="Arial" w:cs="Arial"/>
          <w:sz w:val="20"/>
          <w:szCs w:val="20"/>
        </w:rPr>
      </w:pPr>
    </w:p>
    <w:p w14:paraId="50D86D75" w14:textId="77777777" w:rsidR="00324B2B" w:rsidRPr="009E2AF5" w:rsidRDefault="00324B2B" w:rsidP="00FC2154">
      <w:pPr>
        <w:tabs>
          <w:tab w:val="left" w:pos="284"/>
        </w:tabs>
        <w:jc w:val="center"/>
        <w:rPr>
          <w:rFonts w:ascii="Arial" w:eastAsia="Calibri" w:hAnsi="Arial" w:cs="Arial"/>
          <w:sz w:val="20"/>
          <w:szCs w:val="20"/>
        </w:rPr>
      </w:pPr>
    </w:p>
    <w:p w14:paraId="5559D07B" w14:textId="77777777" w:rsidR="00181AD7" w:rsidRPr="009E2AF5" w:rsidRDefault="00181AD7" w:rsidP="00FC2154">
      <w:pPr>
        <w:tabs>
          <w:tab w:val="left" w:pos="284"/>
        </w:tabs>
        <w:jc w:val="center"/>
        <w:rPr>
          <w:rFonts w:ascii="Arial" w:eastAsia="Calibri" w:hAnsi="Arial" w:cs="Arial"/>
          <w:color w:val="EE0000"/>
          <w:sz w:val="20"/>
          <w:szCs w:val="20"/>
        </w:rPr>
      </w:pPr>
    </w:p>
    <w:p w14:paraId="719FDB72" w14:textId="77777777" w:rsidR="00181AD7" w:rsidRPr="009E2AF5" w:rsidRDefault="00181AD7" w:rsidP="00FC2154">
      <w:pPr>
        <w:tabs>
          <w:tab w:val="left" w:pos="284"/>
        </w:tabs>
        <w:jc w:val="center"/>
        <w:rPr>
          <w:rFonts w:ascii="Arial" w:eastAsia="Calibri" w:hAnsi="Arial" w:cs="Arial"/>
          <w:color w:val="EE0000"/>
          <w:sz w:val="20"/>
          <w:szCs w:val="20"/>
        </w:rPr>
      </w:pPr>
    </w:p>
    <w:p w14:paraId="1CB29050" w14:textId="77777777" w:rsidR="007E5322" w:rsidRPr="009E2AF5" w:rsidRDefault="007E5322" w:rsidP="007E5322">
      <w:pPr>
        <w:pStyle w:val="NormalWeb"/>
        <w:spacing w:before="0" w:beforeAutospacing="0" w:after="0" w:afterAutospacing="0"/>
        <w:jc w:val="center"/>
        <w:rPr>
          <w:rFonts w:ascii="Arial" w:hAnsi="Arial" w:cs="Arial"/>
          <w:color w:val="000000"/>
          <w:sz w:val="20"/>
          <w:szCs w:val="20"/>
        </w:rPr>
      </w:pPr>
      <w:r w:rsidRPr="009E2AF5">
        <w:rPr>
          <w:rFonts w:ascii="Arial" w:hAnsi="Arial" w:cs="Arial"/>
          <w:color w:val="000000"/>
          <w:sz w:val="20"/>
          <w:szCs w:val="20"/>
        </w:rPr>
        <w:t>____________________________</w:t>
      </w:r>
    </w:p>
    <w:p w14:paraId="0957161F" w14:textId="77777777" w:rsidR="007E5322" w:rsidRPr="009E2AF5" w:rsidRDefault="007E5322" w:rsidP="007E5322">
      <w:pPr>
        <w:pStyle w:val="NormalWeb"/>
        <w:spacing w:before="0" w:beforeAutospacing="0" w:after="0" w:afterAutospacing="0"/>
        <w:jc w:val="center"/>
        <w:rPr>
          <w:rFonts w:ascii="Arial" w:hAnsi="Arial" w:cs="Arial"/>
          <w:color w:val="000000"/>
          <w:sz w:val="20"/>
          <w:szCs w:val="20"/>
        </w:rPr>
      </w:pPr>
      <w:r w:rsidRPr="009E2AF5">
        <w:rPr>
          <w:rFonts w:ascii="Arial" w:hAnsi="Arial" w:cs="Arial"/>
          <w:color w:val="000000"/>
          <w:sz w:val="20"/>
          <w:szCs w:val="20"/>
        </w:rPr>
        <w:t>Isaías Barboza Fernandes</w:t>
      </w:r>
    </w:p>
    <w:p w14:paraId="6CF85A8E" w14:textId="77777777" w:rsidR="007E5322" w:rsidRPr="009E2AF5" w:rsidRDefault="007E5322" w:rsidP="007E5322">
      <w:pPr>
        <w:pStyle w:val="NormalWeb"/>
        <w:spacing w:before="0" w:beforeAutospacing="0" w:after="0" w:afterAutospacing="0"/>
        <w:jc w:val="center"/>
        <w:rPr>
          <w:rFonts w:ascii="Arial" w:hAnsi="Arial" w:cs="Arial"/>
          <w:color w:val="000000"/>
          <w:sz w:val="20"/>
          <w:szCs w:val="20"/>
        </w:rPr>
      </w:pPr>
      <w:r w:rsidRPr="009E2AF5">
        <w:rPr>
          <w:rFonts w:ascii="Arial" w:hAnsi="Arial" w:cs="Arial"/>
          <w:color w:val="000000"/>
          <w:sz w:val="20"/>
          <w:szCs w:val="20"/>
        </w:rPr>
        <w:t>Matrícula: 152-01</w:t>
      </w:r>
    </w:p>
    <w:p w14:paraId="0EB6FBBD" w14:textId="77777777" w:rsidR="007E5322" w:rsidRPr="009E2AF5" w:rsidRDefault="007E5322" w:rsidP="007E5322">
      <w:pPr>
        <w:pStyle w:val="NormalWeb"/>
        <w:spacing w:before="0" w:beforeAutospacing="0" w:after="0" w:afterAutospacing="0"/>
        <w:jc w:val="center"/>
        <w:rPr>
          <w:rFonts w:ascii="Arial" w:hAnsi="Arial" w:cs="Arial"/>
          <w:color w:val="000000"/>
          <w:sz w:val="20"/>
          <w:szCs w:val="20"/>
        </w:rPr>
      </w:pPr>
      <w:r w:rsidRPr="009E2AF5">
        <w:rPr>
          <w:rFonts w:ascii="Arial" w:hAnsi="Arial" w:cs="Arial"/>
          <w:color w:val="000000"/>
          <w:sz w:val="20"/>
          <w:szCs w:val="20"/>
        </w:rPr>
        <w:t>Setor de Serviços Operacionais</w:t>
      </w:r>
    </w:p>
    <w:p w14:paraId="2BC4E920" w14:textId="77777777" w:rsidR="00324B2B" w:rsidRPr="009E2AF5" w:rsidRDefault="00324B2B" w:rsidP="007E5322">
      <w:pPr>
        <w:pStyle w:val="NormalWeb"/>
        <w:spacing w:before="0" w:beforeAutospacing="0" w:after="0" w:afterAutospacing="0"/>
        <w:jc w:val="center"/>
        <w:rPr>
          <w:rFonts w:ascii="Arial" w:hAnsi="Arial" w:cs="Arial"/>
          <w:color w:val="000000"/>
          <w:sz w:val="20"/>
          <w:szCs w:val="20"/>
        </w:rPr>
      </w:pPr>
    </w:p>
    <w:p w14:paraId="22A89449" w14:textId="77777777" w:rsidR="00324B2B" w:rsidRPr="009E2AF5" w:rsidRDefault="00324B2B" w:rsidP="007E5322">
      <w:pPr>
        <w:pStyle w:val="NormalWeb"/>
        <w:spacing w:before="0" w:beforeAutospacing="0" w:after="0" w:afterAutospacing="0"/>
        <w:jc w:val="center"/>
        <w:rPr>
          <w:rFonts w:ascii="Arial" w:hAnsi="Arial" w:cs="Arial"/>
          <w:color w:val="000000"/>
          <w:sz w:val="20"/>
          <w:szCs w:val="20"/>
        </w:rPr>
      </w:pPr>
    </w:p>
    <w:p w14:paraId="0F251616" w14:textId="77777777" w:rsidR="00324B2B" w:rsidRPr="009E2AF5" w:rsidRDefault="00324B2B" w:rsidP="007E5322">
      <w:pPr>
        <w:pStyle w:val="NormalWeb"/>
        <w:spacing w:before="0" w:beforeAutospacing="0" w:after="0" w:afterAutospacing="0"/>
        <w:jc w:val="center"/>
        <w:rPr>
          <w:rFonts w:ascii="Arial" w:hAnsi="Arial" w:cs="Arial"/>
          <w:color w:val="000000"/>
          <w:sz w:val="20"/>
          <w:szCs w:val="20"/>
        </w:rPr>
      </w:pPr>
    </w:p>
    <w:p w14:paraId="7D7B4967" w14:textId="77777777" w:rsidR="00324B2B" w:rsidRPr="009E2AF5" w:rsidRDefault="00324B2B" w:rsidP="007E5322">
      <w:pPr>
        <w:pStyle w:val="NormalWeb"/>
        <w:spacing w:before="0" w:beforeAutospacing="0" w:after="0" w:afterAutospacing="0"/>
        <w:jc w:val="center"/>
        <w:rPr>
          <w:rFonts w:ascii="Arial" w:hAnsi="Arial" w:cs="Arial"/>
          <w:color w:val="000000"/>
          <w:sz w:val="20"/>
          <w:szCs w:val="20"/>
        </w:rPr>
      </w:pPr>
    </w:p>
    <w:p w14:paraId="1CE448C5" w14:textId="77777777" w:rsidR="007E5322" w:rsidRPr="009E2AF5" w:rsidRDefault="007E5322" w:rsidP="007E5322">
      <w:pPr>
        <w:pBdr>
          <w:top w:val="single" w:sz="4" w:space="1" w:color="auto"/>
          <w:left w:val="single" w:sz="4" w:space="4" w:color="auto"/>
          <w:bottom w:val="single" w:sz="4" w:space="1" w:color="auto"/>
          <w:right w:val="single" w:sz="4" w:space="4" w:color="auto"/>
        </w:pBdr>
        <w:tabs>
          <w:tab w:val="left" w:pos="284"/>
        </w:tabs>
        <w:jc w:val="both"/>
        <w:rPr>
          <w:rFonts w:ascii="Arial" w:eastAsia="Calibri" w:hAnsi="Arial" w:cs="Arial"/>
          <w:color w:val="000000" w:themeColor="text1"/>
          <w:sz w:val="20"/>
          <w:szCs w:val="20"/>
        </w:rPr>
      </w:pPr>
      <w:r w:rsidRPr="009E2AF5">
        <w:rPr>
          <w:rFonts w:ascii="Arial" w:eastAsia="Calibri" w:hAnsi="Arial" w:cs="Arial"/>
          <w:color w:val="000000" w:themeColor="text1"/>
          <w:sz w:val="20"/>
          <w:szCs w:val="20"/>
        </w:rPr>
        <w:t>APROVO ESTE ESTUDO TÉCNICO PRELIMINAR E DETERMINO O INÍCIO DA IMEDIATA ELABORAÇÃO DO(S) RESPECTIVO(S) TERMO(S) DE REFERÊNCIA(S).</w:t>
      </w:r>
    </w:p>
    <w:p w14:paraId="7CC86F80" w14:textId="77777777" w:rsidR="00330A82" w:rsidRPr="009E2AF5" w:rsidRDefault="00330A82" w:rsidP="007E5322">
      <w:pPr>
        <w:pBdr>
          <w:top w:val="single" w:sz="4" w:space="1" w:color="auto"/>
          <w:left w:val="single" w:sz="4" w:space="4" w:color="auto"/>
          <w:bottom w:val="single" w:sz="4" w:space="1" w:color="auto"/>
          <w:right w:val="single" w:sz="4" w:space="4" w:color="auto"/>
        </w:pBdr>
        <w:tabs>
          <w:tab w:val="left" w:pos="284"/>
        </w:tabs>
        <w:jc w:val="both"/>
        <w:rPr>
          <w:rFonts w:ascii="Arial" w:eastAsia="Calibri" w:hAnsi="Arial" w:cs="Arial"/>
          <w:color w:val="000000" w:themeColor="text1"/>
          <w:sz w:val="20"/>
          <w:szCs w:val="20"/>
        </w:rPr>
      </w:pPr>
    </w:p>
    <w:p w14:paraId="306A7BB6" w14:textId="287469A3" w:rsidR="007E5322" w:rsidRPr="009E2AF5" w:rsidRDefault="007E5322" w:rsidP="00FC2154">
      <w:pPr>
        <w:pBdr>
          <w:top w:val="single" w:sz="4" w:space="1" w:color="auto"/>
          <w:left w:val="single" w:sz="4" w:space="4" w:color="auto"/>
          <w:bottom w:val="single" w:sz="4" w:space="1" w:color="auto"/>
          <w:right w:val="single" w:sz="4" w:space="4" w:color="auto"/>
        </w:pBdr>
        <w:tabs>
          <w:tab w:val="left" w:pos="284"/>
        </w:tabs>
        <w:jc w:val="center"/>
        <w:rPr>
          <w:rFonts w:ascii="Arial" w:eastAsia="Calibri" w:hAnsi="Arial" w:cs="Arial"/>
          <w:sz w:val="20"/>
          <w:szCs w:val="20"/>
        </w:rPr>
      </w:pPr>
      <w:r w:rsidRPr="009E2AF5">
        <w:rPr>
          <w:rFonts w:ascii="Arial" w:eastAsia="Calibri" w:hAnsi="Arial" w:cs="Arial"/>
          <w:sz w:val="20"/>
          <w:szCs w:val="20"/>
        </w:rPr>
        <w:t xml:space="preserve">Campo Belo/MG, </w:t>
      </w:r>
      <w:r w:rsidR="00FD27EA">
        <w:rPr>
          <w:rFonts w:ascii="Arial" w:eastAsia="Calibri" w:hAnsi="Arial" w:cs="Arial"/>
          <w:sz w:val="20"/>
          <w:szCs w:val="20"/>
        </w:rPr>
        <w:t>16 de setembro de 2026</w:t>
      </w:r>
      <w:r w:rsidRPr="009E2AF5">
        <w:rPr>
          <w:rFonts w:ascii="Arial" w:eastAsia="Calibri" w:hAnsi="Arial" w:cs="Arial"/>
          <w:sz w:val="20"/>
          <w:szCs w:val="20"/>
        </w:rPr>
        <w:t>.</w:t>
      </w:r>
    </w:p>
    <w:p w14:paraId="0018B27D" w14:textId="77777777" w:rsidR="00181AD7" w:rsidRPr="009E2AF5" w:rsidRDefault="00181AD7" w:rsidP="00FC2154">
      <w:pPr>
        <w:pBdr>
          <w:top w:val="single" w:sz="4" w:space="1" w:color="auto"/>
          <w:left w:val="single" w:sz="4" w:space="4" w:color="auto"/>
          <w:bottom w:val="single" w:sz="4" w:space="1" w:color="auto"/>
          <w:right w:val="single" w:sz="4" w:space="4" w:color="auto"/>
        </w:pBdr>
        <w:tabs>
          <w:tab w:val="left" w:pos="284"/>
        </w:tabs>
        <w:jc w:val="center"/>
        <w:rPr>
          <w:rFonts w:ascii="Arial" w:eastAsia="Calibri" w:hAnsi="Arial" w:cs="Arial"/>
          <w:sz w:val="20"/>
          <w:szCs w:val="20"/>
        </w:rPr>
      </w:pPr>
    </w:p>
    <w:p w14:paraId="4E840FD2" w14:textId="77777777" w:rsidR="007E5322" w:rsidRPr="009E2AF5" w:rsidRDefault="007E5322" w:rsidP="007E5322">
      <w:pPr>
        <w:pBdr>
          <w:top w:val="single" w:sz="4" w:space="1" w:color="auto"/>
          <w:left w:val="single" w:sz="4" w:space="4" w:color="auto"/>
          <w:bottom w:val="single" w:sz="4" w:space="1" w:color="auto"/>
          <w:right w:val="single" w:sz="4" w:space="4" w:color="auto"/>
        </w:pBdr>
        <w:tabs>
          <w:tab w:val="left" w:pos="284"/>
        </w:tabs>
        <w:rPr>
          <w:rFonts w:ascii="Arial" w:eastAsia="Calibri" w:hAnsi="Arial" w:cs="Arial"/>
          <w:color w:val="000000" w:themeColor="text1"/>
          <w:sz w:val="20"/>
          <w:szCs w:val="20"/>
        </w:rPr>
      </w:pPr>
    </w:p>
    <w:p w14:paraId="3B5FBDCA" w14:textId="77777777" w:rsidR="007E5322" w:rsidRPr="009E2AF5" w:rsidRDefault="007E5322" w:rsidP="007E5322">
      <w:pPr>
        <w:pBdr>
          <w:top w:val="single" w:sz="4" w:space="1" w:color="auto"/>
          <w:left w:val="single" w:sz="4" w:space="4" w:color="auto"/>
          <w:bottom w:val="single" w:sz="4" w:space="1" w:color="auto"/>
          <w:right w:val="single" w:sz="4" w:space="4" w:color="auto"/>
        </w:pBdr>
        <w:tabs>
          <w:tab w:val="left" w:pos="284"/>
        </w:tabs>
        <w:jc w:val="center"/>
        <w:rPr>
          <w:rFonts w:ascii="Arial" w:eastAsia="Calibri" w:hAnsi="Arial" w:cs="Arial"/>
          <w:color w:val="000000" w:themeColor="text1"/>
          <w:sz w:val="20"/>
          <w:szCs w:val="20"/>
        </w:rPr>
      </w:pPr>
      <w:r w:rsidRPr="009E2AF5">
        <w:rPr>
          <w:rFonts w:ascii="Arial" w:eastAsia="Calibri" w:hAnsi="Arial" w:cs="Arial"/>
          <w:color w:val="000000" w:themeColor="text1"/>
          <w:sz w:val="20"/>
          <w:szCs w:val="20"/>
        </w:rPr>
        <w:t>___________________________</w:t>
      </w:r>
    </w:p>
    <w:p w14:paraId="6300AEF8" w14:textId="77777777" w:rsidR="007E5322" w:rsidRPr="009E2AF5" w:rsidRDefault="007E5322" w:rsidP="007E5322">
      <w:pPr>
        <w:pBdr>
          <w:top w:val="single" w:sz="4" w:space="1" w:color="auto"/>
          <w:left w:val="single" w:sz="4" w:space="4" w:color="auto"/>
          <w:bottom w:val="single" w:sz="4" w:space="1" w:color="auto"/>
          <w:right w:val="single" w:sz="4" w:space="4" w:color="auto"/>
        </w:pBdr>
        <w:tabs>
          <w:tab w:val="left" w:pos="284"/>
        </w:tabs>
        <w:jc w:val="center"/>
        <w:rPr>
          <w:rFonts w:ascii="Arial" w:eastAsia="Calibri" w:hAnsi="Arial" w:cs="Arial"/>
          <w:color w:val="000000" w:themeColor="text1"/>
          <w:sz w:val="20"/>
          <w:szCs w:val="20"/>
        </w:rPr>
      </w:pPr>
      <w:r w:rsidRPr="009E2AF5">
        <w:rPr>
          <w:rFonts w:ascii="Arial" w:eastAsia="Calibri" w:hAnsi="Arial" w:cs="Arial"/>
          <w:color w:val="000000" w:themeColor="text1"/>
          <w:sz w:val="20"/>
          <w:szCs w:val="20"/>
        </w:rPr>
        <w:t>Fabrício Rodrigues Teixeira</w:t>
      </w:r>
    </w:p>
    <w:p w14:paraId="2C454FF7" w14:textId="77777777" w:rsidR="007E5322" w:rsidRPr="009E2AF5" w:rsidRDefault="007E5322" w:rsidP="007E5322">
      <w:pPr>
        <w:pBdr>
          <w:top w:val="single" w:sz="4" w:space="1" w:color="auto"/>
          <w:left w:val="single" w:sz="4" w:space="4" w:color="auto"/>
          <w:bottom w:val="single" w:sz="4" w:space="1" w:color="auto"/>
          <w:right w:val="single" w:sz="4" w:space="4" w:color="auto"/>
        </w:pBdr>
        <w:tabs>
          <w:tab w:val="left" w:pos="284"/>
        </w:tabs>
        <w:jc w:val="center"/>
        <w:rPr>
          <w:rFonts w:ascii="Arial" w:eastAsia="Calibri" w:hAnsi="Arial" w:cs="Arial"/>
          <w:color w:val="000000" w:themeColor="text1"/>
          <w:sz w:val="20"/>
          <w:szCs w:val="20"/>
        </w:rPr>
      </w:pPr>
      <w:r w:rsidRPr="009E2AF5">
        <w:rPr>
          <w:rFonts w:ascii="Arial" w:eastAsia="Calibri" w:hAnsi="Arial" w:cs="Arial"/>
          <w:color w:val="000000" w:themeColor="text1"/>
          <w:sz w:val="20"/>
          <w:szCs w:val="20"/>
        </w:rPr>
        <w:t>Matrícula: 195-01</w:t>
      </w:r>
    </w:p>
    <w:p w14:paraId="7A197179" w14:textId="77777777" w:rsidR="007E5322" w:rsidRPr="009E2AF5" w:rsidRDefault="007E5322" w:rsidP="00181AD7">
      <w:pPr>
        <w:pBdr>
          <w:top w:val="single" w:sz="4" w:space="1" w:color="auto"/>
          <w:left w:val="single" w:sz="4" w:space="4" w:color="auto"/>
          <w:bottom w:val="single" w:sz="4" w:space="1" w:color="auto"/>
          <w:right w:val="single" w:sz="4" w:space="4" w:color="auto"/>
        </w:pBdr>
        <w:tabs>
          <w:tab w:val="left" w:pos="284"/>
        </w:tabs>
        <w:jc w:val="center"/>
        <w:rPr>
          <w:rFonts w:ascii="Arial" w:eastAsia="Calibri" w:hAnsi="Arial" w:cs="Arial"/>
          <w:color w:val="000000" w:themeColor="text1"/>
          <w:sz w:val="20"/>
          <w:szCs w:val="20"/>
        </w:rPr>
      </w:pPr>
      <w:r w:rsidRPr="009E2AF5">
        <w:rPr>
          <w:rFonts w:ascii="Arial" w:eastAsia="Calibri" w:hAnsi="Arial" w:cs="Arial"/>
          <w:color w:val="000000" w:themeColor="text1"/>
          <w:sz w:val="20"/>
          <w:szCs w:val="20"/>
        </w:rPr>
        <w:t>Ordenador de despesas</w:t>
      </w:r>
    </w:p>
    <w:sectPr w:rsidR="007E5322" w:rsidRPr="009E2AF5" w:rsidSect="007E532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F56A0" w14:textId="77777777" w:rsidR="000B5827" w:rsidRDefault="000B5827">
      <w:r>
        <w:separator/>
      </w:r>
    </w:p>
  </w:endnote>
  <w:endnote w:type="continuationSeparator" w:id="0">
    <w:p w14:paraId="40970CC0" w14:textId="77777777" w:rsidR="000B5827" w:rsidRDefault="000B5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E799F" w14:textId="77777777" w:rsidR="007E5322" w:rsidRPr="0041608E" w:rsidRDefault="007E5322" w:rsidP="0041608E">
    <w:pPr>
      <w:pStyle w:val="Cabealho"/>
      <w:jc w:val="center"/>
      <w:rPr>
        <w:color w:val="44546A" w:themeColor="text2"/>
        <w:sz w:val="20"/>
        <w:szCs w:val="20"/>
      </w:rPr>
    </w:pPr>
    <w:r w:rsidRPr="0041608E">
      <w:rPr>
        <w:color w:val="44546A" w:themeColor="text2"/>
        <w:sz w:val="20"/>
        <w:szCs w:val="20"/>
      </w:rPr>
      <w:t>______________________________________________________________________</w:t>
    </w:r>
  </w:p>
  <w:p w14:paraId="65BCC91D" w14:textId="77777777" w:rsidR="007E5322" w:rsidRPr="0041608E" w:rsidRDefault="007E5322" w:rsidP="0041608E">
    <w:pPr>
      <w:pStyle w:val="Rodap"/>
      <w:jc w:val="center"/>
      <w:rPr>
        <w:rFonts w:ascii="Arial" w:hAnsi="Arial" w:cs="Arial"/>
        <w:sz w:val="20"/>
        <w:szCs w:val="20"/>
        <w:lang w:bidi="pt-BR"/>
      </w:rPr>
    </w:pPr>
    <w:r w:rsidRPr="0041608E">
      <w:rPr>
        <w:rFonts w:ascii="Arial" w:hAnsi="Arial" w:cs="Arial"/>
        <w:sz w:val="20"/>
        <w:szCs w:val="20"/>
        <w:lang w:bidi="pt-BR"/>
      </w:rPr>
      <w:t>DEMAE – Departamento Municipal de Água e Esgoto</w:t>
    </w:r>
  </w:p>
  <w:p w14:paraId="167C3D26" w14:textId="77777777" w:rsidR="007E5322" w:rsidRPr="0041608E" w:rsidRDefault="007E5322" w:rsidP="0041608E">
    <w:pPr>
      <w:pStyle w:val="Rodap"/>
      <w:jc w:val="center"/>
      <w:rPr>
        <w:rFonts w:ascii="Arial" w:hAnsi="Arial" w:cs="Arial"/>
        <w:sz w:val="20"/>
        <w:szCs w:val="20"/>
        <w:lang w:bidi="pt-BR"/>
      </w:rPr>
    </w:pPr>
    <w:r w:rsidRPr="0041608E">
      <w:rPr>
        <w:rFonts w:ascii="Arial" w:hAnsi="Arial" w:cs="Arial"/>
        <w:sz w:val="20"/>
        <w:szCs w:val="20"/>
        <w:lang w:bidi="pt-BR"/>
      </w:rPr>
      <w:t>Av. Sete de Setembro, 363 – Centro – Campo Belo/MG</w:t>
    </w:r>
    <w:r w:rsidRPr="0041608E">
      <w:rPr>
        <w:rFonts w:ascii="Arial" w:hAnsi="Arial" w:cs="Arial"/>
        <w:sz w:val="20"/>
        <w:szCs w:val="20"/>
        <w:lang w:bidi="pt-BR"/>
      </w:rPr>
      <w:br/>
      <w:t xml:space="preserve">www.demaecb.com.br    </w:t>
    </w:r>
    <w:r w:rsidRPr="0041608E">
      <w:rPr>
        <w:rFonts w:ascii="Arial" w:eastAsia="Arial Unicode MS" w:hAnsi="Arial" w:cs="Arial"/>
        <w:noProof/>
        <w:sz w:val="20"/>
        <w:szCs w:val="20"/>
        <w:lang w:bidi="pt-BR"/>
      </w:rPr>
      <w:drawing>
        <wp:inline distT="0" distB="0" distL="0" distR="0" wp14:anchorId="250EB835" wp14:editId="40BD9289">
          <wp:extent cx="133350" cy="133350"/>
          <wp:effectExtent l="0" t="0" r="0" b="0"/>
          <wp:docPr id="1515522632" name="Gráfico 2" descr="Viva-voz estrutura de tópicos"/>
          <wp:cNvGraphicFramePr/>
          <a:graphic xmlns:a="http://schemas.openxmlformats.org/drawingml/2006/main">
            <a:graphicData uri="http://schemas.openxmlformats.org/drawingml/2006/picture">
              <pic:pic xmlns:pic="http://schemas.openxmlformats.org/drawingml/2006/picture">
                <pic:nvPicPr>
                  <pic:cNvPr id="722055457" name="Gráfico 2" descr="Viva-voz estrutura de tópicos"/>
                  <pic:cNvPicPr>
                    <a:picLocks noChangeAspect="1"/>
                  </pic:cNvPicPr>
                </pic:nvPicPr>
                <pic:blipFill rotWithShape="1">
                  <a:blip r:embed="rId1">
                    <a:extLst>
                      <a:ext uri="{96DAC541-7B7A-43D3-8B79-37D633B846F1}">
                        <asvg:svgBlip xmlns:asvg="http://schemas.microsoft.com/office/drawing/2016/SVG/main" r:embed="rId2"/>
                      </a:ext>
                    </a:extLst>
                  </a:blip>
                  <a:srcRect l="12421" t="11682" r="11538" b="10948"/>
                  <a:stretch/>
                </pic:blipFill>
                <pic:spPr bwMode="auto">
                  <a:xfrm>
                    <a:off x="0" y="0"/>
                    <a:ext cx="129540" cy="132080"/>
                  </a:xfrm>
                  <a:prstGeom prst="rect">
                    <a:avLst/>
                  </a:prstGeom>
                  <a:ln>
                    <a:noFill/>
                  </a:ln>
                  <a:extLst>
                    <a:ext uri="{53640926-AAD7-44D8-BBD7-CCE9431645EC}">
                      <a14:shadowObscured xmlns:a14="http://schemas.microsoft.com/office/drawing/2010/main"/>
                    </a:ext>
                  </a:extLst>
                </pic:spPr>
              </pic:pic>
            </a:graphicData>
          </a:graphic>
        </wp:inline>
      </w:drawing>
    </w:r>
    <w:r w:rsidRPr="0041608E">
      <w:rPr>
        <w:rFonts w:ascii="Arial" w:hAnsi="Arial" w:cs="Arial"/>
        <w:sz w:val="20"/>
        <w:szCs w:val="20"/>
        <w:lang w:bidi="pt-BR"/>
      </w:rPr>
      <w:t xml:space="preserve"> 0800-030-0073</w:t>
    </w:r>
  </w:p>
  <w:p w14:paraId="37428597" w14:textId="77777777" w:rsidR="007E5322" w:rsidRDefault="007E532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AAF84" w14:textId="77777777" w:rsidR="000B5827" w:rsidRDefault="000B5827">
      <w:r>
        <w:separator/>
      </w:r>
    </w:p>
  </w:footnote>
  <w:footnote w:type="continuationSeparator" w:id="0">
    <w:p w14:paraId="4780CD63" w14:textId="77777777" w:rsidR="000B5827" w:rsidRDefault="000B5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9C8F7" w14:textId="77777777" w:rsidR="007E5322" w:rsidRDefault="007E5322" w:rsidP="0041608E">
    <w:pPr>
      <w:pStyle w:val="Cabealho"/>
      <w:jc w:val="center"/>
    </w:pPr>
    <w:r>
      <w:rPr>
        <w:noProof/>
        <w14:ligatures w14:val="standardContextual"/>
      </w:rPr>
      <w:drawing>
        <wp:inline distT="0" distB="0" distL="0" distR="0" wp14:anchorId="321CA541" wp14:editId="0FFC774C">
          <wp:extent cx="2181225" cy="802005"/>
          <wp:effectExtent l="0" t="0" r="0" b="0"/>
          <wp:docPr id="2423214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21406" name="Imagem 1"/>
                  <pic:cNvPicPr>
                    <a:picLocks noChangeAspect="1"/>
                  </pic:cNvPicPr>
                </pic:nvPicPr>
                <pic:blipFill rotWithShape="1">
                  <a:blip r:embed="rId1"/>
                  <a:srcRect t="4106" b="16784"/>
                  <a:stretch/>
                </pic:blipFill>
                <pic:spPr bwMode="auto">
                  <a:xfrm>
                    <a:off x="0" y="0"/>
                    <a:ext cx="2181225" cy="802005"/>
                  </a:xfrm>
                  <a:prstGeom prst="rect">
                    <a:avLst/>
                  </a:prstGeom>
                  <a:ln>
                    <a:noFill/>
                  </a:ln>
                  <a:extLst>
                    <a:ext uri="{53640926-AAD7-44D8-BBD7-CCE9431645EC}">
                      <a14:shadowObscured xmlns:a14="http://schemas.microsoft.com/office/drawing/2010/main"/>
                    </a:ext>
                  </a:extLst>
                </pic:spPr>
              </pic:pic>
            </a:graphicData>
          </a:graphic>
        </wp:inline>
      </w:drawing>
    </w:r>
  </w:p>
  <w:p w14:paraId="3C0FA843" w14:textId="77777777" w:rsidR="007E5322" w:rsidRPr="00BD0884" w:rsidRDefault="007E5322" w:rsidP="0041608E">
    <w:pPr>
      <w:pStyle w:val="Cabealho"/>
      <w:jc w:val="center"/>
      <w:rPr>
        <w:color w:val="44546A" w:themeColor="text2"/>
      </w:rPr>
    </w:pPr>
    <w:r w:rsidRPr="00E865A1">
      <w:rPr>
        <w:color w:val="44546A" w:themeColor="text2"/>
      </w:rPr>
      <w:t>_____________________________________________________</w:t>
    </w:r>
    <w:r>
      <w:rPr>
        <w:color w:val="44546A" w:themeColor="text2"/>
      </w:rPr>
      <w:t>________________</w:t>
    </w:r>
    <w:r w:rsidRPr="00E865A1">
      <w:rPr>
        <w:color w:val="44546A" w:themeColor="text2"/>
      </w:rPr>
      <w:t>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7A21"/>
    <w:multiLevelType w:val="hybridMultilevel"/>
    <w:tmpl w:val="C3FAEB6E"/>
    <w:lvl w:ilvl="0" w:tplc="6964BA4E">
      <w:start w:val="5"/>
      <w:numFmt w:val="decimal"/>
      <w:lvlText w:val="%1."/>
      <w:lvlJc w:val="left"/>
      <w:pPr>
        <w:ind w:left="502"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28A4F38"/>
    <w:multiLevelType w:val="multilevel"/>
    <w:tmpl w:val="E5080C82"/>
    <w:lvl w:ilvl="0">
      <w:start w:val="1"/>
      <w:numFmt w:val="decimal"/>
      <w:lvlText w:val="%1."/>
      <w:lvlJc w:val="left"/>
      <w:pPr>
        <w:ind w:left="720" w:hanging="360"/>
      </w:pPr>
      <w:rPr>
        <w:b/>
        <w:bCs/>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35979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7314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322"/>
    <w:rsid w:val="000375AF"/>
    <w:rsid w:val="0005203B"/>
    <w:rsid w:val="000B5827"/>
    <w:rsid w:val="000D7FDA"/>
    <w:rsid w:val="000E07A6"/>
    <w:rsid w:val="000E33B5"/>
    <w:rsid w:val="00112393"/>
    <w:rsid w:val="001476C0"/>
    <w:rsid w:val="00172D68"/>
    <w:rsid w:val="00176B00"/>
    <w:rsid w:val="00181AD7"/>
    <w:rsid w:val="00196C58"/>
    <w:rsid w:val="001C7F1F"/>
    <w:rsid w:val="001E1E32"/>
    <w:rsid w:val="00212038"/>
    <w:rsid w:val="00217F8F"/>
    <w:rsid w:val="002235E9"/>
    <w:rsid w:val="00234517"/>
    <w:rsid w:val="002E38AE"/>
    <w:rsid w:val="002F130D"/>
    <w:rsid w:val="00324B2B"/>
    <w:rsid w:val="00330A82"/>
    <w:rsid w:val="00362954"/>
    <w:rsid w:val="00450C00"/>
    <w:rsid w:val="00461DD4"/>
    <w:rsid w:val="0048478C"/>
    <w:rsid w:val="00494D79"/>
    <w:rsid w:val="004C6481"/>
    <w:rsid w:val="005262FE"/>
    <w:rsid w:val="005457A9"/>
    <w:rsid w:val="005637FF"/>
    <w:rsid w:val="005A7BE4"/>
    <w:rsid w:val="005E3B17"/>
    <w:rsid w:val="005F6231"/>
    <w:rsid w:val="00633220"/>
    <w:rsid w:val="00693B60"/>
    <w:rsid w:val="006A7363"/>
    <w:rsid w:val="006E2765"/>
    <w:rsid w:val="006E34BF"/>
    <w:rsid w:val="006E70BE"/>
    <w:rsid w:val="007E5322"/>
    <w:rsid w:val="00820115"/>
    <w:rsid w:val="00884DF7"/>
    <w:rsid w:val="00933220"/>
    <w:rsid w:val="00943FBC"/>
    <w:rsid w:val="009B4E29"/>
    <w:rsid w:val="009E2AF5"/>
    <w:rsid w:val="00AD226E"/>
    <w:rsid w:val="00AD24FB"/>
    <w:rsid w:val="00B940D9"/>
    <w:rsid w:val="00BB0124"/>
    <w:rsid w:val="00BC4FB1"/>
    <w:rsid w:val="00BD5D8E"/>
    <w:rsid w:val="00C15572"/>
    <w:rsid w:val="00C16743"/>
    <w:rsid w:val="00CE1C3C"/>
    <w:rsid w:val="00CF5AB1"/>
    <w:rsid w:val="00D63D7D"/>
    <w:rsid w:val="00DB5460"/>
    <w:rsid w:val="00E12505"/>
    <w:rsid w:val="00E51965"/>
    <w:rsid w:val="00EC4CCF"/>
    <w:rsid w:val="00EE7B7D"/>
    <w:rsid w:val="00F1084B"/>
    <w:rsid w:val="00F16B73"/>
    <w:rsid w:val="00F44C10"/>
    <w:rsid w:val="00F455D3"/>
    <w:rsid w:val="00FC2154"/>
    <w:rsid w:val="00FD27EA"/>
    <w:rsid w:val="00FE5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E5B5D"/>
  <w15:chartTrackingRefBased/>
  <w15:docId w15:val="{0688E965-5C47-40BF-97C9-1389833D3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322"/>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7E53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E53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E532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E532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E532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E53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E53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E53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E532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E532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E532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E532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E532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E532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E532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E532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E532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E5322"/>
    <w:rPr>
      <w:rFonts w:eastAsiaTheme="majorEastAsia" w:cstheme="majorBidi"/>
      <w:color w:val="272727" w:themeColor="text1" w:themeTint="D8"/>
    </w:rPr>
  </w:style>
  <w:style w:type="paragraph" w:styleId="Ttulo">
    <w:name w:val="Title"/>
    <w:basedOn w:val="Normal"/>
    <w:next w:val="Normal"/>
    <w:link w:val="TtuloChar"/>
    <w:uiPriority w:val="10"/>
    <w:qFormat/>
    <w:rsid w:val="007E532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E53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E532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E532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E5322"/>
    <w:pPr>
      <w:spacing w:before="160"/>
      <w:jc w:val="center"/>
    </w:pPr>
    <w:rPr>
      <w:i/>
      <w:iCs/>
      <w:color w:val="404040" w:themeColor="text1" w:themeTint="BF"/>
    </w:rPr>
  </w:style>
  <w:style w:type="character" w:customStyle="1" w:styleId="CitaoChar">
    <w:name w:val="Citação Char"/>
    <w:basedOn w:val="Fontepargpadro"/>
    <w:link w:val="Citao"/>
    <w:uiPriority w:val="29"/>
    <w:rsid w:val="007E5322"/>
    <w:rPr>
      <w:i/>
      <w:iCs/>
      <w:color w:val="404040" w:themeColor="text1" w:themeTint="BF"/>
    </w:rPr>
  </w:style>
  <w:style w:type="paragraph" w:styleId="PargrafodaLista">
    <w:name w:val="List Paragraph"/>
    <w:basedOn w:val="Normal"/>
    <w:uiPriority w:val="34"/>
    <w:qFormat/>
    <w:rsid w:val="007E5322"/>
    <w:pPr>
      <w:ind w:left="720"/>
      <w:contextualSpacing/>
    </w:pPr>
  </w:style>
  <w:style w:type="character" w:styleId="nfaseIntensa">
    <w:name w:val="Intense Emphasis"/>
    <w:basedOn w:val="Fontepargpadro"/>
    <w:uiPriority w:val="21"/>
    <w:qFormat/>
    <w:rsid w:val="007E5322"/>
    <w:rPr>
      <w:i/>
      <w:iCs/>
      <w:color w:val="2F5496" w:themeColor="accent1" w:themeShade="BF"/>
    </w:rPr>
  </w:style>
  <w:style w:type="paragraph" w:styleId="CitaoIntensa">
    <w:name w:val="Intense Quote"/>
    <w:basedOn w:val="Normal"/>
    <w:next w:val="Normal"/>
    <w:link w:val="CitaoIntensaChar"/>
    <w:uiPriority w:val="30"/>
    <w:qFormat/>
    <w:rsid w:val="007E53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E5322"/>
    <w:rPr>
      <w:i/>
      <w:iCs/>
      <w:color w:val="2F5496" w:themeColor="accent1" w:themeShade="BF"/>
    </w:rPr>
  </w:style>
  <w:style w:type="character" w:styleId="RefernciaIntensa">
    <w:name w:val="Intense Reference"/>
    <w:basedOn w:val="Fontepargpadro"/>
    <w:uiPriority w:val="32"/>
    <w:qFormat/>
    <w:rsid w:val="007E5322"/>
    <w:rPr>
      <w:b/>
      <w:bCs/>
      <w:smallCaps/>
      <w:color w:val="2F5496" w:themeColor="accent1" w:themeShade="BF"/>
      <w:spacing w:val="5"/>
    </w:rPr>
  </w:style>
  <w:style w:type="character" w:styleId="Forte">
    <w:name w:val="Strong"/>
    <w:basedOn w:val="Fontepargpadro"/>
    <w:uiPriority w:val="22"/>
    <w:qFormat/>
    <w:rsid w:val="007E5322"/>
    <w:rPr>
      <w:b/>
      <w:bCs/>
    </w:rPr>
  </w:style>
  <w:style w:type="paragraph" w:styleId="NormalWeb">
    <w:name w:val="Normal (Web)"/>
    <w:basedOn w:val="Normal"/>
    <w:uiPriority w:val="99"/>
    <w:unhideWhenUsed/>
    <w:rsid w:val="007E5322"/>
    <w:pPr>
      <w:spacing w:before="100" w:beforeAutospacing="1" w:after="100" w:afterAutospacing="1"/>
    </w:pPr>
  </w:style>
  <w:style w:type="paragraph" w:styleId="Cabealho">
    <w:name w:val="header"/>
    <w:basedOn w:val="Normal"/>
    <w:link w:val="CabealhoChar"/>
    <w:unhideWhenUsed/>
    <w:rsid w:val="007E5322"/>
    <w:pPr>
      <w:tabs>
        <w:tab w:val="center" w:pos="4252"/>
        <w:tab w:val="right" w:pos="8504"/>
      </w:tabs>
    </w:pPr>
  </w:style>
  <w:style w:type="character" w:customStyle="1" w:styleId="CabealhoChar">
    <w:name w:val="Cabeçalho Char"/>
    <w:basedOn w:val="Fontepargpadro"/>
    <w:link w:val="Cabealho"/>
    <w:rsid w:val="007E5322"/>
    <w:rPr>
      <w:rFonts w:ascii="Times New Roman" w:eastAsia="Times New Roman" w:hAnsi="Times New Roman" w:cs="Times New Roman"/>
      <w:kern w:val="0"/>
      <w:lang w:eastAsia="pt-BR"/>
      <w14:ligatures w14:val="none"/>
    </w:rPr>
  </w:style>
  <w:style w:type="paragraph" w:styleId="Rodap">
    <w:name w:val="footer"/>
    <w:basedOn w:val="Normal"/>
    <w:link w:val="RodapChar"/>
    <w:uiPriority w:val="99"/>
    <w:unhideWhenUsed/>
    <w:rsid w:val="007E5322"/>
    <w:pPr>
      <w:tabs>
        <w:tab w:val="center" w:pos="4252"/>
        <w:tab w:val="right" w:pos="8504"/>
      </w:tabs>
    </w:pPr>
  </w:style>
  <w:style w:type="character" w:customStyle="1" w:styleId="RodapChar">
    <w:name w:val="Rodapé Char"/>
    <w:basedOn w:val="Fontepargpadro"/>
    <w:link w:val="Rodap"/>
    <w:uiPriority w:val="99"/>
    <w:rsid w:val="007E5322"/>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5</Pages>
  <Words>2710</Words>
  <Characters>14634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Isaías Fernandes</dc:creator>
  <cp:keywords/>
  <dc:description/>
  <cp:lastModifiedBy>PC</cp:lastModifiedBy>
  <cp:revision>23</cp:revision>
  <dcterms:created xsi:type="dcterms:W3CDTF">2026-02-19T12:22:00Z</dcterms:created>
  <dcterms:modified xsi:type="dcterms:W3CDTF">2026-09-17T13:52:00Z</dcterms:modified>
</cp:coreProperties>
</file>