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footer4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6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b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PROCESSO LICITATÓRIO Nº 005/2024</w:t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color w:val="000000"/>
          <w:sz w:val="24"/>
          <w:szCs w:val="24"/>
        </w:rPr>
        <w:t>PREGÃO ELETRÔNICO Nº 04/2024</w:t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b/>
          <w:bCs/>
        </w:rPr>
      </w:pPr>
      <w:r>
        <w:rPr>
          <w:rFonts w:eastAsia="Arial" w:cs="Arial" w:ascii="Arial" w:hAnsi="Arial"/>
          <w:b/>
          <w:bCs/>
          <w:color w:val="000000"/>
          <w:sz w:val="24"/>
          <w:szCs w:val="24"/>
        </w:rPr>
        <w:t>MENOR PREÇO GLOBAL</w:t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Modelo de Declarações </w:t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Declaração de conhecimento do Edital e concordância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 e que cumpre plenamente os requisitos de habilitação definidos no instrumento convocatório;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40" w:before="0" w:after="288"/>
        <w:ind w:left="855"/>
        <w:jc w:val="both"/>
        <w:rPr>
          <w:color w:val="000000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Que não emprega menor de 18 anos em trabalho noturno, perigoso ou insalubre e não emprega menor de 16 anos, salvo menor, a partir de 14 anos, na condição de aprendiz, nos termos do </w:t>
      </w:r>
      <w:r>
        <w:fldChar w:fldCharType="begin"/>
      </w:r>
      <w:r>
        <w:rPr>
          <w:sz w:val="24"/>
          <w:u w:val="single"/>
          <w:szCs w:val="24"/>
          <w:rFonts w:eastAsia="Arial" w:cs="Arial" w:ascii="Arial" w:hAnsi="Arial"/>
          <w:color w:val="000000"/>
        </w:rPr>
        <w:instrText xml:space="preserve"> HYPERLINK "https://www.planalto.gov.br/ccivil_03/constituicao/constituicaocompilado.htm" \l "art7"</w:instrText>
      </w:r>
      <w:r>
        <w:rPr>
          <w:sz w:val="24"/>
          <w:u w:val="single"/>
          <w:szCs w:val="24"/>
          <w:rFonts w:eastAsia="Arial" w:cs="Arial" w:ascii="Arial" w:hAnsi="Arial"/>
          <w:color w:val="000000"/>
        </w:rPr>
        <w:fldChar w:fldCharType="separate"/>
      </w:r>
      <w:r>
        <w:rPr>
          <w:rFonts w:eastAsia="Arial" w:cs="Arial" w:ascii="Arial" w:hAnsi="Arial"/>
          <w:color w:val="000000"/>
          <w:sz w:val="24"/>
          <w:szCs w:val="24"/>
          <w:u w:val="single"/>
        </w:rPr>
        <w:t>artigo 7°, XXXIII, da Constituição</w:t>
      </w:r>
      <w:r>
        <w:rPr>
          <w:sz w:val="24"/>
          <w:u w:val="single"/>
          <w:szCs w:val="24"/>
          <w:rFonts w:eastAsia="Arial" w:cs="Arial" w:ascii="Arial" w:hAnsi="Arial"/>
          <w:color w:val="000000"/>
        </w:rPr>
        <w:fldChar w:fldCharType="end"/>
      </w:r>
      <w:r>
        <w:rPr>
          <w:rFonts w:eastAsia="Arial" w:cs="Arial" w:ascii="Arial" w:hAnsi="Arial"/>
          <w:color w:val="000000"/>
          <w:sz w:val="24"/>
          <w:szCs w:val="24"/>
        </w:rPr>
        <w:t>;</w:t>
      </w:r>
    </w:p>
    <w:p>
      <w:pPr>
        <w:pStyle w:val="Normal1"/>
        <w:spacing w:lineRule="auto" w:line="240" w:before="0" w:after="288"/>
        <w:ind w:left="855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spacing w:lineRule="auto" w:line="240" w:before="0" w:after="288"/>
        <w:ind w:left="855"/>
        <w:jc w:val="both"/>
        <w:rPr>
          <w:color w:val="000000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Que não possui empregados executando trabalho degradante ou forçado, observando o disposto nos </w:t>
      </w:r>
      <w:hyperlink r:id="rId2">
        <w:r>
          <w:rPr>
            <w:rFonts w:eastAsia="Arial" w:cs="Arial" w:ascii="Arial" w:hAnsi="Arial"/>
            <w:color w:val="000000"/>
            <w:sz w:val="24"/>
            <w:szCs w:val="24"/>
            <w:u w:val="single"/>
          </w:rPr>
          <w:t>incisos III e IV do art. 1º e no inciso III do art. 5º da Constituição Federa</w:t>
        </w:r>
      </w:hyperlink>
      <w:r>
        <w:rPr>
          <w:rFonts w:eastAsia="Arial" w:cs="Arial" w:ascii="Arial" w:hAnsi="Arial"/>
          <w:color w:val="000000"/>
          <w:sz w:val="24"/>
          <w:szCs w:val="24"/>
          <w:u w:val="single"/>
        </w:rPr>
        <w:t>l;</w:t>
      </w:r>
    </w:p>
    <w:p>
      <w:pPr>
        <w:pStyle w:val="Normal1"/>
        <w:spacing w:lineRule="auto" w:line="240" w:before="0" w:after="288"/>
        <w:ind w:left="855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spacing w:lineRule="auto" w:line="240" w:before="0" w:after="288"/>
        <w:ind w:left="855"/>
        <w:jc w:val="both"/>
        <w:rPr>
          <w:color w:val="000000"/>
        </w:rPr>
      </w:pPr>
      <w:r>
        <w:rPr>
          <w:rFonts w:eastAsia="Arial" w:cs="Arial" w:ascii="Arial" w:hAnsi="Arial"/>
          <w:color w:val="000000"/>
          <w:sz w:val="24"/>
          <w:szCs w:val="24"/>
        </w:rPr>
        <w:t>Que cumpre as exigências de reserva de cargos para pessoa com deficiência e para reabilitado da Previdência Social, previstas em lei e em outras normas específicas;</w:t>
      </w:r>
    </w:p>
    <w:p>
      <w:pPr>
        <w:pStyle w:val="Normal1"/>
        <w:spacing w:lineRule="auto" w:line="240" w:before="0" w:after="288"/>
        <w:ind w:left="855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Se cooperativa declara que cumpre os requisitos estabelecidos no </w:t>
      </w:r>
      <w:r>
        <w:fldChar w:fldCharType="begin"/>
      </w:r>
      <w:r>
        <w:rPr>
          <w:sz w:val="24"/>
          <w:u w:val="single"/>
          <w:szCs w:val="24"/>
          <w:rFonts w:eastAsia="Arial" w:cs="Arial" w:ascii="Arial" w:hAnsi="Arial"/>
          <w:color w:val="000000"/>
        </w:rPr>
        <w:instrText xml:space="preserve"> HYPERLINK "http://www.planalto.gov.br/ccivil_03/_ato2019-2022/2021/lei/L14133.htm" \l "art16"</w:instrText>
      </w:r>
      <w:r>
        <w:rPr>
          <w:sz w:val="24"/>
          <w:u w:val="single"/>
          <w:szCs w:val="24"/>
          <w:rFonts w:eastAsia="Arial" w:cs="Arial" w:ascii="Arial" w:hAnsi="Arial"/>
          <w:color w:val="000000"/>
        </w:rPr>
        <w:fldChar w:fldCharType="separate"/>
      </w:r>
      <w:r>
        <w:rPr>
          <w:rFonts w:eastAsia="Arial" w:cs="Arial" w:ascii="Arial" w:hAnsi="Arial"/>
          <w:color w:val="000000"/>
          <w:sz w:val="24"/>
          <w:szCs w:val="24"/>
          <w:u w:val="single"/>
        </w:rPr>
        <w:t>artigo 16 da Lei nº 14.133, de 2021</w:t>
      </w:r>
      <w:r>
        <w:rPr>
          <w:sz w:val="24"/>
          <w:u w:val="single"/>
          <w:szCs w:val="24"/>
          <w:rFonts w:eastAsia="Arial" w:cs="Arial" w:ascii="Arial" w:hAnsi="Arial"/>
          <w:color w:val="000000"/>
        </w:rPr>
        <w:fldChar w:fldCharType="end"/>
      </w:r>
      <w:r>
        <w:rPr>
          <w:rFonts w:eastAsia="Arial" w:cs="Arial" w:ascii="Arial" w:hAnsi="Arial"/>
          <w:color w:val="000000"/>
          <w:sz w:val="24"/>
          <w:szCs w:val="24"/>
          <w:u w:val="single"/>
        </w:rPr>
        <w:t xml:space="preserve"> </w:t>
      </w:r>
      <w:r>
        <w:rPr>
          <w:rFonts w:eastAsia="Arial" w:cs="Arial" w:ascii="Arial" w:hAnsi="Arial"/>
          <w:color w:val="000000"/>
          <w:sz w:val="24"/>
          <w:szCs w:val="24"/>
        </w:rPr>
        <w:t>infra-assinado;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DECLARA, por este instrumento, e na melhor forma de direito, concordar com os termos do Pregão Eletrônico nº 05/2024, dos respectivos documentos e anexos da licitação. Declara ainda, que acatará integralmente quaisquer decisões que venham a serem tomadas pelo agente de contratação quanto à habilitação, classificação e adjudicação, ressalvados os nossos direitos legais de recursos e que inexistem fatos supervenientes impeditivos para sua habilitação no presente processo licitatório, estando ciente da obrigatoriedade de declarar ocorrências posteriores. 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ascii="Arial" w:hAnsi="Arial"/>
          <w:sz w:val="24"/>
          <w:szCs w:val="24"/>
        </w:rPr>
        <w:t>Sendo esta declaração a expressão da verdade, firmo a presente. ......................................./........., ......... de .................. de 2024.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40" w:before="0" w:after="288"/>
        <w:ind w:left="855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Nome do Representante legal da Empresa licitante </w:t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(CARGO/RG) </w:t>
      </w:r>
    </w:p>
    <w:p>
      <w:pPr>
        <w:sectPr>
          <w:headerReference w:type="even" r:id="rId3"/>
          <w:headerReference w:type="default" r:id="rId4"/>
          <w:headerReference w:type="first" r:id="rId5"/>
          <w:footerReference w:type="even" r:id="rId6"/>
          <w:footerReference w:type="default" r:id="rId7"/>
          <w:footerReference w:type="first" r:id="rId8"/>
          <w:type w:val="nextPage"/>
          <w:pgSz w:w="11906" w:h="16838"/>
          <w:pgMar w:left="141" w:right="1701" w:gutter="0" w:header="566" w:top="2041" w:footer="566" w:bottom="1757"/>
          <w:pgNumType w:start="1" w:fmt="decimal"/>
          <w:formProt w:val="false"/>
          <w:textDirection w:val="lrTb"/>
          <w:docGrid w:type="default" w:linePitch="100" w:charSpace="8192"/>
        </w:sect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CARIMBO DA EMPRESA </w:t>
      </w:r>
      <w:r>
        <w:br w:type="page"/>
      </w:r>
    </w:p>
    <w:p>
      <w:pPr>
        <w:pStyle w:val="Normal"/>
        <w:spacing w:before="0" w:after="160"/>
        <w:ind w:left="196" w:right="228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PROCESSO LICITATÓRIO Nº 005/2024</w:t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color w:val="000000"/>
          <w:sz w:val="24"/>
          <w:szCs w:val="24"/>
        </w:rPr>
        <w:t>PREGÃO ELETRÔNICO Nº 04/2024</w:t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b/>
          <w:bCs/>
        </w:rPr>
      </w:pPr>
      <w:r>
        <w:rPr>
          <w:rFonts w:eastAsia="Arial" w:cs="Arial" w:ascii="Arial" w:hAnsi="Arial"/>
          <w:b/>
          <w:bCs/>
          <w:color w:val="000000"/>
          <w:sz w:val="24"/>
          <w:szCs w:val="24"/>
        </w:rPr>
        <w:t>MENOR PREÇO GLOBAL</w:t>
      </w:r>
    </w:p>
    <w:p>
      <w:pPr>
        <w:pStyle w:val="Normal"/>
        <w:spacing w:before="0" w:after="160"/>
        <w:ind w:left="196" w:right="228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  </w:t>
      </w:r>
      <w:r>
        <w:rPr>
          <w:rFonts w:eastAsia="Arial" w:cs="Arial" w:ascii="Arial" w:hAnsi="Arial"/>
          <w:b/>
          <w:color w:val="000000"/>
          <w:sz w:val="24"/>
          <w:szCs w:val="24"/>
        </w:rPr>
        <w:t>Modelo de Proposta Comercial</w:t>
      </w:r>
    </w:p>
    <w:tbl>
      <w:tblPr>
        <w:tblW w:w="9945" w:type="dxa"/>
        <w:jc w:val="left"/>
        <w:tblInd w:w="-39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45"/>
        <w:gridCol w:w="8399"/>
      </w:tblGrid>
      <w:tr>
        <w:trPr/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76" w:before="0" w:after="140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Razão Social:</w:t>
            </w:r>
          </w:p>
        </w:tc>
        <w:tc>
          <w:tcPr>
            <w:tcW w:w="8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15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76" w:before="0" w:after="140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CNPJ:</w:t>
            </w:r>
          </w:p>
        </w:tc>
        <w:tc>
          <w:tcPr>
            <w:tcW w:w="8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15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76" w:before="0" w:after="140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Endereço:</w:t>
            </w:r>
          </w:p>
        </w:tc>
        <w:tc>
          <w:tcPr>
            <w:tcW w:w="8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</w:tbl>
    <w:p>
      <w:pPr>
        <w:pStyle w:val="Normal1"/>
        <w:spacing w:lineRule="auto" w:line="276" w:before="0" w:after="140"/>
        <w:ind w:left="855"/>
        <w:jc w:val="both"/>
        <w:rPr>
          <w:color w:val="000000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OBJETO:   Aquisição de </w:t>
      </w:r>
      <w:r>
        <w:rPr>
          <w:rFonts w:ascii="Arial" w:hAnsi="Arial"/>
          <w:color w:val="000000"/>
          <w:sz w:val="24"/>
          <w:szCs w:val="24"/>
        </w:rPr>
        <w:t>combustíveis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Apresentamos nossa proposta para fornecimento do(s) item(ns) abaixo discriminado(s), que integra(m) o instrumento convocatório:</w:t>
      </w:r>
    </w:p>
    <w:tbl>
      <w:tblPr>
        <w:tblW w:w="9930" w:type="dxa"/>
        <w:jc w:val="left"/>
        <w:tblInd w:w="-25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96"/>
        <w:gridCol w:w="755"/>
        <w:gridCol w:w="1956"/>
        <w:gridCol w:w="1423"/>
        <w:gridCol w:w="1306"/>
        <w:gridCol w:w="1914"/>
        <w:gridCol w:w="1679"/>
      </w:tblGrid>
      <w:tr>
        <w:trPr/>
        <w:tc>
          <w:tcPr>
            <w:tcW w:w="992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240" w:before="0" w:after="160"/>
              <w:ind w:left="855"/>
              <w:jc w:val="center"/>
              <w:rPr>
                <w:rFonts w:ascii="Arial" w:hAnsi="Arial" w:eastAsia="Arial" w:cs="Arial"/>
                <w:b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 xml:space="preserve">Aquisição de </w:t>
            </w:r>
            <w:r>
              <w:rPr>
                <w:rFonts w:ascii="Arial" w:hAnsi="Arial"/>
                <w:color w:val="000000"/>
                <w:sz w:val="24"/>
                <w:szCs w:val="24"/>
              </w:rPr>
              <w:t>combustíveis</w:t>
            </w:r>
          </w:p>
        </w:tc>
      </w:tr>
      <w:tr>
        <w:trPr/>
        <w:tc>
          <w:tcPr>
            <w:tcW w:w="8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283"/>
              <w:ind w:left="141"/>
              <w:rPr>
                <w:rFonts w:ascii="Arial" w:hAnsi="Arial" w:eastAsia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271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160"/>
              <w:ind w:left="855"/>
              <w:rPr>
                <w:rFonts w:ascii="Arial" w:hAnsi="Arial" w:eastAsia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283"/>
              <w:ind w:left="141"/>
              <w:rPr>
                <w:rFonts w:ascii="Arial" w:hAnsi="Arial" w:eastAsia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</w:r>
          </w:p>
          <w:p>
            <w:pPr>
              <w:pStyle w:val="Normal1"/>
              <w:widowControl w:val="false"/>
              <w:spacing w:before="0" w:after="283"/>
              <w:ind w:left="141"/>
              <w:rPr/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Liberation Sans" w:cs="Liberation Sans" w:ascii="Liberation Sans" w:hAnsi="Liberation Sans"/>
                <w:b/>
                <w:color w:val="000000"/>
                <w:sz w:val="24"/>
                <w:szCs w:val="24"/>
              </w:rPr>
              <w:t>Unid  de Forn.</w:t>
            </w:r>
          </w:p>
          <w:p>
            <w:pPr>
              <w:pStyle w:val="Normal1"/>
              <w:widowControl w:val="false"/>
              <w:spacing w:before="0" w:after="283"/>
              <w:ind w:left="141"/>
              <w:rPr>
                <w:rFonts w:ascii="Liberation Sans" w:hAnsi="Liberation Sans" w:eastAsia="Liberation Sans" w:cs="Liberation Sans"/>
                <w:b/>
                <w:color w:val="000000"/>
                <w:sz w:val="24"/>
                <w:szCs w:val="24"/>
              </w:rPr>
            </w:pPr>
            <w:r>
              <w:rPr>
                <w:rFonts w:eastAsia="Liberation Sans" w:cs="Liberation Sans" w:ascii="Liberation Sans" w:hAnsi="Liberation Sans"/>
                <w:b/>
                <w:color w:val="000000"/>
                <w:sz w:val="24"/>
                <w:szCs w:val="24"/>
              </w:rPr>
            </w:r>
          </w:p>
        </w:tc>
        <w:tc>
          <w:tcPr>
            <w:tcW w:w="13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283"/>
              <w:ind w:hanging="571" w:left="855"/>
              <w:rPr>
                <w:rFonts w:ascii="Arial" w:hAnsi="Arial" w:eastAsia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Qtde</w:t>
            </w:r>
          </w:p>
        </w:tc>
        <w:tc>
          <w:tcPr>
            <w:tcW w:w="19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283"/>
              <w:ind w:hanging="141" w:left="283" w:right="-47"/>
              <w:rPr>
                <w:rFonts w:ascii="Arial" w:hAnsi="Arial" w:eastAsia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Valor unit</w:t>
            </w:r>
          </w:p>
        </w:tc>
        <w:tc>
          <w:tcPr>
            <w:tcW w:w="16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283"/>
              <w:ind w:hanging="713" w:left="855" w:right="-60"/>
              <w:rPr>
                <w:rFonts w:ascii="Arial" w:hAnsi="Arial" w:eastAsia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Valor total</w:t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before="0" w:after="16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rFonts w:ascii="Arial MT" w:hAnsi="Arial MT" w:eastAsia="Arial MT" w:cs="Arial MT"/>
                <w:color w:val="000000"/>
              </w:rPr>
            </w:pPr>
            <w:r>
              <w:rPr>
                <w:rFonts w:eastAsia="Arial MT" w:cs="Arial MT" w:ascii="Arial MT" w:hAnsi="Arial MT"/>
                <w:color w:val="000000"/>
                <w:sz w:val="24"/>
                <w:szCs w:val="24"/>
              </w:rPr>
              <w:t>Gasolina comum</w:t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litro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before="0" w:after="16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283"/>
              <w:jc w:val="center"/>
              <w:rPr>
                <w:rFonts w:ascii="Arial MT" w:hAnsi="Arial MT" w:eastAsia="Arial MT" w:cs="Arial MT"/>
                <w:color w:val="000000"/>
              </w:rPr>
            </w:pPr>
            <w:r>
              <w:rPr>
                <w:rFonts w:eastAsia="Arial MT" w:cs="Arial MT" w:ascii="Arial MT" w:hAnsi="Arial MT"/>
                <w:color w:val="000000"/>
              </w:rPr>
              <w:t>álcool</w:t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litro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</w:p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283"/>
              <w:jc w:val="center"/>
              <w:rPr>
                <w:rFonts w:ascii="Arial MT" w:hAnsi="Arial MT" w:eastAsia="Arial MT" w:cs="Arial MT"/>
                <w:color w:val="000000"/>
              </w:rPr>
            </w:pPr>
            <w:r>
              <w:rPr>
                <w:rFonts w:eastAsia="Arial MT" w:cs="Arial MT" w:ascii="Arial MT" w:hAnsi="Arial MT"/>
                <w:color w:val="000000"/>
              </w:rPr>
              <w:t>óleo diesel</w:t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litro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283"/>
              <w:jc w:val="center"/>
              <w:rPr>
                <w:rFonts w:ascii="Arial MT" w:hAnsi="Arial MT" w:eastAsia="Arial MT" w:cs="Arial MT"/>
                <w:color w:val="000000"/>
              </w:rPr>
            </w:pPr>
            <w:r>
              <w:rPr>
                <w:rFonts w:eastAsia="Arial MT" w:cs="Arial MT" w:ascii="Arial MT" w:hAnsi="Arial MT"/>
                <w:color w:val="000000"/>
              </w:rPr>
              <w:t> </w:t>
            </w:r>
            <w:r>
              <w:rPr>
                <w:rFonts w:eastAsia="Arial MT" w:cs="Arial MT" w:ascii="Arial MT" w:hAnsi="Arial MT"/>
                <w:color w:val="000000"/>
              </w:rPr>
              <w:t>óleo lubrificantes</w:t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litro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283"/>
              <w:jc w:val="center"/>
              <w:rPr/>
            </w:pPr>
            <w:r>
              <w:rPr/>
              <w:t xml:space="preserve">filtro de óleo veiculo  </w:t>
            </w:r>
            <w:bookmarkStart w:id="0" w:name="bookmark=id.1fob9te_Copia_1"/>
            <w:bookmarkEnd w:id="0"/>
            <w:r>
              <w:rPr/>
              <w:t>Cronnos 2023</w:t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/>
              <w:t>unidade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283"/>
              <w:jc w:val="center"/>
              <w:rPr/>
            </w:pPr>
            <w:r>
              <w:rPr/>
              <w:t>filtro de óleo veículo    fiorino 2023</w:t>
              <w:br/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/>
              <w:t>unidade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9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</w:t>
            </w:r>
          </w:p>
        </w:tc>
        <w:tc>
          <w:tcPr>
            <w:tcW w:w="2711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>
            <w:pPr>
              <w:pStyle w:val="Normal1"/>
              <w:spacing w:lineRule="auto" w:line="240" w:before="0" w:after="283"/>
              <w:jc w:val="center"/>
              <w:rPr/>
            </w:pPr>
            <w:r>
              <w:rPr/>
              <w:t>filtro de óleo veículo  fox Connect 2021</w:t>
            </w:r>
          </w:p>
        </w:tc>
        <w:tc>
          <w:tcPr>
            <w:tcW w:w="1423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/>
              <w:t>unidade</w:t>
            </w:r>
          </w:p>
        </w:tc>
        <w:tc>
          <w:tcPr>
            <w:tcW w:w="130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left w:val="single" w:sz="4" w:space="0" w:color="808080"/>
              <w:bottom w:val="single" w:sz="4" w:space="0" w:color="000000"/>
            </w:tcBorders>
            <w:vAlign w:val="center"/>
          </w:tcPr>
          <w:p>
            <w:pPr>
              <w:pStyle w:val="Normal1"/>
              <w:tabs>
                <w:tab w:val="clear" w:pos="720"/>
                <w:tab w:val="left" w:pos="1517" w:leader="none"/>
                <w:tab w:val="left" w:pos="1518" w:leader="none"/>
              </w:tabs>
              <w:spacing w:lineRule="auto" w:line="240" w:before="12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79" w:type="dxa"/>
            <w:tcBorders>
              <w:left w:val="single" w:sz="4" w:space="0" w:color="808080"/>
              <w:bottom w:val="single" w:sz="4" w:space="0" w:color="000000"/>
              <w:right w:val="single" w:sz="4" w:space="0" w:color="808080"/>
            </w:tcBorders>
            <w:vAlign w:val="center"/>
          </w:tcPr>
          <w:p>
            <w:pPr>
              <w:pStyle w:val="Normal1"/>
              <w:widowControl w:val="false"/>
              <w:spacing w:before="0" w:after="160"/>
              <w:ind w:left="855"/>
              <w:jc w:val="both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160"/>
              <w:rPr/>
            </w:pPr>
            <w:r>
              <w:rPr/>
              <w:t>VALOR TOTAL</w:t>
            </w:r>
          </w:p>
        </w:tc>
        <w:tc>
          <w:tcPr>
            <w:tcW w:w="82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rPr/>
            </w:pPr>
            <w:r>
              <w:rPr/>
              <w:t>R$</w:t>
            </w:r>
          </w:p>
          <w:p>
            <w:pPr>
              <w:pStyle w:val="Contedodatabela"/>
              <w:spacing w:before="0" w:after="160"/>
              <w:rPr/>
            </w:pPr>
            <w:r>
              <w:rPr/>
            </w:r>
          </w:p>
        </w:tc>
      </w:tr>
    </w:tbl>
    <w:p>
      <w:pPr>
        <w:pStyle w:val="Normal1"/>
        <w:spacing w:lineRule="auto" w:line="276" w:before="0" w:after="140"/>
        <w:ind w:left="-113" w:right="-1134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-113" w:right="-1134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*Os preços propostos acima contemplam toda a despesa necessária para fornecimento dos bens, incluindo fretes, seguros, impostos, etc. 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0" w:after="288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P</w:t>
      </w:r>
      <w:r>
        <w:rPr>
          <w:rFonts w:eastAsia="Arial" w:cs="Arial" w:ascii="Arial" w:hAnsi="Arial"/>
          <w:b/>
          <w:color w:val="000000"/>
          <w:sz w:val="24"/>
          <w:szCs w:val="24"/>
        </w:rPr>
        <w:t>ROCESSO LICITATÓRIO Nº 005/2024</w:t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0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PREGÃO ELETRÔNICO Nº 04/2024</w:t>
      </w:r>
    </w:p>
    <w:p>
      <w:pPr>
        <w:pStyle w:val="Normal1"/>
        <w:pBdr>
          <w:left w:val="single" w:sz="4" w:space="4" w:color="1F497D"/>
          <w:right w:val="single" w:sz="4" w:space="4" w:color="1F497D"/>
        </w:pBdr>
        <w:shd w:val="clear" w:color="auto" w:fill="FFFFCC"/>
        <w:spacing w:lineRule="auto" w:line="240" w:before="288" w:after="288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MEN</w:t>
      </w:r>
      <w:r>
        <w:rPr>
          <w:rFonts w:eastAsia="Arial" w:cs="Arial" w:ascii="Arial" w:hAnsi="Arial"/>
          <w:b/>
          <w:bCs/>
          <w:color w:val="000000"/>
          <w:sz w:val="24"/>
          <w:szCs w:val="24"/>
        </w:rPr>
        <w:t>OR PREÇO GLOBAL</w:t>
      </w:r>
    </w:p>
    <w:p>
      <w:pPr>
        <w:pStyle w:val="Normal1"/>
        <w:spacing w:lineRule="auto" w:line="276" w:before="40" w:after="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Declaração de Microempresa ou EPP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b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Eu .......................................... representante legal da empresa ..............................................., inscrito no cpf sob  o n.º ....................., DECLARO, sob as penas da Lei, que a empresa ................................ Inscrita no Cadastro Nacional de Pessoa Jurídica (CNPJ) sob o nº ......................................., que  não está sujeita a quaisquer dos impedimentos do § 4º do art. 3º da Lei Complementar n.º 123/2006, estando apta a usufruir do tratamento favorecido estabelecido nos arts. 42 a 49 da citada lei. 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E ainda, DECLARO que a empresa ........................................, no último exercício, receita bruta, não ultrapassou os limites previstos na Lei Complementar n.º 123/2006, e ainda, e que os sócios-proprietários da empresa licitante não são participantes do capital social de outra empresa ou se participante de outra empresa, que essa participação seja inferior a 10%, conforme inciso IV do Art. 3º da Lei 123/2006. ......................................./........., ......... de .................. de 2024.</w:t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1"/>
        <w:spacing w:lineRule="auto" w:line="276" w:before="0" w:after="14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______________________________________________________ </w:t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 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EMPRESA </w:t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>
          <w:b/>
        </w:rPr>
        <w:t xml:space="preserve"> </w:t>
      </w:r>
      <w:r>
        <w:rPr>
          <w:b/>
        </w:rPr>
        <w:t xml:space="preserve">CARIMBO DA EMPRESA </w:t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"/>
        <w:jc w:val="center"/>
        <w:rPr/>
      </w:pPr>
      <w:r>
        <w:rPr/>
        <w:t>CHEC LIST DOCUMENTOS  </w:t>
      </w:r>
      <w:bookmarkStart w:id="1" w:name="rowOrgDoc0_Copia_1"/>
      <w:bookmarkEnd w:id="1"/>
      <w:r>
        <w:rPr/>
        <w:t xml:space="preserve">DE HABILITAÇÃO </w:t>
      </w:r>
      <w:r>
        <w:rPr/>
        <w:t>(</w:t>
      </w:r>
      <w:r>
        <w:rPr>
          <w:sz w:val="24"/>
          <w:szCs w:val="24"/>
        </w:rPr>
        <w:t>Obrigatórios)</w:t>
      </w:r>
    </w:p>
    <w:tbl>
      <w:tblPr>
        <w:tblW w:w="9636" w:type="dxa"/>
        <w:jc w:val="left"/>
        <w:tblInd w:w="28" w:type="dxa"/>
        <w:shd w:fill="FFFFFF" w:val="clear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8"/>
        <w:gridCol w:w="7863"/>
        <w:gridCol w:w="1435"/>
      </w:tblGrid>
      <w:tr>
        <w:trPr/>
        <w:tc>
          <w:tcPr>
            <w:tcW w:w="338" w:type="dxa"/>
            <w:tcBorders/>
            <w:shd w:fill="FFFFFF" w:val="clear"/>
            <w:vAlign w:val="center"/>
          </w:tcPr>
          <w:p>
            <w:pPr>
              <w:pStyle w:val="Ttulode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vAlign w:val="center"/>
          </w:tcPr>
          <w:p>
            <w:pPr>
              <w:pStyle w:val="Ttulodetabela"/>
              <w:spacing w:before="0" w:after="160"/>
              <w:ind w:hanging="0" w:left="0" w:right="0"/>
              <w:rPr/>
            </w:pPr>
            <w:r>
              <w:rPr/>
              <w:t>Documento</w:t>
            </w:r>
          </w:p>
        </w:tc>
        <w:tc>
          <w:tcPr>
            <w:tcW w:w="1435" w:type="dxa"/>
            <w:tcBorders/>
            <w:shd w:fill="FFFFFF" w:val="clear"/>
            <w:vAlign w:val="center"/>
          </w:tcPr>
          <w:p>
            <w:pPr>
              <w:pStyle w:val="Ttulodetabela"/>
              <w:spacing w:before="0" w:after="16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Ato Constitutivo (Estatuto ou Contrato Social)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Cadastro de CNPJ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Cédula de identidade e CPF dos sócios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conjunta de débitos relativos a Tributos Federais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de regularidade de débito com a Fazenda Estadual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de regularidade de débito com a Fazenda Municipal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de regularidade débito para com o Fundo de Garantia por Tempo de Serviço (FGTS)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de regularidade débito para com o Instituto Nacional de Seguro Social (INSS)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Negativa de Débitos Trabalhistas (CNDT)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Negativa de Falência ou Concordata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Certidão Simplificada da Junta Comercial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Comprovação de enquadramento em ME/EPP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cumprimento dos requisitos de Habilitação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enquadramento no regime de tributação de ME/EPP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Idoneidade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inexistência de fatos impeditivos ou supervenientes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inexistência de parentes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não utilização de mão de obra infantil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Declaração de responsabilidade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Documentos Complementares (Pós disputa)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Outros documentos</w:t>
            </w:r>
          </w:p>
          <w:p>
            <w:pPr>
              <w:pStyle w:val="Contedodatabela"/>
              <w:ind w:hanging="0" w:left="0" w:right="0"/>
              <w:rPr/>
            </w:pPr>
            <w:r>
              <w:rPr/>
              <w:t xml:space="preserve"> </w:t>
            </w: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Certificado de Posto Revendedor emitido pela ANP (Agência Nacional do Petróleo – ANP)</w:t>
            </w:r>
          </w:p>
          <w:p>
            <w:pPr>
              <w:pStyle w:val="Contedodatabela"/>
              <w:ind w:hanging="0" w:left="0" w:right="0"/>
              <w:rPr/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Outros documentos</w:t>
            </w:r>
          </w:p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Certificado de Conformidade do Corpo de Bombeiros 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/>
            </w:pPr>
            <w:r>
              <w:rPr/>
              <w:t>Proposta em papel timbrado, assinada e com CNPJ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1"/>
              <w:widowControl/>
              <w:suppressAutoHyphens w:val="true"/>
              <w:overflowPunct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 xml:space="preserve">Cadatro no </w:t>
            </w:r>
            <w:r>
              <w:rPr>
                <w:rFonts w:eastAsia="Arial" w:cs="Arial" w:ascii="Arial" w:hAnsi="Arial"/>
                <w:color w:val="000000"/>
                <w:sz w:val="24"/>
                <w:szCs w:val="24"/>
              </w:rPr>
              <w:t>SICAF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1"/>
              <w:widowControl/>
              <w:suppressAutoHyphens w:val="true"/>
              <w:overflowPunct w:val="true"/>
              <w:bidi w:val="0"/>
              <w:spacing w:lineRule="auto" w:line="240" w:before="0" w:after="288"/>
              <w:ind w:hanging="0" w:left="57" w:right="0"/>
              <w:jc w:val="left"/>
              <w:rPr>
                <w:color w:val="000000"/>
              </w:rPr>
            </w:pPr>
            <w:r>
              <w:rPr/>
              <w:t>Cadastro Nacional de Empresas Inidôneas e Suspensas - CEIS, mantido pela Controladoria-Geral da União (</w:t>
            </w:r>
            <w:hyperlink r:id="rId9">
              <w:r>
                <w:rPr>
                  <w:rStyle w:val="Hyperlink"/>
                  <w:u w:val="single"/>
                </w:rPr>
                <w:t>https://www.portaltransparencia.gov.br/sancoes/ceis</w:t>
              </w:r>
            </w:hyperlink>
            <w:r>
              <w:rPr/>
              <w:t>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8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3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1"/>
              <w:widowControl/>
              <w:suppressAutoHyphens w:val="true"/>
              <w:overflowPunct w:val="true"/>
              <w:bidi w:val="0"/>
              <w:spacing w:lineRule="auto" w:line="240" w:before="0" w:after="288"/>
              <w:ind w:hanging="0" w:left="0" w:right="0"/>
              <w:jc w:val="both"/>
              <w:rPr>
                <w:color w:val="000000"/>
              </w:rPr>
            </w:pPr>
            <w:r>
              <w:rPr>
                <w:rFonts w:eastAsia="Arial" w:cs="Arial" w:ascii="Arial" w:hAnsi="Arial"/>
                <w:sz w:val="24"/>
                <w:szCs w:val="24"/>
              </w:rPr>
              <w:t xml:space="preserve"> </w:t>
            </w:r>
            <w:r>
              <w:rPr>
                <w:rFonts w:eastAsia="Arial" w:cs="Arial" w:ascii="Arial" w:hAnsi="Arial"/>
                <w:sz w:val="24"/>
                <w:szCs w:val="24"/>
              </w:rPr>
              <w:t>Cadastro Nacional de Empresas Punidas – CNEP, mantido pela Controladoria-Geral da União (</w:t>
            </w:r>
            <w:hyperlink r:id="rId10">
              <w:r>
                <w:rPr>
                  <w:rFonts w:eastAsia="Arial" w:cs="Arial" w:ascii="Arial" w:hAnsi="Arial"/>
                  <w:sz w:val="24"/>
                  <w:szCs w:val="24"/>
                  <w:u w:val="single"/>
                </w:rPr>
                <w:t>https://www.portaltransparencia.gov.br/sancoes/cnep</w:t>
              </w:r>
            </w:hyperlink>
            <w:r>
              <w:rPr>
                <w:rFonts w:eastAsia="Arial" w:cs="Arial" w:ascii="Arial" w:hAnsi="Arial"/>
                <w:sz w:val="24"/>
                <w:szCs w:val="24"/>
              </w:rPr>
              <w:t>)</w:t>
            </w:r>
          </w:p>
        </w:tc>
        <w:tc>
          <w:tcPr>
            <w:tcW w:w="1435" w:type="dxa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>
      <w:pPr>
        <w:pStyle w:val="Normal1"/>
        <w:spacing w:lineRule="auto" w:line="240" w:before="0" w:after="0"/>
        <w:ind w:left="855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p>
      <w:pPr>
        <w:pStyle w:val="Normal1"/>
        <w:spacing w:lineRule="auto" w:line="276" w:before="0" w:after="140"/>
        <w:ind w:left="855"/>
        <w:jc w:val="center"/>
        <w:rPr>
          <w:rFonts w:ascii="Arial" w:hAnsi="Arial" w:eastAsia="Arial" w:cs="Arial"/>
          <w:color w:val="000000"/>
          <w:sz w:val="24"/>
          <w:szCs w:val="24"/>
        </w:rPr>
      </w:pPr>
      <w:r>
        <w:rPr/>
      </w:r>
    </w:p>
    <w:sectPr>
      <w:headerReference w:type="even" r:id="rId11"/>
      <w:headerReference w:type="default" r:id="rId12"/>
      <w:headerReference w:type="first" r:id="rId13"/>
      <w:footerReference w:type="even" r:id="rId14"/>
      <w:footerReference w:type="default" r:id="rId15"/>
      <w:footerReference w:type="first" r:id="rId16"/>
      <w:type w:val="nextPage"/>
      <w:pgSz w:w="11906" w:h="16838"/>
      <w:pgMar w:left="1701" w:right="1701" w:gutter="0" w:header="566" w:top="2041" w:footer="566" w:bottom="2163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swiss"/>
    <w:pitch w:val="variable"/>
  </w:font>
  <w:font w:name="Liberation Serif">
    <w:altName w:val="Times New Roman"/>
    <w:charset w:val="00"/>
    <w:family w:val="swiss"/>
    <w:pitch w:val="variable"/>
  </w:font>
  <w:font w:name="Ecofont_Spranq_eco_Sans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Georg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40" w:before="0" w:after="280"/>
      <w:ind w:hanging="993" w:left="-993" w:right="-285"/>
      <w:jc w:val="right"/>
      <w:rPr>
        <w:rFonts w:ascii="Arial" w:hAnsi="Arial" w:eastAsia="Arial" w:cs="Arial"/>
        <w:b/>
        <w:color w:val="00000A"/>
        <w:sz w:val="20"/>
        <w:szCs w:val="20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Praça Tiradentes. 41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Centro </w:t>
    </w:r>
    <w:r>
      <w:rPr>
        <w:rFonts w:eastAsia="Arial" w:cs="Arial" w:ascii="Arial" w:hAnsi="Arial"/>
        <w:b/>
        <w:color w:val="00000A"/>
        <w:sz w:val="20"/>
        <w:szCs w:val="20"/>
      </w:rPr>
      <w:t xml:space="preserve">l 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Ouro Preto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Minas Gerais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Brasil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CEP: 35400·084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Tel.: (31) 3552-8500 </w:t>
    </w:r>
    <w:r>
      <w:rPr>
        <w:rFonts w:eastAsia="Arial" w:cs="Arial" w:ascii="Arial" w:hAnsi="Arial"/>
        <w:b/>
        <w:color w:val="00000A"/>
        <w:sz w:val="20"/>
        <w:szCs w:val="20"/>
      </w:rPr>
      <w:t xml:space="preserve">I </w:t>
    </w:r>
  </w:p>
  <w:p>
    <w:pPr>
      <w:pStyle w:val="Normal1"/>
      <w:spacing w:lineRule="auto" w:line="240" w:before="280" w:after="160"/>
      <w:ind w:hanging="993" w:left="-993" w:right="-285"/>
      <w:jc w:val="center"/>
      <w:rPr>
        <w:rFonts w:ascii="Times New Roman" w:hAnsi="Times New Roman" w:eastAsia="Times New Roman" w:cs="Times New Roman"/>
        <w:color w:val="000000"/>
        <w:sz w:val="20"/>
        <w:szCs w:val="20"/>
        <w:lang w:val="fr-FR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  <w:lang w:val="fr-FR"/>
      </w:rPr>
      <w:t xml:space="preserve">Site </w:t>
    </w:r>
    <w:hyperlink r:id="rId1">
      <w:r>
        <w:rPr>
          <w:rStyle w:val="Hyperlink"/>
          <w:rFonts w:eastAsia="Times New Roman" w:cs="Times New Roman" w:ascii="Times New Roman" w:hAnsi="Times New Roman"/>
          <w:sz w:val="20"/>
          <w:szCs w:val="20"/>
          <w:lang w:val="fr-FR"/>
        </w:rPr>
        <w:t>www.cmop.mg.gov.br</w:t>
      </w:r>
    </w:hyperlink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40" w:before="0" w:after="280"/>
      <w:ind w:hanging="993" w:left="-993" w:right="-285"/>
      <w:jc w:val="right"/>
      <w:rPr>
        <w:rFonts w:ascii="Arial" w:hAnsi="Arial" w:eastAsia="Arial" w:cs="Arial"/>
        <w:b/>
        <w:color w:val="00000A"/>
        <w:sz w:val="20"/>
        <w:szCs w:val="20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Praça Tiradentes. 41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Centro </w:t>
    </w:r>
    <w:r>
      <w:rPr>
        <w:rFonts w:eastAsia="Arial" w:cs="Arial" w:ascii="Arial" w:hAnsi="Arial"/>
        <w:b/>
        <w:color w:val="00000A"/>
        <w:sz w:val="20"/>
        <w:szCs w:val="20"/>
      </w:rPr>
      <w:t xml:space="preserve">l 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Ouro Preto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Minas Gerais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Brasil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CEP: 35400·084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Tel.: (31) 3552-8500 </w:t>
    </w:r>
    <w:r>
      <w:rPr>
        <w:rFonts w:eastAsia="Arial" w:cs="Arial" w:ascii="Arial" w:hAnsi="Arial"/>
        <w:b/>
        <w:color w:val="00000A"/>
        <w:sz w:val="20"/>
        <w:szCs w:val="20"/>
      </w:rPr>
      <w:t xml:space="preserve">I </w:t>
    </w:r>
  </w:p>
  <w:p>
    <w:pPr>
      <w:pStyle w:val="Normal1"/>
      <w:spacing w:lineRule="auto" w:line="240" w:before="280" w:after="160"/>
      <w:ind w:hanging="993" w:left="-993" w:right="-285"/>
      <w:jc w:val="center"/>
      <w:rPr>
        <w:rFonts w:ascii="Times New Roman" w:hAnsi="Times New Roman" w:eastAsia="Times New Roman" w:cs="Times New Roman"/>
        <w:color w:val="000000"/>
        <w:sz w:val="20"/>
        <w:szCs w:val="20"/>
        <w:lang w:val="fr-FR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  <w:lang w:val="fr-FR"/>
      </w:rPr>
      <w:t xml:space="preserve">Site </w:t>
    </w:r>
    <w:hyperlink r:id="rId1">
      <w:r>
        <w:rPr>
          <w:rStyle w:val="Hyperlink"/>
          <w:rFonts w:eastAsia="Times New Roman" w:cs="Times New Roman" w:ascii="Times New Roman" w:hAnsi="Times New Roman"/>
          <w:sz w:val="20"/>
          <w:szCs w:val="20"/>
          <w:lang w:val="fr-FR"/>
        </w:rPr>
        <w:t>www.cmop.mg.gov.br</w:t>
      </w:r>
    </w:hyperlink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40" w:before="0" w:after="280"/>
      <w:ind w:hanging="993" w:left="-993" w:right="-285"/>
      <w:jc w:val="right"/>
      <w:rPr>
        <w:rFonts w:ascii="Arial" w:hAnsi="Arial" w:eastAsia="Arial" w:cs="Arial"/>
        <w:b/>
        <w:color w:val="00000A"/>
        <w:sz w:val="20"/>
        <w:szCs w:val="20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Praça Tiradentes. 41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Centro </w:t>
    </w:r>
    <w:r>
      <w:rPr>
        <w:rFonts w:eastAsia="Arial" w:cs="Arial" w:ascii="Arial" w:hAnsi="Arial"/>
        <w:b/>
        <w:color w:val="00000A"/>
        <w:sz w:val="20"/>
        <w:szCs w:val="20"/>
      </w:rPr>
      <w:t xml:space="preserve">l 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Ouro Preto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Minas Gerais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Brasil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CEP: 35400·084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Tel.: (31) 3552-8500 </w:t>
    </w:r>
    <w:r>
      <w:rPr>
        <w:rFonts w:eastAsia="Arial" w:cs="Arial" w:ascii="Arial" w:hAnsi="Arial"/>
        <w:b/>
        <w:color w:val="00000A"/>
        <w:sz w:val="20"/>
        <w:szCs w:val="20"/>
      </w:rPr>
      <w:t xml:space="preserve">I </w:t>
    </w:r>
  </w:p>
  <w:p>
    <w:pPr>
      <w:pStyle w:val="Normal1"/>
      <w:spacing w:lineRule="auto" w:line="240" w:before="280" w:after="160"/>
      <w:ind w:hanging="993" w:left="-993" w:right="-285"/>
      <w:jc w:val="center"/>
      <w:rPr>
        <w:rFonts w:ascii="Times New Roman" w:hAnsi="Times New Roman" w:eastAsia="Times New Roman" w:cs="Times New Roman"/>
        <w:color w:val="000000"/>
        <w:sz w:val="20"/>
        <w:szCs w:val="20"/>
        <w:lang w:val="fr-FR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  <w:lang w:val="fr-FR"/>
      </w:rPr>
      <w:t xml:space="preserve">Site </w:t>
    </w:r>
    <w:hyperlink r:id="rId1">
      <w:r>
        <w:rPr>
          <w:rStyle w:val="Hyperlink"/>
          <w:rFonts w:eastAsia="Times New Roman" w:cs="Times New Roman" w:ascii="Times New Roman" w:hAnsi="Times New Roman"/>
          <w:sz w:val="20"/>
          <w:szCs w:val="20"/>
          <w:lang w:val="fr-FR"/>
        </w:rPr>
        <w:t>www.cmop.mg.gov.br</w:t>
      </w:r>
    </w:hyperlink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40" w:before="0" w:after="280"/>
      <w:ind w:hanging="993" w:left="-993" w:right="-285"/>
      <w:jc w:val="right"/>
      <w:rPr>
        <w:rFonts w:ascii="Arial" w:hAnsi="Arial" w:eastAsia="Arial" w:cs="Arial"/>
        <w:b/>
        <w:color w:val="00000A"/>
        <w:sz w:val="20"/>
        <w:szCs w:val="20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Praça Tiradentes. 41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Centro </w:t>
    </w:r>
    <w:r>
      <w:rPr>
        <w:rFonts w:eastAsia="Arial" w:cs="Arial" w:ascii="Arial" w:hAnsi="Arial"/>
        <w:b/>
        <w:color w:val="00000A"/>
        <w:sz w:val="20"/>
        <w:szCs w:val="20"/>
      </w:rPr>
      <w:t xml:space="preserve">l 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Ouro Preto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Minas Gerais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Brasil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CEP: 35400·084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Tel.: (31) 3552-8500 </w:t>
    </w:r>
    <w:r>
      <w:rPr>
        <w:rFonts w:eastAsia="Arial" w:cs="Arial" w:ascii="Arial" w:hAnsi="Arial"/>
        <w:b/>
        <w:color w:val="00000A"/>
        <w:sz w:val="20"/>
        <w:szCs w:val="20"/>
      </w:rPr>
      <w:t xml:space="preserve">I </w:t>
    </w:r>
  </w:p>
  <w:p>
    <w:pPr>
      <w:pStyle w:val="Normal1"/>
      <w:spacing w:lineRule="auto" w:line="240" w:before="280" w:after="160"/>
      <w:ind w:hanging="993" w:left="-993" w:right="-285"/>
      <w:jc w:val="center"/>
      <w:rPr>
        <w:rFonts w:ascii="Times New Roman" w:hAnsi="Times New Roman" w:eastAsia="Times New Roman" w:cs="Times New Roman"/>
        <w:color w:val="000000"/>
        <w:sz w:val="20"/>
        <w:szCs w:val="20"/>
        <w:lang w:val="fr-FR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  <w:lang w:val="fr-FR"/>
      </w:rPr>
      <w:t xml:space="preserve">Site </w:t>
    </w:r>
    <w:hyperlink r:id="rId1">
      <w:r>
        <w:rPr>
          <w:rStyle w:val="Hyperlink"/>
          <w:rFonts w:eastAsia="Times New Roman" w:cs="Times New Roman" w:ascii="Times New Roman" w:hAnsi="Times New Roman"/>
          <w:sz w:val="20"/>
          <w:szCs w:val="20"/>
          <w:lang w:val="fr-FR"/>
        </w:rPr>
        <w:t>www.cmop.mg.gov.br</w:t>
      </w:r>
    </w:hyperlink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40" w:before="0" w:after="280"/>
      <w:ind w:hanging="993" w:left="-993" w:right="-285"/>
      <w:jc w:val="right"/>
      <w:rPr>
        <w:rFonts w:ascii="Arial" w:hAnsi="Arial" w:eastAsia="Arial" w:cs="Arial"/>
        <w:b/>
        <w:color w:val="00000A"/>
        <w:sz w:val="20"/>
        <w:szCs w:val="20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Praça Tiradentes. 41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Centro </w:t>
    </w:r>
    <w:r>
      <w:rPr>
        <w:rFonts w:eastAsia="Arial" w:cs="Arial" w:ascii="Arial" w:hAnsi="Arial"/>
        <w:b/>
        <w:color w:val="00000A"/>
        <w:sz w:val="20"/>
        <w:szCs w:val="20"/>
      </w:rPr>
      <w:t xml:space="preserve">l 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Ouro Preto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Minas Gerais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Brasil 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CEP: 35400·084</w:t>
    </w:r>
    <w:r>
      <w:rPr>
        <w:rFonts w:eastAsia="Arial" w:cs="Arial" w:ascii="Arial" w:hAnsi="Arial"/>
        <w:b/>
        <w:color w:val="00000A"/>
        <w:sz w:val="20"/>
        <w:szCs w:val="20"/>
      </w:rPr>
      <w:t>l</w:t>
    </w:r>
    <w:r>
      <w:rPr>
        <w:rFonts w:eastAsia="Times New Roman" w:cs="Times New Roman" w:ascii="Times New Roman" w:hAnsi="Times New Roman"/>
        <w:b/>
        <w:color w:val="00000A"/>
        <w:sz w:val="20"/>
        <w:szCs w:val="20"/>
      </w:rPr>
      <w:t xml:space="preserve"> Tel.: (31) 3552-8500 </w:t>
    </w:r>
    <w:r>
      <w:rPr>
        <w:rFonts w:eastAsia="Arial" w:cs="Arial" w:ascii="Arial" w:hAnsi="Arial"/>
        <w:b/>
        <w:color w:val="00000A"/>
        <w:sz w:val="20"/>
        <w:szCs w:val="20"/>
      </w:rPr>
      <w:t xml:space="preserve">I </w:t>
    </w:r>
  </w:p>
  <w:p>
    <w:pPr>
      <w:pStyle w:val="Normal1"/>
      <w:spacing w:lineRule="auto" w:line="240" w:before="280" w:after="160"/>
      <w:ind w:hanging="993" w:left="-993" w:right="-285"/>
      <w:jc w:val="center"/>
      <w:rPr>
        <w:rFonts w:ascii="Times New Roman" w:hAnsi="Times New Roman" w:eastAsia="Times New Roman" w:cs="Times New Roman"/>
        <w:color w:val="000000"/>
        <w:sz w:val="20"/>
        <w:szCs w:val="20"/>
        <w:lang w:val="fr-FR"/>
      </w:rPr>
    </w:pPr>
    <w:r>
      <w:rPr>
        <w:rFonts w:eastAsia="Times New Roman" w:cs="Times New Roman" w:ascii="Times New Roman" w:hAnsi="Times New Roman"/>
        <w:b/>
        <w:color w:val="00000A"/>
        <w:sz w:val="20"/>
        <w:szCs w:val="20"/>
        <w:lang w:val="fr-FR"/>
      </w:rPr>
      <w:t xml:space="preserve">Site </w:t>
    </w:r>
    <w:hyperlink r:id="rId1">
      <w:r>
        <w:rPr>
          <w:rStyle w:val="Hyperlink"/>
          <w:rFonts w:eastAsia="Times New Roman" w:cs="Times New Roman" w:ascii="Times New Roman" w:hAnsi="Times New Roman"/>
          <w:sz w:val="20"/>
          <w:szCs w:val="20"/>
          <w:lang w:val="fr-FR"/>
        </w:rPr>
        <w:t>www.cmop.mg.gov.br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keepLines/>
      <w:spacing w:before="240" w:after="0"/>
      <w:ind w:left="-1077" w:right="57"/>
      <w:jc w:val="center"/>
      <w:rPr>
        <w:rFonts w:ascii="Arial" w:hAnsi="Arial" w:eastAsia="Arial" w:cs="Arial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2209800</wp:posOffset>
          </wp:positionH>
          <wp:positionV relativeFrom="paragraph">
            <wp:posOffset>-238125</wp:posOffset>
          </wp:positionV>
          <wp:extent cx="2987040" cy="81915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98704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</w:rPr>
      <w:t xml:space="preserve"> </w:t>
    </w:r>
  </w:p>
  <w:p>
    <w:pPr>
      <w:pStyle w:val="Normal1"/>
      <w:spacing w:before="240" w:after="0"/>
      <w:ind w:left="-1077" w:right="57"/>
      <w:jc w:val="center"/>
      <w:rPr>
        <w:rFonts w:ascii="Arial" w:hAnsi="Arial" w:eastAsia="Arial" w:cs="Arial"/>
        <w:color w:val="000000"/>
      </w:rPr>
    </w:pPr>
    <w:r>
      <w:rPr>
        <w:rFonts w:eastAsia="Arial" w:cs="Arial" w:ascii="Arial" w:hAnsi="Arial"/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keepLines/>
      <w:spacing w:before="240" w:after="0"/>
      <w:ind w:left="-1077" w:right="57"/>
      <w:jc w:val="center"/>
      <w:rPr>
        <w:rFonts w:ascii="Arial" w:hAnsi="Arial" w:eastAsia="Arial" w:cs="Arial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2209800</wp:posOffset>
          </wp:positionH>
          <wp:positionV relativeFrom="paragraph">
            <wp:posOffset>-238125</wp:posOffset>
          </wp:positionV>
          <wp:extent cx="2987040" cy="81915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98704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</w:rPr>
      <w:t xml:space="preserve"> </w:t>
    </w:r>
  </w:p>
  <w:p>
    <w:pPr>
      <w:pStyle w:val="Normal1"/>
      <w:spacing w:before="240" w:after="0"/>
      <w:ind w:left="-1077" w:right="57"/>
      <w:jc w:val="center"/>
      <w:rPr>
        <w:rFonts w:ascii="Arial" w:hAnsi="Arial" w:eastAsia="Arial" w:cs="Arial"/>
        <w:color w:val="000000"/>
      </w:rPr>
    </w:pPr>
    <w:r>
      <w:rPr>
        <w:rFonts w:eastAsia="Arial" w:cs="Arial" w:ascii="Arial" w:hAnsi="Arial"/>
        <w:color w:val="00000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keepLines/>
      <w:spacing w:before="240" w:after="0"/>
      <w:ind w:left="-1077" w:right="57"/>
      <w:jc w:val="center"/>
      <w:rPr>
        <w:rFonts w:ascii="Arial" w:hAnsi="Arial" w:eastAsia="Arial" w:cs="Arial"/>
      </w:rPr>
    </w:pPr>
    <w:r>
      <w:rPr/>
      <w:drawing>
        <wp:inline distT="0" distB="0" distL="0" distR="0">
          <wp:extent cx="2724150" cy="819150"/>
          <wp:effectExtent l="0" t="0" r="0" b="0"/>
          <wp:docPr id="3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 w:ascii="Arial" w:hAnsi="Arial"/>
      </w:rPr>
      <w:t xml:space="preserve"> </w:t>
    </w:r>
  </w:p>
  <w:p>
    <w:pPr>
      <w:pStyle w:val="Normal1"/>
      <w:spacing w:before="240" w:after="0"/>
      <w:ind w:left="-1077" w:right="57"/>
      <w:jc w:val="center"/>
      <w:rPr>
        <w:rFonts w:ascii="Arial" w:hAnsi="Arial" w:eastAsia="Arial" w:cs="Arial"/>
        <w:color w:val="000000"/>
      </w:rPr>
    </w:pPr>
    <w:r>
      <w:rPr>
        <w:rFonts w:eastAsia="Arial" w:cs="Arial" w:ascii="Arial" w:hAnsi="Arial"/>
        <w:color w:val="000000"/>
      </w:rPr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keepLines/>
      <w:spacing w:before="240" w:after="0"/>
      <w:ind w:left="-1077" w:right="57"/>
      <w:jc w:val="center"/>
      <w:rPr>
        <w:rFonts w:ascii="Arial" w:hAnsi="Arial" w:eastAsia="Arial" w:cs="Arial"/>
      </w:rPr>
    </w:pPr>
    <w:r>
      <w:rPr/>
      <w:drawing>
        <wp:inline distT="0" distB="0" distL="0" distR="0">
          <wp:extent cx="2724150" cy="819150"/>
          <wp:effectExtent l="0" t="0" r="0" b="0"/>
          <wp:docPr id="4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 w:ascii="Arial" w:hAnsi="Arial"/>
      </w:rPr>
      <w:t xml:space="preserve"> </w:t>
    </w:r>
  </w:p>
  <w:p>
    <w:pPr>
      <w:pStyle w:val="Normal1"/>
      <w:spacing w:before="240" w:after="0"/>
      <w:ind w:left="-1077" w:right="57"/>
      <w:jc w:val="center"/>
      <w:rPr>
        <w:rFonts w:ascii="Arial" w:hAnsi="Arial" w:eastAsia="Arial" w:cs="Arial"/>
        <w:color w:val="000000"/>
      </w:rPr>
    </w:pPr>
    <w:r>
      <w:rPr>
        <w:rFonts w:eastAsia="Arial" w:cs="Arial" w:ascii="Arial" w:hAnsi="Arial"/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0"/>
      <w:numFmt w:val="decimal"/>
      <w:lvlText w:val="%1."/>
      <w:lvlJc w:val="left"/>
      <w:pPr>
        <w:tabs>
          <w:tab w:val="num" w:pos="0"/>
        </w:tabs>
        <w:ind w:left="709" w:hanging="282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418" w:hanging="282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5672" w:hanging="282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6381" w:hanging="282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2"/>
      <w:sz w:val="22"/>
      <w:szCs w:val="22"/>
      <w:lang w:eastAsia="en-US" w:bidi="ar-SA" w:val="pt-BR"/>
    </w:rPr>
  </w:style>
  <w:style w:type="paragraph" w:styleId="Heading1">
    <w:name w:val="Heading 1"/>
    <w:basedOn w:val="Normal11"/>
    <w:next w:val="Normal11"/>
    <w:link w:val="Ttulo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/>
      <w:color w:themeColor="accent1" w:themeShade="bf" w:val="2F5496"/>
      <w:sz w:val="32"/>
      <w:szCs w:val="32"/>
    </w:rPr>
  </w:style>
  <w:style w:type="paragraph" w:styleId="Heading2">
    <w:name w:val="Heading 2"/>
    <w:basedOn w:val="Normal11"/>
    <w:next w:val="Normal11"/>
    <w:uiPriority w:val="9"/>
    <w:unhideWhenUsed/>
    <w:qFormat/>
    <w:pPr>
      <w:keepNext w:val="true"/>
      <w:keepLines/>
      <w:spacing w:lineRule="auto" w:line="240"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Title"/>
    <w:next w:val="BodyText"/>
    <w:uiPriority w:val="9"/>
    <w:unhideWhenUsed/>
    <w:qFormat/>
    <w:pPr>
      <w:spacing w:before="140" w:after="120"/>
      <w:outlineLvl w:val="2"/>
    </w:pPr>
    <w:rPr>
      <w:rFonts w:ascii="Liberation Serif" w:hAnsi="Liberation Serif" w:eastAsia="NSimSun" w:cs="Lucida Sans"/>
      <w:bCs/>
      <w:sz w:val="28"/>
      <w:szCs w:val="28"/>
    </w:rPr>
  </w:style>
  <w:style w:type="paragraph" w:styleId="Heading4">
    <w:name w:val="Heading 4"/>
    <w:basedOn w:val="Title"/>
    <w:next w:val="BodyText"/>
    <w:uiPriority w:val="9"/>
    <w:unhideWhenUsed/>
    <w:qFormat/>
    <w:pPr>
      <w:spacing w:before="120" w:after="120"/>
      <w:outlineLvl w:val="3"/>
    </w:pPr>
    <w:rPr>
      <w:rFonts w:ascii="Liberation Serif" w:hAnsi="Liberation Serif" w:eastAsia="NSimSun" w:cs="Lucida Sans"/>
      <w:bCs/>
      <w:sz w:val="24"/>
      <w:szCs w:val="24"/>
    </w:rPr>
  </w:style>
  <w:style w:type="paragraph" w:styleId="Heading5">
    <w:name w:val="Heading 5"/>
    <w:basedOn w:val="Normal11"/>
    <w:next w:val="Normal11"/>
    <w:uiPriority w:val="9"/>
    <w:semiHidden/>
    <w:unhideWhenUsed/>
    <w:qFormat/>
    <w:pPr>
      <w:keepNext w:val="true"/>
      <w:keepLines/>
      <w:spacing w:lineRule="auto" w:line="240" w:before="220" w:after="40"/>
      <w:outlineLvl w:val="4"/>
    </w:pPr>
    <w:rPr>
      <w:b/>
    </w:rPr>
  </w:style>
  <w:style w:type="paragraph" w:styleId="Heading6">
    <w:name w:val="Heading 6"/>
    <w:basedOn w:val="Normal11"/>
    <w:next w:val="Normal11"/>
    <w:uiPriority w:val="9"/>
    <w:semiHidden/>
    <w:unhideWhenUsed/>
    <w:qFormat/>
    <w:pPr>
      <w:keepNext w:val="true"/>
      <w:keepLines/>
      <w:spacing w:lineRule="auto" w:line="240"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notaderodapChar" w:customStyle="1">
    <w:name w:val="Texto de nota de rodapé Char"/>
    <w:basedOn w:val="DefaultParagraphFont"/>
    <w:qFormat/>
    <w:rPr>
      <w:sz w:val="20"/>
      <w:szCs w:val="20"/>
    </w:rPr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qFormat/>
    <w:rPr>
      <w:rFonts w:ascii="Ecofont_Spranq_eco_Sans" w:hAnsi="Ecofont_Spranq_eco_Sans" w:eastAsia="Calibri" w:cs="Tahoma"/>
      <w:kern w:val="0"/>
      <w:sz w:val="20"/>
      <w:szCs w:val="20"/>
      <w:lang w:eastAsia="pt-BR"/>
    </w:rPr>
  </w:style>
  <w:style w:type="character" w:styleId="Nivel2Char" w:customStyle="1">
    <w:name w:val="Nivel 2 Char"/>
    <w:basedOn w:val="DefaultParagraphFont"/>
    <w:link w:val="Nivel2"/>
    <w:qFormat/>
    <w:rPr>
      <w:rFonts w:ascii="Arial" w:hAnsi="Arial" w:eastAsia="Calibri" w:cs="Arial"/>
      <w:color w:val="000000"/>
      <w:kern w:val="0"/>
      <w:sz w:val="20"/>
      <w:szCs w:val="20"/>
      <w:lang w:eastAsia="pt-BR"/>
    </w:rPr>
  </w:style>
  <w:style w:type="character" w:styleId="Ttulo1Char" w:customStyle="1">
    <w:name w:val="Título 1 Char"/>
    <w:basedOn w:val="DefaultParagraphFont"/>
    <w:qFormat/>
    <w:rPr>
      <w:rFonts w:ascii="Calibri Light" w:hAnsi="Calibri Light" w:eastAsia="Calibri" w:cs="Calibri"/>
      <w:color w:themeColor="accent1" w:themeShade="bf" w:val="2F5496"/>
      <w:sz w:val="32"/>
      <w:szCs w:val="32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Nivel01Char" w:customStyle="1">
    <w:name w:val="Nivel 01 Char"/>
    <w:basedOn w:val="DefaultParagraphFont"/>
    <w:link w:val="Nivel01"/>
    <w:qFormat/>
    <w:rPr>
      <w:rFonts w:ascii="Arial" w:hAnsi="Arial" w:eastAsia="Calibri" w:cs="Arial"/>
      <w:b/>
      <w:bCs/>
      <w:kern w:val="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Pr>
      <w:rFonts w:ascii="Arial" w:hAnsi="Arial" w:eastAsia="Calibri" w:cs="Arial"/>
      <w:color w:val="000000"/>
      <w:kern w:val="0"/>
      <w:sz w:val="20"/>
      <w:szCs w:val="20"/>
      <w:lang w:eastAsia="pt-BR"/>
    </w:rPr>
  </w:style>
  <w:style w:type="character" w:styleId="PargrafodaListaChar" w:customStyle="1">
    <w:name w:val="Parágrafo da Lista Char"/>
    <w:basedOn w:val="DefaultParagraphFont"/>
    <w:link w:val="ListParagraph"/>
    <w:qFormat/>
    <w:rPr/>
  </w:style>
  <w:style w:type="character" w:styleId="Linenumber">
    <w:name w:val="line number"/>
    <w:qFormat/>
    <w:rPr/>
  </w:style>
  <w:style w:type="character" w:styleId="Smbolosdenumerao" w:customStyle="1">
    <w:name w:val="Símbolos de numeraç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1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11"/>
    <w:qFormat/>
    <w:pPr>
      <w:suppressLineNumbers/>
    </w:pPr>
    <w:rPr>
      <w:rFonts w:cs="Lucida Sans"/>
    </w:rPr>
  </w:style>
  <w:style w:type="paragraph" w:styleId="Title">
    <w:name w:val="Title"/>
    <w:basedOn w:val="Normal11"/>
    <w:next w:val="Normal11"/>
    <w:uiPriority w:val="10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1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1" w:customStyle="1">
    <w:name w:val="normal1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Normal11" w:customStyle="1">
    <w:name w:val="normal11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NormalWeb">
    <w:name w:val="Normal (Web)"/>
    <w:basedOn w:val="Normal11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FootnoteText">
    <w:name w:val="Footnote Text"/>
    <w:basedOn w:val="Normal11"/>
    <w:link w:val="TextodenotaderodapChar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11"/>
    <w:link w:val="PargrafodaListaChar"/>
    <w:qFormat/>
    <w:pPr>
      <w:spacing w:before="0" w:after="160"/>
      <w:ind w:left="720"/>
      <w:contextualSpacing/>
    </w:pPr>
    <w:rPr/>
  </w:style>
  <w:style w:type="paragraph" w:styleId="Default" w:customStyle="1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cs="Courier New" w:eastAsia="Calibri"/>
      <w:color w:val="000000"/>
      <w:kern w:val="0"/>
      <w:sz w:val="24"/>
      <w:szCs w:val="24"/>
      <w:lang w:eastAsia="en-US" w:bidi="ar-SA" w:val="pt-BR"/>
    </w:rPr>
  </w:style>
  <w:style w:type="paragraph" w:styleId="Annotationtext">
    <w:name w:val="annotation text"/>
    <w:basedOn w:val="Normal11"/>
    <w:link w:val="TextodecomentrioChar"/>
    <w:qFormat/>
    <w:pPr>
      <w:spacing w:lineRule="auto" w:line="240" w:before="0" w:after="0"/>
    </w:pPr>
    <w:rPr>
      <w:rFonts w:ascii="Ecofont_Spranq_eco_Sans" w:hAnsi="Ecofont_Spranq_eco_Sans" w:cs="Tahoma"/>
      <w:sz w:val="20"/>
      <w:szCs w:val="20"/>
      <w:lang w:eastAsia="pt-BR"/>
    </w:rPr>
  </w:style>
  <w:style w:type="paragraph" w:styleId="Nivel01" w:customStyle="1">
    <w:name w:val="Nivel 01"/>
    <w:basedOn w:val="Heading1"/>
    <w:next w:val="Normal11"/>
    <w:link w:val="Nivel01Char"/>
    <w:qFormat/>
    <w:pPr>
      <w:numPr>
        <w:ilvl w:val="0"/>
        <w:numId w:val="1"/>
      </w:numPr>
      <w:tabs>
        <w:tab w:val="left" w:pos="567" w:leader="none"/>
        <w:tab w:val="left" w:pos="720" w:leader="none"/>
      </w:tabs>
      <w:spacing w:lineRule="auto" w:line="240"/>
      <w:ind w:left="720"/>
      <w:jc w:val="both"/>
    </w:pPr>
    <w:rPr>
      <w:rFonts w:ascii="Arial" w:hAnsi="Arial" w:cs="Arial"/>
      <w:b/>
      <w:bCs/>
      <w:sz w:val="20"/>
      <w:szCs w:val="20"/>
      <w:lang w:eastAsia="pt-BR"/>
    </w:rPr>
  </w:style>
  <w:style w:type="paragraph" w:styleId="Nivel2" w:customStyle="1">
    <w:name w:val="Nivel 2"/>
    <w:basedOn w:val="Normal11"/>
    <w:link w:val="Nivel2Char"/>
    <w:qFormat/>
    <w:pPr>
      <w:numPr>
        <w:ilvl w:val="1"/>
        <w:numId w:val="1"/>
      </w:numPr>
      <w:spacing w:lineRule="auto" w:line="276" w:before="120" w:after="120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styleId="Nivel3" w:customStyle="1">
    <w:name w:val="Nivel 3"/>
    <w:basedOn w:val="Normal11"/>
    <w:link w:val="Nivel3Char"/>
    <w:qFormat/>
    <w:pPr>
      <w:numPr>
        <w:ilvl w:val="2"/>
        <w:numId w:val="1"/>
      </w:numPr>
      <w:spacing w:lineRule="auto" w:line="276" w:before="120" w:after="120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styleId="Nivel4" w:customStyle="1">
    <w:name w:val="Nivel 4"/>
    <w:basedOn w:val="Nivel3"/>
    <w:qFormat/>
    <w:pPr>
      <w:ind w:hanging="0" w:left="851"/>
    </w:pPr>
    <w:rPr>
      <w:color w:val="auto"/>
    </w:rPr>
  </w:style>
  <w:style w:type="paragraph" w:styleId="Nivel5" w:customStyle="1">
    <w:name w:val="Nivel 5"/>
    <w:basedOn w:val="Nivel4"/>
    <w:qFormat/>
    <w:pPr>
      <w:ind w:left="1276"/>
    </w:pPr>
    <w:rPr/>
  </w:style>
  <w:style w:type="paragraph" w:styleId="Contedodatabela" w:customStyle="1">
    <w:name w:val="Conteúdo da tabela"/>
    <w:basedOn w:val="Normal11"/>
    <w:qFormat/>
    <w:pPr>
      <w:widowControl w:val="false"/>
      <w:suppressLineNumbers/>
    </w:pPr>
    <w:rPr/>
  </w:style>
  <w:style w:type="paragraph" w:styleId="CabealhoeRodap" w:customStyle="1">
    <w:name w:val="Cabeçalho e Rodapé"/>
    <w:basedOn w:val="Normal11"/>
    <w:qFormat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CabealhoeRodap"/>
    <w:pPr/>
    <w:rPr/>
  </w:style>
  <w:style w:type="paragraph" w:styleId="Header">
    <w:name w:val="Header"/>
    <w:basedOn w:val="CabealhoeRodap"/>
    <w:pPr/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Subtitle">
    <w:name w:val="Subtitle"/>
    <w:basedOn w:val="Normal1"/>
    <w:next w:val="Normal1"/>
    <w:uiPriority w:val="1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2" w:customStyle="1">
    <w:name w:val="normal2"/>
    <w:qFormat/>
    <w:pPr>
      <w:widowControl/>
      <w:suppressAutoHyphens w:val="true"/>
      <w:overflowPunct w:val="true"/>
      <w:bidi w:val="0"/>
      <w:spacing w:lineRule="auto" w:line="259"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Contedodoquadro" w:customStyle="1">
    <w:name w:val="Conteúdo do quadro"/>
    <w:basedOn w:val="Normal"/>
    <w:qFormat/>
    <w:pPr/>
    <w:rPr/>
  </w:style>
  <w:style w:type="paragraph" w:styleId="Normal3" w:customStyle="1">
    <w:name w:val="normal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hyperlink" Target="https://www.portaltransparencia.gov.br/sancoes/ceis" TargetMode="External"/><Relationship Id="rId10" Type="http://schemas.openxmlformats.org/officeDocument/2006/relationships/hyperlink" Target="https://www.portaltransparencia.gov.br/sancoes/cnep" TargetMode="Externa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oter" Target="footer4.xml"/><Relationship Id="rId15" Type="http://schemas.openxmlformats.org/officeDocument/2006/relationships/footer" Target="footer5.xml"/><Relationship Id="rId16" Type="http://schemas.openxmlformats.org/officeDocument/2006/relationships/footer" Target="footer6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cmop.mg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cmop.mg.gov.br/" TargetMode="External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hyperlink" Target="http://www.cmop.mg.gov.br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cmop.mg.gov.br/" TargetMode="External"/>
</Relationships>
</file>

<file path=word/_rels/footer6.xml.rels><?xml version="1.0" encoding="UTF-8"?>
<Relationships xmlns="http://schemas.openxmlformats.org/package/2006/relationships"><Relationship Id="rId1" Type="http://schemas.openxmlformats.org/officeDocument/2006/relationships/hyperlink" Target="http://www.cmop.mg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LibreOffice/24.2.0.3$Windows_X86_64 LibreOffice_project/da48488a73ddd66ea24cf16bbc4f7b9c08e9bea1</Application>
  <AppVersion>15.0000</AppVersion>
  <Pages>7</Pages>
  <Words>968</Words>
  <Characters>5840</Characters>
  <CharactersWithSpaces>6744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2024-08-29T20:36:00Z</dcterms:created>
  <dc:creator>Elisa Ibraim</dc:creator>
  <dc:description/>
  <dc:language>pt-BR</dc:language>
  <cp:lastModifiedBy/>
  <dcterms:modified xsi:type="dcterms:W3CDTF">2024-09-04T13:36:52Z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