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05EF0" w14:textId="22E4C07C" w:rsidR="00E91665" w:rsidRPr="00E91665" w:rsidRDefault="004D460F" w:rsidP="00E91665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</w:t>
      </w:r>
      <w:r w:rsidR="00E91665" w:rsidRPr="00E91665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ermo de Referência</w:t>
      </w:r>
    </w:p>
    <w:p w14:paraId="0C56CDF8" w14:textId="77777777" w:rsidR="00E91665" w:rsidRPr="00E91665" w:rsidRDefault="00E91665" w:rsidP="00E91665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6061.2026/0000876-0</w:t>
      </w:r>
    </w:p>
    <w:p w14:paraId="79286015" w14:textId="77777777" w:rsidR="00E91665" w:rsidRPr="00E91665" w:rsidRDefault="00E91665" w:rsidP="00E91665">
      <w:pPr>
        <w:shd w:val="clear" w:color="auto" w:fill="E6E6E6"/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shd w:val="clear" w:color="auto" w:fill="E6E6E6"/>
          <w:lang w:eastAsia="pt-BR"/>
        </w:rPr>
        <w:t>OBJETO DA CONTRATAÇÃO</w:t>
      </w:r>
    </w:p>
    <w:p w14:paraId="1CFB004A" w14:textId="77777777" w:rsidR="00E91665" w:rsidRPr="00E91665" w:rsidRDefault="00E91665" w:rsidP="00E91665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presente Termo de Referência tem por objeto a contratação de empresa especializada para fornecimento de grelha tipo boca de leão em ferro fundido, destinada à manutenção, implantação e recuperação de sistemas de drenagem pluvial da Administração Pública.</w:t>
      </w:r>
    </w:p>
    <w:p w14:paraId="6446D7B2" w14:textId="77777777" w:rsidR="00E91665" w:rsidRPr="00E91665" w:rsidRDefault="00E91665" w:rsidP="00E91665">
      <w:pPr>
        <w:shd w:val="clear" w:color="auto" w:fill="E6E6E6"/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shd w:val="clear" w:color="auto" w:fill="E6E6E6"/>
          <w:lang w:eastAsia="pt-BR"/>
        </w:rPr>
        <w:t>JUSTIFICATIVA DA CONTRATAÇÃO</w:t>
      </w:r>
    </w:p>
    <w:p w14:paraId="0CCDA614" w14:textId="77777777" w:rsidR="00E91665" w:rsidRPr="00E91665" w:rsidRDefault="00E91665" w:rsidP="00E91665">
      <w:pPr>
        <w:spacing w:before="120" w:after="120" w:line="240" w:lineRule="auto"/>
        <w:ind w:left="120" w:right="120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aquisição das grelhas tipo boca de leão em ferro fundido dúctil visa garantir o adequado funcionamento do sistema de drenagem pluvial urbana, promovendo eficiência no escoamento das águas das chuvas e contribuindo para prevenção de alagamentos, erosões e danos às vias públicas.</w:t>
      </w:r>
    </w:p>
    <w:p w14:paraId="4868FBA5" w14:textId="77777777" w:rsidR="00E91665" w:rsidRPr="00E91665" w:rsidRDefault="00E91665" w:rsidP="00E91665">
      <w:pPr>
        <w:spacing w:before="120" w:after="120" w:line="240" w:lineRule="auto"/>
        <w:ind w:left="120" w:right="120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material será utilizado na manutenção preventiva e corretiva de galerias pluviais, substituição de dispositivos danificados e implantação de novos pontos de captação de águas pluviais.</w:t>
      </w:r>
    </w:p>
    <w:p w14:paraId="7E8AD37C" w14:textId="77777777" w:rsidR="00E91665" w:rsidRPr="00E91665" w:rsidRDefault="00E91665" w:rsidP="00E91665">
      <w:pPr>
        <w:spacing w:before="120" w:after="120" w:line="240" w:lineRule="auto"/>
        <w:ind w:left="120" w:right="120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utilização de ferro fundido dúctil proporciona elevada resistência mecânica, durabilidade e maior segurança operacional, especialmente em locais sujeitos ao tráfego de veículos.</w:t>
      </w:r>
    </w:p>
    <w:p w14:paraId="2EE0477D" w14:textId="77777777" w:rsidR="00E91665" w:rsidRPr="00E91665" w:rsidRDefault="00E91665" w:rsidP="00E91665">
      <w:pPr>
        <w:shd w:val="clear" w:color="auto" w:fill="E6E6E6"/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shd w:val="clear" w:color="auto" w:fill="E6E6E6"/>
          <w:lang w:eastAsia="pt-BR"/>
        </w:rPr>
        <w:t>ESPECIFICAÇÃO TÉCNICA</w:t>
      </w:r>
    </w:p>
    <w:p w14:paraId="6D236198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O material deverá atender aos seguintes requisitos mínimos:</w:t>
      </w:r>
    </w:p>
    <w:p w14:paraId="01640699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Fabricado em ferro fundido dúctil;</w:t>
      </w:r>
    </w:p>
    <w:p w14:paraId="755DD127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Modelo articulado;</w:t>
      </w:r>
    </w:p>
    <w:p w14:paraId="2B2DC081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Aplicação em galerias de águas pluviais;</w:t>
      </w:r>
    </w:p>
    <w:p w14:paraId="153ED322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Dimensões mínimas da grelha: 810 mm de comprimento x 270 mm de largura;</w:t>
      </w:r>
    </w:p>
    <w:p w14:paraId="263670A8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Alta resistência mecânica;</w:t>
      </w:r>
    </w:p>
    <w:p w14:paraId="118CA471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Adequado para tráfego de veículos;</w:t>
      </w:r>
    </w:p>
    <w:p w14:paraId="5B8D3A7F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Estrutura resistente a impactos e cargas elevadas;</w:t>
      </w:r>
    </w:p>
    <w:p w14:paraId="540A03DC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Acabamento sem trincas, deformações ou falhas de fabricação;</w:t>
      </w:r>
    </w:p>
    <w:p w14:paraId="1F42F414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Sistema de articulação resistente e funcional;</w:t>
      </w:r>
    </w:p>
    <w:p w14:paraId="669A5EFB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Material novo e de primeira qualidade;</w:t>
      </w:r>
    </w:p>
    <w:p w14:paraId="4B3ABA78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Atendimento às normas técnicas aplicáveis;</w:t>
      </w:r>
    </w:p>
    <w:p w14:paraId="27106E07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. Proteção anticorrosiva quando aplicável.</w:t>
      </w:r>
    </w:p>
    <w:p w14:paraId="3C59D39E" w14:textId="77777777" w:rsidR="00E91665" w:rsidRPr="00E91665" w:rsidRDefault="00E91665" w:rsidP="00E91665">
      <w:pPr>
        <w:spacing w:before="135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91665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pt-BR"/>
        </w:rPr>
        <w:t>Tabela – I</w:t>
      </w:r>
    </w:p>
    <w:tbl>
      <w:tblPr>
        <w:tblW w:w="0" w:type="auto"/>
        <w:tblInd w:w="2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2047"/>
        <w:gridCol w:w="2281"/>
        <w:gridCol w:w="1810"/>
        <w:gridCol w:w="1414"/>
      </w:tblGrid>
      <w:tr w:rsidR="00E91665" w:rsidRPr="00E91665" w14:paraId="6BD207E7" w14:textId="77777777" w:rsidTr="00E91665">
        <w:trPr>
          <w:trHeight w:val="52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5D181C67" w14:textId="77777777" w:rsidR="00E91665" w:rsidRPr="00E91665" w:rsidRDefault="00E91665" w:rsidP="00E91665">
            <w:pPr>
              <w:spacing w:before="135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Roboto" w:eastAsia="Times New Roman" w:hAnsi="Roboto" w:cs="Times New Roman"/>
                <w:b/>
                <w:bCs/>
                <w:color w:val="000000"/>
                <w:spacing w:val="-4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1068A9E" w14:textId="77777777" w:rsidR="00E91665" w:rsidRPr="00E91665" w:rsidRDefault="00E91665" w:rsidP="00E91665">
            <w:pPr>
              <w:spacing w:before="135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Roboto" w:eastAsia="Times New Roman" w:hAnsi="Roboto" w:cs="Times New Roman"/>
                <w:b/>
                <w:bCs/>
                <w:color w:val="000000"/>
                <w:spacing w:val="-4"/>
                <w:sz w:val="20"/>
                <w:szCs w:val="20"/>
                <w:lang w:eastAsia="pt-BR"/>
              </w:rPr>
              <w:t>TIPO</w:t>
            </w:r>
          </w:p>
        </w:tc>
        <w:tc>
          <w:tcPr>
            <w:tcW w:w="3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30071CA" w14:textId="77777777" w:rsidR="00E91665" w:rsidRPr="00E91665" w:rsidRDefault="00E91665" w:rsidP="00E91665">
            <w:pPr>
              <w:spacing w:before="135"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Roboto" w:eastAsia="Times New Roman" w:hAnsi="Roboto" w:cs="Times New Roman"/>
                <w:b/>
                <w:bCs/>
                <w:color w:val="000000"/>
                <w:spacing w:val="-2"/>
                <w:sz w:val="20"/>
                <w:szCs w:val="20"/>
                <w:lang w:eastAsia="pt-BR"/>
              </w:rPr>
              <w:t>DIMENSÕES</w:t>
            </w:r>
          </w:p>
        </w:tc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31A3A88" w14:textId="77777777" w:rsidR="00E91665" w:rsidRPr="00E91665" w:rsidRDefault="00E91665" w:rsidP="00E91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eastAsia="pt-BR"/>
              </w:rPr>
              <w:t>ESTIMATIVA DE CONSUMO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0446B37" w14:textId="77777777" w:rsidR="00E91665" w:rsidRPr="00E91665" w:rsidRDefault="00E91665" w:rsidP="00E91665">
            <w:pPr>
              <w:spacing w:before="135"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Roboto" w:eastAsia="Times New Roman" w:hAnsi="Roboto" w:cs="Times New Roman"/>
                <w:b/>
                <w:bCs/>
                <w:color w:val="000000"/>
                <w:spacing w:val="-2"/>
                <w:sz w:val="20"/>
                <w:szCs w:val="20"/>
                <w:lang w:eastAsia="pt-BR"/>
              </w:rPr>
              <w:t>UNIDADE</w:t>
            </w:r>
          </w:p>
        </w:tc>
      </w:tr>
      <w:tr w:rsidR="00E91665" w:rsidRPr="00E91665" w14:paraId="7C484ECC" w14:textId="77777777" w:rsidTr="00E91665">
        <w:trPr>
          <w:trHeight w:val="495"/>
        </w:trPr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860A79" w14:textId="77777777" w:rsidR="00E91665" w:rsidRPr="00E91665" w:rsidRDefault="00E91665" w:rsidP="00E91665">
            <w:pPr>
              <w:spacing w:before="120"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Roboto" w:eastAsia="Times New Roman" w:hAnsi="Roboto" w:cs="Times New Roman"/>
                <w:color w:val="000000"/>
                <w:spacing w:val="-1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84CB0F9" w14:textId="77777777" w:rsidR="00E91665" w:rsidRPr="00E91665" w:rsidRDefault="00E91665" w:rsidP="00E91665">
            <w:pPr>
              <w:spacing w:before="120" w:after="0" w:line="240" w:lineRule="auto"/>
              <w:ind w:left="4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Grelha tipo boca de leão em ferro fundido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2E4BC0" w14:textId="693361DF" w:rsidR="00E91665" w:rsidRPr="00E91665" w:rsidRDefault="00E91665" w:rsidP="00E91665">
            <w:pPr>
              <w:spacing w:before="120"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Mínimas 810mm de comprimento X 270mm de 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</w:t>
            </w:r>
            <w:r w:rsidRPr="00E916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gura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CD200" w14:textId="77777777" w:rsidR="00E91665" w:rsidRPr="00E91665" w:rsidRDefault="00E91665" w:rsidP="00E9166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91665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B12E41" w14:textId="77777777" w:rsidR="00E91665" w:rsidRPr="00E91665" w:rsidRDefault="00E91665" w:rsidP="00E91665">
            <w:pPr>
              <w:spacing w:before="120"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91665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eastAsia="pt-BR"/>
              </w:rPr>
              <w:t>Unidade</w:t>
            </w:r>
          </w:p>
        </w:tc>
      </w:tr>
    </w:tbl>
    <w:p w14:paraId="7D03EA7B" w14:textId="77777777" w:rsidR="00E91665" w:rsidRPr="00E91665" w:rsidRDefault="00E91665" w:rsidP="00E91665">
      <w:pPr>
        <w:shd w:val="clear" w:color="auto" w:fill="E6E6E6"/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shd w:val="clear" w:color="auto" w:fill="E6E6E6"/>
          <w:lang w:eastAsia="pt-BR"/>
        </w:rPr>
        <w:t>ESTIMATIVA DE CONSUMO</w:t>
      </w:r>
    </w:p>
    <w:p w14:paraId="1A4772FD" w14:textId="77777777" w:rsidR="00E91665" w:rsidRPr="00E91665" w:rsidRDefault="00E91665" w:rsidP="00E91665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E91665">
        <w:rPr>
          <w:rFonts w:ascii="Calibri" w:eastAsia="Times New Roman" w:hAnsi="Calibri" w:cs="Calibri"/>
          <w:color w:val="000000"/>
          <w:lang w:eastAsia="pt-BR"/>
        </w:rPr>
        <w:t>O consumo, em unidades, estimado conforme o demonstrado na Tabela I, parte integrante deste</w:t>
      </w:r>
    </w:p>
    <w:p w14:paraId="42130297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 ENTREGA</w:t>
      </w:r>
    </w:p>
    <w:p w14:paraId="6E573AE9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PRAZO DE ENTREGA: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Entrega em parcela única. O prazo de entrega será de até 30 (trinta) dias após o recebimento da ordem de fornecimento e/ou da Nota de Empenho emitida pela unidade requisitante.</w:t>
      </w:r>
    </w:p>
    <w:p w14:paraId="237BF79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5D6ABA1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 CONDIÇÕES GERAIS:</w:t>
      </w:r>
    </w:p>
    <w:p w14:paraId="778333C6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5.2. Forma de Entrega: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deverá ser agendada através do telefone (11) 2143-7023 com José Barbosa Filho (Almoxarifado) e feita de acordo com os prazos.</w:t>
      </w:r>
    </w:p>
    <w:p w14:paraId="7F662F88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5.2.1 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licitante deverá fazer constar de forma expressa na proposta a Marca e/ou Fabricante do material cotado bem como a garantia dos materiais (prazo em meses).</w:t>
      </w:r>
    </w:p>
    <w:p w14:paraId="0E3A774F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5.3. Quantidade: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De acordo com o constante na tabela I – ESTIMATIVA DE CONSUMO.</w:t>
      </w:r>
    </w:p>
    <w:p w14:paraId="73FFD1C3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5.4. Local de Entrega: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Rua Chiquinha Gonzaga, 361 - Vila Primavera –Telefone: 2143.7023</w:t>
      </w:r>
    </w:p>
    <w:p w14:paraId="381F0B4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objeto da contratação será recebido pela contratante consoante o disposto na Lei Federal n.º 14. 133/2021 e Decreto Municipal nº 62.100/2022 pertinente, observadas as regras estabelecidas no contrato.</w:t>
      </w:r>
    </w:p>
    <w:p w14:paraId="1A0113FD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Das condições de recebimento do objeto:</w:t>
      </w:r>
    </w:p>
    <w:p w14:paraId="36689F49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5.7.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Empresa deverá fazer constar de forma expressa na proposta a marca e/ou fabricante do material cotado.</w:t>
      </w:r>
    </w:p>
    <w:p w14:paraId="66B38D35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5.8. 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dos bens deverá ser atestada pela Unidade, que aferirá a sua conformidade com as especificações deste Termo de Referência.</w:t>
      </w:r>
    </w:p>
    <w:p w14:paraId="113D145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5.9.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6F42A253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5.10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Constatadas irregularidades no objeto contratual a Unidade poderá:</w:t>
      </w:r>
    </w:p>
    <w:p w14:paraId="6A5A3DFD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23090C39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2D269D1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5.11. 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3D65E9B4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5.12. 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09C37084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Condições de Pagamento: 30 (trinta) dias do adimplemento e apresentação da 1ª via da Nota Fiscal, Nota Fiscal-Fatura, Nota Fiscal de Serviços Eletrônica ou documento equivalente;</w:t>
      </w:r>
    </w:p>
    <w:p w14:paraId="29C02E6D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5.13.1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4CC1E776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5D967DE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 DAS OBRIGAÇÕES DA CONTRATADA:</w:t>
      </w:r>
    </w:p>
    <w:p w14:paraId="40728CDC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6.1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deverá observar rigorosamente as especificações técnicas deste Anexo, obrigando-se a substituir o produto rejeitado pela Unidade Requisitante, bem assim todas as disposições descritas no Termo de Referência.</w:t>
      </w:r>
    </w:p>
    <w:p w14:paraId="0592AC44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6.2.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deverá efetuar a entrega do objeto contratado no local e prazo previstos neste instrumento.</w:t>
      </w:r>
    </w:p>
    <w:p w14:paraId="66E76619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6.3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Da nota fiscal, a contratada fará constar a marca/fabricante do produto e o número do lote correspondente, se o caso e em cada lote a NF do produto deve ser acompanhado do controle tecnológico realizado através de empresa conceituada reconhecida pelo INMETRO atestando que o material entregue obedece às especificações do material solicitado pela PMSP.</w:t>
      </w:r>
    </w:p>
    <w:p w14:paraId="5644AC2A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6.4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238DB45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6.5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Os materiais adquiridos deverão ser transportados até o local de entrega na SUB-SB, descrito no item 5.3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0E4CCC85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6.6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334ECC67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6.7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frete ocorrerá por conta da CONTRATADA, ou seja, o preço englobará também a entrega no endereço indicado pela SUB-SB.</w:t>
      </w:r>
    </w:p>
    <w:p w14:paraId="71046D32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6.8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Caso ocorra à necessidade de providências complementares por parte da contratada, a fluência do prazo de pagamento será interrompida, reiniciando-se a contagem a partir da data em que estas forem cumpridas.</w:t>
      </w:r>
    </w:p>
    <w:p w14:paraId="51DE18F0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06FA01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 DAS PENALIDADES:</w:t>
      </w:r>
    </w:p>
    <w:p w14:paraId="655DFB61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Pelo descumprimento do ajuste a contratada sujeitar-se-á às penalidades abaixo indicadas, conforme segue:</w:t>
      </w:r>
    </w:p>
    <w:p w14:paraId="6181B4B1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7.2. 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Pela inexecução total ou parcial do contrato, ou do instrumento equivalente a Administração poderá, garantida a defesa prévia, aplicar aos contratados as sanções previstas na Lei nº 14.133/2021 e Lei Municipal 62.100/2022;</w:t>
      </w:r>
    </w:p>
    <w:p w14:paraId="47FDDF30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71681C10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7.3.1. 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420973AB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7.4. 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7FA749A6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7.5. 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Multa por problemas técnicos: 10% (dez por cento) sobre o valor do material entregue em desconformidade com as determinações da unidade requisitante; além 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da multa de 1% (um por cento) ao dia, se o material não for substituído em até 05 (cinco) dias úteis, contados da data em que a Administração ver comunicado à empresa a irregularidade;</w:t>
      </w:r>
    </w:p>
    <w:p w14:paraId="4FC16009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7.6. 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488E277D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7.7. 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inexecução parcial do contrato: 15% (quinze por cento) sobre o valor contratual;</w:t>
      </w:r>
    </w:p>
    <w:p w14:paraId="108DC7AC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7.8. 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inexecução total do contrato: 30% (trinta por cento) sobre o valor contratual.</w:t>
      </w:r>
    </w:p>
    <w:p w14:paraId="2A31BC1F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7.9. 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demais sanções inscritas na Lei Federal nº 14.133/2021 e Lei Municipal nº 62.100/2022;</w:t>
      </w:r>
    </w:p>
    <w:p w14:paraId="510AB24C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7.10. 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14:paraId="226700ED" w14:textId="77777777" w:rsidR="00E91665" w:rsidRPr="00E91665" w:rsidRDefault="00E91665" w:rsidP="00E91665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E9166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7.11. </w:t>
      </w:r>
      <w:r w:rsidRPr="00E91665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decisões de aplicação de penalidade, caberá recurso nos termos do artigo 166 do mencionado diploma legal, observados os prazos ali fixados.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91665" w:rsidRPr="00E91665" w14:paraId="70251DC9" w14:textId="77777777" w:rsidTr="00E9166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49B4C7A" w14:textId="77777777" w:rsidR="00E91665" w:rsidRPr="00E91665" w:rsidRDefault="00E91665" w:rsidP="00E916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34D1CFFE" w14:textId="77777777" w:rsidR="00E91665" w:rsidRPr="00E91665" w:rsidRDefault="00E91665" w:rsidP="00E91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5AF4920B" w14:textId="77777777" w:rsidR="00E91665" w:rsidRPr="00E91665" w:rsidRDefault="00E91665" w:rsidP="00E91665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1665" w:rsidRPr="00E91665" w14:paraId="7E3E26DC" w14:textId="77777777" w:rsidTr="00E916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38ABB" w14:textId="77777777" w:rsidR="00E91665" w:rsidRPr="00E91665" w:rsidRDefault="00E91665" w:rsidP="00E91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14:paraId="6820A3E8" w14:textId="77777777" w:rsidR="00BF1E15" w:rsidRDefault="00BF1E15"/>
    <w:sectPr w:rsidR="00BF1E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35"/>
    <w:rsid w:val="003C0935"/>
    <w:rsid w:val="004D460F"/>
    <w:rsid w:val="00BF1E15"/>
    <w:rsid w:val="00E9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CCC"/>
  <w15:chartTrackingRefBased/>
  <w15:docId w15:val="{26BFA911-3F4B-4DE0-8478-46EBFC13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91665"/>
    <w:rPr>
      <w:b/>
      <w:bCs/>
    </w:rPr>
  </w:style>
  <w:style w:type="paragraph" w:customStyle="1" w:styleId="textojustificado">
    <w:name w:val="texto_justificado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espacamentosimples">
    <w:name w:val="texto_alinhado_esquerda_espacamento_simples"/>
    <w:basedOn w:val="Normal"/>
    <w:rsid w:val="00E9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1395</Words>
  <Characters>7534</Characters>
  <Application>Microsoft Office Word</Application>
  <DocSecurity>0</DocSecurity>
  <Lines>62</Lines>
  <Paragraphs>17</Paragraphs>
  <ScaleCrop>false</ScaleCrop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3</cp:revision>
  <dcterms:created xsi:type="dcterms:W3CDTF">2026-05-27T16:20:00Z</dcterms:created>
  <dcterms:modified xsi:type="dcterms:W3CDTF">2026-05-27T19:17:00Z</dcterms:modified>
</cp:coreProperties>
</file>