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456A3" w14:textId="3F6DE680" w:rsidR="002C5922" w:rsidRPr="002C5922" w:rsidRDefault="002C5922" w:rsidP="002C5922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T</w:t>
      </w:r>
      <w:r w:rsidRPr="002C5922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ermo de Referência</w:t>
      </w:r>
    </w:p>
    <w:p w14:paraId="247C8BCD" w14:textId="77777777" w:rsidR="002C5922" w:rsidRPr="002C5922" w:rsidRDefault="002C5922" w:rsidP="002C5922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PROCESSO Nº 6061.2026/0000772-1</w:t>
      </w:r>
    </w:p>
    <w:p w14:paraId="590BF01E" w14:textId="76309B95" w:rsidR="002C5922" w:rsidRPr="002C5922" w:rsidRDefault="002C5922" w:rsidP="002C5922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lang w:eastAsia="pt-BR"/>
        </w:rPr>
        <w:t>1. Objeto: </w:t>
      </w:r>
      <w:r w:rsidRPr="002C5922">
        <w:rPr>
          <w:rFonts w:ascii="Calibri" w:eastAsia="Times New Roman" w:hAnsi="Calibri" w:cs="Calibri"/>
          <w:color w:val="000000"/>
          <w:lang w:eastAsia="pt-BR"/>
        </w:rPr>
        <w:t>Aquisição de material para obras, tinta emborrachada qualidade premium (Pintura de Piso).</w:t>
      </w:r>
    </w:p>
    <w:p w14:paraId="3A079507" w14:textId="77777777" w:rsidR="002C5922" w:rsidRPr="002C5922" w:rsidRDefault="002C5922" w:rsidP="002C5922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2C5922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4FECF71F" w14:textId="77777777" w:rsidR="002C5922" w:rsidRPr="002C5922" w:rsidRDefault="002C5922" w:rsidP="002C5922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lang w:eastAsia="pt-BR"/>
        </w:rPr>
        <w:t>2. JUSTIFICATIVA: </w:t>
      </w:r>
      <w:r w:rsidRPr="002C5922">
        <w:rPr>
          <w:rFonts w:ascii="Calibri" w:eastAsia="Times New Roman" w:hAnsi="Calibri" w:cs="Calibri"/>
          <w:color w:val="000000"/>
          <w:lang w:eastAsia="pt-BR"/>
        </w:rPr>
        <w:t>O objeto em questão, trata-se de material de insumo a ser utilizado na pintura de pisos nas obras de estruturações em próprios públicos municipais em geral na região da Subprefeitura Sapopemba.</w:t>
      </w:r>
    </w:p>
    <w:p w14:paraId="50D14856" w14:textId="77777777" w:rsidR="002C5922" w:rsidRPr="002C5922" w:rsidRDefault="002C5922" w:rsidP="002C5922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2C5922">
        <w:rPr>
          <w:rFonts w:ascii="Calibri" w:eastAsia="Times New Roman" w:hAnsi="Calibri" w:cs="Calibri"/>
          <w:color w:val="000000"/>
          <w:lang w:eastAsia="pt-BR"/>
        </w:rPr>
        <w:t>Neste sentido a aquisição do material ora tratado é imprescindível para execução de serviços e obras sob nossa jurisdição, conforme solicitado em SEI nº </w:t>
      </w:r>
      <w:hyperlink r:id="rId4" w:tgtFrame="_blank" w:history="1">
        <w:r w:rsidRPr="002C5922">
          <w:rPr>
            <w:rFonts w:ascii="Calibri" w:eastAsia="Times New Roman" w:hAnsi="Calibri" w:cs="Calibri"/>
            <w:color w:val="0000FF"/>
            <w:u w:val="single"/>
            <w:lang w:eastAsia="pt-BR"/>
          </w:rPr>
          <w:t>155626535</w:t>
        </w:r>
      </w:hyperlink>
      <w:r w:rsidRPr="002C5922">
        <w:rPr>
          <w:rFonts w:ascii="Calibri" w:eastAsia="Times New Roman" w:hAnsi="Calibri" w:cs="Calibri"/>
          <w:color w:val="000000"/>
          <w:lang w:eastAsia="pt-BR"/>
        </w:rPr>
        <w:t>.</w:t>
      </w:r>
    </w:p>
    <w:p w14:paraId="07D0F08D" w14:textId="77777777" w:rsidR="002C5922" w:rsidRPr="002C5922" w:rsidRDefault="002C5922" w:rsidP="002C5922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2C5922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75A8F483" w14:textId="77777777" w:rsidR="002C5922" w:rsidRPr="002C5922" w:rsidRDefault="002C5922" w:rsidP="002C5922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lang w:eastAsia="pt-BR"/>
        </w:rPr>
        <w:t>3. ESPECIFICAÇÃO TÉCNICA:</w:t>
      </w:r>
    </w:p>
    <w:p w14:paraId="6DB934A2" w14:textId="77777777" w:rsidR="002C5922" w:rsidRPr="002C5922" w:rsidRDefault="002C5922" w:rsidP="002C5922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lang w:eastAsia="pt-BR"/>
        </w:rPr>
        <w:t>Tabela - I</w:t>
      </w:r>
    </w:p>
    <w:tbl>
      <w:tblPr>
        <w:tblW w:w="112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66"/>
        <w:gridCol w:w="6490"/>
        <w:gridCol w:w="1824"/>
        <w:gridCol w:w="1725"/>
      </w:tblGrid>
      <w:tr w:rsidR="002C5922" w:rsidRPr="002C5922" w14:paraId="17CD2831" w14:textId="77777777" w:rsidTr="002C5922"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5250C2E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29513F1E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59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CEF25DC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6D8C3918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DESCRIÇÃO / ESPECIFICAÇÕES</w:t>
            </w:r>
          </w:p>
        </w:tc>
        <w:tc>
          <w:tcPr>
            <w:tcW w:w="16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7773532" w14:textId="77777777" w:rsidR="002C5922" w:rsidRPr="002C5922" w:rsidRDefault="002C5922" w:rsidP="002C5922">
            <w:pPr>
              <w:spacing w:after="195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ESTIMATIVA DE CONSUMO</w:t>
            </w:r>
          </w:p>
        </w:tc>
        <w:tc>
          <w:tcPr>
            <w:tcW w:w="15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3409328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0F5A5720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UNIDADE DE MEDIDA</w:t>
            </w:r>
          </w:p>
        </w:tc>
      </w:tr>
      <w:tr w:rsidR="002C5922" w:rsidRPr="002C5922" w14:paraId="786A010F" w14:textId="77777777" w:rsidTr="002C5922"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48B90CE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693F00BB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310BF43B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32A53D4C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082D597D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ECED1D2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Tinta Acrílica Emborrachada para Piso 18L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Secagem rápida! Cor de concreto.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Tinta acrílica à base de solvente, com aspecto emborrachado,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recomendada para pintura e repintura de pisos, quadras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poliesportivas, calçadas e entre outros.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resistência à abrasão.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retenção de cor.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Forte aderência ao pavimento.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flexibilidade.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F545514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1150E0C5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66CBACD2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2EB1EA87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7A7F08A4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67B8658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7BDDC717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062BB791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562DF30B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3BD1BDC5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Lata 18 litros</w:t>
            </w:r>
          </w:p>
        </w:tc>
      </w:tr>
      <w:tr w:rsidR="002C5922" w:rsidRPr="002C5922" w14:paraId="2D57BC5A" w14:textId="77777777" w:rsidTr="002C5922"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5B79C21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3FED653F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1151F1C3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0FB49172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1D3C8075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18CB44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Tinta Acrílica Emborrachada para Piso 18L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Secagem rápida! Cor amarelo.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Tinta acrílica à base de solvente, com aspecto emborrachado,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recomendada para pintura e repintura de pisos, quadras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poliesportivas, calçadas e entre outros.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resistência à abrasão.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retenção de cor.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Forte aderência ao pavimento.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flexibilidade.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33AC37A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5069D5A5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0735E8DF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3A3362E4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6065A14A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05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5E97344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57F7DA4F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5A7EE409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50FF1738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652A9309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Lata 18 litros</w:t>
            </w:r>
          </w:p>
        </w:tc>
      </w:tr>
      <w:tr w:rsidR="002C5922" w:rsidRPr="002C5922" w14:paraId="3AEB7CAA" w14:textId="77777777" w:rsidTr="002C5922"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9E19ABF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7EFA40E3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61984ACF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2A7ADB44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463A810A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592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D754575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Tinta Acrílica Emborrachada para Piso 18L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Secagem rápida! Cor azul.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Tinta acrílica à base de solvente, com aspecto emborrachado,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recomendada para pintura e repintura de pisos, quadras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poliesportivas, calçadas e entre outros.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resistência à abrasão.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retenção de cor.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Forte aderência ao pavimento.</w:t>
            </w: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flexibilidade.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6F677C4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585D6102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115F7C85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1738B849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7602844F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05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99AC8F4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221C1508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2A5F85F6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2DA2EEBB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  <w:p w14:paraId="5EAD56E5" w14:textId="77777777" w:rsidR="002C5922" w:rsidRPr="002C5922" w:rsidRDefault="002C5922" w:rsidP="002C5922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C5922">
              <w:rPr>
                <w:rFonts w:ascii="Calibri" w:eastAsia="Times New Roman" w:hAnsi="Calibri" w:cs="Calibri"/>
                <w:color w:val="000000"/>
                <w:lang w:eastAsia="pt-BR"/>
              </w:rPr>
              <w:t>Lata 18 litros</w:t>
            </w:r>
          </w:p>
        </w:tc>
      </w:tr>
    </w:tbl>
    <w:p w14:paraId="771A47B1" w14:textId="77777777" w:rsidR="002C5922" w:rsidRPr="002C5922" w:rsidRDefault="002C5922" w:rsidP="002C5922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2C5922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463D4B82" w14:textId="77777777" w:rsidR="002C5922" w:rsidRPr="002C5922" w:rsidRDefault="002C5922" w:rsidP="002C5922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lang w:eastAsia="pt-BR"/>
        </w:rPr>
        <w:t>4.ESTIMATIVA DE CONSUMO:</w:t>
      </w:r>
    </w:p>
    <w:p w14:paraId="38869DF5" w14:textId="77777777" w:rsidR="002C5922" w:rsidRPr="002C5922" w:rsidRDefault="002C5922" w:rsidP="002C5922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lang w:eastAsia="pt-BR"/>
        </w:rPr>
        <w:t>4.1 </w:t>
      </w:r>
      <w:r w:rsidRPr="002C5922">
        <w:rPr>
          <w:rFonts w:ascii="Calibri" w:eastAsia="Times New Roman" w:hAnsi="Calibri" w:cs="Calibri"/>
          <w:color w:val="000000"/>
          <w:lang w:eastAsia="pt-BR"/>
        </w:rPr>
        <w:t>O consumo, em unidades, estimado conforme o demonstrado na Tabela I, parte integrante deste termo.</w:t>
      </w:r>
    </w:p>
    <w:p w14:paraId="1F6690C7" w14:textId="77777777" w:rsidR="002C5922" w:rsidRPr="002C5922" w:rsidRDefault="002C5922" w:rsidP="002C5922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2C5922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3CCCF4CA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 ENTREGA</w:t>
      </w:r>
    </w:p>
    <w:p w14:paraId="1DD7C2B3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lastRenderedPageBreak/>
        <w:t>PRAZO DE ENTREGA: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Parcela única. O prazo de entrega será de até 30 (trinta) dias após o recebimento da ordem de fornecimento e/ou da Nota de Empenho emitida pela unidade requisitante.</w:t>
      </w:r>
    </w:p>
    <w:p w14:paraId="79551448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4FF80464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 CONDIÇÕES GERAIS:</w:t>
      </w:r>
    </w:p>
    <w:p w14:paraId="78CD6271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5.2. Forma de Entrega: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entrega deverá ser agendada através do telefone (11) 2143-7023 com José Barbosa Filho (Almoxarifado) e feita de acordo com os prazos.</w:t>
      </w:r>
    </w:p>
    <w:p w14:paraId="7A467B63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5.2.1 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licitante deverá fazer constar de forma expressa na proposta a Marca e/ou Fabricante do material cotado bem como a garantia dos materiais (prazo em meses).</w:t>
      </w:r>
    </w:p>
    <w:p w14:paraId="7CF88C5B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5.3. Quantidade: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De acordo com o constante na tabela I – ESTIMATIVA DE CONSUMO.</w:t>
      </w:r>
    </w:p>
    <w:p w14:paraId="662D87F3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5.4. Local de Entrega: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Rua Chiquinha Gonzaga, 361 - Vila Primavera –Telefone: 2143.7023</w:t>
      </w:r>
    </w:p>
    <w:p w14:paraId="7BC57015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5.5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O objeto da contratação será recebido pela contratante consoante o disposto na Lei Federal n.º 14. 133/2021 e Decreto Municipal nº 62.100/2022 pertinente, observadas as regras estabelecidas no contrato.</w:t>
      </w:r>
    </w:p>
    <w:p w14:paraId="6069CAAA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5.6.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Das condições de recebimento do objeto:</w:t>
      </w:r>
    </w:p>
    <w:p w14:paraId="5590D178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5.7.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A Empresa deverá fazer constar de forma expressa na proposta a marca e/ou fabricante do material cotado.</w:t>
      </w:r>
    </w:p>
    <w:p w14:paraId="2FC0D025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5.8. 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 entrega dos bens deverá ser atestada pela Unidade, que aferirá a sua conformidade com as especificações deste Termo de Referência.</w:t>
      </w:r>
    </w:p>
    <w:p w14:paraId="12FDF655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5.9.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Por ocasião da entrega o fornecedor colherá, no comprovante de recebimento, a data, o nome, o cargo, a assinatura e o número do Registro Geral – RG, ou documento correspondente, do servidor da Administração responsável pelo recebimento, que se dará em caráter provisório.</w:t>
      </w:r>
    </w:p>
    <w:p w14:paraId="33DFDB05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5.10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Constatadas irregularidades no objeto contratual a Unidade poderá:</w:t>
      </w:r>
    </w:p>
    <w:p w14:paraId="2DE214E0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a) com relação à especificação, rejeitá-lo, no todo ou em parte, determinando sua substituição ou rescindindo a contratação, sem prejuízo das penalidades cabíveis;</w:t>
      </w:r>
    </w:p>
    <w:p w14:paraId="5547A8D8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b) com relação à diferença de quantidades ou de partes do objeto contratado, determinar sua complementação ou rescindir a contratação, sem prejuízo das penalidades cabíveis.</w:t>
      </w:r>
    </w:p>
    <w:p w14:paraId="39254DA5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5.11. 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Na hipótese de substituição ou complementação, a CONTRATADA deverá fazê-lo em conformidade com a indicação da Administração, no prazo máximo de 5 (cinco) dias úteis, contados de sua notificação, mantido o preço inicialmente contratado.</w:t>
      </w:r>
    </w:p>
    <w:p w14:paraId="67209159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5.12. 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O objeto da presente contratação será recebido em caráter definitivo, em até 2 (dois) dias úteis, contados da data da entrega, uma vez verificado o atendimento integral da quantidade e das especificações contratadas, mediante recibo firmado pelo servidor responsável.</w:t>
      </w:r>
    </w:p>
    <w:p w14:paraId="6774FE70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5.13.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Condições de Pagamento: 30 (trinta) dias do adimplemento e apresentação da 1ª via da Nota Fiscal, Nota Fiscal-Fatura, Nota Fiscal de Serviços Eletrônica ou documento equivalente;</w:t>
      </w:r>
    </w:p>
    <w:p w14:paraId="0E51F93D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5.13.1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O pagamento será efetuado por SF/SUTEM/DUPAG, por crédito em Conta Corrente no Banco do Brasil, indicado pela contratada, conforme disposto no Decreto Municipal 51.197/2010, obedecendo o disposto na Portaria SF n° 170/2020 e demais legislações vigentes.</w:t>
      </w:r>
    </w:p>
    <w:p w14:paraId="79D357DF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3BDF077D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 DAS OBRIGAÇÕES DA CONTRATADA:</w:t>
      </w:r>
    </w:p>
    <w:p w14:paraId="762F1B73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lastRenderedPageBreak/>
        <w:t>6.1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A CONTRATADA deverá observar rigorosamente as especificações técnicas deste Anexo, obrigando-se a substituir o produto rejeitado pela Unidade Requisitante, bem assim todas as disposições descritas no Termo de Referência.</w:t>
      </w:r>
    </w:p>
    <w:p w14:paraId="083D1134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6.2.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 A CONTRATADA deverá efetuar a entrega do objeto contratado no local e prazo previstos neste instrumento.</w:t>
      </w:r>
    </w:p>
    <w:p w14:paraId="29C9A646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6.3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Da nota fiscal, a contratada fará constar a marca/fabricante do produto e o número do lote correspondente, se o caso e em cada lote a NF do produto deve ser acompanhado do controle tecnológico realizado através de empresa conceituada reconhecida pelo INMETRO atestando que o material entregue obedece às especificações do material solicitado pela PMSP.</w:t>
      </w:r>
    </w:p>
    <w:p w14:paraId="37FC8F9E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6.4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A CONTRATADA deverá observar todas as normas legais vigentes, obrigando-se a manter as condições de habilitação exigidas no procedimento licitatório que precedeu a celebração do ajuste em especial o Código de Defesa do Consumidor.</w:t>
      </w:r>
    </w:p>
    <w:p w14:paraId="6F1E5F1C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6.5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Os materiais adquiridos deverão ser transportados até o local de entrega na SUB-SB, descrito no item 5.3 deste ANEXO conforme praxe do fabricante, devendo-se garantir proteção durante o transporte contra choques, danificação na estrutura, e demais providências a cargo da CONTRATADA, como seguro e outras, que deverá cumprir com as normas exigidas na legislação em vigor.</w:t>
      </w:r>
    </w:p>
    <w:p w14:paraId="7B33B6A5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6.6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A Contratada será responsável pela segurança do trabalho de seus funcionários e pelos atos por eles praticados, responsabilizando-se, ainda, por eventuais danos pessoais e materiais causados a terceiros durante o transporte e descarga no local da entrega.</w:t>
      </w:r>
    </w:p>
    <w:p w14:paraId="09F2D35A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6.7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O frete ocorrerá por conta da CONTRATADA, ou seja, o preço englobará também a entrega no endereço indicado pela SUB-SB.</w:t>
      </w:r>
    </w:p>
    <w:p w14:paraId="43A2DD77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6.8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. Caso ocorra à necessidade de providências complementares por parte da contratada, a fluência do prazo de pagamento será interrompida, reiniciando-se a contagem a partir da data em que estas forem cumpridas.</w:t>
      </w:r>
    </w:p>
    <w:p w14:paraId="5A16F9CB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 </w:t>
      </w:r>
    </w:p>
    <w:p w14:paraId="3E79B93D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 DAS PENALIDADES:</w:t>
      </w:r>
    </w:p>
    <w:p w14:paraId="5EC4207E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Pelo descumprimento do ajuste a contratada sujeitar-se-á às penalidades abaixo indicadas, conforme segue:</w:t>
      </w:r>
    </w:p>
    <w:p w14:paraId="251F589E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7.2. 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Pela inexecução total ou parcial do contrato, ou do instrumento equivalente a Administração poderá, garantida a defesa prévia, aplicar aos contratados as sanções previstas na Lei nº 14.133/2021 e Lei Municipal 62.100/2022;</w:t>
      </w:r>
    </w:p>
    <w:p w14:paraId="3E976CE1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7.3. 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pela recusa da contratada em retirar a Nota de Empenho, ou retirá-la fora do prazo estabelecido, ou não assinar o contrato: 10% (dez por cento) sobre o valor da Nota de Empenho;</w:t>
      </w:r>
    </w:p>
    <w:p w14:paraId="5238D884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7.3.1. 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Incide na mesma multa prevista no subitem anterior se impedida de retirar a nota de empenho ou assinar o contrato, pela não apresentação da documentação exigível;</w:t>
      </w:r>
    </w:p>
    <w:p w14:paraId="69D7258E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7.4. 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dia de atraso, em relação ao prazo contratual: 10% (dez por cento) sobre o valor da parcela do material a ser entregue; além de multa de 1% (um por cento) por dia de atraso da parcela do material objeto do presente a ser entregue, a qual incidirá sobre o valor da nota de empenho, até o limite de 20 (vinte) dias de atraso, quando será considerado inexecução parcial e/ou total do contrato.</w:t>
      </w:r>
    </w:p>
    <w:p w14:paraId="7DC89E1C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7.5. 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 xml:space="preserve">Multa por problemas técnicos: 10% (dez por cento) sobre o valor do material entregue em desconformidade com as determinações da unidade requisitante; além 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lastRenderedPageBreak/>
        <w:t>da multa de 1% (um por cento) ao dia, se o material não for substituído em até 05 (cinco) dias úteis, contados da data em que a Administração ver comunicado à empresa a irregularidade;</w:t>
      </w:r>
    </w:p>
    <w:p w14:paraId="14669D19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7.6. 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pelo descumprimento de quaisquer das obrigações decorrentes da contratação, que não estejam previstas nos subitens anteriores: 2,5% (dois vírgula cinco por cento), a qual incidirá sobre o valor contratual;</w:t>
      </w:r>
    </w:p>
    <w:p w14:paraId="3FA5848D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7.7. 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por inexecução parcial do contrato: 15% (quinze por cento) sobre o valor contratual;</w:t>
      </w:r>
    </w:p>
    <w:p w14:paraId="4BDADF1A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7.8. 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Multa pela inexecução total do contrato: 30% (trinta por cento) sobre o valor contratual.</w:t>
      </w:r>
    </w:p>
    <w:p w14:paraId="26ADC608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7.9. 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 demais sanções inscritas na Lei Federal nº 14.133/2021 e Lei Municipal nº 62.100/2022;</w:t>
      </w:r>
    </w:p>
    <w:p w14:paraId="7392F5B9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7.10. 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As multas são independentes; a aplicação de uma não exclui a das outras;</w:t>
      </w:r>
    </w:p>
    <w:p w14:paraId="67E9ABB9" w14:textId="77777777" w:rsidR="002C5922" w:rsidRPr="002C5922" w:rsidRDefault="002C5922" w:rsidP="002C5922">
      <w:pPr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2C592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7.11. </w:t>
      </w:r>
      <w:r w:rsidRPr="002C592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Das decisões de aplicação de penalidade, caberá recurso nos termos do artigo 166 do mencionado diploma legal, observados os prazos ali fixados.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2C5922" w:rsidRPr="002C5922" w14:paraId="6FC3E9CC" w14:textId="77777777" w:rsidTr="002C5922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0A6DB93E" w14:textId="77777777" w:rsidR="002C5922" w:rsidRPr="002C5922" w:rsidRDefault="002C5922" w:rsidP="002C59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0" w:type="auto"/>
            <w:vAlign w:val="center"/>
            <w:hideMark/>
          </w:tcPr>
          <w:p w14:paraId="2E683B9E" w14:textId="77777777" w:rsidR="002C5922" w:rsidRPr="002C5922" w:rsidRDefault="002C5922" w:rsidP="002C59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14:paraId="49ED294D" w14:textId="77777777" w:rsidR="002C5922" w:rsidRPr="002C5922" w:rsidRDefault="002C5922" w:rsidP="002C5922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sz w:val="27"/>
          <w:szCs w:val="27"/>
          <w:lang w:eastAsia="pt-B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C5922" w:rsidRPr="002C5922" w14:paraId="4A2BB122" w14:textId="77777777" w:rsidTr="002C5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641EC" w14:textId="77777777" w:rsidR="002C5922" w:rsidRPr="002C5922" w:rsidRDefault="002C5922" w:rsidP="002C5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</w:tr>
    </w:tbl>
    <w:p w14:paraId="781683F4" w14:textId="77777777" w:rsidR="00307FED" w:rsidRDefault="00307FED"/>
    <w:sectPr w:rsidR="00307F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DBD"/>
    <w:rsid w:val="002C5922"/>
    <w:rsid w:val="00307FED"/>
    <w:rsid w:val="00D1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B79D7"/>
  <w15:chartTrackingRefBased/>
  <w15:docId w15:val="{1BE21BE8-2AC3-4C59-8330-351BF3C41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2C5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C5922"/>
    <w:rPr>
      <w:b/>
      <w:bCs/>
    </w:rPr>
  </w:style>
  <w:style w:type="paragraph" w:customStyle="1" w:styleId="textojustificado">
    <w:name w:val="texto_justificado"/>
    <w:basedOn w:val="Normal"/>
    <w:rsid w:val="002C5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2C5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C592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5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esquerdaespacamentosimples">
    <w:name w:val="texto_alinhado_esquerda_espacamento_simples"/>
    <w:basedOn w:val="Normal"/>
    <w:rsid w:val="002C5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02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prefeitura.sp.gov.br/sei/controlador.php?acao=protocolo_visualizar&amp;id_protocolo=156539906&amp;id_procedimento_atual=156539743&amp;infra_sistema=100000100&amp;infra_unidade_atual=110004060&amp;infra_hash=61e3194887ecb491b6533e40144900ca37c0394b84356064391f6aedeb974265cfb889540f59c5204f3024acf5d3f10864893c71e13afef687a745d2ace1bf1de66fc3d32f9754adf4748e7c4c10ea21c031593a1a90cdb7ec53840e760c7e37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1456</Words>
  <Characters>7868</Characters>
  <Application>Microsoft Office Word</Application>
  <DocSecurity>0</DocSecurity>
  <Lines>65</Lines>
  <Paragraphs>18</Paragraphs>
  <ScaleCrop>false</ScaleCrop>
  <Company/>
  <LinksUpToDate>false</LinksUpToDate>
  <CharactersWithSpaces>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de Oliveira Campos Saraiva</dc:creator>
  <cp:keywords/>
  <dc:description/>
  <cp:lastModifiedBy>Sonia de Oliveira Campos Saraiva</cp:lastModifiedBy>
  <cp:revision>2</cp:revision>
  <dcterms:created xsi:type="dcterms:W3CDTF">2026-06-09T14:21:00Z</dcterms:created>
  <dcterms:modified xsi:type="dcterms:W3CDTF">2026-06-09T14:21:00Z</dcterms:modified>
</cp:coreProperties>
</file>