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B8F79" w14:textId="77777777" w:rsidR="006F6F36" w:rsidRPr="005D1D2A" w:rsidRDefault="006F6F36" w:rsidP="006F6F36">
      <w:pPr>
        <w:spacing w:line="259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AnexoII"/>
      <w:r w:rsidRPr="005D1D2A">
        <w:rPr>
          <w:rFonts w:asciiTheme="minorHAnsi" w:hAnsiTheme="minorHAnsi" w:cstheme="minorHAnsi"/>
          <w:b/>
          <w:bCs/>
          <w:sz w:val="22"/>
          <w:szCs w:val="22"/>
        </w:rPr>
        <w:t xml:space="preserve">ANEXO II – </w:t>
      </w:r>
      <w:r>
        <w:rPr>
          <w:rFonts w:asciiTheme="minorHAnsi" w:hAnsiTheme="minorHAnsi" w:cstheme="minorHAnsi"/>
          <w:b/>
          <w:bCs/>
          <w:sz w:val="22"/>
          <w:szCs w:val="22"/>
        </w:rPr>
        <w:t>MODELO DE PROPOSTA COMERCIAL</w:t>
      </w:r>
    </w:p>
    <w:bookmarkEnd w:id="0"/>
    <w:p w14:paraId="46AC037A" w14:textId="77777777" w:rsidR="006F6F36" w:rsidRDefault="006F6F36" w:rsidP="006F6F36">
      <w:pPr>
        <w:spacing w:line="276" w:lineRule="auto"/>
        <w:jc w:val="center"/>
        <w:rPr>
          <w:rFonts w:ascii="Gadugi" w:hAnsi="Gadugi" w:cs="Calibri"/>
          <w:b/>
          <w:bCs/>
          <w:sz w:val="24"/>
          <w:szCs w:val="24"/>
        </w:rPr>
      </w:pPr>
    </w:p>
    <w:p w14:paraId="500E3629" w14:textId="77777777" w:rsidR="006F6F36" w:rsidRPr="00A44221" w:rsidRDefault="006F6F36" w:rsidP="006F6F36">
      <w:pPr>
        <w:spacing w:before="120" w:after="120" w:line="276" w:lineRule="auto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À </w:t>
      </w:r>
      <w:r w:rsidRPr="00A44221">
        <w:rPr>
          <w:rFonts w:ascii="Calibri" w:hAnsi="Calibri" w:cs="Calibri"/>
          <w:b/>
          <w:sz w:val="22"/>
          <w:szCs w:val="22"/>
        </w:rPr>
        <w:t>CÂMARA MUNICIPAL DE CURVELO</w:t>
      </w:r>
      <w:r>
        <w:rPr>
          <w:rFonts w:ascii="Calibri" w:hAnsi="Calibri" w:cs="Calibri"/>
          <w:b/>
          <w:sz w:val="22"/>
          <w:szCs w:val="22"/>
        </w:rPr>
        <w:t>/</w:t>
      </w:r>
      <w:r w:rsidRPr="00A44221">
        <w:rPr>
          <w:rFonts w:ascii="Calibri" w:hAnsi="Calibri" w:cs="Calibri"/>
          <w:b/>
          <w:sz w:val="22"/>
          <w:szCs w:val="22"/>
        </w:rPr>
        <w:t>MG</w:t>
      </w:r>
    </w:p>
    <w:p w14:paraId="4C40B0BD" w14:textId="77777777" w:rsidR="006F6F36" w:rsidRPr="00A44221" w:rsidRDefault="006F6F36" w:rsidP="006F6F36">
      <w:pPr>
        <w:spacing w:before="120" w:line="276" w:lineRule="auto"/>
        <w:rPr>
          <w:rFonts w:ascii="Calibri" w:hAnsi="Calibri" w:cs="Calibri"/>
          <w:b/>
          <w:sz w:val="22"/>
          <w:szCs w:val="22"/>
        </w:rPr>
      </w:pPr>
      <w:bookmarkStart w:id="1" w:name="_Hlk99923750"/>
      <w:r w:rsidRPr="00A44221">
        <w:rPr>
          <w:rFonts w:ascii="Calibri" w:hAnsi="Calibri" w:cs="Calibri"/>
          <w:b/>
          <w:sz w:val="22"/>
          <w:szCs w:val="22"/>
        </w:rPr>
        <w:t>PROCESSO LICITATÓRIO N</w:t>
      </w:r>
      <w:r>
        <w:rPr>
          <w:rFonts w:ascii="Calibri" w:hAnsi="Calibri" w:cs="Calibri"/>
          <w:b/>
          <w:sz w:val="22"/>
          <w:szCs w:val="22"/>
        </w:rPr>
        <w:t>.</w:t>
      </w:r>
      <w:r w:rsidRPr="00A44221">
        <w:rPr>
          <w:rFonts w:ascii="Calibri" w:hAnsi="Calibri" w:cs="Calibri"/>
          <w:b/>
          <w:sz w:val="22"/>
          <w:szCs w:val="22"/>
        </w:rPr>
        <w:t xml:space="preserve">º </w:t>
      </w:r>
      <w:r>
        <w:rPr>
          <w:rFonts w:ascii="Calibri" w:hAnsi="Calibri" w:cs="Calibri"/>
          <w:b/>
          <w:sz w:val="22"/>
          <w:szCs w:val="22"/>
        </w:rPr>
        <w:t>15/2026</w:t>
      </w:r>
    </w:p>
    <w:p w14:paraId="68C92770" w14:textId="77777777" w:rsidR="006F6F36" w:rsidRPr="00A44221" w:rsidRDefault="006F6F36" w:rsidP="006F6F36">
      <w:pPr>
        <w:spacing w:before="60" w:after="120" w:line="360" w:lineRule="auto"/>
        <w:rPr>
          <w:rFonts w:ascii="Calibri" w:hAnsi="Calibri" w:cs="Calibri"/>
          <w:b/>
          <w:sz w:val="22"/>
          <w:szCs w:val="22"/>
        </w:rPr>
      </w:pPr>
      <w:r w:rsidRPr="00A44221">
        <w:rPr>
          <w:rFonts w:ascii="Calibri" w:hAnsi="Calibri" w:cs="Calibri"/>
          <w:b/>
          <w:sz w:val="22"/>
          <w:szCs w:val="22"/>
        </w:rPr>
        <w:t xml:space="preserve">PREGÃO </w:t>
      </w:r>
      <w:r>
        <w:rPr>
          <w:rFonts w:ascii="Calibri" w:hAnsi="Calibri" w:cs="Calibri"/>
          <w:b/>
          <w:sz w:val="22"/>
          <w:szCs w:val="22"/>
        </w:rPr>
        <w:t>ELETRÔNICO</w:t>
      </w:r>
      <w:r w:rsidRPr="00A44221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N.º</w:t>
      </w:r>
      <w:r w:rsidRPr="00A44221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04/2026</w:t>
      </w:r>
    </w:p>
    <w:bookmarkEnd w:id="1"/>
    <w:p w14:paraId="07FAD94B" w14:textId="77777777" w:rsidR="006F6F36" w:rsidRPr="00EC4567" w:rsidRDefault="006F6F36" w:rsidP="006F6F36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C4567">
        <w:rPr>
          <w:rFonts w:asciiTheme="minorHAnsi" w:hAnsiTheme="minorHAnsi" w:cstheme="minorHAnsi"/>
          <w:b/>
          <w:sz w:val="22"/>
          <w:szCs w:val="22"/>
        </w:rPr>
        <w:t>OBJETO:</w:t>
      </w:r>
      <w:r w:rsidRPr="00EC4567">
        <w:rPr>
          <w:rFonts w:asciiTheme="minorHAnsi" w:hAnsiTheme="minorHAnsi" w:cstheme="minorHAnsi"/>
          <w:sz w:val="22"/>
          <w:szCs w:val="22"/>
        </w:rPr>
        <w:t xml:space="preserve"> </w:t>
      </w:r>
      <w:r w:rsidRPr="00820168">
        <w:rPr>
          <w:rFonts w:asciiTheme="minorHAnsi" w:hAnsiTheme="minorHAnsi"/>
          <w:sz w:val="22"/>
          <w:szCs w:val="22"/>
        </w:rPr>
        <w:t>Registro de preços para futuras e parceladas aquisições de gêneros alimentícios, para atender às demandas da Câmara Municipal de Curvelo</w:t>
      </w:r>
      <w:r w:rsidRPr="009A100D">
        <w:rPr>
          <w:rFonts w:asciiTheme="minorHAnsi" w:hAnsiTheme="minorHAnsi"/>
          <w:sz w:val="22"/>
          <w:szCs w:val="22"/>
        </w:rPr>
        <w:t>.</w:t>
      </w:r>
    </w:p>
    <w:p w14:paraId="3D6ED169" w14:textId="77777777" w:rsidR="006F6F36" w:rsidRPr="00A44221" w:rsidRDefault="006F6F36" w:rsidP="006F6F36">
      <w:pPr>
        <w:jc w:val="both"/>
        <w:rPr>
          <w:rFonts w:ascii="Calibri" w:hAnsi="Calibri" w:cs="Calibri"/>
          <w:sz w:val="22"/>
          <w:szCs w:val="22"/>
        </w:rPr>
      </w:pPr>
    </w:p>
    <w:p w14:paraId="5F6487B4" w14:textId="77777777" w:rsidR="006F6F36" w:rsidRPr="00A44221" w:rsidRDefault="006F6F36" w:rsidP="006F6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z w:val="22"/>
          <w:szCs w:val="22"/>
        </w:rPr>
      </w:pPr>
      <w:r w:rsidRPr="00A44221">
        <w:rPr>
          <w:rFonts w:ascii="Calibri" w:hAnsi="Calibri" w:cs="Calibri"/>
          <w:b/>
          <w:sz w:val="22"/>
          <w:szCs w:val="22"/>
        </w:rPr>
        <w:t>Razão Social da Licitante:</w:t>
      </w:r>
    </w:p>
    <w:p w14:paraId="2EB6E713" w14:textId="77777777" w:rsidR="006F6F36" w:rsidRDefault="006F6F36" w:rsidP="006F6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z w:val="22"/>
          <w:szCs w:val="22"/>
        </w:rPr>
      </w:pPr>
      <w:r w:rsidRPr="00A44221">
        <w:rPr>
          <w:rFonts w:ascii="Calibri" w:hAnsi="Calibri" w:cs="Calibri"/>
          <w:b/>
          <w:sz w:val="22"/>
          <w:szCs w:val="22"/>
        </w:rPr>
        <w:t>CNPJ</w:t>
      </w:r>
      <w:r>
        <w:rPr>
          <w:rFonts w:ascii="Calibri" w:hAnsi="Calibri" w:cs="Calibri"/>
          <w:b/>
          <w:sz w:val="22"/>
          <w:szCs w:val="22"/>
        </w:rPr>
        <w:t>:</w:t>
      </w:r>
    </w:p>
    <w:p w14:paraId="39CB7FD8" w14:textId="77777777" w:rsidR="006F6F36" w:rsidRPr="00A44221" w:rsidRDefault="006F6F36" w:rsidP="006F6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Inscrição Estadual/Municipal:</w:t>
      </w:r>
    </w:p>
    <w:p w14:paraId="4EF4674C" w14:textId="77777777" w:rsidR="006F6F36" w:rsidRPr="00A44221" w:rsidRDefault="006F6F36" w:rsidP="006F6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z w:val="22"/>
          <w:szCs w:val="22"/>
        </w:rPr>
      </w:pPr>
      <w:r w:rsidRPr="00A44221">
        <w:rPr>
          <w:rFonts w:ascii="Calibri" w:hAnsi="Calibri" w:cs="Calibri"/>
          <w:b/>
          <w:sz w:val="22"/>
          <w:szCs w:val="22"/>
        </w:rPr>
        <w:t>Endereço:</w:t>
      </w:r>
    </w:p>
    <w:p w14:paraId="112BA2AF" w14:textId="77777777" w:rsidR="006F6F36" w:rsidRPr="00A44221" w:rsidRDefault="006F6F36" w:rsidP="006F6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z w:val="22"/>
          <w:szCs w:val="22"/>
        </w:rPr>
      </w:pPr>
      <w:r w:rsidRPr="00A44221">
        <w:rPr>
          <w:rFonts w:ascii="Calibri" w:hAnsi="Calibri" w:cs="Calibri"/>
          <w:b/>
          <w:i/>
          <w:iCs/>
          <w:sz w:val="22"/>
          <w:szCs w:val="22"/>
        </w:rPr>
        <w:t>E-mail:</w:t>
      </w:r>
    </w:p>
    <w:p w14:paraId="520CBF68" w14:textId="77777777" w:rsidR="006F6F36" w:rsidRPr="00A44221" w:rsidRDefault="006F6F36" w:rsidP="006F6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z w:val="22"/>
          <w:szCs w:val="22"/>
        </w:rPr>
      </w:pPr>
      <w:r w:rsidRPr="00A44221">
        <w:rPr>
          <w:rFonts w:ascii="Calibri" w:hAnsi="Calibri" w:cs="Calibri"/>
          <w:b/>
          <w:sz w:val="22"/>
          <w:szCs w:val="22"/>
        </w:rPr>
        <w:t>Telefone:</w:t>
      </w:r>
    </w:p>
    <w:p w14:paraId="4E17DC96" w14:textId="77777777" w:rsidR="006F6F36" w:rsidRPr="00A44221" w:rsidRDefault="006F6F36" w:rsidP="006F6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z w:val="22"/>
          <w:szCs w:val="22"/>
        </w:rPr>
      </w:pPr>
      <w:r w:rsidRPr="00A44221">
        <w:rPr>
          <w:rFonts w:ascii="Calibri" w:hAnsi="Calibri" w:cs="Calibri"/>
          <w:b/>
          <w:sz w:val="22"/>
          <w:szCs w:val="22"/>
        </w:rPr>
        <w:t xml:space="preserve">Representante: </w:t>
      </w:r>
    </w:p>
    <w:p w14:paraId="04763E3D" w14:textId="77777777" w:rsidR="006F6F36" w:rsidRPr="00A44221" w:rsidRDefault="006F6F36" w:rsidP="006F6F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Qualificação</w:t>
      </w:r>
      <w:r w:rsidRPr="00A44221">
        <w:rPr>
          <w:rFonts w:ascii="Calibri" w:hAnsi="Calibri" w:cs="Calibri"/>
          <w:b/>
          <w:sz w:val="22"/>
          <w:szCs w:val="22"/>
        </w:rPr>
        <w:t xml:space="preserve">: </w:t>
      </w:r>
    </w:p>
    <w:p w14:paraId="473E522C" w14:textId="77777777" w:rsidR="006F6F36" w:rsidRDefault="006F6F36" w:rsidP="006F6F36">
      <w:pPr>
        <w:jc w:val="both"/>
        <w:rPr>
          <w:rFonts w:ascii="Calibri" w:hAnsi="Calibri" w:cs="Calibri"/>
          <w:sz w:val="22"/>
          <w:szCs w:val="22"/>
        </w:rPr>
      </w:pPr>
    </w:p>
    <w:p w14:paraId="3CE33BAD" w14:textId="77777777" w:rsidR="006F6F36" w:rsidRDefault="006F6F36" w:rsidP="006F6F36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Style w:val="Tabelacomgrade"/>
        <w:tblW w:w="9923" w:type="dxa"/>
        <w:tblInd w:w="-147" w:type="dxa"/>
        <w:tblLook w:val="04A0" w:firstRow="1" w:lastRow="0" w:firstColumn="1" w:lastColumn="0" w:noHBand="0" w:noVBand="1"/>
      </w:tblPr>
      <w:tblGrid>
        <w:gridCol w:w="709"/>
        <w:gridCol w:w="3402"/>
        <w:gridCol w:w="993"/>
        <w:gridCol w:w="992"/>
        <w:gridCol w:w="1276"/>
        <w:gridCol w:w="1134"/>
        <w:gridCol w:w="1417"/>
      </w:tblGrid>
      <w:tr w:rsidR="006F6F36" w:rsidRPr="00A910A2" w14:paraId="6474E36F" w14:textId="77777777" w:rsidTr="006F6F36">
        <w:trPr>
          <w:trHeight w:val="461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74751F94" w14:textId="77777777" w:rsidR="006F6F36" w:rsidRPr="00152E57" w:rsidRDefault="006F6F36" w:rsidP="00D918A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152E57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4C4978C3" w14:textId="77777777" w:rsidR="006F6F36" w:rsidRPr="00152E57" w:rsidRDefault="006F6F36" w:rsidP="00D918A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C32012">
              <w:rPr>
                <w:rFonts w:asciiTheme="minorHAnsi" w:eastAsiaTheme="minorHAnsi" w:hAnsiTheme="minorHAnsi" w:cstheme="minorHAnsi"/>
                <w:b/>
                <w:bCs/>
                <w:sz w:val="21"/>
                <w:szCs w:val="21"/>
                <w:lang w:eastAsia="en-US"/>
              </w:rPr>
              <w:t>DESCRIÇÃO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39AA9E64" w14:textId="77777777" w:rsidR="006F6F36" w:rsidRPr="00152E57" w:rsidRDefault="006F6F36" w:rsidP="00D918A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C32012">
              <w:rPr>
                <w:rFonts w:asciiTheme="minorHAnsi" w:eastAsiaTheme="minorHAnsi" w:hAnsiTheme="minorHAnsi" w:cstheme="minorHAnsi"/>
                <w:b/>
                <w:bCs/>
                <w:sz w:val="21"/>
                <w:szCs w:val="21"/>
                <w:lang w:eastAsia="en-US"/>
              </w:rPr>
              <w:t>UNID.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618B3C17" w14:textId="77777777" w:rsidR="006F6F36" w:rsidRPr="00152E57" w:rsidRDefault="006F6F36" w:rsidP="00D918A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C32012">
              <w:rPr>
                <w:rFonts w:asciiTheme="minorHAnsi" w:eastAsiaTheme="minorHAnsi" w:hAnsiTheme="minorHAnsi" w:cstheme="minorHAnsi"/>
                <w:b/>
                <w:bCs/>
                <w:sz w:val="21"/>
                <w:szCs w:val="21"/>
                <w:lang w:eastAsia="en-US"/>
              </w:rPr>
              <w:t>QUANT.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358D2F6C" w14:textId="77777777" w:rsidR="006F6F36" w:rsidRPr="00152E57" w:rsidRDefault="006F6F36" w:rsidP="00D918A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152E57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MARCA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4611FC0" w14:textId="77777777" w:rsidR="006F6F36" w:rsidRPr="00152E57" w:rsidRDefault="006F6F36" w:rsidP="00D918A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152E57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 xml:space="preserve">VALOR UNITÁRIO 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1D0BB03D" w14:textId="77777777" w:rsidR="006F6F36" w:rsidRPr="00152E57" w:rsidRDefault="006F6F36" w:rsidP="00D918A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152E57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VALOR TOTAL</w:t>
            </w:r>
          </w:p>
        </w:tc>
      </w:tr>
      <w:tr w:rsidR="006F6F36" w:rsidRPr="00A910A2" w14:paraId="580768C8" w14:textId="77777777" w:rsidTr="006F6F36">
        <w:trPr>
          <w:trHeight w:val="870"/>
        </w:trPr>
        <w:tc>
          <w:tcPr>
            <w:tcW w:w="709" w:type="dxa"/>
            <w:vAlign w:val="center"/>
          </w:tcPr>
          <w:p w14:paraId="7345F9E7" w14:textId="77777777" w:rsidR="006F6F36" w:rsidRPr="00BD514D" w:rsidRDefault="006F6F36" w:rsidP="00D918A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D514D">
              <w:rPr>
                <w:rFonts w:asciiTheme="minorHAnsi" w:hAnsiTheme="minorHAnsi" w:cstheme="minorHAnsi"/>
                <w:bCs/>
                <w:sz w:val="22"/>
                <w:szCs w:val="22"/>
              </w:rPr>
              <w:t>01</w:t>
            </w:r>
          </w:p>
        </w:tc>
        <w:tc>
          <w:tcPr>
            <w:tcW w:w="3402" w:type="dxa"/>
            <w:vAlign w:val="center"/>
          </w:tcPr>
          <w:p w14:paraId="5E91184A" w14:textId="77777777" w:rsidR="006F6F36" w:rsidRPr="00C32012" w:rsidRDefault="006F6F36" w:rsidP="00D918A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C32012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Açúcar Cristal</w:t>
            </w:r>
          </w:p>
          <w:p w14:paraId="7F5DB502" w14:textId="77777777" w:rsidR="006F6F36" w:rsidRPr="00C32012" w:rsidRDefault="006F6F36" w:rsidP="00D918A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="MS Sans Serif"/>
                <w:sz w:val="22"/>
                <w:szCs w:val="22"/>
                <w:lang w:eastAsia="en-US"/>
              </w:rPr>
            </w:pPr>
            <w:r w:rsidRPr="00C32012">
              <w:rPr>
                <w:rFonts w:asciiTheme="minorHAnsi" w:eastAsiaTheme="minorHAnsi" w:hAnsiTheme="minorHAnsi" w:cs="MS Sans Serif"/>
                <w:sz w:val="22"/>
                <w:szCs w:val="22"/>
                <w:lang w:eastAsia="en-US"/>
              </w:rPr>
              <w:t>Açúcar cristalizado; empacotado convencionalmente em embalagem plástica de 05 quilos, com dados de identificação, data de fabricação e validade mínima de 24 meses.</w:t>
            </w:r>
          </w:p>
          <w:p w14:paraId="48F5FDAB" w14:textId="77777777" w:rsidR="006F6F36" w:rsidRPr="00BD514D" w:rsidRDefault="006F6F36" w:rsidP="00D918A5">
            <w:pPr>
              <w:autoSpaceDE w:val="0"/>
              <w:autoSpaceDN w:val="0"/>
              <w:adjustRightInd w:val="0"/>
              <w:spacing w:before="6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32012">
              <w:rPr>
                <w:rFonts w:asciiTheme="minorHAnsi" w:eastAsiaTheme="minorHAnsi" w:hAnsiTheme="minorHAnsi" w:cstheme="minorBidi"/>
                <w:i/>
                <w:iCs/>
                <w:sz w:val="22"/>
                <w:szCs w:val="22"/>
                <w:lang w:eastAsia="en-US"/>
              </w:rPr>
              <w:t>Padrão de qualidade igual ou superior a: União, Cristal de Minas, Guarani.</w:t>
            </w:r>
          </w:p>
        </w:tc>
        <w:tc>
          <w:tcPr>
            <w:tcW w:w="993" w:type="dxa"/>
            <w:vAlign w:val="center"/>
          </w:tcPr>
          <w:p w14:paraId="20117159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  <w:r w:rsidRPr="00C32012">
              <w:rPr>
                <w:rFonts w:eastAsia="Calibri"/>
              </w:rPr>
              <w:t>Unidade</w:t>
            </w:r>
          </w:p>
        </w:tc>
        <w:tc>
          <w:tcPr>
            <w:tcW w:w="992" w:type="dxa"/>
            <w:vAlign w:val="center"/>
          </w:tcPr>
          <w:p w14:paraId="58363035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  <w:r w:rsidRPr="00C32012">
              <w:rPr>
                <w:rFonts w:eastAsia="Calibri"/>
                <w:bCs/>
              </w:rPr>
              <w:t>69</w:t>
            </w:r>
          </w:p>
        </w:tc>
        <w:tc>
          <w:tcPr>
            <w:tcW w:w="1276" w:type="dxa"/>
            <w:vAlign w:val="center"/>
          </w:tcPr>
          <w:p w14:paraId="31E44908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vAlign w:val="center"/>
          </w:tcPr>
          <w:p w14:paraId="1DD28157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vAlign w:val="center"/>
          </w:tcPr>
          <w:p w14:paraId="2FB89A62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</w:tr>
      <w:tr w:rsidR="006F6F36" w:rsidRPr="00A910A2" w14:paraId="03079CA9" w14:textId="77777777" w:rsidTr="006F6F36">
        <w:trPr>
          <w:trHeight w:val="870"/>
        </w:trPr>
        <w:tc>
          <w:tcPr>
            <w:tcW w:w="709" w:type="dxa"/>
            <w:vAlign w:val="center"/>
          </w:tcPr>
          <w:p w14:paraId="2F4BAFED" w14:textId="77777777" w:rsidR="006F6F36" w:rsidRPr="00BD514D" w:rsidRDefault="006F6F36" w:rsidP="00D918A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D514D">
              <w:rPr>
                <w:rFonts w:asciiTheme="minorHAnsi" w:hAnsiTheme="minorHAnsi" w:cstheme="minorHAnsi"/>
                <w:bCs/>
                <w:sz w:val="22"/>
                <w:szCs w:val="22"/>
              </w:rPr>
              <w:t>02</w:t>
            </w:r>
          </w:p>
        </w:tc>
        <w:tc>
          <w:tcPr>
            <w:tcW w:w="3402" w:type="dxa"/>
            <w:vAlign w:val="center"/>
          </w:tcPr>
          <w:p w14:paraId="05A8E6D3" w14:textId="77777777" w:rsidR="006F6F36" w:rsidRPr="00C32012" w:rsidRDefault="006F6F36" w:rsidP="00D918A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C32012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Café Extraforte</w:t>
            </w:r>
          </w:p>
          <w:p w14:paraId="3BABEA52" w14:textId="77777777" w:rsidR="006F6F36" w:rsidRPr="00C32012" w:rsidRDefault="006F6F36" w:rsidP="00D918A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3201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Café extraforte, torrado e moído; torração média. Embalagem de 500 gramas; contendo na embalagem a validade do produto.</w:t>
            </w:r>
          </w:p>
          <w:p w14:paraId="4D491212" w14:textId="77777777" w:rsidR="006F6F36" w:rsidRPr="00BD514D" w:rsidRDefault="006F6F36" w:rsidP="00D918A5">
            <w:pPr>
              <w:autoSpaceDE w:val="0"/>
              <w:autoSpaceDN w:val="0"/>
              <w:adjustRightInd w:val="0"/>
              <w:spacing w:before="60"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32012">
              <w:rPr>
                <w:rFonts w:asciiTheme="minorHAnsi" w:eastAsiaTheme="minorHAnsi" w:hAnsiTheme="minorHAnsi" w:cstheme="minorBidi"/>
                <w:i/>
                <w:iCs/>
                <w:sz w:val="22"/>
                <w:szCs w:val="22"/>
                <w:lang w:eastAsia="en-US"/>
              </w:rPr>
              <w:t>Padrão de qualidade igual ou superior a: Três Corações, Letícia, Do Ponto.</w:t>
            </w:r>
          </w:p>
        </w:tc>
        <w:tc>
          <w:tcPr>
            <w:tcW w:w="993" w:type="dxa"/>
            <w:vAlign w:val="center"/>
          </w:tcPr>
          <w:p w14:paraId="074724EB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  <w:r w:rsidRPr="00C32012">
              <w:rPr>
                <w:rFonts w:eastAsia="Calibri"/>
              </w:rPr>
              <w:t>Unidade</w:t>
            </w:r>
          </w:p>
        </w:tc>
        <w:tc>
          <w:tcPr>
            <w:tcW w:w="992" w:type="dxa"/>
            <w:vAlign w:val="center"/>
          </w:tcPr>
          <w:p w14:paraId="4F5FFFD2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  <w:r w:rsidRPr="00C32012">
              <w:rPr>
                <w:rFonts w:eastAsia="Calibri"/>
                <w:bCs/>
              </w:rPr>
              <w:t>276</w:t>
            </w:r>
          </w:p>
        </w:tc>
        <w:tc>
          <w:tcPr>
            <w:tcW w:w="1276" w:type="dxa"/>
            <w:vAlign w:val="center"/>
          </w:tcPr>
          <w:p w14:paraId="30E5FAD3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vAlign w:val="center"/>
          </w:tcPr>
          <w:p w14:paraId="01D43AD6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vAlign w:val="center"/>
          </w:tcPr>
          <w:p w14:paraId="45E1D079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</w:tr>
      <w:tr w:rsidR="006F6F36" w:rsidRPr="00A910A2" w14:paraId="6474A087" w14:textId="77777777" w:rsidTr="006F6F36">
        <w:trPr>
          <w:trHeight w:val="870"/>
        </w:trPr>
        <w:tc>
          <w:tcPr>
            <w:tcW w:w="709" w:type="dxa"/>
            <w:vAlign w:val="center"/>
          </w:tcPr>
          <w:p w14:paraId="5611BCAF" w14:textId="77777777" w:rsidR="006F6F36" w:rsidRPr="00BD514D" w:rsidRDefault="006F6F36" w:rsidP="00D918A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D514D">
              <w:rPr>
                <w:rFonts w:asciiTheme="minorHAnsi" w:hAnsiTheme="minorHAnsi" w:cstheme="minorHAnsi"/>
                <w:bCs/>
                <w:sz w:val="22"/>
                <w:szCs w:val="22"/>
              </w:rPr>
              <w:t>03</w:t>
            </w:r>
          </w:p>
        </w:tc>
        <w:tc>
          <w:tcPr>
            <w:tcW w:w="3402" w:type="dxa"/>
            <w:vAlign w:val="center"/>
          </w:tcPr>
          <w:p w14:paraId="018075C0" w14:textId="77777777" w:rsidR="006F6F36" w:rsidRPr="00C32012" w:rsidRDefault="006F6F36" w:rsidP="00D918A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C32012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Manteiga com Sal 500g</w:t>
            </w:r>
          </w:p>
          <w:p w14:paraId="3831E7A5" w14:textId="77777777" w:rsidR="006F6F36" w:rsidRPr="00C32012" w:rsidRDefault="006F6F36" w:rsidP="00D918A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3201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Manteiga com sal, consistência sólida, pastosa à temperatura de 20 graus celsius; de textura lisa, uniforme e untuosa. Acondicionada em embalagem primária, </w:t>
            </w:r>
            <w:r w:rsidRPr="00C3201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hermeticamente fechada (pote) de 500 gramas. Contendo impresso na embalagem dados de identificação do produto, marca do fabricante, prazo de validade e peso líquido. Validade mínima na data da entrega de 90 dias.</w:t>
            </w:r>
          </w:p>
          <w:p w14:paraId="6D9074D0" w14:textId="77777777" w:rsidR="006F6F36" w:rsidRPr="00BD514D" w:rsidRDefault="006F6F36" w:rsidP="00D918A5">
            <w:pPr>
              <w:autoSpaceDE w:val="0"/>
              <w:autoSpaceDN w:val="0"/>
              <w:adjustRightInd w:val="0"/>
              <w:spacing w:before="60"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32012">
              <w:rPr>
                <w:rFonts w:asciiTheme="minorHAnsi" w:eastAsiaTheme="minorHAnsi" w:hAnsiTheme="minorHAnsi" w:cstheme="minorBidi"/>
                <w:i/>
                <w:iCs/>
                <w:sz w:val="22"/>
                <w:szCs w:val="22"/>
                <w:lang w:eastAsia="en-US"/>
              </w:rPr>
              <w:t xml:space="preserve">Padrão de qualidade igual ou superior a: Itambé, </w:t>
            </w:r>
            <w:proofErr w:type="spellStart"/>
            <w:r w:rsidRPr="00C32012">
              <w:rPr>
                <w:rFonts w:asciiTheme="minorHAnsi" w:eastAsiaTheme="minorHAnsi" w:hAnsiTheme="minorHAnsi" w:cstheme="minorBidi"/>
                <w:i/>
                <w:iCs/>
                <w:sz w:val="22"/>
                <w:szCs w:val="22"/>
                <w:lang w:eastAsia="en-US"/>
              </w:rPr>
              <w:t>Coopatos</w:t>
            </w:r>
            <w:proofErr w:type="spellEnd"/>
            <w:r w:rsidRPr="00C32012">
              <w:rPr>
                <w:rFonts w:asciiTheme="minorHAnsi" w:eastAsiaTheme="minorHAnsi" w:hAnsiTheme="minorHAnsi" w:cstheme="minorBidi"/>
                <w:i/>
                <w:iCs/>
                <w:sz w:val="22"/>
                <w:szCs w:val="22"/>
                <w:lang w:eastAsia="en-US"/>
              </w:rPr>
              <w:t xml:space="preserve"> e Porto Alegre.</w:t>
            </w:r>
          </w:p>
        </w:tc>
        <w:tc>
          <w:tcPr>
            <w:tcW w:w="993" w:type="dxa"/>
            <w:vAlign w:val="center"/>
          </w:tcPr>
          <w:p w14:paraId="59DE4CFE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  <w:r w:rsidRPr="00C32012">
              <w:rPr>
                <w:rFonts w:eastAsia="Calibri"/>
              </w:rPr>
              <w:lastRenderedPageBreak/>
              <w:t>Unidade</w:t>
            </w:r>
          </w:p>
        </w:tc>
        <w:tc>
          <w:tcPr>
            <w:tcW w:w="992" w:type="dxa"/>
            <w:vAlign w:val="center"/>
          </w:tcPr>
          <w:p w14:paraId="403C88CF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  <w:r w:rsidRPr="00C32012">
              <w:rPr>
                <w:rFonts w:eastAsia="Calibri"/>
                <w:bCs/>
              </w:rPr>
              <w:t>245</w:t>
            </w:r>
          </w:p>
        </w:tc>
        <w:tc>
          <w:tcPr>
            <w:tcW w:w="1276" w:type="dxa"/>
            <w:vAlign w:val="center"/>
          </w:tcPr>
          <w:p w14:paraId="6D59538C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vAlign w:val="center"/>
          </w:tcPr>
          <w:p w14:paraId="16E726B6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vAlign w:val="center"/>
          </w:tcPr>
          <w:p w14:paraId="3CC4C98B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</w:tr>
      <w:tr w:rsidR="006F6F36" w:rsidRPr="00A910A2" w14:paraId="5C7336A4" w14:textId="77777777" w:rsidTr="006F6F36">
        <w:trPr>
          <w:trHeight w:val="699"/>
        </w:trPr>
        <w:tc>
          <w:tcPr>
            <w:tcW w:w="709" w:type="dxa"/>
            <w:vAlign w:val="center"/>
          </w:tcPr>
          <w:p w14:paraId="693F3C5F" w14:textId="77777777" w:rsidR="006F6F36" w:rsidRPr="00BD514D" w:rsidRDefault="006F6F36" w:rsidP="00D918A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D514D">
              <w:rPr>
                <w:rFonts w:asciiTheme="minorHAnsi" w:hAnsiTheme="minorHAnsi" w:cstheme="minorHAnsi"/>
                <w:bCs/>
                <w:sz w:val="22"/>
                <w:szCs w:val="22"/>
              </w:rPr>
              <w:t>04</w:t>
            </w:r>
          </w:p>
        </w:tc>
        <w:tc>
          <w:tcPr>
            <w:tcW w:w="3402" w:type="dxa"/>
            <w:vAlign w:val="center"/>
          </w:tcPr>
          <w:p w14:paraId="39FC06D7" w14:textId="77777777" w:rsidR="006F6F36" w:rsidRPr="00C32012" w:rsidRDefault="006F6F36" w:rsidP="00D918A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C32012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Adoçante Líquido</w:t>
            </w:r>
          </w:p>
          <w:p w14:paraId="149F4963" w14:textId="77777777" w:rsidR="006F6F36" w:rsidRPr="00C32012" w:rsidRDefault="006F6F36" w:rsidP="00D918A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="MS Sans Serif"/>
                <w:sz w:val="22"/>
                <w:szCs w:val="22"/>
                <w:lang w:eastAsia="en-US"/>
              </w:rPr>
            </w:pPr>
            <w:r w:rsidRPr="00C32012">
              <w:rPr>
                <w:rFonts w:asciiTheme="minorHAnsi" w:eastAsiaTheme="minorHAnsi" w:hAnsiTheme="minorHAnsi" w:cs="MS Sans Serif"/>
                <w:sz w:val="22"/>
                <w:szCs w:val="22"/>
                <w:lang w:eastAsia="en-US"/>
              </w:rPr>
              <w:t xml:space="preserve">Adoçante dietético; composto de sacarina sódica e ciclamato de sódio, frasco de 200 ml cada; líquido, com validade mínima de 1 ano a contar da data de entrega; e suas condições deverão estar de acordo com resolução RDC 271/05 Anvisa. </w:t>
            </w:r>
          </w:p>
          <w:p w14:paraId="3DCF284B" w14:textId="77777777" w:rsidR="006F6F36" w:rsidRPr="00BD514D" w:rsidRDefault="006F6F36" w:rsidP="00D918A5">
            <w:pPr>
              <w:autoSpaceDE w:val="0"/>
              <w:autoSpaceDN w:val="0"/>
              <w:adjustRightInd w:val="0"/>
              <w:spacing w:before="60"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32012">
              <w:rPr>
                <w:rFonts w:asciiTheme="minorHAnsi" w:eastAsiaTheme="minorHAnsi" w:hAnsiTheme="minorHAnsi" w:cs="MS Sans Serif"/>
                <w:i/>
                <w:iCs/>
                <w:sz w:val="22"/>
                <w:szCs w:val="22"/>
                <w:lang w:eastAsia="en-US"/>
              </w:rPr>
              <w:t xml:space="preserve">Padrão de qualidade igual ou superior a: Zero Cal, </w:t>
            </w:r>
            <w:proofErr w:type="spellStart"/>
            <w:r w:rsidRPr="00C32012">
              <w:rPr>
                <w:rFonts w:asciiTheme="minorHAnsi" w:eastAsiaTheme="minorHAnsi" w:hAnsiTheme="minorHAnsi" w:cs="MS Sans Serif"/>
                <w:i/>
                <w:iCs/>
                <w:sz w:val="22"/>
                <w:szCs w:val="22"/>
                <w:lang w:eastAsia="en-US"/>
              </w:rPr>
              <w:t>Assugrin</w:t>
            </w:r>
            <w:proofErr w:type="spellEnd"/>
            <w:r w:rsidRPr="00C32012">
              <w:rPr>
                <w:rFonts w:asciiTheme="minorHAnsi" w:eastAsiaTheme="minorHAnsi" w:hAnsiTheme="minorHAnsi" w:cs="MS Sans Serif"/>
                <w:i/>
                <w:i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3" w:type="dxa"/>
            <w:vAlign w:val="center"/>
          </w:tcPr>
          <w:p w14:paraId="4F498A1B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  <w:r w:rsidRPr="00C32012">
              <w:rPr>
                <w:rFonts w:eastAsia="Calibri"/>
              </w:rPr>
              <w:t>Unidade</w:t>
            </w:r>
          </w:p>
        </w:tc>
        <w:tc>
          <w:tcPr>
            <w:tcW w:w="992" w:type="dxa"/>
            <w:vAlign w:val="center"/>
          </w:tcPr>
          <w:p w14:paraId="534404E0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  <w:r w:rsidRPr="00C32012">
              <w:rPr>
                <w:rFonts w:eastAsia="Calibri"/>
                <w:bCs/>
              </w:rPr>
              <w:t>12</w:t>
            </w:r>
          </w:p>
        </w:tc>
        <w:tc>
          <w:tcPr>
            <w:tcW w:w="1276" w:type="dxa"/>
            <w:vAlign w:val="center"/>
          </w:tcPr>
          <w:p w14:paraId="737BE1C2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vAlign w:val="center"/>
          </w:tcPr>
          <w:p w14:paraId="7290CE41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vAlign w:val="center"/>
          </w:tcPr>
          <w:p w14:paraId="38457A57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</w:tr>
      <w:tr w:rsidR="006F6F36" w:rsidRPr="00A910A2" w14:paraId="5DC6AB6E" w14:textId="77777777" w:rsidTr="006F6F36">
        <w:trPr>
          <w:trHeight w:val="870"/>
        </w:trPr>
        <w:tc>
          <w:tcPr>
            <w:tcW w:w="709" w:type="dxa"/>
            <w:vAlign w:val="center"/>
          </w:tcPr>
          <w:p w14:paraId="4B042604" w14:textId="77777777" w:rsidR="006F6F36" w:rsidRPr="00BD514D" w:rsidRDefault="006F6F36" w:rsidP="00D918A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D514D">
              <w:rPr>
                <w:rFonts w:asciiTheme="minorHAnsi" w:hAnsiTheme="minorHAnsi" w:cstheme="minorHAnsi"/>
                <w:bCs/>
                <w:sz w:val="22"/>
                <w:szCs w:val="22"/>
              </w:rPr>
              <w:t>05</w:t>
            </w:r>
          </w:p>
        </w:tc>
        <w:tc>
          <w:tcPr>
            <w:tcW w:w="3402" w:type="dxa"/>
            <w:vAlign w:val="center"/>
          </w:tcPr>
          <w:p w14:paraId="79334BA1" w14:textId="77777777" w:rsidR="006F6F36" w:rsidRPr="00C32012" w:rsidRDefault="006F6F36" w:rsidP="00D918A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HAnsi"/>
                <w:b/>
                <w:sz w:val="22"/>
                <w:szCs w:val="24"/>
                <w:lang w:eastAsia="en-US"/>
              </w:rPr>
            </w:pPr>
            <w:r w:rsidRPr="00C32012">
              <w:rPr>
                <w:rFonts w:asciiTheme="minorHAnsi" w:eastAsiaTheme="minorHAnsi" w:hAnsiTheme="minorHAnsi" w:cstheme="minorHAnsi"/>
                <w:b/>
                <w:sz w:val="22"/>
                <w:szCs w:val="24"/>
                <w:lang w:eastAsia="en-US"/>
              </w:rPr>
              <w:t>Néctar de Fruta 1 Litro</w:t>
            </w:r>
          </w:p>
          <w:p w14:paraId="3FE95A12" w14:textId="77777777" w:rsidR="006F6F36" w:rsidRPr="00C32012" w:rsidRDefault="006F6F36" w:rsidP="00D918A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C32012">
              <w:rPr>
                <w:rFonts w:asciiTheme="minorHAnsi" w:eastAsiaTheme="minorHAnsi" w:hAnsiTheme="minorHAnsi" w:cs="MS Sans Serif"/>
                <w:sz w:val="22"/>
                <w:szCs w:val="22"/>
                <w:lang w:eastAsia="en-US"/>
              </w:rPr>
              <w:t xml:space="preserve">Néctar de fruta; sabores </w:t>
            </w:r>
            <w:r w:rsidRPr="00C32012">
              <w:rPr>
                <w:rFonts w:asciiTheme="minorHAnsi" w:eastAsiaTheme="minorHAnsi" w:hAnsiTheme="minorHAnsi" w:cs="MS Sans Serif"/>
                <w:b/>
                <w:sz w:val="22"/>
                <w:szCs w:val="22"/>
                <w:lang w:eastAsia="en-US"/>
              </w:rPr>
              <w:t>uva, pêssego e goiaba</w:t>
            </w:r>
            <w:r w:rsidRPr="00C32012">
              <w:rPr>
                <w:rFonts w:asciiTheme="minorHAnsi" w:eastAsiaTheme="minorHAnsi" w:hAnsiTheme="minorHAnsi" w:cs="MS Sans Serif"/>
                <w:sz w:val="22"/>
                <w:szCs w:val="22"/>
                <w:lang w:eastAsia="en-US"/>
              </w:rPr>
              <w:t xml:space="preserve">. Composto líquido de polpa concentrada de fruta, com vitaminas, açúcar, estabilizante, antioxidante e conservantes. Obtido pela mistura de, no mínimo, de 35% (goiaba), ou 40% (pêssego), ou 50% (uva) de suco/polpa integrais de frutas maduras e sãs; processamento tecnológico adequado, submetido a tratamento que assegure sua apresentação e conservação até o consumo. Frutas, água potável, açúcar, ácidos orgânicos e outras substâncias permitidas. Com aspecto, cor, cheiro e sabor próprio. Conforme recomendação de embalagem, validade mínima 5 meses a partir da data da entrega, (3 dias após aberto mantido sob refrigeração). Acondicionado em </w:t>
            </w:r>
            <w:r w:rsidRPr="00C32012">
              <w:rPr>
                <w:rFonts w:asciiTheme="minorHAnsi" w:eastAsiaTheme="minorHAnsi" w:hAnsiTheme="minorHAnsi" w:cs="MS Sans Serif"/>
                <w:sz w:val="22"/>
                <w:szCs w:val="22"/>
                <w:lang w:eastAsia="en-US"/>
              </w:rPr>
              <w:lastRenderedPageBreak/>
              <w:t xml:space="preserve">caixa tetra </w:t>
            </w:r>
            <w:proofErr w:type="spellStart"/>
            <w:r w:rsidRPr="00C32012">
              <w:rPr>
                <w:rFonts w:asciiTheme="minorHAnsi" w:eastAsiaTheme="minorHAnsi" w:hAnsiTheme="minorHAnsi" w:cs="MS Sans Serif"/>
                <w:sz w:val="22"/>
                <w:szCs w:val="22"/>
                <w:lang w:eastAsia="en-US"/>
              </w:rPr>
              <w:t>pak</w:t>
            </w:r>
            <w:proofErr w:type="spellEnd"/>
            <w:r w:rsidRPr="00C32012">
              <w:rPr>
                <w:rFonts w:asciiTheme="minorHAnsi" w:eastAsiaTheme="minorHAnsi" w:hAnsiTheme="minorHAnsi" w:cs="MS Sans Serif"/>
                <w:sz w:val="22"/>
                <w:szCs w:val="22"/>
                <w:lang w:eastAsia="en-US"/>
              </w:rPr>
              <w:t xml:space="preserve"> de 1 litro, </w:t>
            </w:r>
            <w:r w:rsidRPr="00C32012">
              <w:rPr>
                <w:rFonts w:asciiTheme="minorHAnsi" w:eastAsiaTheme="minorHAnsi" w:hAnsiTheme="minorHAnsi" w:cs="MS Sans Serif"/>
                <w:sz w:val="22"/>
                <w:szCs w:val="22"/>
                <w:u w:val="single"/>
                <w:lang w:eastAsia="en-US"/>
              </w:rPr>
              <w:t>Unidade.</w:t>
            </w:r>
            <w:r w:rsidRPr="00C32012">
              <w:rPr>
                <w:rFonts w:asciiTheme="minorHAnsi" w:eastAsiaTheme="minorHAnsi" w:hAnsiTheme="minorHAnsi" w:cs="MS Sans Serif"/>
                <w:sz w:val="22"/>
                <w:szCs w:val="22"/>
                <w:lang w:eastAsia="en-US"/>
              </w:rPr>
              <w:t xml:space="preserve"> Suas condições deverão estar de acordo com a resolução RDC 272 de 22 de setembro de 2005 e suas alterações posteriores; produto sujeito a verificação no ato da entrega </w:t>
            </w:r>
            <w:r w:rsidRPr="00C32012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aos procedimentos administrativos determinados pela Anvisa.</w:t>
            </w:r>
          </w:p>
          <w:p w14:paraId="763144AB" w14:textId="77777777" w:rsidR="006F6F36" w:rsidRPr="00BD514D" w:rsidRDefault="006F6F36" w:rsidP="00D918A5">
            <w:pPr>
              <w:autoSpaceDE w:val="0"/>
              <w:autoSpaceDN w:val="0"/>
              <w:adjustRightInd w:val="0"/>
              <w:spacing w:before="60"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32012">
              <w:rPr>
                <w:rFonts w:asciiTheme="minorHAnsi" w:eastAsiaTheme="minorHAnsi" w:hAnsiTheme="minorHAnsi" w:cstheme="minorHAnsi"/>
                <w:i/>
                <w:iCs/>
                <w:sz w:val="22"/>
                <w:szCs w:val="22"/>
                <w:lang w:eastAsia="en-US"/>
              </w:rPr>
              <w:t xml:space="preserve">Padrão de qualidade igual ou superior a: Del Valle, </w:t>
            </w:r>
            <w:proofErr w:type="spellStart"/>
            <w:r w:rsidRPr="00C32012">
              <w:rPr>
                <w:rFonts w:asciiTheme="minorHAnsi" w:eastAsiaTheme="minorHAnsi" w:hAnsiTheme="minorHAnsi" w:cstheme="minorHAnsi"/>
                <w:i/>
                <w:iCs/>
                <w:sz w:val="22"/>
                <w:szCs w:val="22"/>
                <w:lang w:eastAsia="en-US"/>
              </w:rPr>
              <w:t>Tial</w:t>
            </w:r>
            <w:proofErr w:type="spellEnd"/>
            <w:r w:rsidRPr="00C32012">
              <w:rPr>
                <w:rFonts w:asciiTheme="minorHAnsi" w:eastAsiaTheme="minorHAnsi" w:hAnsiTheme="minorHAnsi" w:cstheme="minorHAnsi"/>
                <w:i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C32012">
              <w:rPr>
                <w:rFonts w:asciiTheme="minorHAnsi" w:eastAsiaTheme="minorHAnsi" w:hAnsiTheme="minorHAnsi" w:cstheme="minorHAnsi"/>
                <w:i/>
                <w:iCs/>
                <w:sz w:val="22"/>
                <w:szCs w:val="22"/>
                <w:lang w:eastAsia="en-US"/>
              </w:rPr>
              <w:t>Maguary</w:t>
            </w:r>
            <w:proofErr w:type="spellEnd"/>
            <w:r w:rsidRPr="00C32012">
              <w:rPr>
                <w:rFonts w:asciiTheme="minorHAnsi" w:eastAsiaTheme="minorHAnsi" w:hAnsiTheme="minorHAnsi" w:cstheme="minorHAnsi"/>
                <w:i/>
                <w:i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3" w:type="dxa"/>
            <w:vAlign w:val="center"/>
          </w:tcPr>
          <w:p w14:paraId="5B24560C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  <w:r w:rsidRPr="00C32012">
              <w:rPr>
                <w:rFonts w:eastAsia="Calibri"/>
              </w:rPr>
              <w:lastRenderedPageBreak/>
              <w:t>Unidade</w:t>
            </w:r>
          </w:p>
        </w:tc>
        <w:tc>
          <w:tcPr>
            <w:tcW w:w="992" w:type="dxa"/>
            <w:vAlign w:val="center"/>
          </w:tcPr>
          <w:p w14:paraId="1C05E301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  <w:r w:rsidRPr="00C32012">
              <w:rPr>
                <w:rFonts w:eastAsia="Calibri"/>
                <w:bCs/>
              </w:rPr>
              <w:t>576</w:t>
            </w:r>
          </w:p>
        </w:tc>
        <w:tc>
          <w:tcPr>
            <w:tcW w:w="1276" w:type="dxa"/>
            <w:vAlign w:val="center"/>
          </w:tcPr>
          <w:p w14:paraId="28E24C45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vAlign w:val="center"/>
          </w:tcPr>
          <w:p w14:paraId="0C94C1AB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vAlign w:val="center"/>
          </w:tcPr>
          <w:p w14:paraId="41D6855A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</w:tr>
      <w:tr w:rsidR="006F6F36" w:rsidRPr="00A910A2" w14:paraId="25B5B97D" w14:textId="77777777" w:rsidTr="006F6F36">
        <w:trPr>
          <w:trHeight w:val="870"/>
        </w:trPr>
        <w:tc>
          <w:tcPr>
            <w:tcW w:w="709" w:type="dxa"/>
            <w:vAlign w:val="center"/>
          </w:tcPr>
          <w:p w14:paraId="29AB7DB8" w14:textId="77777777" w:rsidR="006F6F36" w:rsidRPr="00BD514D" w:rsidRDefault="006F6F36" w:rsidP="00D918A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D514D">
              <w:rPr>
                <w:rFonts w:asciiTheme="minorHAnsi" w:hAnsiTheme="minorHAnsi" w:cstheme="minorHAnsi"/>
                <w:bCs/>
                <w:sz w:val="22"/>
                <w:szCs w:val="22"/>
              </w:rPr>
              <w:t>06</w:t>
            </w:r>
          </w:p>
        </w:tc>
        <w:tc>
          <w:tcPr>
            <w:tcW w:w="3402" w:type="dxa"/>
            <w:vAlign w:val="center"/>
          </w:tcPr>
          <w:p w14:paraId="3302BEC1" w14:textId="77777777" w:rsidR="006F6F36" w:rsidRPr="00C32012" w:rsidRDefault="006F6F36" w:rsidP="00D918A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C32012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Refrigerante Cola</w:t>
            </w:r>
          </w:p>
          <w:p w14:paraId="0B5CD3D3" w14:textId="77777777" w:rsidR="006F6F36" w:rsidRPr="00C32012" w:rsidRDefault="006F6F36" w:rsidP="00D918A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="MS Sans Serif"/>
                <w:sz w:val="22"/>
                <w:szCs w:val="22"/>
                <w:lang w:eastAsia="en-US"/>
              </w:rPr>
            </w:pPr>
            <w:r w:rsidRPr="00C3201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Refrigerante de cola composto </w:t>
            </w:r>
            <w:r w:rsidRPr="00C32012">
              <w:rPr>
                <w:rFonts w:asciiTheme="minorHAnsi" w:eastAsiaTheme="minorHAnsi" w:hAnsiTheme="minorHAnsi" w:cs="MS Sans Serif"/>
                <w:sz w:val="22"/>
                <w:szCs w:val="22"/>
                <w:lang w:eastAsia="en-US"/>
              </w:rPr>
              <w:t xml:space="preserve">de extrato de cola, água gaseificada, sacarina, extratos vegetais, cafeína, corante caramelo, isento de corantes artificiais; livre de sujidades, parasitas e larvas. Envazado em garrafa pet de 02 litros. </w:t>
            </w:r>
          </w:p>
          <w:p w14:paraId="0336F3BD" w14:textId="77777777" w:rsidR="006F6F36" w:rsidRPr="00BD514D" w:rsidRDefault="006F6F36" w:rsidP="00D918A5">
            <w:pPr>
              <w:autoSpaceDE w:val="0"/>
              <w:autoSpaceDN w:val="0"/>
              <w:adjustRightInd w:val="0"/>
              <w:spacing w:before="60"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32012">
              <w:rPr>
                <w:rFonts w:asciiTheme="minorHAnsi" w:eastAsiaTheme="minorHAnsi" w:hAnsiTheme="minorHAnsi" w:cs="MS Sans Serif"/>
                <w:i/>
                <w:iCs/>
                <w:sz w:val="22"/>
                <w:szCs w:val="22"/>
                <w:lang w:eastAsia="en-US"/>
              </w:rPr>
              <w:t>Padrão de qualidade igual ou superior a: Coca Cola, Pepsi Cola.</w:t>
            </w:r>
          </w:p>
        </w:tc>
        <w:tc>
          <w:tcPr>
            <w:tcW w:w="993" w:type="dxa"/>
            <w:vAlign w:val="center"/>
          </w:tcPr>
          <w:p w14:paraId="6E3141F8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  <w:r w:rsidRPr="00C32012">
              <w:rPr>
                <w:rFonts w:eastAsia="Calibri"/>
              </w:rPr>
              <w:t>Unidade</w:t>
            </w:r>
          </w:p>
        </w:tc>
        <w:tc>
          <w:tcPr>
            <w:tcW w:w="992" w:type="dxa"/>
            <w:vAlign w:val="center"/>
          </w:tcPr>
          <w:p w14:paraId="72BCBCA8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  <w:r w:rsidRPr="00C32012">
              <w:rPr>
                <w:rFonts w:eastAsia="Calibri"/>
                <w:bCs/>
              </w:rPr>
              <w:t>40</w:t>
            </w:r>
          </w:p>
        </w:tc>
        <w:tc>
          <w:tcPr>
            <w:tcW w:w="1276" w:type="dxa"/>
            <w:vAlign w:val="center"/>
          </w:tcPr>
          <w:p w14:paraId="4D9E69A6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vAlign w:val="center"/>
          </w:tcPr>
          <w:p w14:paraId="5147DF71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vAlign w:val="center"/>
          </w:tcPr>
          <w:p w14:paraId="4D53DF98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</w:tr>
      <w:tr w:rsidR="006F6F36" w:rsidRPr="00A910A2" w14:paraId="224CC20E" w14:textId="77777777" w:rsidTr="006F6F36">
        <w:trPr>
          <w:trHeight w:val="870"/>
        </w:trPr>
        <w:tc>
          <w:tcPr>
            <w:tcW w:w="709" w:type="dxa"/>
            <w:vAlign w:val="center"/>
          </w:tcPr>
          <w:p w14:paraId="4799C022" w14:textId="77777777" w:rsidR="006F6F36" w:rsidRPr="00BD514D" w:rsidRDefault="006F6F36" w:rsidP="00D918A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D514D">
              <w:rPr>
                <w:rFonts w:asciiTheme="minorHAnsi" w:hAnsiTheme="minorHAnsi" w:cstheme="minorHAnsi"/>
                <w:bCs/>
                <w:sz w:val="22"/>
                <w:szCs w:val="22"/>
              </w:rPr>
              <w:t>07</w:t>
            </w:r>
          </w:p>
        </w:tc>
        <w:tc>
          <w:tcPr>
            <w:tcW w:w="3402" w:type="dxa"/>
            <w:vAlign w:val="center"/>
          </w:tcPr>
          <w:p w14:paraId="706CBC61" w14:textId="77777777" w:rsidR="006F6F36" w:rsidRPr="00C32012" w:rsidRDefault="006F6F36" w:rsidP="00D918A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C32012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Refrigerante Guaraná</w:t>
            </w:r>
          </w:p>
          <w:p w14:paraId="1683C1E3" w14:textId="77777777" w:rsidR="006F6F36" w:rsidRPr="00C32012" w:rsidRDefault="006F6F36" w:rsidP="00D918A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3201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Refrigerante de guaraná composto de extrato de guaraná, água gaseificada, sacarina, extratos vegetais, cafeína, corante caramelo, isento de corantes artificiais; livre de sujidades, parasitas e larvas. Envazado em garrafa pet de 02 litros. </w:t>
            </w:r>
          </w:p>
          <w:p w14:paraId="57B1E3A0" w14:textId="77777777" w:rsidR="006F6F36" w:rsidRPr="00BD514D" w:rsidRDefault="006F6F36" w:rsidP="00D918A5">
            <w:pPr>
              <w:autoSpaceDE w:val="0"/>
              <w:autoSpaceDN w:val="0"/>
              <w:adjustRightInd w:val="0"/>
              <w:spacing w:before="60"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32012">
              <w:rPr>
                <w:rFonts w:asciiTheme="minorHAnsi" w:eastAsiaTheme="minorHAnsi" w:hAnsiTheme="minorHAnsi" w:cstheme="minorBidi"/>
                <w:i/>
                <w:iCs/>
                <w:sz w:val="22"/>
                <w:szCs w:val="22"/>
                <w:lang w:eastAsia="en-US"/>
              </w:rPr>
              <w:t>Padrão de qualidade igual ou superior a: Guaraná Antártica, Kuat, Fanta.</w:t>
            </w:r>
          </w:p>
        </w:tc>
        <w:tc>
          <w:tcPr>
            <w:tcW w:w="993" w:type="dxa"/>
            <w:vAlign w:val="center"/>
          </w:tcPr>
          <w:p w14:paraId="5E7659E0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  <w:r w:rsidRPr="00C32012">
              <w:rPr>
                <w:rFonts w:eastAsia="Calibri"/>
              </w:rPr>
              <w:t>Unidade</w:t>
            </w:r>
          </w:p>
        </w:tc>
        <w:tc>
          <w:tcPr>
            <w:tcW w:w="992" w:type="dxa"/>
            <w:vAlign w:val="center"/>
          </w:tcPr>
          <w:p w14:paraId="7D62BDAA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  <w:r w:rsidRPr="00C32012">
              <w:rPr>
                <w:rFonts w:eastAsia="Calibri"/>
                <w:bCs/>
              </w:rPr>
              <w:t>40</w:t>
            </w:r>
          </w:p>
        </w:tc>
        <w:tc>
          <w:tcPr>
            <w:tcW w:w="1276" w:type="dxa"/>
            <w:vAlign w:val="center"/>
          </w:tcPr>
          <w:p w14:paraId="5013140C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vAlign w:val="center"/>
          </w:tcPr>
          <w:p w14:paraId="06F502C7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vAlign w:val="center"/>
          </w:tcPr>
          <w:p w14:paraId="00784DC9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</w:tr>
      <w:tr w:rsidR="006F6F36" w:rsidRPr="00A910A2" w14:paraId="559FF00C" w14:textId="77777777" w:rsidTr="006F6F36">
        <w:trPr>
          <w:trHeight w:val="870"/>
        </w:trPr>
        <w:tc>
          <w:tcPr>
            <w:tcW w:w="709" w:type="dxa"/>
            <w:vAlign w:val="center"/>
          </w:tcPr>
          <w:p w14:paraId="75BD691A" w14:textId="77777777" w:rsidR="006F6F36" w:rsidRPr="00BD514D" w:rsidRDefault="006F6F36" w:rsidP="00D918A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D514D">
              <w:rPr>
                <w:rFonts w:asciiTheme="minorHAnsi" w:hAnsiTheme="minorHAnsi" w:cstheme="minorHAnsi"/>
                <w:bCs/>
                <w:sz w:val="22"/>
                <w:szCs w:val="22"/>
              </w:rPr>
              <w:t>08</w:t>
            </w:r>
          </w:p>
        </w:tc>
        <w:tc>
          <w:tcPr>
            <w:tcW w:w="3402" w:type="dxa"/>
            <w:vAlign w:val="center"/>
          </w:tcPr>
          <w:p w14:paraId="7E7603DD" w14:textId="77777777" w:rsidR="006F6F36" w:rsidRPr="00C32012" w:rsidRDefault="006F6F36" w:rsidP="00D918A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C32012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Óleo de Soja Refinado</w:t>
            </w:r>
          </w:p>
          <w:p w14:paraId="107F2FCC" w14:textId="77777777" w:rsidR="006F6F36" w:rsidRPr="00C32012" w:rsidRDefault="006F6F36" w:rsidP="00D918A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3201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Óleo de soja refinado. Origem 100% vegetal; obtido a partir de processo tecnológico de extração e refino de grãos de soja; cinco vezes </w:t>
            </w:r>
            <w:proofErr w:type="spellStart"/>
            <w:r w:rsidRPr="00C3201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extrafiltrado</w:t>
            </w:r>
            <w:proofErr w:type="spellEnd"/>
            <w:r w:rsidRPr="00C3201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100% refinado, 0% de gordura trans. Isento de ranço, sujidades e outras características indesejáveis. Acondicionado em embalagem primária, tipo pet, de </w:t>
            </w:r>
            <w:r w:rsidRPr="00C3201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900 ml. (De conformidade com resolução RDC nº 270/Anvisa de 22/09/2005).</w:t>
            </w:r>
          </w:p>
          <w:p w14:paraId="7A5957FC" w14:textId="77777777" w:rsidR="006F6F36" w:rsidRPr="00BD514D" w:rsidRDefault="006F6F36" w:rsidP="00D918A5">
            <w:pPr>
              <w:autoSpaceDE w:val="0"/>
              <w:autoSpaceDN w:val="0"/>
              <w:adjustRightInd w:val="0"/>
              <w:spacing w:before="60"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32012">
              <w:rPr>
                <w:rFonts w:asciiTheme="minorHAnsi" w:eastAsiaTheme="minorHAnsi" w:hAnsiTheme="minorHAnsi" w:cstheme="minorBidi"/>
                <w:i/>
                <w:iCs/>
                <w:sz w:val="22"/>
                <w:szCs w:val="22"/>
                <w:lang w:eastAsia="en-US"/>
              </w:rPr>
              <w:t xml:space="preserve">Padrão de qualidade igual ou superior a: Liza, </w:t>
            </w:r>
            <w:proofErr w:type="spellStart"/>
            <w:r w:rsidRPr="00C32012">
              <w:rPr>
                <w:rFonts w:asciiTheme="minorHAnsi" w:eastAsiaTheme="minorHAnsi" w:hAnsiTheme="minorHAnsi" w:cstheme="minorBidi"/>
                <w:i/>
                <w:iCs/>
                <w:sz w:val="22"/>
                <w:szCs w:val="22"/>
                <w:lang w:eastAsia="en-US"/>
              </w:rPr>
              <w:t>Soya</w:t>
            </w:r>
            <w:proofErr w:type="spellEnd"/>
            <w:r w:rsidRPr="00C32012">
              <w:rPr>
                <w:rFonts w:asciiTheme="minorHAnsi" w:eastAsiaTheme="minorHAnsi" w:hAnsiTheme="minorHAnsi" w:cstheme="minorBidi"/>
                <w:i/>
                <w:i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3" w:type="dxa"/>
            <w:vAlign w:val="center"/>
          </w:tcPr>
          <w:p w14:paraId="50914533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  <w:r w:rsidRPr="00C32012">
              <w:rPr>
                <w:rFonts w:eastAsia="Calibri"/>
              </w:rPr>
              <w:lastRenderedPageBreak/>
              <w:t>Unidade</w:t>
            </w:r>
          </w:p>
        </w:tc>
        <w:tc>
          <w:tcPr>
            <w:tcW w:w="992" w:type="dxa"/>
            <w:vAlign w:val="center"/>
          </w:tcPr>
          <w:p w14:paraId="701889AB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  <w:r w:rsidRPr="00C32012">
              <w:rPr>
                <w:rFonts w:eastAsia="Calibri"/>
                <w:bCs/>
              </w:rPr>
              <w:t>06</w:t>
            </w:r>
          </w:p>
        </w:tc>
        <w:tc>
          <w:tcPr>
            <w:tcW w:w="1276" w:type="dxa"/>
            <w:vAlign w:val="center"/>
          </w:tcPr>
          <w:p w14:paraId="786664A5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vAlign w:val="center"/>
          </w:tcPr>
          <w:p w14:paraId="0B301424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vAlign w:val="center"/>
          </w:tcPr>
          <w:p w14:paraId="4E8168D7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</w:tr>
      <w:tr w:rsidR="006F6F36" w:rsidRPr="00A910A2" w14:paraId="440795EE" w14:textId="77777777" w:rsidTr="006F6F36">
        <w:trPr>
          <w:trHeight w:val="697"/>
        </w:trPr>
        <w:tc>
          <w:tcPr>
            <w:tcW w:w="709" w:type="dxa"/>
            <w:vAlign w:val="center"/>
          </w:tcPr>
          <w:p w14:paraId="73C8E46F" w14:textId="77777777" w:rsidR="006F6F36" w:rsidRPr="00BD514D" w:rsidRDefault="006F6F36" w:rsidP="00D918A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D514D">
              <w:rPr>
                <w:rFonts w:asciiTheme="minorHAnsi" w:hAnsiTheme="minorHAnsi" w:cstheme="minorHAnsi"/>
                <w:bCs/>
                <w:sz w:val="22"/>
                <w:szCs w:val="22"/>
              </w:rPr>
              <w:t>09</w:t>
            </w:r>
          </w:p>
        </w:tc>
        <w:tc>
          <w:tcPr>
            <w:tcW w:w="3402" w:type="dxa"/>
            <w:vAlign w:val="center"/>
          </w:tcPr>
          <w:p w14:paraId="7CF05BA0" w14:textId="77777777" w:rsidR="006F6F36" w:rsidRPr="00C32012" w:rsidRDefault="006F6F36" w:rsidP="00D918A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C32012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Sal Refinado</w:t>
            </w:r>
          </w:p>
          <w:p w14:paraId="2BF7F925" w14:textId="77777777" w:rsidR="006F6F36" w:rsidRPr="00C32012" w:rsidRDefault="006F6F36" w:rsidP="00D918A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3201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Sal refinado extra, iodato de potássio. </w:t>
            </w:r>
            <w:r w:rsidRPr="00C32012">
              <w:rPr>
                <w:rFonts w:asciiTheme="minorHAnsi" w:eastAsiaTheme="minorHAnsi" w:hAnsiTheme="minorHAnsi" w:cstheme="minorBidi"/>
                <w:sz w:val="22"/>
                <w:szCs w:val="22"/>
                <w:u w:val="single"/>
                <w:lang w:eastAsia="en-US"/>
              </w:rPr>
              <w:t>Pacote de 1 kg</w:t>
            </w:r>
            <w:r w:rsidRPr="00C3201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. Isento de sujidades, microrganismos patogênicos e outras impurezas. De conformidade com decreto </w:t>
            </w:r>
            <w:proofErr w:type="spellStart"/>
            <w:r w:rsidRPr="00C3201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rdc</w:t>
            </w:r>
            <w:proofErr w:type="spellEnd"/>
            <w:r w:rsidRPr="00C3201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nº º 75.697, de 6/05/1975 e RDC nº 23, de 24/04/2013.</w:t>
            </w:r>
          </w:p>
          <w:p w14:paraId="631DC932" w14:textId="77777777" w:rsidR="006F6F36" w:rsidRPr="00BD514D" w:rsidRDefault="006F6F36" w:rsidP="00D918A5">
            <w:pPr>
              <w:autoSpaceDE w:val="0"/>
              <w:autoSpaceDN w:val="0"/>
              <w:adjustRightInd w:val="0"/>
              <w:spacing w:before="60"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32012">
              <w:rPr>
                <w:rFonts w:asciiTheme="minorHAnsi" w:eastAsiaTheme="minorHAnsi" w:hAnsiTheme="minorHAnsi" w:cstheme="minorBidi"/>
                <w:i/>
                <w:iCs/>
                <w:sz w:val="22"/>
                <w:szCs w:val="22"/>
                <w:lang w:eastAsia="en-US"/>
              </w:rPr>
              <w:t>Padrão de qualidade igual ou superior a: Cisne, Globo.</w:t>
            </w:r>
          </w:p>
        </w:tc>
        <w:tc>
          <w:tcPr>
            <w:tcW w:w="993" w:type="dxa"/>
            <w:vAlign w:val="center"/>
          </w:tcPr>
          <w:p w14:paraId="08BC6B51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  <w:r w:rsidRPr="00C32012">
              <w:rPr>
                <w:rFonts w:eastAsia="Calibri"/>
              </w:rPr>
              <w:t>Unidade</w:t>
            </w:r>
          </w:p>
        </w:tc>
        <w:tc>
          <w:tcPr>
            <w:tcW w:w="992" w:type="dxa"/>
            <w:vAlign w:val="center"/>
          </w:tcPr>
          <w:p w14:paraId="3F6DC856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  <w:r w:rsidRPr="00C32012">
              <w:rPr>
                <w:rFonts w:eastAsia="Calibri"/>
                <w:bCs/>
              </w:rPr>
              <w:t>02</w:t>
            </w:r>
          </w:p>
        </w:tc>
        <w:tc>
          <w:tcPr>
            <w:tcW w:w="1276" w:type="dxa"/>
            <w:vAlign w:val="center"/>
          </w:tcPr>
          <w:p w14:paraId="71AB50C6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vAlign w:val="center"/>
          </w:tcPr>
          <w:p w14:paraId="5446AB59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vAlign w:val="center"/>
          </w:tcPr>
          <w:p w14:paraId="36285311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</w:tr>
      <w:tr w:rsidR="006F6F36" w:rsidRPr="00A910A2" w14:paraId="30B7937E" w14:textId="77777777" w:rsidTr="006F6F36">
        <w:trPr>
          <w:trHeight w:val="870"/>
        </w:trPr>
        <w:tc>
          <w:tcPr>
            <w:tcW w:w="709" w:type="dxa"/>
            <w:vAlign w:val="center"/>
          </w:tcPr>
          <w:p w14:paraId="720FB4BC" w14:textId="77777777" w:rsidR="006F6F36" w:rsidRPr="00BD514D" w:rsidRDefault="006F6F36" w:rsidP="00D918A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D514D">
              <w:rPr>
                <w:rFonts w:asciiTheme="minorHAnsi" w:hAnsiTheme="minorHAnsi" w:cstheme="minorHAnsi"/>
                <w:bCs/>
                <w:sz w:val="22"/>
                <w:szCs w:val="22"/>
              </w:rPr>
              <w:t>10</w:t>
            </w:r>
          </w:p>
        </w:tc>
        <w:tc>
          <w:tcPr>
            <w:tcW w:w="3402" w:type="dxa"/>
            <w:vAlign w:val="center"/>
          </w:tcPr>
          <w:p w14:paraId="5F957200" w14:textId="77777777" w:rsidR="006F6F36" w:rsidRPr="00C32012" w:rsidRDefault="006F6F36" w:rsidP="00D918A5">
            <w:pPr>
              <w:autoSpaceDE w:val="0"/>
              <w:autoSpaceDN w:val="0"/>
              <w:adjustRightInd w:val="0"/>
              <w:spacing w:before="40" w:line="276" w:lineRule="auto"/>
              <w:jc w:val="both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 w:rsidRPr="00C32012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 xml:space="preserve">Leite Integral UHT </w:t>
            </w:r>
          </w:p>
          <w:p w14:paraId="034364D0" w14:textId="77777777" w:rsidR="006F6F36" w:rsidRPr="00C32012" w:rsidRDefault="006F6F36" w:rsidP="00D918A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3201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Leite integral UHT, adicionado de estabilizantes de citrato de sódio, trifosfato de sódio, </w:t>
            </w:r>
            <w:proofErr w:type="spellStart"/>
            <w:r w:rsidRPr="00C3201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dihidrogênio</w:t>
            </w:r>
            <w:proofErr w:type="spellEnd"/>
            <w:r w:rsidRPr="00C3201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3201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disfosfato</w:t>
            </w:r>
            <w:proofErr w:type="spellEnd"/>
            <w:r w:rsidRPr="00C3201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3201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dissódico</w:t>
            </w:r>
            <w:proofErr w:type="spellEnd"/>
            <w:r w:rsidRPr="00C3201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e monofosfato monossódico. Sem glúten. Acondicionado em embalagem cartonada aluminizada com tampa e lacre de segurança. 1 litro. De conformidade com Portaria Mapa 370/97, RDC 12/01, RDC 259/02, RDC 360/03 e alterações posteriores. Selo de inspeção do Ministério da Agricultura.</w:t>
            </w:r>
          </w:p>
          <w:p w14:paraId="4B7F27E0" w14:textId="77777777" w:rsidR="006F6F36" w:rsidRPr="00BD514D" w:rsidRDefault="006F6F36" w:rsidP="00D918A5">
            <w:pPr>
              <w:autoSpaceDE w:val="0"/>
              <w:autoSpaceDN w:val="0"/>
              <w:adjustRightInd w:val="0"/>
              <w:spacing w:before="60"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32012">
              <w:rPr>
                <w:rFonts w:asciiTheme="minorHAnsi" w:eastAsiaTheme="minorHAnsi" w:hAnsiTheme="minorHAnsi" w:cstheme="minorBidi"/>
                <w:i/>
                <w:iCs/>
                <w:sz w:val="22"/>
                <w:szCs w:val="22"/>
                <w:lang w:eastAsia="en-US"/>
              </w:rPr>
              <w:t>Padrão de qualidade igual ou superior a: Itambé, Piracanjuba, Camponesa, Cemil.</w:t>
            </w:r>
          </w:p>
        </w:tc>
        <w:tc>
          <w:tcPr>
            <w:tcW w:w="993" w:type="dxa"/>
            <w:vAlign w:val="center"/>
          </w:tcPr>
          <w:p w14:paraId="68298B93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  <w:r w:rsidRPr="00C32012">
              <w:rPr>
                <w:rFonts w:eastAsia="Calibri"/>
              </w:rPr>
              <w:t>Unidade</w:t>
            </w:r>
          </w:p>
        </w:tc>
        <w:tc>
          <w:tcPr>
            <w:tcW w:w="992" w:type="dxa"/>
            <w:vAlign w:val="center"/>
          </w:tcPr>
          <w:p w14:paraId="1CDC7706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  <w:r w:rsidRPr="00C32012">
              <w:rPr>
                <w:rFonts w:eastAsia="Calibri"/>
                <w:bCs/>
              </w:rPr>
              <w:t>330</w:t>
            </w:r>
          </w:p>
        </w:tc>
        <w:tc>
          <w:tcPr>
            <w:tcW w:w="1276" w:type="dxa"/>
            <w:vAlign w:val="center"/>
          </w:tcPr>
          <w:p w14:paraId="50CED4E1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vAlign w:val="center"/>
          </w:tcPr>
          <w:p w14:paraId="29C9A251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vAlign w:val="center"/>
          </w:tcPr>
          <w:p w14:paraId="3764CA74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</w:tr>
      <w:tr w:rsidR="006F6F36" w14:paraId="7A1D59A9" w14:textId="77777777" w:rsidTr="006F6F36">
        <w:trPr>
          <w:trHeight w:val="870"/>
        </w:trPr>
        <w:tc>
          <w:tcPr>
            <w:tcW w:w="709" w:type="dxa"/>
            <w:vAlign w:val="center"/>
          </w:tcPr>
          <w:p w14:paraId="0DA209F7" w14:textId="77777777" w:rsidR="006F6F36" w:rsidRPr="00BD514D" w:rsidRDefault="006F6F36" w:rsidP="00D918A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D514D">
              <w:rPr>
                <w:rFonts w:asciiTheme="minorHAnsi" w:hAnsiTheme="minorHAnsi" w:cstheme="minorHAnsi"/>
                <w:bCs/>
                <w:sz w:val="22"/>
                <w:szCs w:val="22"/>
              </w:rPr>
              <w:t>11</w:t>
            </w:r>
          </w:p>
        </w:tc>
        <w:tc>
          <w:tcPr>
            <w:tcW w:w="3402" w:type="dxa"/>
            <w:vAlign w:val="center"/>
          </w:tcPr>
          <w:p w14:paraId="1C64FD42" w14:textId="77777777" w:rsidR="006F6F36" w:rsidRPr="00C32012" w:rsidRDefault="006F6F36" w:rsidP="00D918A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C32012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Biscoito Salgado – Tipo </w:t>
            </w:r>
            <w:proofErr w:type="spellStart"/>
            <w:r w:rsidRPr="00C32012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>Salpet</w:t>
            </w:r>
            <w:proofErr w:type="spellEnd"/>
            <w:r w:rsidRPr="00C32012">
              <w:rPr>
                <w:rFonts w:asciiTheme="minorHAnsi" w:eastAsiaTheme="minorHAns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  <w:p w14:paraId="69548D1D" w14:textId="77777777" w:rsidR="006F6F36" w:rsidRPr="00C32012" w:rsidRDefault="006F6F36" w:rsidP="00D918A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shd w:val="clear" w:color="auto" w:fill="FFFFFF"/>
                <w:lang w:eastAsia="en-US"/>
              </w:rPr>
            </w:pPr>
            <w:r w:rsidRPr="00C32012">
              <w:rPr>
                <w:rFonts w:asciiTheme="minorHAnsi" w:eastAsiaTheme="minorHAnsi" w:hAnsiTheme="minorHAnsi" w:cstheme="minorHAnsi"/>
                <w:sz w:val="22"/>
                <w:szCs w:val="22"/>
                <w:shd w:val="clear" w:color="auto" w:fill="FFFFFF"/>
                <w:lang w:eastAsia="en-US"/>
              </w:rPr>
              <w:t xml:space="preserve">Biscoito </w:t>
            </w:r>
            <w:proofErr w:type="spellStart"/>
            <w:r w:rsidRPr="00C32012">
              <w:rPr>
                <w:rFonts w:asciiTheme="minorHAnsi" w:eastAsiaTheme="minorHAnsi" w:hAnsiTheme="minorHAnsi" w:cstheme="minorHAnsi"/>
                <w:sz w:val="22"/>
                <w:szCs w:val="22"/>
                <w:shd w:val="clear" w:color="auto" w:fill="FFFFFF"/>
                <w:lang w:eastAsia="en-US"/>
              </w:rPr>
              <w:t>Salpet</w:t>
            </w:r>
            <w:proofErr w:type="spellEnd"/>
            <w:r w:rsidRPr="00C32012">
              <w:rPr>
                <w:rFonts w:asciiTheme="minorHAnsi" w:eastAsiaTheme="minorHAnsi" w:hAnsiTheme="minorHAnsi" w:cstheme="minorHAnsi"/>
                <w:sz w:val="22"/>
                <w:szCs w:val="22"/>
                <w:shd w:val="clear" w:color="auto" w:fill="FFFFFF"/>
                <w:lang w:eastAsia="en-US"/>
              </w:rPr>
              <w:t xml:space="preserve">. Embalagem de 200 gramas (peso mínimo). Farinha de trigo enriquecida com ferro e ácido fólico, gordura vegetal, açúcar invertido, sal, fermentos químicos: bicarbonato de amônio e bicarbonato de sódio e emulsificante lecitina de soja. </w:t>
            </w:r>
          </w:p>
          <w:p w14:paraId="6BB67DF4" w14:textId="77777777" w:rsidR="006F6F36" w:rsidRPr="00BD514D" w:rsidRDefault="006F6F36" w:rsidP="00D918A5">
            <w:pPr>
              <w:autoSpaceDE w:val="0"/>
              <w:autoSpaceDN w:val="0"/>
              <w:adjustRightInd w:val="0"/>
              <w:spacing w:before="60"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32012">
              <w:rPr>
                <w:rFonts w:asciiTheme="minorHAnsi" w:eastAsiaTheme="minorHAnsi" w:hAnsiTheme="minorHAnsi" w:cstheme="minorHAnsi"/>
                <w:bCs/>
                <w:i/>
                <w:iCs/>
                <w:sz w:val="22"/>
                <w:szCs w:val="22"/>
                <w:lang w:eastAsia="en-US"/>
              </w:rPr>
              <w:t>Padrão de qualidade igual ou superior a</w:t>
            </w:r>
            <w:r w:rsidRPr="00C32012">
              <w:rPr>
                <w:rFonts w:asciiTheme="minorHAnsi" w:eastAsiaTheme="minorHAnsi" w:hAnsiTheme="minorHAnsi" w:cstheme="minorHAnsi"/>
                <w:i/>
                <w:iCs/>
                <w:sz w:val="22"/>
                <w:szCs w:val="22"/>
                <w:lang w:eastAsia="en-US"/>
              </w:rPr>
              <w:t xml:space="preserve">: </w:t>
            </w:r>
            <w:proofErr w:type="spellStart"/>
            <w:r w:rsidRPr="00C32012">
              <w:rPr>
                <w:rFonts w:asciiTheme="minorHAnsi" w:eastAsiaTheme="minorHAnsi" w:hAnsiTheme="minorHAnsi" w:cstheme="minorHAnsi"/>
                <w:i/>
                <w:iCs/>
                <w:sz w:val="22"/>
                <w:szCs w:val="22"/>
                <w:lang w:eastAsia="en-US"/>
              </w:rPr>
              <w:t>Aymoré</w:t>
            </w:r>
            <w:proofErr w:type="spellEnd"/>
            <w:r w:rsidRPr="00C32012">
              <w:rPr>
                <w:rFonts w:asciiTheme="minorHAnsi" w:eastAsiaTheme="minorHAnsi" w:hAnsiTheme="minorHAnsi" w:cstheme="minorHAnsi"/>
                <w:i/>
                <w:iCs/>
                <w:sz w:val="22"/>
                <w:szCs w:val="22"/>
                <w:lang w:eastAsia="en-US"/>
              </w:rPr>
              <w:t>, Triunfo.</w:t>
            </w:r>
          </w:p>
        </w:tc>
        <w:tc>
          <w:tcPr>
            <w:tcW w:w="993" w:type="dxa"/>
            <w:vAlign w:val="center"/>
          </w:tcPr>
          <w:p w14:paraId="530AF379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  <w:r w:rsidRPr="00C32012">
              <w:rPr>
                <w:rFonts w:eastAsia="Calibri" w:cstheme="minorHAnsi"/>
              </w:rPr>
              <w:t>Pacote</w:t>
            </w:r>
          </w:p>
        </w:tc>
        <w:tc>
          <w:tcPr>
            <w:tcW w:w="992" w:type="dxa"/>
            <w:vAlign w:val="center"/>
          </w:tcPr>
          <w:p w14:paraId="662B5048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  <w:r w:rsidRPr="00C32012">
              <w:rPr>
                <w:rFonts w:eastAsia="Calibri" w:cstheme="minorHAnsi"/>
                <w:bCs/>
              </w:rPr>
              <w:t>50</w:t>
            </w:r>
          </w:p>
        </w:tc>
        <w:tc>
          <w:tcPr>
            <w:tcW w:w="1276" w:type="dxa"/>
            <w:vAlign w:val="center"/>
          </w:tcPr>
          <w:p w14:paraId="26B3C681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vAlign w:val="center"/>
          </w:tcPr>
          <w:p w14:paraId="59D30F5D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vAlign w:val="center"/>
          </w:tcPr>
          <w:p w14:paraId="11014E16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</w:tr>
      <w:tr w:rsidR="006F6F36" w14:paraId="4CAE31CB" w14:textId="77777777" w:rsidTr="006F6F36">
        <w:trPr>
          <w:trHeight w:val="870"/>
        </w:trPr>
        <w:tc>
          <w:tcPr>
            <w:tcW w:w="709" w:type="dxa"/>
            <w:vAlign w:val="center"/>
          </w:tcPr>
          <w:p w14:paraId="5305A706" w14:textId="77777777" w:rsidR="006F6F36" w:rsidRPr="00BD514D" w:rsidRDefault="006F6F36" w:rsidP="00D918A5">
            <w:pPr>
              <w:widowControl w:val="0"/>
              <w:tabs>
                <w:tab w:val="left" w:pos="65"/>
                <w:tab w:val="left" w:pos="206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BD514D">
              <w:rPr>
                <w:rFonts w:asciiTheme="minorHAnsi" w:hAnsiTheme="minorHAnsi" w:cstheme="minorHAnsi"/>
                <w:bCs/>
                <w:sz w:val="22"/>
                <w:szCs w:val="22"/>
              </w:rPr>
              <w:lastRenderedPageBreak/>
              <w:t>12</w:t>
            </w:r>
          </w:p>
        </w:tc>
        <w:tc>
          <w:tcPr>
            <w:tcW w:w="3402" w:type="dxa"/>
            <w:vAlign w:val="center"/>
          </w:tcPr>
          <w:p w14:paraId="1AE56A1F" w14:textId="77777777" w:rsidR="006F6F36" w:rsidRPr="00C32012" w:rsidRDefault="006F6F36" w:rsidP="00D918A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C32012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Rosquinha de Coco</w:t>
            </w:r>
          </w:p>
          <w:p w14:paraId="6E24F20A" w14:textId="77777777" w:rsidR="006F6F36" w:rsidRPr="00C32012" w:rsidRDefault="006F6F36" w:rsidP="00D918A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shd w:val="clear" w:color="auto" w:fill="FFFFFF"/>
                <w:lang w:eastAsia="en-US"/>
              </w:rPr>
            </w:pPr>
            <w:r w:rsidRPr="00C32012">
              <w:rPr>
                <w:rFonts w:asciiTheme="minorHAnsi" w:eastAsiaTheme="minorHAnsi" w:hAnsiTheme="minorHAnsi" w:cstheme="minorHAnsi"/>
                <w:bCs/>
                <w:sz w:val="22"/>
                <w:szCs w:val="22"/>
                <w:lang w:eastAsia="en-US"/>
              </w:rPr>
              <w:t xml:space="preserve">Rosquinha de Coco. Embalagem entre 600 a 800 gramas. </w:t>
            </w:r>
            <w:r w:rsidRPr="00C32012">
              <w:rPr>
                <w:rFonts w:asciiTheme="minorHAnsi" w:eastAsiaTheme="minorHAnsi" w:hAnsiTheme="minorHAnsi" w:cstheme="minorHAnsi"/>
                <w:sz w:val="22"/>
                <w:szCs w:val="22"/>
                <w:shd w:val="clear" w:color="auto" w:fill="FFFFFF"/>
                <w:lang w:eastAsia="en-US"/>
              </w:rPr>
              <w:t>Farinha de Trigo Enriquecida com Ferro e Ácido Fólico, Açúcar, Gordura Vegetal (Soja, Palma), Amido, Açúcar Invertido, Sal, Emulsificante Lecitina de Soja (INS 322), Aromatizante, Acidulante Ácido Láctico (INS 270), Fermentos Químicos Bicarbonato de Sódio (INS 500ii) e Bicarbonato de Amônio (INS 503ii).</w:t>
            </w:r>
          </w:p>
          <w:p w14:paraId="1A664E1D" w14:textId="77777777" w:rsidR="006F6F36" w:rsidRPr="00BD514D" w:rsidRDefault="006F6F36" w:rsidP="00D918A5">
            <w:pPr>
              <w:autoSpaceDE w:val="0"/>
              <w:autoSpaceDN w:val="0"/>
              <w:adjustRightInd w:val="0"/>
              <w:spacing w:before="60"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32012">
              <w:rPr>
                <w:rFonts w:asciiTheme="minorHAnsi" w:eastAsiaTheme="minorHAnsi" w:hAnsiTheme="minorHAnsi" w:cstheme="minorHAnsi"/>
                <w:bCs/>
                <w:i/>
                <w:iCs/>
                <w:sz w:val="22"/>
                <w:szCs w:val="22"/>
                <w:lang w:eastAsia="en-US"/>
              </w:rPr>
              <w:t>Padrão de qualidade igual ou superior a</w:t>
            </w:r>
            <w:r w:rsidRPr="00C32012">
              <w:rPr>
                <w:rFonts w:asciiTheme="minorHAnsi" w:eastAsiaTheme="minorHAnsi" w:hAnsiTheme="minorHAnsi" w:cstheme="minorHAnsi"/>
                <w:i/>
                <w:iCs/>
                <w:sz w:val="22"/>
                <w:szCs w:val="22"/>
                <w:lang w:eastAsia="en-US"/>
              </w:rPr>
              <w:t xml:space="preserve">: Mabel, </w:t>
            </w:r>
            <w:proofErr w:type="spellStart"/>
            <w:r w:rsidRPr="00C32012">
              <w:rPr>
                <w:rFonts w:asciiTheme="minorHAnsi" w:eastAsiaTheme="minorHAnsi" w:hAnsiTheme="minorHAnsi" w:cstheme="minorHAnsi"/>
                <w:i/>
                <w:iCs/>
                <w:sz w:val="22"/>
                <w:szCs w:val="22"/>
                <w:lang w:eastAsia="en-US"/>
              </w:rPr>
              <w:t>Marilan</w:t>
            </w:r>
            <w:proofErr w:type="spellEnd"/>
            <w:r w:rsidRPr="00C32012">
              <w:rPr>
                <w:rFonts w:asciiTheme="minorHAnsi" w:eastAsiaTheme="minorHAnsi" w:hAnsiTheme="minorHAnsi" w:cstheme="minorHAnsi"/>
                <w:i/>
                <w:iCs/>
                <w:sz w:val="22"/>
                <w:szCs w:val="22"/>
                <w:lang w:eastAsia="en-US"/>
              </w:rPr>
              <w:t>, Vilma.</w:t>
            </w:r>
          </w:p>
        </w:tc>
        <w:tc>
          <w:tcPr>
            <w:tcW w:w="993" w:type="dxa"/>
            <w:vAlign w:val="center"/>
          </w:tcPr>
          <w:p w14:paraId="61CF7856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  <w:r w:rsidRPr="00C32012">
              <w:rPr>
                <w:rFonts w:eastAsia="Calibri" w:cstheme="minorHAnsi"/>
              </w:rPr>
              <w:t>Pacote</w:t>
            </w:r>
          </w:p>
        </w:tc>
        <w:tc>
          <w:tcPr>
            <w:tcW w:w="992" w:type="dxa"/>
            <w:vAlign w:val="center"/>
          </w:tcPr>
          <w:p w14:paraId="6F487838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  <w:r w:rsidRPr="00C32012">
              <w:rPr>
                <w:rFonts w:eastAsia="Calibri" w:cstheme="minorHAnsi"/>
                <w:bCs/>
              </w:rPr>
              <w:t>25</w:t>
            </w:r>
          </w:p>
        </w:tc>
        <w:tc>
          <w:tcPr>
            <w:tcW w:w="1276" w:type="dxa"/>
            <w:vAlign w:val="center"/>
          </w:tcPr>
          <w:p w14:paraId="4A38FBA6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  <w:tc>
          <w:tcPr>
            <w:tcW w:w="1134" w:type="dxa"/>
            <w:vAlign w:val="center"/>
          </w:tcPr>
          <w:p w14:paraId="071ADA29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vAlign w:val="center"/>
          </w:tcPr>
          <w:p w14:paraId="2C301BFB" w14:textId="77777777" w:rsidR="006F6F36" w:rsidRPr="00BD514D" w:rsidRDefault="006F6F36" w:rsidP="00D918A5">
            <w:pPr>
              <w:pStyle w:val="SemEspaamento"/>
              <w:jc w:val="center"/>
              <w:rPr>
                <w:rFonts w:cstheme="minorHAnsi"/>
              </w:rPr>
            </w:pPr>
          </w:p>
        </w:tc>
      </w:tr>
    </w:tbl>
    <w:p w14:paraId="51B908C5" w14:textId="77777777" w:rsidR="006F6F36" w:rsidRPr="00A44221" w:rsidRDefault="006F6F36" w:rsidP="006F6F36">
      <w:pPr>
        <w:jc w:val="both"/>
        <w:rPr>
          <w:rFonts w:ascii="Calibri" w:hAnsi="Calibri" w:cs="Calibri"/>
          <w:sz w:val="22"/>
          <w:szCs w:val="22"/>
        </w:rPr>
      </w:pPr>
    </w:p>
    <w:p w14:paraId="4292471B" w14:textId="77777777" w:rsidR="006F6F36" w:rsidRPr="00A44221" w:rsidRDefault="006F6F36" w:rsidP="006F6F36">
      <w:pPr>
        <w:rPr>
          <w:rFonts w:ascii="Calibri" w:hAnsi="Calibri" w:cs="Calibri"/>
          <w:sz w:val="22"/>
          <w:szCs w:val="22"/>
        </w:rPr>
      </w:pPr>
      <w:r w:rsidRPr="00A44221">
        <w:rPr>
          <w:rFonts w:ascii="Calibri" w:hAnsi="Calibri" w:cs="Calibri"/>
          <w:sz w:val="22"/>
          <w:szCs w:val="22"/>
        </w:rPr>
        <w:t xml:space="preserve">Valor </w:t>
      </w:r>
      <w:r>
        <w:rPr>
          <w:rFonts w:ascii="Calibri" w:hAnsi="Calibri" w:cs="Calibri"/>
          <w:sz w:val="22"/>
          <w:szCs w:val="22"/>
        </w:rPr>
        <w:t xml:space="preserve">Total Geral: </w:t>
      </w:r>
      <w:r w:rsidRPr="00A44221">
        <w:rPr>
          <w:rFonts w:ascii="Calibri" w:hAnsi="Calibri" w:cs="Calibri"/>
          <w:sz w:val="22"/>
          <w:szCs w:val="22"/>
        </w:rPr>
        <w:t xml:space="preserve">R$ </w:t>
      </w:r>
      <w:r>
        <w:rPr>
          <w:rFonts w:ascii="Calibri" w:hAnsi="Calibri" w:cs="Calibri"/>
          <w:sz w:val="22"/>
          <w:szCs w:val="22"/>
        </w:rPr>
        <w:t>____</w:t>
      </w:r>
      <w:r w:rsidRPr="00A44221">
        <w:rPr>
          <w:rFonts w:ascii="Calibri" w:hAnsi="Calibri" w:cs="Calibri"/>
          <w:sz w:val="22"/>
          <w:szCs w:val="22"/>
        </w:rPr>
        <w:t xml:space="preserve"> (</w:t>
      </w:r>
      <w:r>
        <w:rPr>
          <w:rFonts w:ascii="Calibri" w:hAnsi="Calibri" w:cs="Calibri"/>
          <w:sz w:val="22"/>
          <w:szCs w:val="22"/>
        </w:rPr>
        <w:t>_______</w:t>
      </w:r>
      <w:r w:rsidRPr="00A44221">
        <w:rPr>
          <w:rFonts w:ascii="Calibri" w:hAnsi="Calibri" w:cs="Calibri"/>
          <w:sz w:val="22"/>
          <w:szCs w:val="22"/>
        </w:rPr>
        <w:t>)</w:t>
      </w:r>
    </w:p>
    <w:p w14:paraId="00BEB2F9" w14:textId="77777777" w:rsidR="006F6F36" w:rsidRPr="00A44221" w:rsidRDefault="006F6F36" w:rsidP="006F6F36">
      <w:pPr>
        <w:rPr>
          <w:rFonts w:ascii="Calibri" w:hAnsi="Calibri" w:cs="Calibri"/>
          <w:sz w:val="22"/>
          <w:szCs w:val="22"/>
        </w:rPr>
      </w:pPr>
    </w:p>
    <w:p w14:paraId="2EE4BDF8" w14:textId="77777777" w:rsidR="006F6F36" w:rsidRPr="00A44221" w:rsidRDefault="006F6F36" w:rsidP="006F6F36">
      <w:pPr>
        <w:spacing w:before="120" w:line="276" w:lineRule="auto"/>
        <w:jc w:val="both"/>
        <w:rPr>
          <w:rFonts w:ascii="Calibri" w:hAnsi="Calibri" w:cs="Calibri"/>
          <w:sz w:val="22"/>
          <w:szCs w:val="22"/>
        </w:rPr>
      </w:pPr>
      <w:r w:rsidRPr="00A44221">
        <w:rPr>
          <w:rFonts w:ascii="Calibri" w:hAnsi="Calibri" w:cs="Calibri"/>
          <w:sz w:val="22"/>
          <w:szCs w:val="22"/>
        </w:rPr>
        <w:t>Validade</w:t>
      </w:r>
      <w:r>
        <w:rPr>
          <w:rFonts w:ascii="Calibri" w:hAnsi="Calibri" w:cs="Calibri"/>
          <w:sz w:val="22"/>
          <w:szCs w:val="22"/>
        </w:rPr>
        <w:t xml:space="preserve"> desta proposta</w:t>
      </w:r>
      <w:r w:rsidRPr="00A44221">
        <w:rPr>
          <w:rFonts w:ascii="Calibri" w:hAnsi="Calibri" w:cs="Calibri"/>
          <w:sz w:val="22"/>
          <w:szCs w:val="22"/>
        </w:rPr>
        <w:t xml:space="preserve">: </w:t>
      </w:r>
      <w:r>
        <w:rPr>
          <w:rFonts w:ascii="Calibri" w:hAnsi="Calibri" w:cs="Calibri"/>
          <w:sz w:val="22"/>
          <w:szCs w:val="22"/>
        </w:rPr>
        <w:t xml:space="preserve">_____ </w:t>
      </w:r>
      <w:r w:rsidRPr="00A44221">
        <w:rPr>
          <w:rFonts w:ascii="Calibri" w:hAnsi="Calibri" w:cs="Calibri"/>
          <w:sz w:val="22"/>
          <w:szCs w:val="22"/>
        </w:rPr>
        <w:t>[no mínimo 60 (sessenta) dias contados a partir da presente data (data de apresentação da proposta)].</w:t>
      </w:r>
    </w:p>
    <w:p w14:paraId="18589FD3" w14:textId="77777777" w:rsidR="006F6F36" w:rsidRPr="00A44221" w:rsidRDefault="006F6F36" w:rsidP="006F6F36">
      <w:pPr>
        <w:spacing w:before="120"/>
        <w:jc w:val="both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</w:rPr>
        <w:t>Condições e prazo de fornecimento/execução</w:t>
      </w:r>
      <w:r w:rsidRPr="00A44221">
        <w:rPr>
          <w:rFonts w:ascii="Calibri" w:hAnsi="Calibri" w:cs="Calibri"/>
          <w:sz w:val="22"/>
          <w:szCs w:val="22"/>
        </w:rPr>
        <w:t xml:space="preserve">: </w:t>
      </w:r>
      <w:r w:rsidRPr="00A44221">
        <w:rPr>
          <w:rFonts w:ascii="Calibri" w:hAnsi="Calibri" w:cs="Calibri"/>
          <w:i/>
          <w:sz w:val="22"/>
          <w:szCs w:val="22"/>
          <w:u w:val="single"/>
        </w:rPr>
        <w:t>Conforme Edital</w:t>
      </w:r>
      <w:r w:rsidRPr="00A44221">
        <w:rPr>
          <w:rFonts w:ascii="Calibri" w:hAnsi="Calibri" w:cs="Calibri"/>
          <w:sz w:val="22"/>
          <w:szCs w:val="22"/>
          <w:u w:val="single"/>
        </w:rPr>
        <w:t>.</w:t>
      </w:r>
    </w:p>
    <w:p w14:paraId="1AF820A2" w14:textId="77777777" w:rsidR="006F6F36" w:rsidRPr="00A44221" w:rsidRDefault="006F6F36" w:rsidP="006F6F36">
      <w:pPr>
        <w:spacing w:before="120"/>
        <w:jc w:val="both"/>
        <w:rPr>
          <w:rFonts w:ascii="Calibri" w:hAnsi="Calibri" w:cs="Calibri"/>
          <w:sz w:val="22"/>
          <w:szCs w:val="22"/>
          <w:u w:val="single"/>
        </w:rPr>
      </w:pPr>
      <w:r w:rsidRPr="00A44221">
        <w:rPr>
          <w:rFonts w:ascii="Calibri" w:hAnsi="Calibri" w:cs="Calibri"/>
          <w:sz w:val="22"/>
          <w:szCs w:val="22"/>
        </w:rPr>
        <w:t xml:space="preserve">Condições de pagamento: </w:t>
      </w:r>
      <w:r w:rsidRPr="00A44221">
        <w:rPr>
          <w:rFonts w:ascii="Calibri" w:hAnsi="Calibri" w:cs="Calibri"/>
          <w:i/>
          <w:sz w:val="22"/>
          <w:szCs w:val="22"/>
          <w:u w:val="single"/>
        </w:rPr>
        <w:t>Conforme Edital</w:t>
      </w:r>
      <w:r w:rsidRPr="00A44221">
        <w:rPr>
          <w:rFonts w:ascii="Calibri" w:hAnsi="Calibri" w:cs="Calibri"/>
          <w:sz w:val="22"/>
          <w:szCs w:val="22"/>
          <w:u w:val="single"/>
        </w:rPr>
        <w:t>.</w:t>
      </w:r>
    </w:p>
    <w:p w14:paraId="3C08A0CF" w14:textId="77777777" w:rsidR="006F6F36" w:rsidRDefault="006F6F36" w:rsidP="006F6F36">
      <w:pPr>
        <w:spacing w:before="120"/>
        <w:jc w:val="both"/>
        <w:rPr>
          <w:rFonts w:ascii="Calibri" w:hAnsi="Calibri" w:cs="Calibri"/>
          <w:sz w:val="22"/>
          <w:szCs w:val="22"/>
          <w:u w:val="single"/>
        </w:rPr>
      </w:pPr>
      <w:r w:rsidRPr="00A44221">
        <w:rPr>
          <w:rFonts w:ascii="Calibri" w:hAnsi="Calibri" w:cs="Calibri"/>
          <w:sz w:val="22"/>
          <w:szCs w:val="22"/>
        </w:rPr>
        <w:t>Condições de garantia</w:t>
      </w:r>
      <w:r>
        <w:rPr>
          <w:rFonts w:ascii="Calibri" w:hAnsi="Calibri" w:cs="Calibri"/>
          <w:sz w:val="22"/>
          <w:szCs w:val="22"/>
        </w:rPr>
        <w:t>, obrigações e demais exigências</w:t>
      </w:r>
      <w:r w:rsidRPr="00A44221">
        <w:rPr>
          <w:rFonts w:ascii="Calibri" w:hAnsi="Calibri" w:cs="Calibri"/>
          <w:sz w:val="22"/>
          <w:szCs w:val="22"/>
        </w:rPr>
        <w:t xml:space="preserve">: </w:t>
      </w:r>
      <w:r w:rsidRPr="00A44221">
        <w:rPr>
          <w:rFonts w:ascii="Calibri" w:hAnsi="Calibri" w:cs="Calibri"/>
          <w:i/>
          <w:iCs/>
          <w:sz w:val="22"/>
          <w:szCs w:val="22"/>
          <w:u w:val="single"/>
        </w:rPr>
        <w:t>Conforme Edital</w:t>
      </w:r>
      <w:r w:rsidRPr="00A44221">
        <w:rPr>
          <w:rFonts w:ascii="Calibri" w:hAnsi="Calibri" w:cs="Calibri"/>
          <w:sz w:val="22"/>
          <w:szCs w:val="22"/>
          <w:u w:val="single"/>
        </w:rPr>
        <w:t>.</w:t>
      </w:r>
    </w:p>
    <w:p w14:paraId="320DFF01" w14:textId="77777777" w:rsidR="006F6F36" w:rsidRPr="00A44221" w:rsidRDefault="006F6F36" w:rsidP="006F6F36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6F6F36" w:rsidRPr="00A44221" w14:paraId="626E13A3" w14:textId="77777777" w:rsidTr="00D918A5">
        <w:trPr>
          <w:trHeight w:val="1143"/>
        </w:trPr>
        <w:tc>
          <w:tcPr>
            <w:tcW w:w="9887" w:type="dxa"/>
            <w:shd w:val="clear" w:color="auto" w:fill="auto"/>
          </w:tcPr>
          <w:p w14:paraId="5DFC8468" w14:textId="77777777" w:rsidR="006F6F36" w:rsidRPr="003E572A" w:rsidRDefault="006F6F36" w:rsidP="00D918A5">
            <w:pPr>
              <w:spacing w:before="60" w:line="276" w:lineRule="auto"/>
              <w:jc w:val="both"/>
              <w:rPr>
                <w:rFonts w:ascii="Calibri" w:eastAsia="Calibri" w:hAnsi="Calibri" w:cs="Calibri"/>
                <w:color w:val="000000"/>
                <w:kern w:val="2"/>
                <w:sz w:val="22"/>
                <w:szCs w:val="22"/>
                <w14:ligatures w14:val="standardContextual"/>
              </w:rPr>
            </w:pPr>
            <w:r w:rsidRPr="003E572A">
              <w:rPr>
                <w:rFonts w:ascii="Calibri" w:eastAsia="Calibri" w:hAnsi="Calibri" w:cs="Calibri"/>
                <w:b/>
                <w:bCs/>
                <w:color w:val="000000"/>
                <w:kern w:val="2"/>
                <w:sz w:val="22"/>
                <w:szCs w:val="22"/>
                <w14:ligatures w14:val="standardContextual"/>
              </w:rPr>
              <w:t>DECLARO</w:t>
            </w:r>
            <w:r w:rsidRPr="003E572A">
              <w:rPr>
                <w:rFonts w:ascii="Calibri" w:eastAsia="Calibri" w:hAnsi="Calibri" w:cs="Calibri"/>
                <w:color w:val="000000"/>
                <w:kern w:val="2"/>
                <w:sz w:val="22"/>
                <w:szCs w:val="22"/>
                <w14:ligatures w14:val="standardContextual"/>
              </w:rPr>
              <w:t xml:space="preserve"> que nos preços propostos encontram-se incluídas todas as despesas como: impostos, fretes, encargos sociais, previdenciários, tributários, fiscais ou quaisquer outras despesas incidentes sobre os produtos/serviços licitados, bem como compreendem a integralidade dos custos para atendimento dos direitos trabalhistas assegurados na Constituição Federal, nas leis trabalhistas, nas normas infralegais, nas convenções coletivas de trabalho e nos termos de ajustamento de conduta vigentes na data de entrega desta proposta.</w:t>
            </w:r>
          </w:p>
          <w:p w14:paraId="3B7068B7" w14:textId="77777777" w:rsidR="006F6F36" w:rsidRPr="00A44221" w:rsidRDefault="006F6F36" w:rsidP="00D918A5">
            <w:pPr>
              <w:spacing w:before="120" w:after="60"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3E572A">
              <w:rPr>
                <w:rFonts w:ascii="Calibri" w:eastAsia="Calibri" w:hAnsi="Calibri" w:cs="Calibri"/>
                <w:b/>
                <w:bCs/>
                <w:color w:val="000000"/>
                <w:kern w:val="2"/>
                <w:sz w:val="22"/>
                <w:szCs w:val="22"/>
                <w14:ligatures w14:val="standardContextual"/>
              </w:rPr>
              <w:t>DECLARO</w:t>
            </w:r>
            <w:r w:rsidRPr="003E572A">
              <w:rPr>
                <w:rFonts w:ascii="Calibri" w:eastAsia="Calibri" w:hAnsi="Calibri" w:cs="Calibri"/>
                <w:color w:val="000000"/>
                <w:kern w:val="2"/>
                <w:sz w:val="22"/>
                <w:szCs w:val="22"/>
                <w14:ligatures w14:val="standardContextual"/>
              </w:rPr>
              <w:t>, ainda</w:t>
            </w:r>
            <w:r>
              <w:rPr>
                <w:rFonts w:ascii="Calibri" w:eastAsia="Calibri" w:hAnsi="Calibri" w:cs="Calibri"/>
                <w:color w:val="000000"/>
                <w:kern w:val="2"/>
                <w:sz w:val="22"/>
                <w:szCs w:val="22"/>
                <w14:ligatures w14:val="standardContextual"/>
              </w:rPr>
              <w:t>,</w:t>
            </w:r>
            <w:r w:rsidRPr="003E572A">
              <w:rPr>
                <w:rFonts w:ascii="Calibri" w:eastAsia="Calibri" w:hAnsi="Calibri" w:cs="Calibri"/>
                <w:color w:val="000000"/>
                <w:kern w:val="2"/>
                <w:sz w:val="22"/>
                <w:szCs w:val="22"/>
                <w14:ligatures w14:val="standardContextual"/>
              </w:rPr>
              <w:t xml:space="preserve"> estar de acordo com todos os termos do edital, do termo de referência e demais anexos.</w:t>
            </w:r>
          </w:p>
        </w:tc>
      </w:tr>
    </w:tbl>
    <w:p w14:paraId="33F44848" w14:textId="77777777" w:rsidR="006F6F36" w:rsidRPr="00A44221" w:rsidRDefault="006F6F36" w:rsidP="006F6F36">
      <w:pPr>
        <w:jc w:val="both"/>
        <w:rPr>
          <w:rFonts w:ascii="Calibri" w:hAnsi="Calibri" w:cs="Calibri"/>
          <w:sz w:val="22"/>
          <w:szCs w:val="22"/>
        </w:rPr>
      </w:pPr>
    </w:p>
    <w:p w14:paraId="3D85B37F" w14:textId="77777777" w:rsidR="006F6F36" w:rsidRDefault="006F6F36" w:rsidP="006F6F36">
      <w:pPr>
        <w:spacing w:after="120"/>
        <w:jc w:val="center"/>
        <w:rPr>
          <w:rFonts w:ascii="Calibri" w:hAnsi="Calibri" w:cs="Calibri"/>
          <w:sz w:val="22"/>
          <w:szCs w:val="22"/>
        </w:rPr>
      </w:pPr>
    </w:p>
    <w:p w14:paraId="4D43D199" w14:textId="77777777" w:rsidR="006F6F36" w:rsidRPr="00A44221" w:rsidRDefault="006F6F36" w:rsidP="006F6F36">
      <w:pPr>
        <w:spacing w:before="120" w:after="12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(Local)</w:t>
      </w:r>
      <w:r w:rsidRPr="00A44221">
        <w:rPr>
          <w:rFonts w:ascii="Calibri" w:hAnsi="Calibri" w:cs="Calibri"/>
          <w:sz w:val="22"/>
          <w:szCs w:val="22"/>
        </w:rPr>
        <w:t xml:space="preserve"> </w:t>
      </w:r>
      <w:r w:rsidRPr="00090770">
        <w:rPr>
          <w:rFonts w:ascii="Calibri" w:hAnsi="Calibri" w:cs="Calibri"/>
          <w:sz w:val="22"/>
          <w:szCs w:val="22"/>
        </w:rPr>
        <w:t xml:space="preserve">________________, </w:t>
      </w:r>
      <w:r>
        <w:rPr>
          <w:rFonts w:ascii="Calibri" w:hAnsi="Calibri" w:cs="Calibri"/>
          <w:sz w:val="22"/>
          <w:szCs w:val="22"/>
        </w:rPr>
        <w:t>__</w:t>
      </w:r>
      <w:r w:rsidRPr="00090770">
        <w:rPr>
          <w:rFonts w:ascii="Calibri" w:hAnsi="Calibri" w:cs="Calibri"/>
          <w:sz w:val="22"/>
          <w:szCs w:val="22"/>
        </w:rPr>
        <w:t xml:space="preserve"> de </w:t>
      </w:r>
      <w:r>
        <w:rPr>
          <w:rFonts w:ascii="Calibri" w:hAnsi="Calibri" w:cs="Calibri"/>
          <w:sz w:val="22"/>
          <w:szCs w:val="22"/>
        </w:rPr>
        <w:t>julho</w:t>
      </w:r>
      <w:r w:rsidRPr="00090770">
        <w:rPr>
          <w:rFonts w:ascii="Calibri" w:hAnsi="Calibri" w:cs="Calibri"/>
          <w:sz w:val="22"/>
          <w:szCs w:val="22"/>
        </w:rPr>
        <w:t xml:space="preserve"> de</w:t>
      </w:r>
      <w:r w:rsidRPr="00A44221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2026</w:t>
      </w:r>
      <w:r w:rsidRPr="00A44221">
        <w:rPr>
          <w:rFonts w:ascii="Calibri" w:hAnsi="Calibri" w:cs="Calibri"/>
          <w:sz w:val="22"/>
          <w:szCs w:val="22"/>
        </w:rPr>
        <w:t>.</w:t>
      </w:r>
    </w:p>
    <w:p w14:paraId="3DCCB8D8" w14:textId="77777777" w:rsidR="006F6F36" w:rsidRDefault="006F6F36" w:rsidP="006F6F36">
      <w:pPr>
        <w:spacing w:before="120" w:after="120"/>
        <w:rPr>
          <w:rFonts w:ascii="Calibri" w:hAnsi="Calibri" w:cs="Calibri"/>
          <w:sz w:val="22"/>
          <w:szCs w:val="22"/>
        </w:rPr>
      </w:pPr>
    </w:p>
    <w:p w14:paraId="71DBFD46" w14:textId="77777777" w:rsidR="006F6F36" w:rsidRPr="00A44221" w:rsidRDefault="006F6F36" w:rsidP="006F6F36">
      <w:pPr>
        <w:spacing w:before="120" w:after="120"/>
        <w:rPr>
          <w:rFonts w:ascii="Calibri" w:hAnsi="Calibri" w:cs="Calibri"/>
          <w:sz w:val="22"/>
          <w:szCs w:val="22"/>
        </w:rPr>
      </w:pPr>
    </w:p>
    <w:p w14:paraId="1F905939" w14:textId="77777777" w:rsidR="006F6F36" w:rsidRPr="00A44221" w:rsidRDefault="006F6F36" w:rsidP="006F6F36">
      <w:pPr>
        <w:jc w:val="center"/>
        <w:rPr>
          <w:rFonts w:ascii="Calibri" w:hAnsi="Calibri" w:cs="Calibri"/>
          <w:sz w:val="22"/>
          <w:szCs w:val="22"/>
        </w:rPr>
      </w:pPr>
      <w:r w:rsidRPr="00A44221">
        <w:rPr>
          <w:rFonts w:ascii="Calibri" w:hAnsi="Calibri" w:cs="Calibri"/>
          <w:sz w:val="22"/>
          <w:szCs w:val="22"/>
        </w:rPr>
        <w:t>__________________________________</w:t>
      </w:r>
    </w:p>
    <w:p w14:paraId="7FBB9DAB" w14:textId="77777777" w:rsidR="006F6F36" w:rsidRPr="00A44221" w:rsidRDefault="006F6F36" w:rsidP="006F6F36">
      <w:pPr>
        <w:spacing w:after="195" w:line="263" w:lineRule="auto"/>
        <w:ind w:left="130" w:hanging="10"/>
        <w:jc w:val="center"/>
        <w:rPr>
          <w:rFonts w:ascii="Calibri" w:hAnsi="Calibri" w:cs="Calibri"/>
          <w:sz w:val="22"/>
          <w:szCs w:val="22"/>
        </w:rPr>
      </w:pPr>
      <w:r w:rsidRPr="003E572A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>[Nome e assinatura do representante legal/procurador]</w:t>
      </w:r>
    </w:p>
    <w:p w14:paraId="5B9CB1A4" w14:textId="77777777" w:rsidR="006F6F36" w:rsidRDefault="006F6F36" w:rsidP="006F6F36">
      <w:pPr>
        <w:spacing w:after="160" w:line="259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="Gadugi" w:hAnsi="Gadugi" w:cs="Calibri"/>
          <w:b/>
          <w:bCs/>
          <w:sz w:val="24"/>
          <w:szCs w:val="24"/>
        </w:rPr>
        <w:br w:type="page"/>
      </w:r>
    </w:p>
    <w:p w14:paraId="2557B89F" w14:textId="77777777" w:rsidR="006F6F36" w:rsidRDefault="006F6F36" w:rsidP="006F6F36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bookmarkStart w:id="2" w:name="AnexoIII"/>
      <w:r w:rsidRPr="0049327D">
        <w:rPr>
          <w:rFonts w:asciiTheme="minorHAnsi" w:hAnsiTheme="minorHAnsi" w:cstheme="minorHAnsi"/>
          <w:b/>
          <w:bCs/>
          <w:sz w:val="22"/>
          <w:szCs w:val="22"/>
        </w:rPr>
        <w:lastRenderedPageBreak/>
        <w:t xml:space="preserve">ANEXO </w:t>
      </w:r>
      <w:r>
        <w:rPr>
          <w:rFonts w:asciiTheme="minorHAnsi" w:hAnsiTheme="minorHAnsi" w:cstheme="minorHAnsi"/>
          <w:b/>
          <w:bCs/>
          <w:sz w:val="22"/>
          <w:szCs w:val="22"/>
        </w:rPr>
        <w:t>III</w:t>
      </w:r>
      <w:r w:rsidRPr="0049327D">
        <w:rPr>
          <w:rFonts w:asciiTheme="minorHAnsi" w:hAnsiTheme="minorHAnsi" w:cstheme="minorHAnsi"/>
          <w:b/>
          <w:bCs/>
          <w:sz w:val="22"/>
          <w:szCs w:val="22"/>
        </w:rPr>
        <w:t xml:space="preserve"> – MODELO DE DECLARAÇÃO CONJUNTA</w:t>
      </w:r>
    </w:p>
    <w:bookmarkEnd w:id="2"/>
    <w:p w14:paraId="31526FA6" w14:textId="77777777" w:rsidR="006F6F36" w:rsidRDefault="006F6F36" w:rsidP="006F6F36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291FC83" w14:textId="77777777" w:rsidR="006F6F36" w:rsidRPr="003E572A" w:rsidRDefault="006F6F36" w:rsidP="006F6F36">
      <w:pPr>
        <w:spacing w:line="259" w:lineRule="auto"/>
        <w:rPr>
          <w:rFonts w:ascii="Calibri" w:eastAsia="Calibri" w:hAnsi="Calibri" w:cs="Calibri"/>
          <w:b/>
          <w:bCs/>
          <w:color w:val="000000"/>
          <w:kern w:val="2"/>
          <w:sz w:val="22"/>
          <w:szCs w:val="24"/>
          <w14:ligatures w14:val="standardContextual"/>
        </w:rPr>
      </w:pPr>
      <w:r w:rsidRPr="003E572A">
        <w:rPr>
          <w:rFonts w:ascii="Calibri" w:eastAsia="Calibri" w:hAnsi="Calibri" w:cs="Calibri"/>
          <w:b/>
          <w:bCs/>
          <w:color w:val="000000"/>
          <w:kern w:val="2"/>
          <w:sz w:val="22"/>
          <w:szCs w:val="24"/>
          <w14:ligatures w14:val="standardContextual"/>
        </w:rPr>
        <w:t>À Câmara Municipal de Curvelo</w:t>
      </w:r>
    </w:p>
    <w:p w14:paraId="7590F2D2" w14:textId="77777777" w:rsidR="006F6F36" w:rsidRPr="00A44221" w:rsidRDefault="006F6F36" w:rsidP="006F6F36">
      <w:pPr>
        <w:spacing w:before="120" w:line="276" w:lineRule="auto"/>
        <w:rPr>
          <w:rFonts w:ascii="Calibri" w:hAnsi="Calibri" w:cs="Calibri"/>
          <w:b/>
          <w:sz w:val="22"/>
          <w:szCs w:val="22"/>
        </w:rPr>
      </w:pPr>
      <w:r w:rsidRPr="00A44221">
        <w:rPr>
          <w:rFonts w:ascii="Calibri" w:hAnsi="Calibri" w:cs="Calibri"/>
          <w:b/>
          <w:sz w:val="22"/>
          <w:szCs w:val="22"/>
        </w:rPr>
        <w:t>PROCESSO LICITATÓRIO N</w:t>
      </w:r>
      <w:r>
        <w:rPr>
          <w:rFonts w:ascii="Calibri" w:hAnsi="Calibri" w:cs="Calibri"/>
          <w:b/>
          <w:sz w:val="22"/>
          <w:szCs w:val="22"/>
        </w:rPr>
        <w:t>.</w:t>
      </w:r>
      <w:r w:rsidRPr="00A44221">
        <w:rPr>
          <w:rFonts w:ascii="Calibri" w:hAnsi="Calibri" w:cs="Calibri"/>
          <w:b/>
          <w:sz w:val="22"/>
          <w:szCs w:val="22"/>
        </w:rPr>
        <w:t xml:space="preserve">º </w:t>
      </w:r>
      <w:r>
        <w:rPr>
          <w:rFonts w:ascii="Calibri" w:hAnsi="Calibri" w:cs="Calibri"/>
          <w:b/>
          <w:sz w:val="22"/>
          <w:szCs w:val="22"/>
        </w:rPr>
        <w:t>15/2026</w:t>
      </w:r>
    </w:p>
    <w:p w14:paraId="54C05C32" w14:textId="77777777" w:rsidR="006F6F36" w:rsidRPr="00A44221" w:rsidRDefault="006F6F36" w:rsidP="006F6F36">
      <w:pPr>
        <w:spacing w:before="60" w:after="120" w:line="360" w:lineRule="auto"/>
        <w:rPr>
          <w:rFonts w:ascii="Calibri" w:hAnsi="Calibri" w:cs="Calibri"/>
          <w:b/>
          <w:sz w:val="22"/>
          <w:szCs w:val="22"/>
        </w:rPr>
      </w:pPr>
      <w:r w:rsidRPr="00A44221">
        <w:rPr>
          <w:rFonts w:ascii="Calibri" w:hAnsi="Calibri" w:cs="Calibri"/>
          <w:b/>
          <w:sz w:val="22"/>
          <w:szCs w:val="22"/>
        </w:rPr>
        <w:t xml:space="preserve">PREGÃO </w:t>
      </w:r>
      <w:r>
        <w:rPr>
          <w:rFonts w:ascii="Calibri" w:hAnsi="Calibri" w:cs="Calibri"/>
          <w:b/>
          <w:sz w:val="22"/>
          <w:szCs w:val="22"/>
        </w:rPr>
        <w:t>ELETRÔNICO</w:t>
      </w:r>
      <w:r w:rsidRPr="00A44221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N.º</w:t>
      </w:r>
      <w:r w:rsidRPr="00A44221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04/2026</w:t>
      </w:r>
    </w:p>
    <w:p w14:paraId="729DD861" w14:textId="77777777" w:rsidR="006F6F36" w:rsidRPr="005260B9" w:rsidRDefault="006F6F36" w:rsidP="006F6F36">
      <w:pPr>
        <w:spacing w:before="60" w:line="276" w:lineRule="auto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O(A) </w:t>
      </w:r>
      <w:r w:rsidRPr="005260B9">
        <w:rPr>
          <w:rFonts w:ascii="Calibri" w:eastAsia="Calibri" w:hAnsi="Calibri" w:cs="Calibri"/>
          <w:i/>
          <w:iCs/>
          <w:color w:val="000000"/>
          <w:spacing w:val="2"/>
          <w:kern w:val="2"/>
          <w:sz w:val="22"/>
          <w:szCs w:val="24"/>
          <w14:ligatures w14:val="standardContextual"/>
        </w:rPr>
        <w:t xml:space="preserve">(nome/razão social) </w:t>
      </w: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___________________, inscrito(a) no CNPJ/CPF ___________, sediada/residente na </w:t>
      </w:r>
      <w:r w:rsidRPr="005260B9">
        <w:rPr>
          <w:rFonts w:ascii="Calibri" w:eastAsia="Calibri" w:hAnsi="Calibri" w:cs="Calibri"/>
          <w:i/>
          <w:iCs/>
          <w:color w:val="000000"/>
          <w:spacing w:val="2"/>
          <w:kern w:val="2"/>
          <w:sz w:val="22"/>
          <w:szCs w:val="24"/>
          <w14:ligatures w14:val="standardContextual"/>
        </w:rPr>
        <w:t>(endereço completo)</w:t>
      </w: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____________________, por intermédio de seu representante legal, o(a) Sr.(a) _________________, </w:t>
      </w:r>
      <w:r w:rsidRPr="005260B9">
        <w:rPr>
          <w:rFonts w:ascii="Calibri" w:eastAsia="Calibri" w:hAnsi="Calibri" w:cs="Calibri"/>
          <w:i/>
          <w:iCs/>
          <w:color w:val="000000"/>
          <w:spacing w:val="2"/>
          <w:kern w:val="2"/>
          <w:sz w:val="22"/>
          <w:szCs w:val="24"/>
          <w14:ligatures w14:val="standardContextual"/>
        </w:rPr>
        <w:t xml:space="preserve">(sócio proprietário/procurador) </w:t>
      </w: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>____________, portador(a) da Carteira de Identidade n.º ____________ e do CPF n.º __________, na qualidade de proponente do processo licitatório acima especificado e, sob as penas da lei:</w:t>
      </w:r>
    </w:p>
    <w:p w14:paraId="2C8308DC" w14:textId="77777777" w:rsidR="006F6F36" w:rsidRPr="005260B9" w:rsidRDefault="006F6F36" w:rsidP="006F6F36">
      <w:pPr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:u w:val="single"/>
          <w14:ligatures w14:val="standardContextual"/>
        </w:rPr>
      </w:pPr>
    </w:p>
    <w:p w14:paraId="39F7B112" w14:textId="77777777" w:rsidR="006F6F36" w:rsidRPr="005260B9" w:rsidRDefault="006F6F36" w:rsidP="006F6F36">
      <w:pPr>
        <w:spacing w:before="60" w:line="276" w:lineRule="auto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Declara, sob as penas da Lei, que não está sujeita a quaisquer dos impedimentos do § 4º do art. 3º da Lei Complementar n.º 123/2006, estando apta a usufruir do tratamento favorecido estabelecido nos </w:t>
      </w:r>
      <w:proofErr w:type="spellStart"/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>arts</w:t>
      </w:r>
      <w:proofErr w:type="spellEnd"/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>. 42 a 49 da citada lei, cumprindo os requisitos legais para qualificação como:</w:t>
      </w:r>
    </w:p>
    <w:p w14:paraId="6E50CE83" w14:textId="77777777" w:rsidR="006F6F36" w:rsidRPr="005260B9" w:rsidRDefault="006F6F36" w:rsidP="006F6F36">
      <w:pPr>
        <w:spacing w:before="60" w:line="276" w:lineRule="auto"/>
        <w:ind w:left="567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proofErr w:type="gramStart"/>
      <w:r w:rsidRPr="005260B9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 xml:space="preserve">(  </w:t>
      </w:r>
      <w:proofErr w:type="gramEnd"/>
      <w:r w:rsidRPr="005260B9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 xml:space="preserve"> ) Microempresa - ME</w:t>
      </w: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 ou  </w:t>
      </w:r>
      <w:r w:rsidRPr="005260B9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>(   ) Empresa de Pequeno Porte - EPP</w:t>
      </w: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>, definida nos incisos I e II do art. 3º da Lei Complementar n.º 123/2006;</w:t>
      </w:r>
    </w:p>
    <w:p w14:paraId="2D0F62AA" w14:textId="77777777" w:rsidR="006F6F36" w:rsidRPr="005260B9" w:rsidRDefault="006F6F36" w:rsidP="006F6F36">
      <w:pPr>
        <w:spacing w:before="60" w:line="276" w:lineRule="auto"/>
        <w:ind w:left="567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proofErr w:type="gramStart"/>
      <w:r w:rsidRPr="005260B9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 xml:space="preserve">(  </w:t>
      </w:r>
      <w:proofErr w:type="gramEnd"/>
      <w:r w:rsidRPr="005260B9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 xml:space="preserve"> )</w:t>
      </w: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</w:t>
      </w:r>
      <w:r w:rsidRPr="005260B9">
        <w:rPr>
          <w:rFonts w:ascii="Calibri" w:eastAsia="Calibri" w:hAnsi="Calibri" w:cs="Calibri"/>
          <w:b/>
          <w:bCs/>
          <w:color w:val="000000"/>
          <w:spacing w:val="2"/>
          <w:kern w:val="2"/>
          <w:sz w:val="22"/>
          <w:szCs w:val="24"/>
          <w14:ligatures w14:val="standardContextual"/>
        </w:rPr>
        <w:t>Sociedade cooperativa</w:t>
      </w: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equiparada à ME/EPP, que cumpra os requisitos estabelecidos no artigo 16 da Lei n.º 14.133/2021, tendo auferido, no ano-calendário anterior, receita bruta correspondente aos limites definidos no inciso II do art. 3° da Lei Complementar n.º 123/2006, ela incluídos os atos cooperados e não cooperados;</w:t>
      </w:r>
    </w:p>
    <w:p w14:paraId="4248DCF7" w14:textId="77777777" w:rsidR="006F6F36" w:rsidRPr="005260B9" w:rsidRDefault="006F6F36" w:rsidP="006F6F36">
      <w:pPr>
        <w:spacing w:before="60" w:line="276" w:lineRule="auto"/>
        <w:jc w:val="both"/>
        <w:rPr>
          <w:rFonts w:asciiTheme="minorHAnsi" w:eastAsiaTheme="minorHAnsi" w:hAnsiTheme="minorHAnsi" w:cstheme="minorBidi"/>
          <w:spacing w:val="2"/>
          <w:sz w:val="22"/>
          <w:szCs w:val="24"/>
          <w:lang w:eastAsia="en-US"/>
        </w:rPr>
      </w:pPr>
      <w:proofErr w:type="gramStart"/>
      <w:r w:rsidRPr="005260B9">
        <w:rPr>
          <w:rFonts w:asciiTheme="minorHAnsi" w:eastAsiaTheme="minorHAnsi" w:hAnsiTheme="minorHAnsi" w:cstheme="minorBidi"/>
          <w:sz w:val="22"/>
          <w:szCs w:val="24"/>
          <w:lang w:eastAsia="en-US"/>
        </w:rPr>
        <w:t xml:space="preserve">(  </w:t>
      </w:r>
      <w:proofErr w:type="gramEnd"/>
      <w:r w:rsidRPr="005260B9">
        <w:rPr>
          <w:rFonts w:asciiTheme="minorHAnsi" w:eastAsiaTheme="minorHAnsi" w:hAnsiTheme="minorHAnsi" w:cstheme="minorBidi"/>
          <w:sz w:val="22"/>
          <w:szCs w:val="24"/>
          <w:lang w:eastAsia="en-US"/>
        </w:rPr>
        <w:t xml:space="preserve"> ) Declara </w:t>
      </w:r>
      <w:r w:rsidRPr="005260B9">
        <w:rPr>
          <w:rFonts w:asciiTheme="minorHAnsi" w:eastAsiaTheme="minorHAnsi" w:hAnsiTheme="minorHAnsi" w:cstheme="minorBidi"/>
          <w:spacing w:val="2"/>
          <w:sz w:val="22"/>
          <w:szCs w:val="24"/>
          <w:lang w:eastAsia="en-US"/>
        </w:rPr>
        <w:t>que no atual ano-calendário ainda não celebrou contratos com a Administração Pública cujos valores somados extrapolem a receita bruta máxima admitida para fins de enquadramento como ME/EPP.</w:t>
      </w:r>
    </w:p>
    <w:p w14:paraId="0051B4F8" w14:textId="77777777" w:rsidR="006F6F36" w:rsidRPr="005260B9" w:rsidRDefault="006F6F36" w:rsidP="006F6F36">
      <w:pPr>
        <w:spacing w:before="60" w:line="276" w:lineRule="auto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proofErr w:type="gramStart"/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(  </w:t>
      </w:r>
      <w:proofErr w:type="gramEnd"/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 )  Declara, sob as penas da lei, que está ciente e concorda com as condições contidas no edital e seus anexos, bem como de que cumpre plenamente os requisitos de habilitação definidos no nesse instrumento e que as declarações informadas são verídicas, conforme art. 63, inciso I, da Lei n.º 14.133/2021;</w:t>
      </w:r>
    </w:p>
    <w:p w14:paraId="59983B46" w14:textId="77777777" w:rsidR="006F6F36" w:rsidRPr="005260B9" w:rsidRDefault="006F6F36" w:rsidP="006F6F36">
      <w:pPr>
        <w:spacing w:before="60" w:line="276" w:lineRule="auto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proofErr w:type="gramStart"/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(  </w:t>
      </w:r>
      <w:proofErr w:type="gramEnd"/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) Declara, sob as penas da lei, que sua proposta comercial compreende a integralidade dos custos para atendimento dos direitos trabalhistas assegurados na Constituição Federal, nas leis trabalhistas, nas normas infralegais, nas convenções coletivas de trabalho e nos termos de ajustamento de condutas vigentes na data de abertura da sessão desta licitação;</w:t>
      </w:r>
    </w:p>
    <w:p w14:paraId="4026DA93" w14:textId="77777777" w:rsidR="006F6F36" w:rsidRPr="005260B9" w:rsidRDefault="006F6F36" w:rsidP="006F6F36">
      <w:pPr>
        <w:spacing w:before="60" w:line="276" w:lineRule="auto"/>
        <w:jc w:val="both"/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</w:pPr>
      <w:proofErr w:type="gramStart"/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(  </w:t>
      </w:r>
      <w:proofErr w:type="gramEnd"/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) Declara, sob as penas da lei, para fins do inciso XXXIII do artigo 7º da Constituição Federal, com redação dada pela Emenda Constitucional, n.º 20/98, que não emprega menores de 18 anos em trabalho noturno, perigoso ou insalubre e </w:t>
      </w:r>
      <w:r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>em</w:t>
      </w:r>
      <w:r w:rsidRPr="005260B9">
        <w:rPr>
          <w:rFonts w:ascii="Calibri" w:eastAsia="Calibri" w:hAnsi="Calibri" w:cs="Calibri"/>
          <w:color w:val="000000"/>
          <w:spacing w:val="2"/>
          <w:kern w:val="2"/>
          <w:sz w:val="22"/>
          <w:szCs w:val="24"/>
          <w14:ligatures w14:val="standardContextual"/>
        </w:rPr>
        <w:t xml:space="preserve"> qualquer trabalho a menores de 16 anos, salvo na condição de aprendiz, a partir de 14 (quatorze) anos;</w:t>
      </w:r>
    </w:p>
    <w:p w14:paraId="2D9C2214" w14:textId="77777777" w:rsidR="006F6F36" w:rsidRPr="005260B9" w:rsidRDefault="006F6F36" w:rsidP="006F6F36">
      <w:pPr>
        <w:spacing w:before="60" w:line="276" w:lineRule="auto"/>
        <w:jc w:val="both"/>
        <w:rPr>
          <w:rFonts w:asciiTheme="minorHAnsi" w:eastAsiaTheme="minorHAnsi" w:hAnsiTheme="minorHAnsi" w:cstheme="minorBidi"/>
          <w:sz w:val="22"/>
          <w:szCs w:val="24"/>
          <w:lang w:eastAsia="en-US"/>
        </w:rPr>
      </w:pPr>
      <w:proofErr w:type="gramStart"/>
      <w:r w:rsidRPr="005260B9">
        <w:rPr>
          <w:rFonts w:asciiTheme="minorHAnsi" w:eastAsiaTheme="minorHAnsi" w:hAnsiTheme="minorHAnsi" w:cstheme="minorBidi"/>
          <w:sz w:val="22"/>
          <w:szCs w:val="24"/>
          <w:lang w:eastAsia="en-US"/>
        </w:rPr>
        <w:t xml:space="preserve">(  </w:t>
      </w:r>
      <w:proofErr w:type="gramEnd"/>
      <w:r>
        <w:rPr>
          <w:rFonts w:asciiTheme="minorHAnsi" w:eastAsiaTheme="minorHAnsi" w:hAnsiTheme="minorHAnsi" w:cstheme="minorBidi"/>
          <w:sz w:val="22"/>
          <w:szCs w:val="24"/>
          <w:lang w:eastAsia="en-US"/>
        </w:rPr>
        <w:t xml:space="preserve"> </w:t>
      </w:r>
      <w:r w:rsidRPr="005260B9">
        <w:rPr>
          <w:rFonts w:asciiTheme="minorHAnsi" w:eastAsiaTheme="minorHAnsi" w:hAnsiTheme="minorHAnsi" w:cstheme="minorBidi"/>
          <w:sz w:val="22"/>
          <w:szCs w:val="24"/>
          <w:lang w:eastAsia="en-US"/>
        </w:rPr>
        <w:t>) Declara cumprir as exigências de reserva de cargos para pessoa com deficiência e para reabilitado da Previdência Social, previstas em lei e em outras normas específicas, caso esteja sujeita</w:t>
      </w:r>
      <w:r>
        <w:rPr>
          <w:rFonts w:asciiTheme="minorHAnsi" w:eastAsiaTheme="minorHAnsi" w:hAnsiTheme="minorHAnsi" w:cstheme="minorBidi"/>
          <w:sz w:val="22"/>
          <w:szCs w:val="24"/>
          <w:lang w:eastAsia="en-US"/>
        </w:rPr>
        <w:t>(o)</w:t>
      </w:r>
      <w:r w:rsidRPr="005260B9">
        <w:rPr>
          <w:rFonts w:asciiTheme="minorHAnsi" w:eastAsiaTheme="minorHAnsi" w:hAnsiTheme="minorHAnsi" w:cstheme="minorBidi"/>
          <w:sz w:val="22"/>
          <w:szCs w:val="24"/>
          <w:lang w:eastAsia="en-US"/>
        </w:rPr>
        <w:t xml:space="preserve"> a tal obrigação.</w:t>
      </w:r>
    </w:p>
    <w:p w14:paraId="59D42996" w14:textId="77777777" w:rsidR="006F6F36" w:rsidRPr="003E572A" w:rsidRDefault="006F6F36" w:rsidP="006F6F36">
      <w:pPr>
        <w:spacing w:line="263" w:lineRule="auto"/>
        <w:jc w:val="both"/>
        <w:rPr>
          <w:rFonts w:ascii="Calibri" w:eastAsia="Calibri" w:hAnsi="Calibri" w:cs="Arial"/>
          <w:color w:val="000000"/>
          <w:kern w:val="2"/>
          <w:sz w:val="22"/>
          <w:szCs w:val="22"/>
          <w14:ligatures w14:val="standardContextual"/>
        </w:rPr>
      </w:pPr>
    </w:p>
    <w:p w14:paraId="3B4C54E8" w14:textId="77777777" w:rsidR="006F6F36" w:rsidRPr="003E572A" w:rsidRDefault="006F6F36" w:rsidP="006F6F36">
      <w:pPr>
        <w:spacing w:before="120" w:after="120" w:line="263" w:lineRule="auto"/>
        <w:jc w:val="both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  <w:r w:rsidRPr="003E572A">
        <w:rPr>
          <w:rFonts w:ascii="Calibri" w:eastAsia="Calibri" w:hAnsi="Calibri" w:cs="Arial"/>
          <w:color w:val="000000"/>
          <w:kern w:val="2"/>
          <w:sz w:val="22"/>
          <w:szCs w:val="22"/>
          <w14:ligatures w14:val="standardContextual"/>
        </w:rPr>
        <w:t>(Local)</w:t>
      </w:r>
      <w:r w:rsidRPr="003E572A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 xml:space="preserve"> ________________, </w:t>
      </w:r>
      <w:r w:rsidRPr="003E572A">
        <w:rPr>
          <w:rFonts w:ascii="Calibri" w:eastAsia="Calibri" w:hAnsi="Calibri" w:cs="Calibri"/>
          <w:color w:val="000000"/>
          <w:kern w:val="2"/>
          <w:sz w:val="21"/>
          <w:szCs w:val="22"/>
          <w14:ligatures w14:val="standardContextual"/>
        </w:rPr>
        <w:t>___</w:t>
      </w:r>
      <w:r w:rsidRPr="003E572A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 xml:space="preserve"> de </w:t>
      </w:r>
      <w:r w:rsidRPr="003E572A">
        <w:rPr>
          <w:rFonts w:ascii="Calibri" w:eastAsia="Calibri" w:hAnsi="Calibri" w:cs="Calibri"/>
          <w:color w:val="000000"/>
          <w:kern w:val="2"/>
          <w:sz w:val="21"/>
          <w:szCs w:val="22"/>
          <w14:ligatures w14:val="standardContextual"/>
        </w:rPr>
        <w:t>__________</w:t>
      </w:r>
      <w:r w:rsidRPr="003E572A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 xml:space="preserve"> </w:t>
      </w:r>
      <w:proofErr w:type="spellStart"/>
      <w:r w:rsidRPr="003E572A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>de</w:t>
      </w:r>
      <w:proofErr w:type="spellEnd"/>
      <w:r w:rsidRPr="003E572A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 xml:space="preserve"> </w:t>
      </w:r>
      <w:r>
        <w:rPr>
          <w:rFonts w:ascii="Calibri" w:eastAsia="Calibri" w:hAnsi="Calibri" w:cs="Calibri"/>
          <w:color w:val="000000"/>
          <w:kern w:val="2"/>
          <w:sz w:val="21"/>
          <w:szCs w:val="22"/>
          <w14:ligatures w14:val="standardContextual"/>
        </w:rPr>
        <w:t>2026</w:t>
      </w:r>
      <w:r w:rsidRPr="003E572A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>.</w:t>
      </w:r>
    </w:p>
    <w:p w14:paraId="7A6213F5" w14:textId="77777777" w:rsidR="006F6F36" w:rsidRPr="003E572A" w:rsidRDefault="006F6F36" w:rsidP="006F6F36">
      <w:pPr>
        <w:spacing w:before="120" w:after="120" w:line="263" w:lineRule="auto"/>
        <w:jc w:val="both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</w:p>
    <w:p w14:paraId="1FA48961" w14:textId="77777777" w:rsidR="006F6F36" w:rsidRPr="003E572A" w:rsidRDefault="006F6F36" w:rsidP="006F6F36">
      <w:pPr>
        <w:spacing w:before="120" w:after="120" w:line="263" w:lineRule="auto"/>
        <w:jc w:val="both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</w:p>
    <w:p w14:paraId="06370CF5" w14:textId="77777777" w:rsidR="006F6F36" w:rsidRPr="003E572A" w:rsidRDefault="006F6F36" w:rsidP="006F6F36">
      <w:pPr>
        <w:spacing w:line="263" w:lineRule="auto"/>
        <w:ind w:left="130" w:hanging="10"/>
        <w:jc w:val="center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  <w:r w:rsidRPr="003E572A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>__________________________________</w:t>
      </w:r>
    </w:p>
    <w:p w14:paraId="1C8CB0F6" w14:textId="4E06807A" w:rsidR="001D4294" w:rsidRDefault="006F6F36" w:rsidP="006F6F36">
      <w:pPr>
        <w:spacing w:after="195" w:line="263" w:lineRule="auto"/>
        <w:ind w:left="130" w:hanging="10"/>
        <w:jc w:val="center"/>
      </w:pPr>
      <w:r w:rsidRPr="003E572A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>[Nome e assinatura do representante legal/procurador]</w:t>
      </w:r>
    </w:p>
    <w:sectPr w:rsidR="001D4294" w:rsidSect="006F6F36">
      <w:pgSz w:w="11906" w:h="16838"/>
      <w:pgMar w:top="1417" w:right="849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MS Sans Serif">
    <w:altName w:val="Microsoft Sans Serif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FE2"/>
    <w:rsid w:val="001D4294"/>
    <w:rsid w:val="006C6FE2"/>
    <w:rsid w:val="006F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83C069-4279-412D-97D5-3BFC8B2B9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6F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qFormat/>
    <w:rsid w:val="006F6F36"/>
    <w:pPr>
      <w:spacing w:after="0" w:line="240" w:lineRule="auto"/>
    </w:pPr>
    <w:rPr>
      <w:kern w:val="2"/>
      <w14:ligatures w14:val="standardContextual"/>
    </w:rPr>
  </w:style>
  <w:style w:type="table" w:styleId="Tabelacomgrade">
    <w:name w:val="Table Grid"/>
    <w:basedOn w:val="Tabelanormal"/>
    <w:uiPriority w:val="39"/>
    <w:rsid w:val="006F6F3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mEspaamentoChar">
    <w:name w:val="Sem Espaçamento Char"/>
    <w:link w:val="SemEspaamento"/>
    <w:rsid w:val="006F6F36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1510</Words>
  <Characters>8157</Characters>
  <Application>Microsoft Office Word</Application>
  <DocSecurity>0</DocSecurity>
  <Lines>67</Lines>
  <Paragraphs>19</Paragraphs>
  <ScaleCrop>false</ScaleCrop>
  <Company/>
  <LinksUpToDate>false</LinksUpToDate>
  <CharactersWithSpaces>9648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Henrique</dc:creator>
  <cp:keywords/>
  <dc:description/>
  <cp:lastModifiedBy>Paulo Henrique</cp:lastModifiedBy>
  <cp:revision>2</cp:revision>
  <dcterms:created xsi:type="dcterms:W3CDTF">2026-07-08T12:55:00Z</dcterms:created>
  <dcterms:modified xsi:type="dcterms:W3CDTF">2026-07-08T12:59:00Z</dcterms:modified>
</cp:coreProperties>
</file>