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A65C7" w14:textId="29AFB719" w:rsidR="00E56FB7" w:rsidRDefault="00E56FB7" w:rsidP="00E56FB7">
      <w:pPr>
        <w:jc w:val="center"/>
        <w:rPr>
          <w:rFonts w:ascii="Times New Roman" w:eastAsia="Times New Roman" w:hAnsi="Times New Roman"/>
          <w:b/>
          <w:sz w:val="24"/>
          <w:szCs w:val="24"/>
        </w:rPr>
      </w:pPr>
      <w:r>
        <w:rPr>
          <w:rFonts w:ascii="Times New Roman" w:eastAsia="Times New Roman" w:hAnsi="Times New Roman"/>
          <w:b/>
          <w:sz w:val="24"/>
          <w:szCs w:val="24"/>
        </w:rPr>
        <w:t xml:space="preserve">AVISO </w:t>
      </w:r>
      <w:r w:rsidR="00A74DA5">
        <w:rPr>
          <w:rFonts w:ascii="Times New Roman" w:eastAsia="Times New Roman" w:hAnsi="Times New Roman"/>
          <w:b/>
          <w:sz w:val="24"/>
          <w:szCs w:val="24"/>
        </w:rPr>
        <w:t xml:space="preserve">DE DISPENSA DE LICITAÇÃO </w:t>
      </w:r>
      <w:r w:rsidR="00940526">
        <w:rPr>
          <w:rFonts w:ascii="Times New Roman" w:eastAsia="Times New Roman" w:hAnsi="Times New Roman"/>
          <w:b/>
          <w:sz w:val="24"/>
          <w:szCs w:val="24"/>
        </w:rPr>
        <w:t>Nº 6320</w:t>
      </w:r>
      <w:r>
        <w:rPr>
          <w:rFonts w:ascii="Times New Roman" w:eastAsia="Times New Roman" w:hAnsi="Times New Roman"/>
          <w:b/>
          <w:sz w:val="24"/>
          <w:szCs w:val="24"/>
        </w:rPr>
        <w:t>/2024</w:t>
      </w:r>
    </w:p>
    <w:p w14:paraId="26EF4B27" w14:textId="77777777" w:rsidR="00E56FB7" w:rsidRDefault="00E56FB7" w:rsidP="00E56FB7">
      <w:pPr>
        <w:rPr>
          <w:rFonts w:ascii="Times New Roman" w:eastAsia="Times New Roman" w:hAnsi="Times New Roman"/>
          <w:sz w:val="24"/>
          <w:szCs w:val="24"/>
        </w:rPr>
      </w:pPr>
    </w:p>
    <w:p w14:paraId="4522D210" w14:textId="31DA020C" w:rsidR="00E56FB7" w:rsidRDefault="00ED542E" w:rsidP="0015223C">
      <w:pPr>
        <w:jc w:val="both"/>
        <w:rPr>
          <w:rFonts w:ascii="Times New Roman" w:eastAsia="Times New Roman" w:hAnsi="Times New Roman"/>
          <w:sz w:val="24"/>
          <w:szCs w:val="24"/>
        </w:rPr>
      </w:pPr>
      <w:r>
        <w:rPr>
          <w:rFonts w:ascii="Times New Roman" w:eastAsia="Times New Roman" w:hAnsi="Times New Roman"/>
          <w:sz w:val="24"/>
          <w:szCs w:val="24"/>
        </w:rPr>
        <w:t>Torna-se público que o</w:t>
      </w:r>
      <w:r w:rsidR="00E56FB7">
        <w:rPr>
          <w:rFonts w:ascii="Times New Roman" w:eastAsia="Times New Roman" w:hAnsi="Times New Roman"/>
          <w:sz w:val="24"/>
          <w:szCs w:val="24"/>
        </w:rPr>
        <w:t xml:space="preserve"> </w:t>
      </w:r>
      <w:r w:rsidR="001B65B4" w:rsidRPr="00ED542E">
        <w:rPr>
          <w:rFonts w:ascii="Times New Roman" w:eastAsia="Times New Roman" w:hAnsi="Times New Roman"/>
          <w:sz w:val="24"/>
          <w:szCs w:val="24"/>
        </w:rPr>
        <w:t xml:space="preserve">Consorcio Intermunicipal de Gestão Integrada de Resíduos </w:t>
      </w:r>
      <w:r w:rsidRPr="00ED542E">
        <w:rPr>
          <w:rFonts w:ascii="Times New Roman" w:eastAsia="Times New Roman" w:hAnsi="Times New Roman"/>
          <w:sz w:val="24"/>
          <w:szCs w:val="24"/>
        </w:rPr>
        <w:t>Sólidos dos</w:t>
      </w:r>
      <w:r w:rsidR="001B65B4" w:rsidRPr="00ED542E">
        <w:rPr>
          <w:rFonts w:ascii="Times New Roman" w:eastAsia="Times New Roman" w:hAnsi="Times New Roman"/>
          <w:sz w:val="24"/>
          <w:szCs w:val="24"/>
        </w:rPr>
        <w:t xml:space="preserve"> Municípios de Firminópolis, São Luis de Montes Belos, Turvânia e Cachoeira de Goiás</w:t>
      </w:r>
      <w:r w:rsidR="0015223C">
        <w:rPr>
          <w:rFonts w:ascii="Times New Roman" w:eastAsia="Times New Roman" w:hAnsi="Times New Roman"/>
          <w:sz w:val="24"/>
          <w:szCs w:val="24"/>
        </w:rPr>
        <w:t>, por meio do agente de contratação do município de Firminópolis</w:t>
      </w:r>
      <w:r w:rsidR="00E56FB7">
        <w:rPr>
          <w:rFonts w:ascii="Times New Roman" w:eastAsia="Times New Roman" w:hAnsi="Times New Roman"/>
          <w:sz w:val="24"/>
          <w:szCs w:val="24"/>
        </w:rPr>
        <w:t xml:space="preserve">, realizará Dispensa de Licitação, com critério de julgamento </w:t>
      </w:r>
      <w:r w:rsidR="00DA0232">
        <w:rPr>
          <w:rFonts w:ascii="Times New Roman" w:eastAsia="Times New Roman" w:hAnsi="Times New Roman"/>
          <w:sz w:val="24"/>
          <w:szCs w:val="24"/>
        </w:rPr>
        <w:t>menor preço</w:t>
      </w:r>
      <w:r w:rsidR="00E56FB7">
        <w:rPr>
          <w:rFonts w:ascii="Times New Roman" w:eastAsia="Times New Roman" w:hAnsi="Times New Roman"/>
          <w:sz w:val="24"/>
          <w:szCs w:val="24"/>
        </w:rPr>
        <w:t xml:space="preserve">, na hipótese do art. 75, inciso </w:t>
      </w:r>
      <w:r w:rsidR="00800356">
        <w:rPr>
          <w:rFonts w:ascii="Times New Roman" w:eastAsia="Times New Roman" w:hAnsi="Times New Roman"/>
          <w:sz w:val="24"/>
          <w:szCs w:val="24"/>
        </w:rPr>
        <w:t>I</w:t>
      </w:r>
      <w:r w:rsidR="00E56FB7">
        <w:rPr>
          <w:rFonts w:ascii="Times New Roman" w:eastAsia="Times New Roman" w:hAnsi="Times New Roman"/>
          <w:sz w:val="24"/>
          <w:szCs w:val="24"/>
        </w:rPr>
        <w:t>, nos termos da Lei nº 14.133, de 1º de abril de 2021 e demais legislações aplicáveis.</w:t>
      </w:r>
    </w:p>
    <w:p w14:paraId="63E180CF" w14:textId="3A5A71B2" w:rsidR="00E56FB7" w:rsidRPr="00E16C8C" w:rsidRDefault="00E56FB7" w:rsidP="00E56FB7">
      <w:pPr>
        <w:rPr>
          <w:rFonts w:ascii="Times New Roman" w:eastAsia="Times New Roman" w:hAnsi="Times New Roman"/>
          <w:sz w:val="24"/>
          <w:szCs w:val="24"/>
        </w:rPr>
      </w:pPr>
      <w:r>
        <w:rPr>
          <w:rFonts w:ascii="Times New Roman" w:eastAsia="Times New Roman" w:hAnsi="Times New Roman"/>
          <w:sz w:val="24"/>
          <w:szCs w:val="24"/>
        </w:rPr>
        <w:t>Data final para envio das propostas e documentações:</w:t>
      </w:r>
      <w:r w:rsidR="0015223C">
        <w:rPr>
          <w:rFonts w:ascii="Times New Roman" w:eastAsia="Times New Roman" w:hAnsi="Times New Roman"/>
          <w:sz w:val="24"/>
          <w:szCs w:val="24"/>
        </w:rPr>
        <w:t xml:space="preserve"> </w:t>
      </w:r>
      <w:r w:rsidR="00E16C8C">
        <w:rPr>
          <w:rFonts w:ascii="Times New Roman" w:eastAsia="Times New Roman" w:hAnsi="Times New Roman"/>
          <w:sz w:val="24"/>
          <w:szCs w:val="24"/>
        </w:rPr>
        <w:t>13/08/2024</w:t>
      </w:r>
    </w:p>
    <w:p w14:paraId="5D176C99" w14:textId="16E63FC0" w:rsidR="00E56FB7" w:rsidRDefault="00E56FB7" w:rsidP="00E56FB7">
      <w:pPr>
        <w:rPr>
          <w:rFonts w:ascii="Times New Roman" w:eastAsia="Times New Roman" w:hAnsi="Times New Roman"/>
          <w:sz w:val="24"/>
          <w:szCs w:val="24"/>
        </w:rPr>
      </w:pPr>
      <w:r w:rsidRPr="00E16C8C">
        <w:rPr>
          <w:rFonts w:ascii="Times New Roman" w:eastAsia="Times New Roman" w:hAnsi="Times New Roman"/>
          <w:sz w:val="24"/>
          <w:szCs w:val="24"/>
        </w:rPr>
        <w:t>Horário final para envio das propostas e documentações:</w:t>
      </w:r>
      <w:r w:rsidR="0015223C" w:rsidRPr="00E16C8C">
        <w:rPr>
          <w:rFonts w:ascii="Times New Roman" w:eastAsia="Times New Roman" w:hAnsi="Times New Roman"/>
          <w:sz w:val="24"/>
          <w:szCs w:val="24"/>
        </w:rPr>
        <w:t xml:space="preserve"> </w:t>
      </w:r>
      <w:r w:rsidR="00E16C8C">
        <w:rPr>
          <w:rFonts w:ascii="Times New Roman" w:eastAsia="Times New Roman" w:hAnsi="Times New Roman"/>
          <w:sz w:val="24"/>
          <w:szCs w:val="24"/>
        </w:rPr>
        <w:t>23:59h</w:t>
      </w:r>
      <w:bookmarkStart w:id="0" w:name="_GoBack"/>
      <w:bookmarkEnd w:id="0"/>
    </w:p>
    <w:p w14:paraId="66AE1CE5" w14:textId="1F429E10" w:rsidR="00E56FB7" w:rsidRDefault="00E56FB7" w:rsidP="00E56FB7">
      <w:pPr>
        <w:rPr>
          <w:rFonts w:ascii="Times New Roman" w:eastAsia="Times New Roman" w:hAnsi="Times New Roman"/>
          <w:sz w:val="24"/>
          <w:szCs w:val="24"/>
        </w:rPr>
      </w:pPr>
      <w:r>
        <w:rPr>
          <w:rFonts w:ascii="Times New Roman" w:eastAsia="Times New Roman" w:hAnsi="Times New Roman"/>
          <w:sz w:val="24"/>
          <w:szCs w:val="24"/>
        </w:rPr>
        <w:t>E</w:t>
      </w:r>
      <w:r w:rsidR="0015223C">
        <w:rPr>
          <w:rFonts w:ascii="Times New Roman" w:eastAsia="Times New Roman" w:hAnsi="Times New Roman"/>
          <w:sz w:val="24"/>
          <w:szCs w:val="24"/>
        </w:rPr>
        <w:t>-mail</w:t>
      </w:r>
      <w:r>
        <w:rPr>
          <w:rFonts w:ascii="Times New Roman" w:eastAsia="Times New Roman" w:hAnsi="Times New Roman"/>
          <w:sz w:val="24"/>
          <w:szCs w:val="24"/>
        </w:rPr>
        <w:t xml:space="preserve">: </w:t>
      </w:r>
      <w:r w:rsidR="0015223C" w:rsidRPr="0015223C">
        <w:rPr>
          <w:rFonts w:ascii="Times New Roman" w:eastAsia="Times New Roman" w:hAnsi="Times New Roman"/>
          <w:sz w:val="24"/>
          <w:szCs w:val="24"/>
        </w:rPr>
        <w:t>cigirs.licitacao2024@gmail.com</w:t>
      </w:r>
    </w:p>
    <w:p w14:paraId="40976BF0" w14:textId="77777777" w:rsidR="00E56FB7" w:rsidRDefault="00E56FB7" w:rsidP="00E56FB7">
      <w:pPr>
        <w:rPr>
          <w:rFonts w:ascii="Times New Roman" w:eastAsia="Times New Roman" w:hAnsi="Times New Roman"/>
          <w:sz w:val="24"/>
          <w:szCs w:val="24"/>
        </w:rPr>
      </w:pPr>
    </w:p>
    <w:p w14:paraId="0C149B80" w14:textId="77777777" w:rsidR="00E56FB7" w:rsidRDefault="00E56FB7" w:rsidP="00E56FB7">
      <w:pPr>
        <w:numPr>
          <w:ilvl w:val="0"/>
          <w:numId w:val="9"/>
        </w:numPr>
        <w:pBdr>
          <w:top w:val="nil"/>
          <w:left w:val="nil"/>
          <w:bottom w:val="nil"/>
          <w:right w:val="nil"/>
          <w:between w:val="nil"/>
        </w:pBdr>
        <w:spacing w:before="240" w:line="360" w:lineRule="auto"/>
        <w:ind w:left="0" w:firstLine="113"/>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OBJETO</w:t>
      </w:r>
    </w:p>
    <w:p w14:paraId="0D9E31A7" w14:textId="27BE14B1"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objeto da presente dispensa é a escolha de proposta mais vantajosa </w:t>
      </w:r>
      <w:r w:rsidR="00474F66">
        <w:rPr>
          <w:rFonts w:ascii="Times New Roman" w:hAnsi="Times New Roman"/>
          <w:sz w:val="24"/>
          <w:szCs w:val="24"/>
        </w:rPr>
        <w:t>c</w:t>
      </w:r>
      <w:r w:rsidR="00474F66" w:rsidRPr="00474F66">
        <w:rPr>
          <w:rFonts w:ascii="Times New Roman" w:hAnsi="Times New Roman"/>
          <w:sz w:val="24"/>
          <w:szCs w:val="24"/>
        </w:rPr>
        <w:t xml:space="preserve">ontratação da empresa especializada em locação com operadores de uma escavadeira hidráulica modelo 220 e dois caminhões caçamba traçados para aterramentos das trincheiras 01 e 02 no aterramento sanitário do </w:t>
      </w:r>
      <w:r w:rsidR="00474F66" w:rsidRPr="00474F66">
        <w:rPr>
          <w:rFonts w:ascii="Times New Roman" w:eastAsia="Times New Roman" w:hAnsi="Times New Roman"/>
          <w:sz w:val="24"/>
          <w:szCs w:val="24"/>
        </w:rPr>
        <w:t>Consorcio Intermunicipal de Gestão Integrada de Resíduos Sólidos dos Municípios de Firminópolis, São Luis de Montes Belos</w:t>
      </w:r>
      <w:r w:rsidR="00474F66">
        <w:rPr>
          <w:rFonts w:ascii="Times New Roman" w:eastAsia="Times New Roman" w:hAnsi="Times New Roman"/>
          <w:sz w:val="24"/>
          <w:szCs w:val="24"/>
        </w:rPr>
        <w:t>, Turvânia e Cachoeira de Goiás</w:t>
      </w:r>
      <w:r w:rsidRPr="00474F66">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conforme especificações e quantidade estabelecidas no Termo de Referência, anexo a este aviso e tabela resumida abaixo:</w:t>
      </w:r>
    </w:p>
    <w:tbl>
      <w:tblPr>
        <w:tblW w:w="923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
        <w:gridCol w:w="911"/>
        <w:gridCol w:w="733"/>
        <w:gridCol w:w="3964"/>
        <w:gridCol w:w="1559"/>
        <w:gridCol w:w="1519"/>
      </w:tblGrid>
      <w:tr w:rsidR="00E16C8C" w:rsidRPr="00105334" w14:paraId="306A94F2" w14:textId="77777777" w:rsidTr="002A41C7">
        <w:trPr>
          <w:trHeight w:val="57"/>
        </w:trPr>
        <w:tc>
          <w:tcPr>
            <w:tcW w:w="553" w:type="dxa"/>
            <w:shd w:val="clear" w:color="auto" w:fill="FFFFFF"/>
            <w:vAlign w:val="center"/>
          </w:tcPr>
          <w:p w14:paraId="46403D69" w14:textId="77777777" w:rsidR="00E16C8C" w:rsidRPr="00105334" w:rsidRDefault="00E16C8C" w:rsidP="002A41C7">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ITEM</w:t>
            </w:r>
          </w:p>
        </w:tc>
        <w:tc>
          <w:tcPr>
            <w:tcW w:w="911" w:type="dxa"/>
            <w:shd w:val="clear" w:color="auto" w:fill="FFFFFF"/>
            <w:vAlign w:val="center"/>
          </w:tcPr>
          <w:p w14:paraId="2980ACDA" w14:textId="77777777" w:rsidR="00E16C8C" w:rsidRPr="00105334" w:rsidRDefault="00E16C8C" w:rsidP="002A41C7">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UNIDADE DE MEDIDA</w:t>
            </w:r>
          </w:p>
        </w:tc>
        <w:tc>
          <w:tcPr>
            <w:tcW w:w="733" w:type="dxa"/>
            <w:shd w:val="clear" w:color="auto" w:fill="FFFFFF"/>
            <w:vAlign w:val="center"/>
          </w:tcPr>
          <w:p w14:paraId="4873FA84" w14:textId="77777777" w:rsidR="00E16C8C" w:rsidRPr="00105334" w:rsidRDefault="00E16C8C" w:rsidP="002A41C7">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QUANTIDADE</w:t>
            </w:r>
          </w:p>
        </w:tc>
        <w:tc>
          <w:tcPr>
            <w:tcW w:w="3964" w:type="dxa"/>
            <w:shd w:val="clear" w:color="auto" w:fill="FFFFFF"/>
            <w:vAlign w:val="center"/>
          </w:tcPr>
          <w:p w14:paraId="245E7332" w14:textId="77777777" w:rsidR="00E16C8C" w:rsidRPr="00105334" w:rsidRDefault="00E16C8C" w:rsidP="002A41C7">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 xml:space="preserve">ESPECIFICAÇÕES </w:t>
            </w:r>
          </w:p>
        </w:tc>
        <w:tc>
          <w:tcPr>
            <w:tcW w:w="1559" w:type="dxa"/>
            <w:shd w:val="clear" w:color="auto" w:fill="FFFFFF"/>
            <w:vAlign w:val="center"/>
          </w:tcPr>
          <w:p w14:paraId="56760574" w14:textId="77777777" w:rsidR="00E16C8C" w:rsidRPr="00105334" w:rsidRDefault="00E16C8C" w:rsidP="002A41C7">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UNITÁRIO</w:t>
            </w:r>
          </w:p>
        </w:tc>
        <w:tc>
          <w:tcPr>
            <w:tcW w:w="1519" w:type="dxa"/>
            <w:shd w:val="clear" w:color="auto" w:fill="FFFFFF"/>
            <w:vAlign w:val="center"/>
          </w:tcPr>
          <w:p w14:paraId="08BC0724" w14:textId="77777777" w:rsidR="00E16C8C" w:rsidRPr="00105334" w:rsidRDefault="00E16C8C" w:rsidP="002A41C7">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TOTAL</w:t>
            </w:r>
          </w:p>
        </w:tc>
      </w:tr>
      <w:tr w:rsidR="00E16C8C" w:rsidRPr="00105334" w14:paraId="1337B20D" w14:textId="77777777" w:rsidTr="002A41C7">
        <w:trPr>
          <w:trHeight w:val="57"/>
        </w:trPr>
        <w:tc>
          <w:tcPr>
            <w:tcW w:w="553" w:type="dxa"/>
            <w:shd w:val="clear" w:color="auto" w:fill="FFFFFF"/>
          </w:tcPr>
          <w:p w14:paraId="03E0C97B" w14:textId="77777777" w:rsidR="00E16C8C" w:rsidRPr="008765C8" w:rsidRDefault="00E16C8C" w:rsidP="002A41C7">
            <w:pPr>
              <w:spacing w:before="240"/>
              <w:ind w:hanging="2"/>
              <w:jc w:val="both"/>
              <w:rPr>
                <w:rFonts w:ascii="Times New Roman" w:eastAsia="Times New Roman" w:hAnsi="Times New Roman"/>
                <w:sz w:val="18"/>
                <w:szCs w:val="18"/>
              </w:rPr>
            </w:pPr>
            <w:r w:rsidRPr="008765C8">
              <w:rPr>
                <w:rFonts w:ascii="Times New Roman" w:hAnsi="Times New Roman"/>
              </w:rPr>
              <w:t>01</w:t>
            </w:r>
          </w:p>
        </w:tc>
        <w:tc>
          <w:tcPr>
            <w:tcW w:w="911" w:type="dxa"/>
            <w:shd w:val="clear" w:color="auto" w:fill="FFFFFF"/>
          </w:tcPr>
          <w:p w14:paraId="619E24AF" w14:textId="77777777" w:rsidR="00E16C8C" w:rsidRPr="008765C8" w:rsidRDefault="00E16C8C" w:rsidP="002A41C7">
            <w:pPr>
              <w:spacing w:before="240"/>
              <w:ind w:hanging="2"/>
              <w:jc w:val="both"/>
              <w:rPr>
                <w:rFonts w:ascii="Times New Roman" w:eastAsia="Times New Roman" w:hAnsi="Times New Roman"/>
                <w:sz w:val="18"/>
                <w:szCs w:val="18"/>
              </w:rPr>
            </w:pPr>
            <w:r>
              <w:rPr>
                <w:rFonts w:ascii="Times New Roman" w:hAnsi="Times New Roman"/>
              </w:rPr>
              <w:t xml:space="preserve"> HRS</w:t>
            </w:r>
          </w:p>
        </w:tc>
        <w:tc>
          <w:tcPr>
            <w:tcW w:w="733" w:type="dxa"/>
            <w:shd w:val="clear" w:color="auto" w:fill="FFFFFF"/>
          </w:tcPr>
          <w:p w14:paraId="0AF245D6" w14:textId="77777777" w:rsidR="00E16C8C" w:rsidRPr="008765C8" w:rsidRDefault="00E16C8C" w:rsidP="002A41C7">
            <w:pPr>
              <w:spacing w:before="240"/>
              <w:ind w:hanging="2"/>
              <w:jc w:val="both"/>
              <w:rPr>
                <w:rFonts w:ascii="Times New Roman" w:eastAsia="Times New Roman" w:hAnsi="Times New Roman"/>
                <w:sz w:val="18"/>
                <w:szCs w:val="18"/>
              </w:rPr>
            </w:pPr>
            <w:r>
              <w:rPr>
                <w:rFonts w:ascii="Times New Roman" w:hAnsi="Times New Roman"/>
              </w:rPr>
              <w:t>90</w:t>
            </w:r>
          </w:p>
        </w:tc>
        <w:tc>
          <w:tcPr>
            <w:tcW w:w="3964" w:type="dxa"/>
            <w:shd w:val="clear" w:color="auto" w:fill="FFFFFF"/>
          </w:tcPr>
          <w:p w14:paraId="0B6DEAAD" w14:textId="77777777" w:rsidR="00E16C8C" w:rsidRPr="008765C8" w:rsidRDefault="00E16C8C" w:rsidP="002A41C7">
            <w:pPr>
              <w:spacing w:before="240"/>
              <w:ind w:hanging="2"/>
              <w:jc w:val="both"/>
              <w:rPr>
                <w:rFonts w:ascii="Times New Roman" w:eastAsia="Times New Roman" w:hAnsi="Times New Roman"/>
                <w:sz w:val="18"/>
                <w:szCs w:val="18"/>
              </w:rPr>
            </w:pPr>
            <w:r>
              <w:rPr>
                <w:rFonts w:ascii="Times New Roman" w:hAnsi="Times New Roman"/>
              </w:rPr>
              <w:t>Locação de Escavadeira Hidráulica</w:t>
            </w:r>
          </w:p>
        </w:tc>
        <w:tc>
          <w:tcPr>
            <w:tcW w:w="1559" w:type="dxa"/>
            <w:shd w:val="clear" w:color="auto" w:fill="FFFFFF"/>
          </w:tcPr>
          <w:p w14:paraId="12D0B0B6" w14:textId="77777777" w:rsidR="00E16C8C" w:rsidRPr="008765C8" w:rsidRDefault="00E16C8C" w:rsidP="002A41C7">
            <w:pPr>
              <w:spacing w:before="240"/>
              <w:ind w:hanging="2"/>
              <w:jc w:val="both"/>
              <w:rPr>
                <w:rFonts w:ascii="Times New Roman" w:eastAsia="Times New Roman" w:hAnsi="Times New Roman"/>
              </w:rPr>
            </w:pPr>
            <w:r>
              <w:rPr>
                <w:rFonts w:ascii="Times New Roman" w:eastAsia="Times New Roman" w:hAnsi="Times New Roman"/>
              </w:rPr>
              <w:t>R$ 378,33</w:t>
            </w:r>
          </w:p>
        </w:tc>
        <w:tc>
          <w:tcPr>
            <w:tcW w:w="1519" w:type="dxa"/>
            <w:shd w:val="clear" w:color="auto" w:fill="FFFFFF"/>
          </w:tcPr>
          <w:p w14:paraId="6B1802FE" w14:textId="77777777" w:rsidR="00E16C8C" w:rsidRPr="00105334" w:rsidRDefault="00E16C8C" w:rsidP="002A41C7">
            <w:pPr>
              <w:spacing w:before="240"/>
              <w:ind w:hanging="2"/>
              <w:jc w:val="both"/>
              <w:rPr>
                <w:rFonts w:ascii="Times New Roman" w:eastAsia="Times New Roman" w:hAnsi="Times New Roman"/>
                <w:sz w:val="18"/>
                <w:szCs w:val="18"/>
              </w:rPr>
            </w:pPr>
            <w:r>
              <w:rPr>
                <w:rFonts w:ascii="Times New Roman" w:eastAsia="Times New Roman" w:hAnsi="Times New Roman"/>
              </w:rPr>
              <w:t>R$  34.050,00</w:t>
            </w:r>
          </w:p>
        </w:tc>
      </w:tr>
      <w:tr w:rsidR="00E16C8C" w:rsidRPr="00105334" w14:paraId="511DFAA3" w14:textId="77777777" w:rsidTr="002A41C7">
        <w:trPr>
          <w:trHeight w:val="57"/>
        </w:trPr>
        <w:tc>
          <w:tcPr>
            <w:tcW w:w="553" w:type="dxa"/>
            <w:shd w:val="clear" w:color="auto" w:fill="FFFFFF"/>
          </w:tcPr>
          <w:p w14:paraId="5AB6663A" w14:textId="77777777" w:rsidR="00E16C8C" w:rsidRPr="008765C8" w:rsidRDefault="00E16C8C" w:rsidP="002A41C7">
            <w:pPr>
              <w:spacing w:before="240"/>
              <w:ind w:hanging="2"/>
              <w:jc w:val="both"/>
              <w:rPr>
                <w:rFonts w:ascii="Times New Roman" w:eastAsia="Times New Roman" w:hAnsi="Times New Roman"/>
                <w:sz w:val="18"/>
                <w:szCs w:val="18"/>
              </w:rPr>
            </w:pPr>
            <w:r w:rsidRPr="008765C8">
              <w:rPr>
                <w:rFonts w:ascii="Times New Roman" w:hAnsi="Times New Roman"/>
              </w:rPr>
              <w:t>02</w:t>
            </w:r>
          </w:p>
        </w:tc>
        <w:tc>
          <w:tcPr>
            <w:tcW w:w="911" w:type="dxa"/>
            <w:shd w:val="clear" w:color="auto" w:fill="FFFFFF"/>
          </w:tcPr>
          <w:p w14:paraId="227CA02E" w14:textId="77777777" w:rsidR="00E16C8C" w:rsidRPr="008765C8" w:rsidRDefault="00E16C8C" w:rsidP="002A41C7">
            <w:pPr>
              <w:spacing w:before="240"/>
              <w:ind w:hanging="2"/>
              <w:jc w:val="both"/>
              <w:rPr>
                <w:rFonts w:ascii="Times New Roman" w:eastAsia="Times New Roman" w:hAnsi="Times New Roman"/>
                <w:sz w:val="18"/>
                <w:szCs w:val="18"/>
              </w:rPr>
            </w:pPr>
            <w:r>
              <w:rPr>
                <w:rFonts w:ascii="Times New Roman" w:hAnsi="Times New Roman"/>
              </w:rPr>
              <w:t>DIARIAS</w:t>
            </w:r>
          </w:p>
        </w:tc>
        <w:tc>
          <w:tcPr>
            <w:tcW w:w="733" w:type="dxa"/>
            <w:shd w:val="clear" w:color="auto" w:fill="FFFFFF"/>
          </w:tcPr>
          <w:p w14:paraId="2219C7C6" w14:textId="77777777" w:rsidR="00E16C8C" w:rsidRPr="008765C8" w:rsidRDefault="00E16C8C" w:rsidP="002A41C7">
            <w:pPr>
              <w:spacing w:before="240"/>
              <w:ind w:hanging="2"/>
              <w:jc w:val="both"/>
              <w:rPr>
                <w:rFonts w:ascii="Times New Roman" w:eastAsia="Times New Roman" w:hAnsi="Times New Roman"/>
                <w:sz w:val="18"/>
                <w:szCs w:val="18"/>
              </w:rPr>
            </w:pPr>
            <w:r>
              <w:rPr>
                <w:rFonts w:ascii="Times New Roman" w:hAnsi="Times New Roman"/>
              </w:rPr>
              <w:t>10</w:t>
            </w:r>
          </w:p>
        </w:tc>
        <w:tc>
          <w:tcPr>
            <w:tcW w:w="3964" w:type="dxa"/>
            <w:shd w:val="clear" w:color="auto" w:fill="FFFFFF"/>
          </w:tcPr>
          <w:p w14:paraId="5211C035" w14:textId="77777777" w:rsidR="00E16C8C" w:rsidRPr="008765C8" w:rsidRDefault="00E16C8C" w:rsidP="002A41C7">
            <w:pPr>
              <w:spacing w:before="240"/>
              <w:ind w:hanging="2"/>
              <w:jc w:val="both"/>
              <w:rPr>
                <w:rFonts w:ascii="Times New Roman" w:eastAsia="Times New Roman" w:hAnsi="Times New Roman"/>
                <w:sz w:val="18"/>
                <w:szCs w:val="18"/>
              </w:rPr>
            </w:pPr>
            <w:r>
              <w:rPr>
                <w:rFonts w:ascii="Times New Roman" w:hAnsi="Times New Roman"/>
              </w:rPr>
              <w:t>Locação de 02 Caminhões Caçamba traçados</w:t>
            </w:r>
          </w:p>
        </w:tc>
        <w:tc>
          <w:tcPr>
            <w:tcW w:w="1559" w:type="dxa"/>
            <w:shd w:val="clear" w:color="auto" w:fill="FFFFFF"/>
          </w:tcPr>
          <w:p w14:paraId="0E07A3D3" w14:textId="77777777" w:rsidR="00E16C8C" w:rsidRPr="0098691A" w:rsidRDefault="00E16C8C" w:rsidP="002A41C7">
            <w:pPr>
              <w:spacing w:before="240"/>
              <w:ind w:hanging="2"/>
              <w:jc w:val="both"/>
              <w:rPr>
                <w:rFonts w:ascii="Times New Roman" w:eastAsia="Times New Roman" w:hAnsi="Times New Roman"/>
              </w:rPr>
            </w:pPr>
            <w:r>
              <w:rPr>
                <w:rFonts w:ascii="Times New Roman" w:eastAsia="Times New Roman" w:hAnsi="Times New Roman"/>
              </w:rPr>
              <w:t>R$ 2.566,66</w:t>
            </w:r>
          </w:p>
        </w:tc>
        <w:tc>
          <w:tcPr>
            <w:tcW w:w="1519" w:type="dxa"/>
            <w:shd w:val="clear" w:color="auto" w:fill="FFFFFF"/>
          </w:tcPr>
          <w:p w14:paraId="56247EB6" w14:textId="77777777" w:rsidR="00E16C8C" w:rsidRPr="00105334" w:rsidRDefault="00E16C8C" w:rsidP="002A41C7">
            <w:pPr>
              <w:spacing w:before="240"/>
              <w:ind w:hanging="2"/>
              <w:jc w:val="both"/>
              <w:rPr>
                <w:rFonts w:ascii="Times New Roman" w:eastAsia="Times New Roman" w:hAnsi="Times New Roman"/>
                <w:sz w:val="18"/>
                <w:szCs w:val="18"/>
              </w:rPr>
            </w:pPr>
            <w:r>
              <w:rPr>
                <w:rFonts w:ascii="Times New Roman" w:eastAsia="Times New Roman" w:hAnsi="Times New Roman"/>
              </w:rPr>
              <w:t>R$ 25.666,66</w:t>
            </w:r>
          </w:p>
        </w:tc>
      </w:tr>
    </w:tbl>
    <w:p w14:paraId="200E5593" w14:textId="451D69B8"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critério de julgamento adotado será </w:t>
      </w:r>
      <w:r w:rsidRPr="00DA0232">
        <w:rPr>
          <w:rFonts w:ascii="Times New Roman" w:eastAsia="Times New Roman" w:hAnsi="Times New Roman"/>
          <w:sz w:val="24"/>
          <w:szCs w:val="24"/>
        </w:rPr>
        <w:t>o</w:t>
      </w:r>
      <w:r w:rsidRPr="00DA0232">
        <w:rPr>
          <w:rFonts w:ascii="Times New Roman" w:eastAsia="Times New Roman" w:hAnsi="Times New Roman"/>
          <w:i/>
          <w:sz w:val="24"/>
          <w:szCs w:val="24"/>
        </w:rPr>
        <w:t xml:space="preserve"> </w:t>
      </w:r>
      <w:r w:rsidRPr="00DA0232">
        <w:rPr>
          <w:rFonts w:ascii="Times New Roman" w:eastAsia="Times New Roman" w:hAnsi="Times New Roman"/>
          <w:sz w:val="24"/>
          <w:szCs w:val="24"/>
        </w:rPr>
        <w:t>menor preço</w:t>
      </w:r>
      <w:r w:rsidRPr="00DA0232">
        <w:rPr>
          <w:rFonts w:ascii="Times New Roman" w:eastAsia="Times New Roman" w:hAnsi="Times New Roman"/>
          <w:i/>
          <w:sz w:val="24"/>
          <w:szCs w:val="24"/>
        </w:rPr>
        <w:t xml:space="preserve"> </w:t>
      </w:r>
      <w:r>
        <w:rPr>
          <w:rFonts w:ascii="Times New Roman" w:eastAsia="Times New Roman" w:hAnsi="Times New Roman"/>
          <w:color w:val="000000"/>
          <w:sz w:val="24"/>
          <w:szCs w:val="24"/>
        </w:rPr>
        <w:t xml:space="preserve">por </w:t>
      </w:r>
      <w:r w:rsidRPr="00DA0232">
        <w:rPr>
          <w:rFonts w:ascii="Times New Roman" w:eastAsia="Times New Roman" w:hAnsi="Times New Roman"/>
          <w:sz w:val="24"/>
          <w:szCs w:val="24"/>
        </w:rPr>
        <w:t xml:space="preserve">lote, </w:t>
      </w:r>
      <w:r>
        <w:rPr>
          <w:rFonts w:ascii="Times New Roman" w:eastAsia="Times New Roman" w:hAnsi="Times New Roman"/>
          <w:sz w:val="24"/>
          <w:szCs w:val="24"/>
        </w:rPr>
        <w:t>observadas</w:t>
      </w:r>
      <w:r>
        <w:rPr>
          <w:rFonts w:ascii="Times New Roman" w:eastAsia="Times New Roman" w:hAnsi="Times New Roman"/>
          <w:color w:val="000000"/>
          <w:sz w:val="24"/>
          <w:szCs w:val="24"/>
        </w:rPr>
        <w:t xml:space="preserve"> as exigências contidas neste Aviso de Contratação Direta e seus Anexos quanto às especificações do objeto.</w:t>
      </w:r>
    </w:p>
    <w:p w14:paraId="60F5B2F4" w14:textId="77777777" w:rsidR="00E56FB7" w:rsidRDefault="00E56FB7" w:rsidP="00E56FB7">
      <w:pPr>
        <w:numPr>
          <w:ilvl w:val="1"/>
          <w:numId w:val="9"/>
        </w:numPr>
        <w:pBdr>
          <w:top w:val="nil"/>
          <w:left w:val="nil"/>
          <w:bottom w:val="nil"/>
          <w:right w:val="nil"/>
          <w:between w:val="nil"/>
        </w:pBdr>
        <w:spacing w:before="240" w:line="360" w:lineRule="auto"/>
        <w:ind w:left="0" w:firstLine="113"/>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valores acima apresentados consistem no valor máximo que o órgão aceitará por cada item.</w:t>
      </w:r>
    </w:p>
    <w:p w14:paraId="4CDF3094" w14:textId="77777777" w:rsidR="00E56FB7" w:rsidRDefault="00E56FB7" w:rsidP="00E56FB7">
      <w:pPr>
        <w:numPr>
          <w:ilvl w:val="0"/>
          <w:numId w:val="9"/>
        </w:numPr>
        <w:pBdr>
          <w:top w:val="nil"/>
          <w:left w:val="nil"/>
          <w:bottom w:val="nil"/>
          <w:right w:val="nil"/>
          <w:between w:val="nil"/>
        </w:pBdr>
        <w:spacing w:before="160" w:after="0" w:line="360" w:lineRule="auto"/>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lastRenderedPageBreak/>
        <w:t xml:space="preserve">PARTICIPAÇÃO NA DISPENSA </w:t>
      </w:r>
      <w:r>
        <w:rPr>
          <w:rFonts w:ascii="Times New Roman" w:eastAsia="Times New Roman" w:hAnsi="Times New Roman"/>
          <w:b/>
          <w:sz w:val="24"/>
          <w:szCs w:val="24"/>
        </w:rPr>
        <w:t>DE LICITAÇÃO</w:t>
      </w:r>
      <w:r>
        <w:rPr>
          <w:rFonts w:ascii="Times New Roman" w:eastAsia="Times New Roman" w:hAnsi="Times New Roman"/>
          <w:b/>
          <w:color w:val="000000"/>
          <w:sz w:val="24"/>
          <w:szCs w:val="24"/>
        </w:rPr>
        <w:t>.</w:t>
      </w:r>
    </w:p>
    <w:p w14:paraId="295773DC" w14:textId="5604D210" w:rsidR="00E56FB7" w:rsidRDefault="00E56FB7" w:rsidP="00BC5FA4">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participação na presente dispensa se dará mediante </w:t>
      </w:r>
      <w:r>
        <w:rPr>
          <w:rFonts w:ascii="Times New Roman" w:eastAsia="Times New Roman" w:hAnsi="Times New Roman"/>
          <w:sz w:val="24"/>
          <w:szCs w:val="24"/>
        </w:rPr>
        <w:t xml:space="preserve">apresentação da proposta junto ao protocolo do órgão, dentro de envelope devidamente lacrado, com as abas de fecho devidamente coladas ou para </w:t>
      </w:r>
      <w:r w:rsidR="00BC5FA4">
        <w:rPr>
          <w:rFonts w:ascii="Times New Roman" w:eastAsia="Times New Roman" w:hAnsi="Times New Roman"/>
          <w:sz w:val="24"/>
          <w:szCs w:val="24"/>
        </w:rPr>
        <w:t xml:space="preserve">o e-mail: </w:t>
      </w:r>
      <w:r w:rsidR="00BC5FA4" w:rsidRPr="00BC5FA4">
        <w:rPr>
          <w:rFonts w:ascii="Times New Roman" w:eastAsia="Times New Roman" w:hAnsi="Times New Roman"/>
          <w:sz w:val="24"/>
          <w:szCs w:val="24"/>
        </w:rPr>
        <w:t>cigirs.licitacao2024@gmail.com</w:t>
      </w:r>
      <w:r>
        <w:rPr>
          <w:rFonts w:ascii="Times New Roman" w:eastAsia="Times New Roman" w:hAnsi="Times New Roman"/>
          <w:sz w:val="24"/>
          <w:szCs w:val="24"/>
        </w:rPr>
        <w:t xml:space="preserve"> até o dia e horário disposto no preâmbulo do presente documento.</w:t>
      </w:r>
    </w:p>
    <w:p w14:paraId="1B048D73"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poderão participar desta dispensa os fornecedores/prestadores de serviço:</w:t>
      </w:r>
    </w:p>
    <w:p w14:paraId="18B3360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não atendam às condições deste Aviso de Contratação Direta e seu(s) anexo(s);</w:t>
      </w:r>
    </w:p>
    <w:p w14:paraId="2E2CFF7E"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estrangeiros</w:t>
      </w:r>
      <w:proofErr w:type="gramEnd"/>
      <w:r>
        <w:rPr>
          <w:rFonts w:ascii="Times New Roman" w:eastAsia="Times New Roman" w:hAnsi="Times New Roman"/>
          <w:color w:val="000000"/>
          <w:sz w:val="24"/>
          <w:szCs w:val="24"/>
        </w:rPr>
        <w:t xml:space="preserve"> que não tenham representação legal no Brasil com poderes expressos para receber citação e responder administrativa ou judicialmente;</w:t>
      </w:r>
    </w:p>
    <w:p w14:paraId="0F5240C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se enquadrem nas seguintes vedações:</w:t>
      </w:r>
    </w:p>
    <w:p w14:paraId="618C722D"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autor</w:t>
      </w:r>
      <w:proofErr w:type="gramEnd"/>
      <w:r>
        <w:rPr>
          <w:rFonts w:ascii="Times New Roman" w:eastAsia="Times New Roman" w:hAnsi="Times New Roman"/>
          <w:color w:val="000000"/>
          <w:sz w:val="24"/>
          <w:szCs w:val="24"/>
        </w:rPr>
        <w:t xml:space="preserve"> do anteprojeto, do projeto básico ou do projeto executivo, pessoa física ou jurídica, quando a contratação versar sobre obra, serviços ou fornecimento de bens a ele relacionados;</w:t>
      </w:r>
    </w:p>
    <w:p w14:paraId="64051EA8"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empresa</w:t>
      </w:r>
      <w:proofErr w:type="gramEnd"/>
      <w:r>
        <w:rPr>
          <w:rFonts w:ascii="Times New Roman" w:eastAsia="Times New Roman" w:hAnsi="Times New Roman"/>
          <w:color w:val="000000"/>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3760BF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pessoa</w:t>
      </w:r>
      <w:proofErr w:type="gramEnd"/>
      <w:r>
        <w:rPr>
          <w:rFonts w:ascii="Times New Roman" w:eastAsia="Times New Roman" w:hAnsi="Times New Roman"/>
          <w:color w:val="000000"/>
          <w:sz w:val="24"/>
          <w:szCs w:val="24"/>
        </w:rPr>
        <w:t xml:space="preserve"> física ou jurídica que se encontre, ao tempo da contratação, impossibilitada de contratar em decorrência de sanção que lhe foi imposta;</w:t>
      </w:r>
    </w:p>
    <w:p w14:paraId="52B5E303"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aquele</w:t>
      </w:r>
      <w:proofErr w:type="gramEnd"/>
      <w:r>
        <w:rPr>
          <w:rFonts w:ascii="Times New Roman" w:eastAsia="Times New Roman" w:hAnsi="Times New Roman"/>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D2D39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empresas</w:t>
      </w:r>
      <w:proofErr w:type="gramEnd"/>
      <w:r>
        <w:rPr>
          <w:rFonts w:ascii="Times New Roman" w:eastAsia="Times New Roman" w:hAnsi="Times New Roman"/>
          <w:color w:val="000000"/>
          <w:sz w:val="24"/>
          <w:szCs w:val="24"/>
        </w:rPr>
        <w:t xml:space="preserve"> controladoras, controladas ou coligadas, nos termos da </w:t>
      </w:r>
      <w:r>
        <w:rPr>
          <w:rFonts w:ascii="Times New Roman" w:eastAsia="Times New Roman" w:hAnsi="Times New Roman"/>
          <w:color w:val="0563C1"/>
          <w:sz w:val="24"/>
          <w:szCs w:val="24"/>
          <w:u w:val="single"/>
        </w:rPr>
        <w:t>Lei nº 6.404, de 15 de dezembro de 1976</w:t>
      </w:r>
      <w:r>
        <w:rPr>
          <w:rFonts w:ascii="Times New Roman" w:eastAsia="Times New Roman" w:hAnsi="Times New Roman"/>
          <w:color w:val="000000"/>
          <w:sz w:val="24"/>
          <w:szCs w:val="24"/>
        </w:rPr>
        <w:t>, concorrendo entre si;</w:t>
      </w:r>
    </w:p>
    <w:p w14:paraId="010C181C"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pessoa</w:t>
      </w:r>
      <w:proofErr w:type="gramEnd"/>
      <w:r>
        <w:rPr>
          <w:rFonts w:ascii="Times New Roman" w:eastAsia="Times New Roman" w:hAnsi="Times New Roman"/>
          <w:color w:val="000000"/>
          <w:sz w:val="24"/>
          <w:szCs w:val="24"/>
        </w:rPr>
        <w:t xml:space="preserve"> física ou jurídica que, nos 5 (cinco) anos anteriores à divulgação do aviso, tenha sido condenada judicialmente, com trânsito em julgado, por </w:t>
      </w:r>
      <w:r>
        <w:rPr>
          <w:rFonts w:ascii="Times New Roman" w:eastAsia="Times New Roman" w:hAnsi="Times New Roman"/>
          <w:color w:val="000000"/>
          <w:sz w:val="24"/>
          <w:szCs w:val="24"/>
        </w:rPr>
        <w:lastRenderedPageBreak/>
        <w:t>exploração de trabalho infantil, por submissão de trabalhadores a condições análogas às de escravo ou por contratação de adolescentes nos casos vedados pela legislação trabalhista</w:t>
      </w:r>
    </w:p>
    <w:p w14:paraId="48058BE4"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Equiparam-se aos autores do projeto as empresas integrantes do mesmo grupo econômico;</w:t>
      </w:r>
    </w:p>
    <w:p w14:paraId="17D479A1"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aplica</w:t>
      </w:r>
      <w:proofErr w:type="gramEnd"/>
      <w:r>
        <w:rPr>
          <w:rFonts w:ascii="Times New Roman" w:eastAsia="Times New Roman" w:hAnsi="Times New Roman"/>
          <w:color w:val="000000"/>
          <w:sz w:val="24"/>
          <w:szCs w:val="24"/>
        </w:rPr>
        <w:t xml:space="preserve">-se o disposto no item 2.4.6. </w:t>
      </w:r>
      <w:proofErr w:type="gramStart"/>
      <w:r>
        <w:rPr>
          <w:rFonts w:ascii="Times New Roman" w:eastAsia="Times New Roman" w:hAnsi="Times New Roman"/>
          <w:color w:val="000000"/>
          <w:sz w:val="24"/>
          <w:szCs w:val="24"/>
        </w:rPr>
        <w:t>também</w:t>
      </w:r>
      <w:proofErr w:type="gramEnd"/>
      <w:r>
        <w:rPr>
          <w:rFonts w:ascii="Times New Roman" w:eastAsia="Times New Roman" w:hAnsi="Times New Roman"/>
          <w:color w:val="000000"/>
          <w:sz w:val="24"/>
          <w:szCs w:val="24"/>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D4AE596"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organizações</w:t>
      </w:r>
      <w:proofErr w:type="gramEnd"/>
      <w:r>
        <w:rPr>
          <w:rFonts w:ascii="Times New Roman" w:eastAsia="Times New Roman" w:hAnsi="Times New Roman"/>
          <w:color w:val="000000"/>
          <w:sz w:val="24"/>
          <w:szCs w:val="24"/>
        </w:rPr>
        <w:t xml:space="preserve"> da Sociedade Civil de Interesse Público - OSCIP, atuando nessa condição (Acórdão nº 746/2014-TCU-Plenário); e</w:t>
      </w:r>
    </w:p>
    <w:p w14:paraId="6F58FD7D" w14:textId="77777777" w:rsidR="00E56FB7" w:rsidRDefault="00E56FB7" w:rsidP="00E56FB7">
      <w:pPr>
        <w:numPr>
          <w:ilvl w:val="0"/>
          <w:numId w:val="9"/>
        </w:numPr>
        <w:pBdr>
          <w:top w:val="nil"/>
          <w:left w:val="nil"/>
          <w:bottom w:val="nil"/>
          <w:right w:val="nil"/>
          <w:between w:val="nil"/>
        </w:pBdr>
        <w:spacing w:before="240" w:after="0" w:line="360" w:lineRule="auto"/>
        <w:jc w:val="both"/>
        <w:rPr>
          <w:rFonts w:ascii="Times New Roman" w:eastAsia="Times New Roman" w:hAnsi="Times New Roman"/>
          <w:b/>
          <w:color w:val="000000"/>
          <w:sz w:val="24"/>
          <w:szCs w:val="24"/>
        </w:rPr>
      </w:pPr>
      <w:bookmarkStart w:id="1" w:name="_heading=h.3znysh7" w:colFirst="0" w:colLast="0"/>
      <w:bookmarkEnd w:id="1"/>
      <w:r>
        <w:rPr>
          <w:rFonts w:ascii="Times New Roman" w:eastAsia="Times New Roman" w:hAnsi="Times New Roman"/>
          <w:b/>
          <w:sz w:val="24"/>
          <w:szCs w:val="24"/>
        </w:rPr>
        <w:t>DOS REQUISITOS DA PROPOSTA E DOCUMENTAÇÃO DE HABILITAÇÃO</w:t>
      </w:r>
    </w:p>
    <w:p w14:paraId="44019B3F" w14:textId="6FDD6D9C" w:rsidR="00E56FB7" w:rsidRDefault="00E56FB7" w:rsidP="00BC5FA4">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w:t>
      </w:r>
      <w:r>
        <w:rPr>
          <w:rFonts w:ascii="Times New Roman" w:eastAsia="Times New Roman" w:hAnsi="Times New Roman"/>
          <w:sz w:val="24"/>
          <w:szCs w:val="24"/>
        </w:rPr>
        <w:t xml:space="preserve">fornecedor/prestador de serviço deverá apresentar proposta de preço e documentação para habilitação, </w:t>
      </w:r>
      <w:r w:rsidRPr="00BC5FA4">
        <w:rPr>
          <w:rFonts w:ascii="Times New Roman" w:eastAsia="Times New Roman" w:hAnsi="Times New Roman"/>
          <w:sz w:val="24"/>
          <w:szCs w:val="24"/>
        </w:rPr>
        <w:t>para o e-mail</w:t>
      </w:r>
      <w:r w:rsidR="00BC5FA4">
        <w:rPr>
          <w:rFonts w:ascii="Times New Roman" w:eastAsia="Times New Roman" w:hAnsi="Times New Roman"/>
          <w:sz w:val="24"/>
          <w:szCs w:val="24"/>
        </w:rPr>
        <w:t xml:space="preserve">: </w:t>
      </w:r>
      <w:r w:rsidR="00BC5FA4" w:rsidRPr="00BC5FA4">
        <w:rPr>
          <w:rFonts w:ascii="Times New Roman" w:eastAsia="Times New Roman" w:hAnsi="Times New Roman"/>
          <w:sz w:val="24"/>
          <w:szCs w:val="24"/>
        </w:rPr>
        <w:t>cigirs.licitacao2024@gmail.com</w:t>
      </w:r>
      <w:r>
        <w:rPr>
          <w:rFonts w:ascii="Times New Roman" w:eastAsia="Times New Roman" w:hAnsi="Times New Roman"/>
          <w:sz w:val="24"/>
          <w:szCs w:val="24"/>
        </w:rPr>
        <w:t>, mediante as seguintes orientações:</w:t>
      </w:r>
    </w:p>
    <w:p w14:paraId="0CAD9D0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B6DC08C"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Todas as especificações do objeto contidas na proposta, em especial o preço, vinculam a Contratada.</w:t>
      </w:r>
    </w:p>
    <w:p w14:paraId="3C80C51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Nos valores propostos estarão inclusos todos os custos operacionais, encargos previdenciários, trabalhistas, tributários, comerciais e quaisquer outros que incidam direta ou indiretamente na prestação dos serviços;</w:t>
      </w:r>
    </w:p>
    <w:p w14:paraId="3316553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preços ofertados</w:t>
      </w:r>
      <w:r>
        <w:rPr>
          <w:rFonts w:ascii="Times New Roman" w:eastAsia="Times New Roman" w:hAnsi="Times New Roman"/>
          <w:sz w:val="24"/>
          <w:szCs w:val="24"/>
        </w:rPr>
        <w:t xml:space="preserve"> </w:t>
      </w:r>
      <w:r>
        <w:rPr>
          <w:rFonts w:ascii="Times New Roman" w:eastAsia="Times New Roman" w:hAnsi="Times New Roman"/>
          <w:color w:val="000000"/>
          <w:sz w:val="24"/>
          <w:szCs w:val="24"/>
        </w:rPr>
        <w:t>na proposta serão de exclusiva responsabilidade do fornecedor/prestador de serviço, não lhe assistindo o direito de pleitear qualquer alteração, sob alegação de erro, omissão ou qualquer outro pretexto.</w:t>
      </w:r>
    </w:p>
    <w:p w14:paraId="7AD089A7"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Se o regime tributário da empresa implicar no recolhimento de tributos em percentuais variáveis, a cotação adequada será a que corresponde à média dos efetivos recolhimentos da empresa nos últimos doze meses. </w:t>
      </w:r>
    </w:p>
    <w:p w14:paraId="2D3DC7F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Independentemente do percentual de tributo inserido na planilha, no pagamento serão retidos na fonte os percentuais estabelecidos na legislação vigente.</w:t>
      </w:r>
    </w:p>
    <w:p w14:paraId="362D827C" w14:textId="6E2B3D31"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apresentação das propostas implica na obrigatoriedade do cumprimento das disposições nelas contidas, em conformidade com o que dispõe o </w:t>
      </w:r>
      <w:r w:rsidRPr="0015223C">
        <w:rPr>
          <w:rFonts w:ascii="Times New Roman" w:eastAsia="Times New Roman" w:hAnsi="Times New Roman"/>
          <w:i/>
          <w:sz w:val="24"/>
          <w:szCs w:val="24"/>
        </w:rPr>
        <w:t>Termo de Referência</w:t>
      </w:r>
      <w:r>
        <w:rPr>
          <w:rFonts w:ascii="Times New Roman" w:eastAsia="Times New Roman" w:hAnsi="Times New Roman"/>
          <w:color w:val="000000"/>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AF39F86"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Uma vez enviada a proposta os fornecedores </w:t>
      </w:r>
      <w:r>
        <w:rPr>
          <w:rFonts w:ascii="Times New Roman" w:eastAsia="Times New Roman" w:hAnsi="Times New Roman"/>
          <w:b/>
          <w:color w:val="000000"/>
          <w:sz w:val="24"/>
          <w:szCs w:val="24"/>
        </w:rPr>
        <w:t>NÃO</w:t>
      </w:r>
      <w:r>
        <w:rPr>
          <w:rFonts w:ascii="Times New Roman" w:eastAsia="Times New Roman" w:hAnsi="Times New Roman"/>
          <w:color w:val="000000"/>
          <w:sz w:val="24"/>
          <w:szCs w:val="24"/>
        </w:rPr>
        <w:t xml:space="preserve"> poderão retirá-la, substituí-la ou modificá-la;</w:t>
      </w:r>
    </w:p>
    <w:p w14:paraId="3F3B8E4E"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sz w:val="24"/>
          <w:szCs w:val="24"/>
        </w:rPr>
        <w:t>Juntamente com a proposta de preço, deverá o fornecedor/prestador de serviço declarar</w:t>
      </w:r>
      <w:r>
        <w:rPr>
          <w:rFonts w:ascii="Times New Roman" w:eastAsia="Times New Roman" w:hAnsi="Times New Roman"/>
          <w:color w:val="000000"/>
          <w:sz w:val="24"/>
          <w:szCs w:val="24"/>
        </w:rPr>
        <w:t xml:space="preserve">: </w:t>
      </w:r>
    </w:p>
    <w:p w14:paraId="6ACF09C5"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inexistem fatos impeditivos para sua habilitação no </w:t>
      </w:r>
      <w:r>
        <w:rPr>
          <w:rFonts w:ascii="Times New Roman" w:eastAsia="Times New Roman" w:hAnsi="Times New Roman"/>
          <w:sz w:val="24"/>
          <w:szCs w:val="24"/>
        </w:rPr>
        <w:t>procedimento</w:t>
      </w:r>
      <w:r>
        <w:rPr>
          <w:rFonts w:ascii="Times New Roman" w:eastAsia="Times New Roman" w:hAnsi="Times New Roman"/>
          <w:color w:val="000000"/>
          <w:sz w:val="24"/>
          <w:szCs w:val="24"/>
        </w:rPr>
        <w:t>, ciente da obrigatoriedade de declarar ocorrências posteriores;</w:t>
      </w:r>
    </w:p>
    <w:p w14:paraId="23B6B6B1"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cumpre os requisitos estabelecidos no artigo 3° da Lei Complementar nº 123, de 2006, estando apto a usufruir do tratamento favorecido estabelecido em seus arts. 42 a 49.</w:t>
      </w:r>
    </w:p>
    <w:p w14:paraId="338B5BF9"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está ciente e concorda com as condições contidas no Aviso de Contratação Direta e seus anexos;</w:t>
      </w:r>
    </w:p>
    <w:p w14:paraId="045437BA"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cumpre as exigências de reserva de cargos para pessoa com deficiência e para reabilitado da Previdência Social, de que trata o art. 93 da Lei nº 8.213/91.</w:t>
      </w:r>
    </w:p>
    <w:p w14:paraId="2DEA8D00" w14:textId="77777777" w:rsidR="00E56FB7" w:rsidRDefault="00E56FB7" w:rsidP="00E56FB7">
      <w:pPr>
        <w:numPr>
          <w:ilvl w:val="3"/>
          <w:numId w:val="9"/>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que</w:t>
      </w:r>
      <w:proofErr w:type="gramEnd"/>
      <w:r>
        <w:rPr>
          <w:rFonts w:ascii="Times New Roman" w:eastAsia="Times New Roman" w:hAnsi="Times New Roman"/>
          <w:color w:val="000000"/>
          <w:sz w:val="24"/>
          <w:szCs w:val="24"/>
        </w:rPr>
        <w:t xml:space="preserve"> não emprega menor de 18 anos em trabalho noturno, perigoso ou insalubre e não emprega menor de 16 anos, salvo menor, a partir de 14 anos, na condição de aprendiz, nos termos do artigo 7°, XXXIII, da Constituição</w:t>
      </w:r>
      <w:r>
        <w:rPr>
          <w:rFonts w:ascii="Times New Roman" w:eastAsia="Times New Roman" w:hAnsi="Times New Roman"/>
          <w:sz w:val="24"/>
          <w:szCs w:val="24"/>
        </w:rPr>
        <w:t>.</w:t>
      </w:r>
    </w:p>
    <w:p w14:paraId="1A2FF5D8"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Serão exigidos para fins de habilitação:</w:t>
      </w:r>
    </w:p>
    <w:p w14:paraId="3CF725D4"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lastRenderedPageBreak/>
        <w:t>HABILITAÇÃO JURÍDICA:</w:t>
      </w:r>
    </w:p>
    <w:p w14:paraId="7072FEFE"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Pessoa física: cédula de identidade (RG) ou documento equivalente que, por força de lei, tenha validade para fins de identificação em todo o território nacional;</w:t>
      </w:r>
    </w:p>
    <w:p w14:paraId="06AD5355"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Empresário individual: inscrição no Registro Público de Empresas Mercantis, a cargo da Junta Comercial da respectiva sede;</w:t>
      </w:r>
    </w:p>
    <w:p w14:paraId="42629D80" w14:textId="77777777" w:rsidR="00E56FB7" w:rsidRPr="005A6D23"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 xml:space="preserve">Microempreendedor individual – MEI: Certificado da Condição de Microempreendedor Individual - CCMEI, cuja aceitação ficará </w:t>
      </w:r>
      <w:r w:rsidRPr="005A6D23">
        <w:rPr>
          <w:rFonts w:ascii="Times New Roman" w:eastAsia="Times New Roman" w:hAnsi="Times New Roman"/>
          <w:sz w:val="24"/>
          <w:szCs w:val="24"/>
        </w:rPr>
        <w:t>condicionada à verificação da autenticidade no sítio</w:t>
      </w:r>
      <w:hyperlink r:id="rId7">
        <w:r w:rsidRPr="005A6D23">
          <w:rPr>
            <w:rFonts w:ascii="Times New Roman" w:eastAsia="Times New Roman" w:hAnsi="Times New Roman"/>
            <w:sz w:val="24"/>
            <w:szCs w:val="24"/>
          </w:rPr>
          <w:t xml:space="preserve"> </w:t>
        </w:r>
      </w:hyperlink>
      <w:r w:rsidRPr="005A6D23">
        <w:rPr>
          <w:rFonts w:ascii="Times New Roman" w:eastAsia="Times New Roman" w:hAnsi="Times New Roman"/>
          <w:sz w:val="24"/>
          <w:szCs w:val="24"/>
        </w:rPr>
        <w:t>www.portaldoempreendedor.gov.br;</w:t>
      </w:r>
    </w:p>
    <w:p w14:paraId="5C410520"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sidRPr="005A6D23">
        <w:rPr>
          <w:rFonts w:ascii="Times New Roman" w:eastAsia="Times New Roman" w:hAnsi="Times New Roman"/>
          <w:sz w:val="24"/>
          <w:szCs w:val="24"/>
        </w:rPr>
        <w:t xml:space="preserve">Sociedade empresária ou empresa </w:t>
      </w:r>
      <w:r>
        <w:rPr>
          <w:rFonts w:ascii="Times New Roman" w:eastAsia="Times New Roman" w:hAnsi="Times New Roman"/>
          <w:sz w:val="24"/>
          <w:szCs w:val="24"/>
        </w:rPr>
        <w:t>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6E7D5B"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ACBF901"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Sociedade simples: inscrição do ato constitutivo no Registro Civil das Pessoas Jurídicas do local de sua sede, acompanhada de prova da indicação dos seus administradores;</w:t>
      </w:r>
    </w:p>
    <w:p w14:paraId="4F255813"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Os documentos acima deverão estar acompanhados de todas as alterações ou da consolidação respectiva;</w:t>
      </w:r>
    </w:p>
    <w:p w14:paraId="66B0C31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t>HABILITAÇÃO FISCAL, SOCIAL E TRABALHISTA:</w:t>
      </w:r>
    </w:p>
    <w:p w14:paraId="263942AB"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inscrição no Cadastro Nacional de Pessoas Jurídicas ou no Cadastro de Pessoas Físicas, conforme o caso;</w:t>
      </w:r>
    </w:p>
    <w:p w14:paraId="7DBF5084"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F80D336"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lastRenderedPageBreak/>
        <w:t>Prova de regularidade com o Fundo de Garantia do Tempo de Serviço (FGTS);</w:t>
      </w:r>
    </w:p>
    <w:p w14:paraId="7C3390CF"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475F5E"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inscrição no cadastro de contribuintes Estadual/Distrital e/ou Municipal relativo ao domicílio ou sede do fornecedor, pertinente ao seu ramo de atividade e compatível com o objeto contratual;</w:t>
      </w:r>
    </w:p>
    <w:p w14:paraId="0A2270E5"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Prova de regularidade com a Fazenda Estadual/Distrital e Municipal do domicílio ou sede do fornecedor, relativa à atividade em cujo exercício contrata ou concorre;</w:t>
      </w:r>
    </w:p>
    <w:p w14:paraId="6651A933"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5D50994" w14:textId="77777777" w:rsidR="00E56FB7" w:rsidRDefault="00E56FB7" w:rsidP="00E56FB7">
      <w:pPr>
        <w:numPr>
          <w:ilvl w:val="3"/>
          <w:numId w:val="9"/>
        </w:numPr>
        <w:spacing w:before="240" w:after="0" w:line="276" w:lineRule="auto"/>
        <w:ind w:hanging="648"/>
        <w:jc w:val="both"/>
        <w:rPr>
          <w:rFonts w:ascii="Times New Roman" w:eastAsia="Times New Roman" w:hAnsi="Times New Roman"/>
          <w:sz w:val="24"/>
          <w:szCs w:val="24"/>
        </w:rPr>
      </w:pPr>
      <w:r>
        <w:rPr>
          <w:rFonts w:ascii="Times New Roman" w:eastAsia="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8DD5CDD"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Qualificação econômico-financeira</w:t>
      </w:r>
    </w:p>
    <w:p w14:paraId="1F406BEB"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0578E3DA"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Certidão negativa de falência expedida pelo distribuidor da sede do fornecedor - Lei nº 14.133, de 2021, art. 69, caput, inciso II);</w:t>
      </w:r>
    </w:p>
    <w:p w14:paraId="09C9CEA2" w14:textId="77777777" w:rsidR="00E56FB7" w:rsidRDefault="00E56FB7" w:rsidP="00E56FB7">
      <w:pPr>
        <w:numPr>
          <w:ilvl w:val="1"/>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Qualificação técnica</w:t>
      </w:r>
    </w:p>
    <w:p w14:paraId="51866B33"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Pr>
          <w:rFonts w:ascii="Times New Roman" w:eastAsia="Times New Roman" w:hAnsi="Times New Roman"/>
          <w:color w:val="000000"/>
          <w:sz w:val="24"/>
          <w:szCs w:val="24"/>
        </w:rPr>
        <w:t>emitido(</w:t>
      </w:r>
      <w:proofErr w:type="gramEnd"/>
      <w:r>
        <w:rPr>
          <w:rFonts w:ascii="Times New Roman" w:eastAsia="Times New Roman" w:hAnsi="Times New Roman"/>
          <w:color w:val="000000"/>
          <w:sz w:val="24"/>
          <w:szCs w:val="24"/>
        </w:rPr>
        <w:t>s) pelo conselho profissional competente, quando for o caso.</w:t>
      </w:r>
    </w:p>
    <w:p w14:paraId="777C8408"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Será admitida, para fins de comprovação de quantitativo mínimo, a apresentação e o somatório de diferentes atestados executados de forma concomitante.</w:t>
      </w:r>
    </w:p>
    <w:p w14:paraId="7EE21785"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atestados de capacidade técnica poderão ser apresentados em nome da matriz ou da filial do fornecedor.</w:t>
      </w:r>
    </w:p>
    <w:p w14:paraId="42AD49D2" w14:textId="77777777" w:rsidR="00E56FB7" w:rsidRDefault="00E56FB7" w:rsidP="00E56FB7">
      <w:pPr>
        <w:numPr>
          <w:ilvl w:val="2"/>
          <w:numId w:val="9"/>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D20F8E4"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sz w:val="24"/>
          <w:szCs w:val="24"/>
        </w:rPr>
        <w:t>DA ANÁLISE DOS DOCUMENTOS</w:t>
      </w:r>
    </w:p>
    <w:p w14:paraId="64F91925" w14:textId="49AB2892"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A partir </w:t>
      </w:r>
      <w:r w:rsidRPr="00E16C8C">
        <w:rPr>
          <w:rFonts w:ascii="Times New Roman" w:eastAsia="Times New Roman" w:hAnsi="Times New Roman"/>
          <w:color w:val="000000"/>
          <w:sz w:val="24"/>
          <w:szCs w:val="24"/>
        </w:rPr>
        <w:t xml:space="preserve">das </w:t>
      </w:r>
      <w:r w:rsidRPr="00E16C8C">
        <w:rPr>
          <w:rFonts w:ascii="Times New Roman" w:eastAsia="Times New Roman" w:hAnsi="Times New Roman"/>
          <w:sz w:val="24"/>
          <w:szCs w:val="24"/>
        </w:rPr>
        <w:t xml:space="preserve">8:00h </w:t>
      </w:r>
      <w:r w:rsidRPr="00E16C8C">
        <w:rPr>
          <w:rFonts w:ascii="Times New Roman" w:eastAsia="Times New Roman" w:hAnsi="Times New Roman"/>
          <w:color w:val="000000"/>
          <w:sz w:val="24"/>
          <w:szCs w:val="24"/>
        </w:rPr>
        <w:t xml:space="preserve">do dia </w:t>
      </w:r>
      <w:r w:rsidR="00E16C8C">
        <w:rPr>
          <w:rFonts w:ascii="Times New Roman" w:eastAsia="Times New Roman" w:hAnsi="Times New Roman"/>
          <w:color w:val="000000"/>
          <w:sz w:val="24"/>
          <w:szCs w:val="24"/>
        </w:rPr>
        <w:t>13/08/2024</w:t>
      </w:r>
      <w:r>
        <w:rPr>
          <w:rFonts w:ascii="Times New Roman" w:eastAsia="Times New Roman" w:hAnsi="Times New Roman"/>
          <w:color w:val="000000"/>
          <w:sz w:val="24"/>
          <w:szCs w:val="24"/>
        </w:rPr>
        <w:t>, será procedida a</w:t>
      </w:r>
      <w:r>
        <w:rPr>
          <w:rFonts w:ascii="Times New Roman" w:eastAsia="Times New Roman" w:hAnsi="Times New Roman"/>
          <w:sz w:val="24"/>
          <w:szCs w:val="24"/>
        </w:rPr>
        <w:t xml:space="preserve"> análise das propostas recebidas</w:t>
      </w:r>
      <w:r>
        <w:rPr>
          <w:rFonts w:ascii="Times New Roman" w:eastAsia="Times New Roman" w:hAnsi="Times New Roman"/>
          <w:color w:val="000000"/>
          <w:sz w:val="24"/>
          <w:szCs w:val="24"/>
        </w:rPr>
        <w:t>.</w:t>
      </w:r>
    </w:p>
    <w:p w14:paraId="434683DF"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S</w:t>
      </w:r>
      <w:r>
        <w:rPr>
          <w:rFonts w:ascii="Times New Roman" w:eastAsia="Times New Roman" w:hAnsi="Times New Roman"/>
          <w:color w:val="000000"/>
          <w:sz w:val="24"/>
          <w:szCs w:val="24"/>
        </w:rPr>
        <w:t>erá verificada a conformidade da proposta classificada em primeiro lugar quanto à adequação do objeto e à compatibilidade do preço em relação ao estipulado para a contratação.</w:t>
      </w:r>
    </w:p>
    <w:p w14:paraId="033DDD47"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No caso de o preço da proposta vencedora estar acima do estimado pela Administração, poderá haver a negociação de condições mais vantajosas.</w:t>
      </w:r>
    </w:p>
    <w:p w14:paraId="775EA968"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Neste caso, será encaminhada contraproposta ao fornecedor que tenha apresentado o melhor preço, para que seja </w:t>
      </w:r>
      <w:r>
        <w:rPr>
          <w:rFonts w:ascii="Times New Roman" w:eastAsia="Times New Roman" w:hAnsi="Times New Roman"/>
          <w:sz w:val="24"/>
          <w:szCs w:val="24"/>
        </w:rPr>
        <w:t>obtida a melhor</w:t>
      </w:r>
      <w:r>
        <w:rPr>
          <w:rFonts w:ascii="Times New Roman" w:eastAsia="Times New Roman" w:hAnsi="Times New Roman"/>
          <w:color w:val="000000"/>
          <w:sz w:val="24"/>
          <w:szCs w:val="24"/>
        </w:rPr>
        <w:t xml:space="preserve"> proposta com preço compatível ao estimado pela Administração.</w:t>
      </w:r>
    </w:p>
    <w:p w14:paraId="0595F8F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7CE1C9"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Em qualquer caso, concluída a negociação, o resultado será registrado na ata do procedimento da dispensa eletrônica.</w:t>
      </w:r>
    </w:p>
    <w:p w14:paraId="02EED5D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Estando o preço compatível, será </w:t>
      </w:r>
      <w:r>
        <w:rPr>
          <w:rFonts w:ascii="Times New Roman" w:eastAsia="Times New Roman" w:hAnsi="Times New Roman"/>
          <w:sz w:val="24"/>
          <w:szCs w:val="24"/>
        </w:rPr>
        <w:t>analisada a documentação para fins de habilitação</w:t>
      </w:r>
      <w:r>
        <w:rPr>
          <w:rFonts w:ascii="Times New Roman" w:eastAsia="Times New Roman" w:hAnsi="Times New Roman"/>
          <w:color w:val="000000"/>
          <w:sz w:val="24"/>
          <w:szCs w:val="24"/>
        </w:rPr>
        <w:t>.</w:t>
      </w:r>
    </w:p>
    <w:p w14:paraId="1F8EF360" w14:textId="1CE48C50"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prazo de validade da proposta não será inferior a </w:t>
      </w:r>
      <w:r w:rsidR="0015223C">
        <w:rPr>
          <w:rFonts w:ascii="Times New Roman" w:eastAsia="Times New Roman" w:hAnsi="Times New Roman"/>
          <w:color w:val="000000"/>
          <w:sz w:val="24"/>
          <w:szCs w:val="24"/>
        </w:rPr>
        <w:t>60</w:t>
      </w:r>
      <w:r>
        <w:rPr>
          <w:rFonts w:ascii="Times New Roman" w:eastAsia="Times New Roman" w:hAnsi="Times New Roman"/>
          <w:color w:val="000000"/>
          <w:sz w:val="24"/>
          <w:szCs w:val="24"/>
        </w:rPr>
        <w:t xml:space="preserve"> dias</w:t>
      </w:r>
      <w:r>
        <w:rPr>
          <w:rFonts w:ascii="Times New Roman" w:eastAsia="Times New Roman" w:hAnsi="Times New Roman"/>
          <w:b/>
          <w:color w:val="000000"/>
          <w:sz w:val="24"/>
          <w:szCs w:val="24"/>
        </w:rPr>
        <w:t>,</w:t>
      </w:r>
      <w:r>
        <w:rPr>
          <w:rFonts w:ascii="Times New Roman" w:eastAsia="Times New Roman" w:hAnsi="Times New Roman"/>
          <w:color w:val="000000"/>
          <w:sz w:val="24"/>
          <w:szCs w:val="24"/>
        </w:rPr>
        <w:t xml:space="preserve"> a contar da data de sua apresentação.</w:t>
      </w:r>
    </w:p>
    <w:p w14:paraId="4A1B61EC"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Será desclassificada a proposta vencedora que: </w:t>
      </w:r>
    </w:p>
    <w:p w14:paraId="1788867C"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lastRenderedPageBreak/>
        <w:t>contiver</w:t>
      </w:r>
      <w:proofErr w:type="gramEnd"/>
      <w:r>
        <w:rPr>
          <w:rFonts w:ascii="Times New Roman" w:eastAsia="Times New Roman" w:hAnsi="Times New Roman"/>
          <w:color w:val="000000"/>
          <w:sz w:val="24"/>
          <w:szCs w:val="24"/>
        </w:rPr>
        <w:t xml:space="preserve"> vícios insanáveis;</w:t>
      </w:r>
    </w:p>
    <w:p w14:paraId="6B9BFE2A"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obedecer às especificações técnicas pormenorizadas neste aviso ou em seus anexos;</w:t>
      </w:r>
    </w:p>
    <w:p w14:paraId="5A727729"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preços inexequíveis ou permanecerem acima do preço máximo definido para a contratação;</w:t>
      </w:r>
    </w:p>
    <w:p w14:paraId="74523AEE"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tiverem sua exequibilidade demonstrada, quando exigido pela Administração;</w:t>
      </w:r>
    </w:p>
    <w:p w14:paraId="11ABB0E7"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desconformidade com quaisquer outras exigências deste aviso ou seus anexos, desde que insanável.</w:t>
      </w:r>
    </w:p>
    <w:p w14:paraId="02AE4BE3"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Se houver indícios de inexequibilidade da proposta de preço, ou em caso da necessidade de esclarecimentos complementares, poderão ser efetuadas diligências, para que a empresa comprove a exequibilidade da proposta.  </w:t>
      </w:r>
    </w:p>
    <w:p w14:paraId="73A1FF41"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Erros no preenchimento da planilha não constituem motivo para a desclassificação da proposta. A planilha poderá́ ser ajustada pelo fornecedor, no prazo indicado pelo </w:t>
      </w:r>
      <w:r>
        <w:rPr>
          <w:rFonts w:ascii="Times New Roman" w:eastAsia="Times New Roman" w:hAnsi="Times New Roman"/>
          <w:sz w:val="24"/>
          <w:szCs w:val="24"/>
        </w:rPr>
        <w:t>agente de contratação</w:t>
      </w:r>
      <w:r>
        <w:rPr>
          <w:rFonts w:ascii="Times New Roman" w:eastAsia="Times New Roman" w:hAnsi="Times New Roman"/>
          <w:color w:val="000000"/>
          <w:sz w:val="24"/>
          <w:szCs w:val="24"/>
        </w:rPr>
        <w:t>, desde que não haja majoração do preço.</w:t>
      </w:r>
    </w:p>
    <w:p w14:paraId="28CA5EDF"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ajuste de que trata este dispositivo se limita a sanar erros ou falhas que não alterem a substância das propostas;</w:t>
      </w:r>
    </w:p>
    <w:p w14:paraId="76A65DF6"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Considera-se erro no preenchimento da planilha passível de correção a indicação de recolhimento de impostos e contribuições na forma do Simples Nacional, quando não cabível esse regime.</w:t>
      </w:r>
    </w:p>
    <w:p w14:paraId="676F951C"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3EB83EF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Se a proposta ou lance vencedor for desclassificado, será examinada a proposta subsequente, e, assim sucessivamente, na ordem de classificação.</w:t>
      </w:r>
    </w:p>
    <w:p w14:paraId="3D557EB9"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color w:val="000000"/>
          <w:sz w:val="24"/>
          <w:szCs w:val="24"/>
        </w:rPr>
        <w:t>HABILITAÇÃO</w:t>
      </w:r>
    </w:p>
    <w:p w14:paraId="13EB60F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7F4A55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Cadastro Nacional de Empresas Inidôneas e Suspensas - CEIS, mantido pela Controladoria-Geral da União (</w:t>
      </w:r>
      <w:r>
        <w:rPr>
          <w:rFonts w:ascii="Times New Roman" w:eastAsia="Times New Roman" w:hAnsi="Times New Roman"/>
          <w:color w:val="0563C1"/>
          <w:sz w:val="24"/>
          <w:szCs w:val="24"/>
          <w:u w:val="single"/>
        </w:rPr>
        <w:t>www.portaldatransparencia.gov.br/</w:t>
      </w:r>
      <w:proofErr w:type="spellStart"/>
      <w:r>
        <w:rPr>
          <w:rFonts w:ascii="Times New Roman" w:eastAsia="Times New Roman" w:hAnsi="Times New Roman"/>
          <w:color w:val="0563C1"/>
          <w:sz w:val="24"/>
          <w:szCs w:val="24"/>
          <w:u w:val="single"/>
        </w:rPr>
        <w:t>ceis</w:t>
      </w:r>
      <w:proofErr w:type="spellEnd"/>
      <w:r>
        <w:rPr>
          <w:rFonts w:ascii="Times New Roman" w:eastAsia="Times New Roman" w:hAnsi="Times New Roman"/>
          <w:sz w:val="24"/>
          <w:szCs w:val="24"/>
        </w:rPr>
        <w:t xml:space="preserve">);  </w:t>
      </w:r>
    </w:p>
    <w:p w14:paraId="0F772BB6"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Cadastro Nacional de Condenações Cíveis por Atos de Improbidade Administrativa, mantido pelo Conselho Nacional de Justiça (</w:t>
      </w:r>
      <w:r>
        <w:rPr>
          <w:rFonts w:ascii="Times New Roman" w:eastAsia="Times New Roman" w:hAnsi="Times New Roman"/>
          <w:color w:val="0563C1"/>
          <w:sz w:val="24"/>
          <w:szCs w:val="24"/>
          <w:u w:val="single"/>
        </w:rPr>
        <w:t>www.cnj.jus.br/</w:t>
      </w:r>
      <w:proofErr w:type="spellStart"/>
      <w:r>
        <w:rPr>
          <w:rFonts w:ascii="Times New Roman" w:eastAsia="Times New Roman" w:hAnsi="Times New Roman"/>
          <w:color w:val="0563C1"/>
          <w:sz w:val="24"/>
          <w:szCs w:val="24"/>
          <w:u w:val="single"/>
        </w:rPr>
        <w:t>improbidade_adm</w:t>
      </w:r>
      <w:proofErr w:type="spellEnd"/>
      <w:r>
        <w:rPr>
          <w:rFonts w:ascii="Times New Roman" w:eastAsia="Times New Roman" w:hAnsi="Times New Roman"/>
          <w:color w:val="0563C1"/>
          <w:sz w:val="24"/>
          <w:szCs w:val="24"/>
          <w:u w:val="single"/>
        </w:rPr>
        <w:t>/</w:t>
      </w:r>
      <w:proofErr w:type="spellStart"/>
      <w:r>
        <w:rPr>
          <w:rFonts w:ascii="Times New Roman" w:eastAsia="Times New Roman" w:hAnsi="Times New Roman"/>
          <w:color w:val="0563C1"/>
          <w:sz w:val="24"/>
          <w:szCs w:val="24"/>
          <w:u w:val="single"/>
        </w:rPr>
        <w:t>consultar_requerido.php</w:t>
      </w:r>
      <w:proofErr w:type="spellEnd"/>
      <w:r>
        <w:rPr>
          <w:rFonts w:ascii="Times New Roman" w:eastAsia="Times New Roman" w:hAnsi="Times New Roman"/>
          <w:sz w:val="24"/>
          <w:szCs w:val="24"/>
        </w:rPr>
        <w:t xml:space="preserve">).  </w:t>
      </w:r>
    </w:p>
    <w:p w14:paraId="69D48E5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Lista de Inidôneos mantida pelo Tribunal de Contas da União - TCU; </w:t>
      </w:r>
    </w:p>
    <w:p w14:paraId="1A65029C"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Para a consulta de fornecedores pessoa jurídica poderá haver a substituição das consultas dos itens acima pela Consulta Consolidada de Pessoa Jurídica do TCU (</w:t>
      </w:r>
      <w:r>
        <w:rPr>
          <w:rFonts w:ascii="Times New Roman" w:eastAsia="Times New Roman" w:hAnsi="Times New Roman"/>
          <w:color w:val="0563C1"/>
          <w:sz w:val="24"/>
          <w:szCs w:val="24"/>
          <w:u w:val="single"/>
        </w:rPr>
        <w:t>https://certidoesapf.apps.tcu.gov.br/</w:t>
      </w:r>
      <w:r>
        <w:rPr>
          <w:rFonts w:ascii="Times New Roman" w:eastAsia="Times New Roman" w:hAnsi="Times New Roman"/>
          <w:sz w:val="24"/>
          <w:szCs w:val="24"/>
        </w:rPr>
        <w:t>)</w:t>
      </w:r>
    </w:p>
    <w:p w14:paraId="3021E933"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 xml:space="preserve">Lista de impedidos de contratar ou licitar mantida pelo Tribunal de Contas dos Municípios do Estado de Goiás – TCMGO </w:t>
      </w:r>
      <w:r>
        <w:rPr>
          <w:rFonts w:ascii="Times New Roman" w:eastAsia="Times New Roman" w:hAnsi="Times New Roman"/>
          <w:color w:val="0563C1"/>
          <w:sz w:val="24"/>
          <w:szCs w:val="24"/>
          <w:u w:val="single"/>
        </w:rPr>
        <w:t>https://www.tcmgo.tc.br/site/tcm-em-acao/impedidos-de-licitar-ou-contratar/</w:t>
      </w:r>
      <w:r>
        <w:rPr>
          <w:rFonts w:ascii="Times New Roman" w:eastAsia="Times New Roman" w:hAnsi="Times New Roman"/>
          <w:sz w:val="24"/>
          <w:szCs w:val="24"/>
        </w:rPr>
        <w:t xml:space="preserve">; </w:t>
      </w:r>
    </w:p>
    <w:p w14:paraId="1FFC0ACB"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rFonts w:ascii="Times New Roman" w:eastAsia="Times New Roman" w:hAnsi="Times New Roman"/>
          <w:color w:val="000000"/>
          <w:sz w:val="24"/>
          <w:szCs w:val="24"/>
        </w:rPr>
        <w:t xml:space="preserve">  </w:t>
      </w:r>
    </w:p>
    <w:p w14:paraId="2336C93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Caso conste na Consulta de Situação do Fornecedor a existência de Ocorrências Impeditivas Indiretas, </w:t>
      </w:r>
      <w:r>
        <w:rPr>
          <w:rFonts w:ascii="Times New Roman" w:eastAsia="Times New Roman" w:hAnsi="Times New Roman"/>
          <w:sz w:val="24"/>
          <w:szCs w:val="24"/>
        </w:rPr>
        <w:t xml:space="preserve">a comissão de contratação </w:t>
      </w:r>
      <w:r>
        <w:rPr>
          <w:rFonts w:ascii="Times New Roman" w:eastAsia="Times New Roman" w:hAnsi="Times New Roman"/>
          <w:color w:val="000000"/>
          <w:sz w:val="24"/>
          <w:szCs w:val="24"/>
        </w:rPr>
        <w:t>diligenciará para verificar se houve fraude por parte das empresas apontadas no Relatório de Ocorrências Impeditivas Indiretas.</w:t>
      </w:r>
    </w:p>
    <w:p w14:paraId="07D30B8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 tentativa de burla será verificada por meio dos vínculos societários, linhas de fornecimento similares, dentre outros.</w:t>
      </w:r>
    </w:p>
    <w:p w14:paraId="466E99EE"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fornecedor será convocado para manifestação previamente à sua desclassificação</w:t>
      </w:r>
    </w:p>
    <w:p w14:paraId="1C140F69"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Constatada a existência de sanção, o fornecedor será reputado inabilitado, por falta de condição de participação.</w:t>
      </w:r>
    </w:p>
    <w:p w14:paraId="48A001B7"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D6EA9C4"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9738756"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Havendo necessidade de analisar minuciosamente os documentos exigidos, a análise será suspensa, sendo informada a nova data e horário para a sua continuidade.</w:t>
      </w:r>
    </w:p>
    <w:p w14:paraId="401BE4DB"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09276DA5"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8A5FC60"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Constatado o atendimento às exigências de habilitação, o fornecedor será habilitado</w:t>
      </w:r>
    </w:p>
    <w:p w14:paraId="22CFD9E0" w14:textId="77777777" w:rsidR="00E56FB7" w:rsidRDefault="00E56FB7" w:rsidP="00E56FB7">
      <w:pPr>
        <w:numPr>
          <w:ilvl w:val="0"/>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b/>
          <w:color w:val="000000"/>
          <w:sz w:val="24"/>
          <w:szCs w:val="24"/>
        </w:rPr>
        <w:t>CONTRATAÇÃO</w:t>
      </w:r>
    </w:p>
    <w:p w14:paraId="1AE6288A"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Após a homologação e adjudicação, caso se conclua pela contratação, será firmado Termo de Contrato ou emitido instrumento equivalente.</w:t>
      </w:r>
    </w:p>
    <w:p w14:paraId="0AADF886" w14:textId="7FCAC3A8"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adjudicatário terá o prazo de </w:t>
      </w:r>
      <w:r w:rsidR="0015223C" w:rsidRPr="0015223C">
        <w:rPr>
          <w:rFonts w:ascii="Times New Roman" w:eastAsia="Times New Roman" w:hAnsi="Times New Roman"/>
          <w:sz w:val="24"/>
          <w:szCs w:val="24"/>
        </w:rPr>
        <w:t>5</w:t>
      </w:r>
      <w:r w:rsidR="0015223C">
        <w:rPr>
          <w:rFonts w:ascii="Times New Roman" w:eastAsia="Times New Roman" w:hAnsi="Times New Roman"/>
          <w:sz w:val="24"/>
          <w:szCs w:val="24"/>
        </w:rPr>
        <w:t xml:space="preserve"> </w:t>
      </w:r>
      <w:r>
        <w:rPr>
          <w:rFonts w:ascii="Times New Roman" w:eastAsia="Times New Roman" w:hAnsi="Times New Roman"/>
          <w:color w:val="000000"/>
          <w:sz w:val="24"/>
          <w:szCs w:val="24"/>
        </w:rPr>
        <w:t xml:space="preserve">dias úteis, contados a partir da data de sua convocação, para </w:t>
      </w:r>
      <w:r w:rsidRPr="0015223C">
        <w:rPr>
          <w:rFonts w:ascii="Times New Roman" w:eastAsia="Times New Roman" w:hAnsi="Times New Roman"/>
          <w:sz w:val="24"/>
          <w:szCs w:val="24"/>
        </w:rPr>
        <w:t xml:space="preserve">assinar o Termo de Contrato ou aceitar instrumento equivalente, conforme o caso (Nota de Empenho/Carta Contrato/Autorização), </w:t>
      </w:r>
      <w:r>
        <w:rPr>
          <w:rFonts w:ascii="Times New Roman" w:eastAsia="Times New Roman" w:hAnsi="Times New Roman"/>
          <w:color w:val="000000"/>
          <w:sz w:val="24"/>
          <w:szCs w:val="24"/>
        </w:rPr>
        <w:t xml:space="preserve">sob pena de decair do direito à contratação, sem prejuízo das sanções previstas neste Aviso de Contratação Direta. </w:t>
      </w:r>
    </w:p>
    <w:p w14:paraId="2DF9749A" w14:textId="77777777" w:rsidR="00E56FB7" w:rsidRDefault="00E56FB7" w:rsidP="00E56FB7">
      <w:pPr>
        <w:numPr>
          <w:ilvl w:val="2"/>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55FB03FF" w14:textId="77777777" w:rsidR="00E56FB7" w:rsidRPr="0015223C" w:rsidRDefault="00E56FB7" w:rsidP="00E56FB7">
      <w:pPr>
        <w:numPr>
          <w:ilvl w:val="1"/>
          <w:numId w:val="9"/>
        </w:numPr>
        <w:spacing w:before="240" w:after="0" w:line="276" w:lineRule="auto"/>
        <w:jc w:val="both"/>
        <w:rPr>
          <w:rFonts w:ascii="Times New Roman" w:eastAsia="Times New Roman" w:hAnsi="Times New Roman"/>
          <w:sz w:val="24"/>
          <w:szCs w:val="24"/>
        </w:rPr>
      </w:pPr>
      <w:r w:rsidRPr="0015223C">
        <w:rPr>
          <w:rFonts w:ascii="Times New Roman" w:eastAsia="Times New Roman" w:hAnsi="Times New Roman"/>
          <w:i/>
          <w:sz w:val="24"/>
          <w:szCs w:val="24"/>
        </w:rPr>
        <w:t>O Aceite da Nota de Empenho ou do instrumento equivalente, emitida à empresa adjudicada, implica no reconhecimento de que:</w:t>
      </w:r>
    </w:p>
    <w:p w14:paraId="19D5357D"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sidRPr="0015223C">
        <w:rPr>
          <w:rFonts w:ascii="Times New Roman" w:eastAsia="Times New Roman" w:hAnsi="Times New Roman"/>
          <w:i/>
          <w:sz w:val="24"/>
          <w:szCs w:val="24"/>
        </w:rPr>
        <w:t>referida</w:t>
      </w:r>
      <w:proofErr w:type="gramEnd"/>
      <w:r w:rsidRPr="0015223C">
        <w:rPr>
          <w:rFonts w:ascii="Times New Roman" w:eastAsia="Times New Roman" w:hAnsi="Times New Roman"/>
          <w:i/>
          <w:sz w:val="24"/>
          <w:szCs w:val="24"/>
        </w:rPr>
        <w:t xml:space="preserve"> Nota está substituindo o contrato, aplicando-se à relação de negócios ali estabelecida as disposições da Lei nº 14.133, de 2021;</w:t>
      </w:r>
    </w:p>
    <w:p w14:paraId="2371CCCF"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sidRPr="0015223C">
        <w:rPr>
          <w:rFonts w:ascii="Times New Roman" w:eastAsia="Times New Roman" w:hAnsi="Times New Roman"/>
          <w:i/>
          <w:sz w:val="24"/>
          <w:szCs w:val="24"/>
        </w:rPr>
        <w:t>a</w:t>
      </w:r>
      <w:proofErr w:type="gramEnd"/>
      <w:r w:rsidRPr="0015223C">
        <w:rPr>
          <w:rFonts w:ascii="Times New Roman" w:eastAsia="Times New Roman" w:hAnsi="Times New Roman"/>
          <w:i/>
          <w:sz w:val="24"/>
          <w:szCs w:val="24"/>
        </w:rPr>
        <w:t xml:space="preserve"> contratada se vincula à sua proposta e às previsões contidas no Aviso de Contratação Direta e seus anexos;</w:t>
      </w:r>
    </w:p>
    <w:p w14:paraId="5FCAF737" w14:textId="77777777" w:rsidR="00E56FB7" w:rsidRPr="0015223C" w:rsidRDefault="00E56FB7" w:rsidP="00E56FB7">
      <w:pPr>
        <w:numPr>
          <w:ilvl w:val="2"/>
          <w:numId w:val="9"/>
        </w:numPr>
        <w:spacing w:before="240" w:after="0" w:line="276" w:lineRule="auto"/>
        <w:jc w:val="both"/>
        <w:rPr>
          <w:rFonts w:ascii="Times New Roman" w:eastAsia="Times New Roman" w:hAnsi="Times New Roman"/>
          <w:sz w:val="24"/>
          <w:szCs w:val="24"/>
        </w:rPr>
      </w:pPr>
      <w:proofErr w:type="gramStart"/>
      <w:r w:rsidRPr="0015223C">
        <w:rPr>
          <w:rFonts w:ascii="Times New Roman" w:eastAsia="Times New Roman" w:hAnsi="Times New Roman"/>
          <w:i/>
          <w:sz w:val="24"/>
          <w:szCs w:val="24"/>
        </w:rPr>
        <w:lastRenderedPageBreak/>
        <w:t>a</w:t>
      </w:r>
      <w:proofErr w:type="gramEnd"/>
      <w:r w:rsidRPr="0015223C">
        <w:rPr>
          <w:rFonts w:ascii="Times New Roman" w:eastAsia="Times New Roman" w:hAnsi="Times New Roman"/>
          <w:i/>
          <w:sz w:val="24"/>
          <w:szCs w:val="24"/>
        </w:rPr>
        <w:t xml:space="preserve"> contratada reconhece que as hipóteses de rescisão são aquelas previstas nos artigos 137 e 138 da Lei nº 14.133/21 e reconhece os direitos da Administração previstos nos artigos 137 a 139 da mesma Lei.</w:t>
      </w:r>
    </w:p>
    <w:p w14:paraId="087AE6E7" w14:textId="1AF0D503"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O prazo de vigência da contratação é </w:t>
      </w:r>
      <w:r w:rsidR="0015223C">
        <w:rPr>
          <w:rFonts w:ascii="Times New Roman" w:eastAsia="Times New Roman" w:hAnsi="Times New Roman"/>
          <w:color w:val="000000"/>
          <w:sz w:val="24"/>
          <w:szCs w:val="24"/>
        </w:rPr>
        <w:t xml:space="preserve">até 31/12/2024 </w:t>
      </w:r>
      <w:r>
        <w:rPr>
          <w:rFonts w:ascii="Times New Roman" w:eastAsia="Times New Roman" w:hAnsi="Times New Roman"/>
          <w:color w:val="000000"/>
          <w:sz w:val="24"/>
          <w:szCs w:val="24"/>
        </w:rPr>
        <w:t xml:space="preserve">prorrogável conforme previsão nos anexos a este Aviso de Contratação Direta. </w:t>
      </w:r>
    </w:p>
    <w:p w14:paraId="6DF8F14D" w14:textId="77777777" w:rsidR="00E56FB7" w:rsidRDefault="00E56FB7" w:rsidP="00E56FB7">
      <w:pPr>
        <w:numPr>
          <w:ilvl w:val="1"/>
          <w:numId w:val="9"/>
        </w:numPr>
        <w:spacing w:before="240" w:after="0" w:line="276" w:lineRule="auto"/>
        <w:jc w:val="both"/>
        <w:rPr>
          <w:rFonts w:ascii="Times New Roman" w:eastAsia="Times New Roman" w:hAnsi="Times New Roman"/>
          <w:sz w:val="24"/>
          <w:szCs w:val="24"/>
        </w:rPr>
      </w:pPr>
      <w:r>
        <w:rPr>
          <w:rFonts w:ascii="Times New Roman" w:eastAsia="Times New Roman" w:hAnsi="Times New Roman"/>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24DF875" w14:textId="77777777" w:rsidR="00E56FB7" w:rsidRDefault="00E56FB7" w:rsidP="00E56FB7">
      <w:pPr>
        <w:numPr>
          <w:ilvl w:val="0"/>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SANÇÕES</w:t>
      </w:r>
    </w:p>
    <w:p w14:paraId="0441601F"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Comete infração administrativa o fornecedor que cometer quaisquer das infrações previstas no art. 155 da Lei nº 14.133, de 2021, quais sejam: </w:t>
      </w:r>
    </w:p>
    <w:p w14:paraId="5B1140E8"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dar</w:t>
      </w:r>
      <w:proofErr w:type="gramEnd"/>
      <w:r>
        <w:rPr>
          <w:rFonts w:ascii="Times New Roman" w:eastAsia="Times New Roman" w:hAnsi="Times New Roman"/>
          <w:color w:val="000000"/>
          <w:sz w:val="24"/>
          <w:szCs w:val="24"/>
        </w:rPr>
        <w:t xml:space="preserve"> causa à inexecução parcial do contrato;</w:t>
      </w:r>
    </w:p>
    <w:p w14:paraId="3FF3E53B"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dar</w:t>
      </w:r>
      <w:proofErr w:type="gramEnd"/>
      <w:r>
        <w:rPr>
          <w:rFonts w:ascii="Times New Roman" w:eastAsia="Times New Roman" w:hAnsi="Times New Roman"/>
          <w:color w:val="000000"/>
          <w:sz w:val="24"/>
          <w:szCs w:val="24"/>
        </w:rPr>
        <w:t xml:space="preserve"> causa à inexecução parcial do contrato que cause grave dano à Administração, ao funcionamento dos serviços públicos ou ao interesse coletivo;</w:t>
      </w:r>
    </w:p>
    <w:p w14:paraId="0AADD4A4"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dar</w:t>
      </w:r>
      <w:proofErr w:type="gramEnd"/>
      <w:r>
        <w:rPr>
          <w:rFonts w:ascii="Times New Roman" w:eastAsia="Times New Roman" w:hAnsi="Times New Roman"/>
          <w:color w:val="000000"/>
          <w:sz w:val="24"/>
          <w:szCs w:val="24"/>
        </w:rPr>
        <w:t xml:space="preserve"> causa à inexecução total do contrato;</w:t>
      </w:r>
    </w:p>
    <w:p w14:paraId="49C340A3"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deixar</w:t>
      </w:r>
      <w:proofErr w:type="gramEnd"/>
      <w:r>
        <w:rPr>
          <w:rFonts w:ascii="Times New Roman" w:eastAsia="Times New Roman" w:hAnsi="Times New Roman"/>
          <w:color w:val="000000"/>
          <w:sz w:val="24"/>
          <w:szCs w:val="24"/>
        </w:rPr>
        <w:t xml:space="preserve"> de entregar a documentação exigida para o certame;</w:t>
      </w:r>
    </w:p>
    <w:p w14:paraId="62939BBB"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manter a proposta, salvo em decorrência de fato superveniente devidamente justificado;</w:t>
      </w:r>
    </w:p>
    <w:p w14:paraId="53CA5210"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celebrar o contrato ou não entregar a documentação exigida para a contratação, quando convocado dentro do prazo de validade de sua proposta;</w:t>
      </w:r>
    </w:p>
    <w:p w14:paraId="13BB16B1"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w:t>
      </w:r>
      <w:proofErr w:type="gramStart"/>
      <w:r>
        <w:rPr>
          <w:rFonts w:ascii="Times New Roman" w:eastAsia="Times New Roman" w:hAnsi="Times New Roman"/>
          <w:color w:val="000000"/>
          <w:sz w:val="24"/>
          <w:szCs w:val="24"/>
        </w:rPr>
        <w:t>ensejar</w:t>
      </w:r>
      <w:proofErr w:type="gramEnd"/>
      <w:r>
        <w:rPr>
          <w:rFonts w:ascii="Times New Roman" w:eastAsia="Times New Roman" w:hAnsi="Times New Roman"/>
          <w:color w:val="000000"/>
          <w:sz w:val="24"/>
          <w:szCs w:val="24"/>
        </w:rPr>
        <w:t xml:space="preserve"> o retardamento da execução ou da entrega do objeto da licitação sem motivo justificado;</w:t>
      </w:r>
    </w:p>
    <w:p w14:paraId="0B6246D7"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declaração ou documentação falsa exigida para o certame ou prestar declaração falsa durante a dispensa eletrônica ou a execução do contrato;</w:t>
      </w:r>
    </w:p>
    <w:p w14:paraId="544464F8"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fraudar</w:t>
      </w:r>
      <w:proofErr w:type="gramEnd"/>
      <w:r>
        <w:rPr>
          <w:rFonts w:ascii="Times New Roman" w:eastAsia="Times New Roman" w:hAnsi="Times New Roman"/>
          <w:color w:val="000000"/>
          <w:sz w:val="24"/>
          <w:szCs w:val="24"/>
        </w:rPr>
        <w:t xml:space="preserve"> a dispensa eletrônica ou praticar ato fraudulento na execução do contrato;</w:t>
      </w:r>
    </w:p>
    <w:p w14:paraId="5EE26724"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w:t>
      </w:r>
      <w:proofErr w:type="gramStart"/>
      <w:r>
        <w:rPr>
          <w:rFonts w:ascii="Times New Roman" w:eastAsia="Times New Roman" w:hAnsi="Times New Roman"/>
          <w:color w:val="000000"/>
          <w:sz w:val="24"/>
          <w:szCs w:val="24"/>
        </w:rPr>
        <w:t>comportar</w:t>
      </w:r>
      <w:proofErr w:type="gramEnd"/>
      <w:r>
        <w:rPr>
          <w:rFonts w:ascii="Times New Roman" w:eastAsia="Times New Roman" w:hAnsi="Times New Roman"/>
          <w:color w:val="000000"/>
          <w:sz w:val="24"/>
          <w:szCs w:val="24"/>
        </w:rPr>
        <w:t>-se de modo inidôneo ou cometer fraude de qualquer natureza;</w:t>
      </w:r>
    </w:p>
    <w:p w14:paraId="2E9BC33F" w14:textId="77777777" w:rsidR="00E56FB7" w:rsidRDefault="00E56FB7" w:rsidP="00E56FB7">
      <w:pPr>
        <w:numPr>
          <w:ilvl w:val="3"/>
          <w:numId w:val="10"/>
        </w:numPr>
        <w:pBdr>
          <w:top w:val="nil"/>
          <w:left w:val="nil"/>
          <w:bottom w:val="nil"/>
          <w:right w:val="nil"/>
          <w:between w:val="nil"/>
        </w:pBdr>
        <w:spacing w:after="0" w:line="360" w:lineRule="auto"/>
        <w:ind w:hanging="64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Considera-se comportamento inidôneo, entre outros, a declaração falsa quanto às condições de participação, quanto ao enquadramento </w:t>
      </w:r>
      <w:r>
        <w:rPr>
          <w:rFonts w:ascii="Times New Roman" w:eastAsia="Times New Roman" w:hAnsi="Times New Roman"/>
          <w:color w:val="000000"/>
          <w:sz w:val="24"/>
          <w:szCs w:val="24"/>
        </w:rPr>
        <w:lastRenderedPageBreak/>
        <w:t>como ME/EPP ou o conluio entre os fornecedores, em qualquer momento da dispensa, mesmo após o encerramento da fase de lances.</w:t>
      </w:r>
    </w:p>
    <w:p w14:paraId="289E0255"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praticar</w:t>
      </w:r>
      <w:proofErr w:type="gramEnd"/>
      <w:r>
        <w:rPr>
          <w:rFonts w:ascii="Times New Roman" w:eastAsia="Times New Roman" w:hAnsi="Times New Roman"/>
          <w:color w:val="000000"/>
          <w:sz w:val="24"/>
          <w:szCs w:val="24"/>
        </w:rPr>
        <w:t xml:space="preserve"> atos ilícitos com vistas a frustrar os objetivos deste certame.</w:t>
      </w:r>
    </w:p>
    <w:p w14:paraId="50CC446E"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praticar ato lesivo previsto no </w:t>
      </w:r>
      <w:hyperlink r:id="rId8" w:anchor="art5">
        <w:r>
          <w:rPr>
            <w:rFonts w:ascii="Times New Roman" w:eastAsia="Times New Roman" w:hAnsi="Times New Roman"/>
            <w:color w:val="0563C1"/>
            <w:sz w:val="24"/>
            <w:szCs w:val="24"/>
            <w:u w:val="single"/>
          </w:rPr>
          <w:t>art. 5º da Lei nº 12.846, de 1º de agosto de 2013.</w:t>
        </w:r>
      </w:hyperlink>
    </w:p>
    <w:p w14:paraId="476A09BA" w14:textId="128C7EC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que cometer qualquer das infrações discriminadas nos subitens anteriores ficará sujeito, sem prejuízo da res</w:t>
      </w:r>
      <w:r w:rsidR="0015223C">
        <w:rPr>
          <w:rFonts w:ascii="Times New Roman" w:eastAsia="Times New Roman" w:hAnsi="Times New Roman"/>
          <w:color w:val="000000"/>
          <w:sz w:val="24"/>
          <w:szCs w:val="24"/>
        </w:rPr>
        <w:t>ponsabilidade civil e criminal.</w:t>
      </w:r>
    </w:p>
    <w:p w14:paraId="4A03EF46"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3FF2DF1"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4467"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956F2B1"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7A950E2"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As sanções por atos praticados no decorrer da contratação estão previstas nos anexos a este Aviso.</w:t>
      </w:r>
    </w:p>
    <w:p w14:paraId="4590CD1C" w14:textId="77777777" w:rsidR="00E56FB7" w:rsidRDefault="00E56FB7" w:rsidP="00E56FB7">
      <w:pPr>
        <w:numPr>
          <w:ilvl w:val="0"/>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DAS DISPOSIÇÕES GERAIS</w:t>
      </w:r>
    </w:p>
    <w:p w14:paraId="5F19914C"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 procedimento será divulgado no Portal de tran</w:t>
      </w:r>
      <w:r>
        <w:rPr>
          <w:rFonts w:ascii="Times New Roman" w:eastAsia="Times New Roman" w:hAnsi="Times New Roman"/>
          <w:sz w:val="24"/>
          <w:szCs w:val="24"/>
        </w:rPr>
        <w:t xml:space="preserve">sparência do órgão </w:t>
      </w:r>
      <w:r>
        <w:rPr>
          <w:rFonts w:ascii="Times New Roman" w:eastAsia="Times New Roman" w:hAnsi="Times New Roman"/>
          <w:color w:val="000000"/>
          <w:sz w:val="24"/>
          <w:szCs w:val="24"/>
        </w:rPr>
        <w:t>e no Portal Nacional de Contratações Públicas - PNCP.</w:t>
      </w:r>
    </w:p>
    <w:p w14:paraId="72E8008D"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No caso de todos os fornecedores restarem desclassificados ou inabilitados (procedimento fracassado), a Administração poderá:</w:t>
      </w:r>
    </w:p>
    <w:p w14:paraId="496A094C"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republicar</w:t>
      </w:r>
      <w:proofErr w:type="gramEnd"/>
      <w:r>
        <w:rPr>
          <w:rFonts w:ascii="Times New Roman" w:eastAsia="Times New Roman" w:hAnsi="Times New Roman"/>
          <w:color w:val="000000"/>
          <w:sz w:val="24"/>
          <w:szCs w:val="24"/>
        </w:rPr>
        <w:t xml:space="preserve"> o presente aviso com uma nova data;</w:t>
      </w:r>
    </w:p>
    <w:p w14:paraId="03F38DFE"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valer</w:t>
      </w:r>
      <w:proofErr w:type="gramEnd"/>
      <w:r>
        <w:rPr>
          <w:rFonts w:ascii="Times New Roman" w:eastAsia="Times New Roman" w:hAnsi="Times New Roman"/>
          <w:color w:val="000000"/>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319AF389"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 caso do subitem anterior, a contratação será operacionalizada fora deste procedimento.</w:t>
      </w:r>
    </w:p>
    <w:p w14:paraId="207D9355" w14:textId="77777777" w:rsidR="00E56FB7"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fixar</w:t>
      </w:r>
      <w:proofErr w:type="gramEnd"/>
      <w:r>
        <w:rPr>
          <w:rFonts w:ascii="Times New Roman" w:eastAsia="Times New Roman" w:hAnsi="Times New Roman"/>
          <w:color w:val="000000"/>
          <w:sz w:val="24"/>
          <w:szCs w:val="24"/>
        </w:rPr>
        <w:t xml:space="preserve"> prazo para que possa haver adequação das propostas ou da documentação de habilitação, conforme o caso.</w:t>
      </w:r>
    </w:p>
    <w:p w14:paraId="0C89DF1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As providências dos subitens 1</w:t>
      </w:r>
      <w:r>
        <w:rPr>
          <w:rFonts w:ascii="Times New Roman" w:eastAsia="Times New Roman" w:hAnsi="Times New Roman"/>
          <w:sz w:val="24"/>
          <w:szCs w:val="24"/>
        </w:rPr>
        <w:t>1</w:t>
      </w:r>
      <w:r>
        <w:rPr>
          <w:rFonts w:ascii="Times New Roman" w:eastAsia="Times New Roman" w:hAnsi="Times New Roman"/>
          <w:color w:val="000000"/>
          <w:sz w:val="24"/>
          <w:szCs w:val="24"/>
        </w:rPr>
        <w:t>.2.1 e 1</w:t>
      </w:r>
      <w:r>
        <w:rPr>
          <w:rFonts w:ascii="Times New Roman" w:eastAsia="Times New Roman" w:hAnsi="Times New Roman"/>
          <w:sz w:val="24"/>
          <w:szCs w:val="24"/>
        </w:rPr>
        <w:t>1</w:t>
      </w:r>
      <w:r>
        <w:rPr>
          <w:rFonts w:ascii="Times New Roman" w:eastAsia="Times New Roman" w:hAnsi="Times New Roman"/>
          <w:color w:val="000000"/>
          <w:sz w:val="24"/>
          <w:szCs w:val="24"/>
        </w:rPr>
        <w:t>.2.2 acima poderão ser utilizadas se não houver o comparecimento de quaisquer fornecedores interessados (procedimento deserto)</w:t>
      </w:r>
    </w:p>
    <w:p w14:paraId="203FA26A"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4466D10"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Não havendo expediente ou ocorrendo qualquer fato superveniente que impeça a realização do certame na data marcada, a análise será automaticamente transferida para o primeiro dia útil subsequente, no mesmo horário anteriormente estabelecido, desde que não haja comunicação em contrário.</w:t>
      </w:r>
    </w:p>
    <w:p w14:paraId="5CD2CD4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Os horários estabelecidos na divulgação deste procedimento e durante o envio de lances observarão o horário de Brasília-DF.</w:t>
      </w:r>
    </w:p>
    <w:p w14:paraId="1E196400"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F1E139D"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FE3500A"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5E827FF3"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Em caso de divergência entre disposições deste Aviso de Contratação Direta e de seus anexos ou demais peças que compõem o processo, prevalecerá as deste Aviso.</w:t>
      </w:r>
    </w:p>
    <w:p w14:paraId="4F7371D5"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Da análise será divulgada em Ata no sistema eletrônico.</w:t>
      </w:r>
    </w:p>
    <w:p w14:paraId="1AE2C914" w14:textId="77777777" w:rsidR="00E56FB7" w:rsidRDefault="00E56FB7" w:rsidP="00E56FB7">
      <w:pPr>
        <w:numPr>
          <w:ilvl w:val="1"/>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Integram este Aviso de Contratação Direta, para todos os fins e efeitos, os seguintes anexos:</w:t>
      </w:r>
    </w:p>
    <w:p w14:paraId="49587C2E" w14:textId="05BC3821" w:rsidR="00E56FB7" w:rsidRDefault="00637CE8"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ANEXO I</w:t>
      </w:r>
      <w:r w:rsidR="00E56FB7" w:rsidRPr="005A6D23">
        <w:rPr>
          <w:rFonts w:ascii="Times New Roman" w:eastAsia="Times New Roman" w:hAnsi="Times New Roman"/>
          <w:sz w:val="24"/>
          <w:szCs w:val="24"/>
        </w:rPr>
        <w:t xml:space="preserve"> </w:t>
      </w:r>
      <w:r w:rsidR="00E56FB7" w:rsidRPr="005A6D23">
        <w:rPr>
          <w:rFonts w:ascii="Times New Roman" w:eastAsia="Times New Roman" w:hAnsi="Times New Roman"/>
          <w:color w:val="000000"/>
          <w:sz w:val="24"/>
          <w:szCs w:val="24"/>
        </w:rPr>
        <w:t>– Termo de Referência</w:t>
      </w:r>
    </w:p>
    <w:p w14:paraId="577A5FBE" w14:textId="20C20B67" w:rsidR="00637CE8" w:rsidRPr="00871086" w:rsidRDefault="00637CE8" w:rsidP="00637CE8">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sidRPr="00871086">
        <w:rPr>
          <w:rFonts w:ascii="Times New Roman" w:eastAsia="Times New Roman" w:hAnsi="Times New Roman"/>
          <w:color w:val="000000"/>
          <w:sz w:val="24"/>
          <w:szCs w:val="24"/>
        </w:rPr>
        <w:t>ANEXO I</w:t>
      </w:r>
      <w:r>
        <w:rPr>
          <w:rFonts w:ascii="Times New Roman" w:eastAsia="Times New Roman" w:hAnsi="Times New Roman"/>
          <w:color w:val="000000"/>
          <w:sz w:val="24"/>
          <w:szCs w:val="24"/>
        </w:rPr>
        <w:t>I</w:t>
      </w:r>
      <w:r w:rsidRPr="00871086">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Justificativa pela não elaboração do ETP</w:t>
      </w:r>
      <w:r w:rsidRPr="00871086">
        <w:rPr>
          <w:rFonts w:ascii="Times New Roman" w:eastAsia="Times New Roman" w:hAnsi="Times New Roman"/>
          <w:color w:val="000000"/>
          <w:sz w:val="24"/>
          <w:szCs w:val="24"/>
        </w:rPr>
        <w:t>;</w:t>
      </w:r>
    </w:p>
    <w:p w14:paraId="62A0DDF4" w14:textId="77777777" w:rsidR="00E56FB7" w:rsidRPr="005A6D23" w:rsidRDefault="00E56FB7" w:rsidP="00E56FB7">
      <w:pPr>
        <w:numPr>
          <w:ilvl w:val="2"/>
          <w:numId w:val="10"/>
        </w:numPr>
        <w:pBdr>
          <w:top w:val="nil"/>
          <w:left w:val="nil"/>
          <w:bottom w:val="nil"/>
          <w:right w:val="nil"/>
          <w:between w:val="nil"/>
        </w:pBdr>
        <w:spacing w:after="0" w:line="360" w:lineRule="auto"/>
        <w:jc w:val="both"/>
        <w:rPr>
          <w:rFonts w:ascii="Times New Roman" w:eastAsia="Times New Roman" w:hAnsi="Times New Roman"/>
          <w:color w:val="000000"/>
          <w:sz w:val="24"/>
          <w:szCs w:val="24"/>
        </w:rPr>
      </w:pPr>
      <w:r w:rsidRPr="005A6D23">
        <w:rPr>
          <w:rFonts w:ascii="Times New Roman" w:eastAsia="Times New Roman" w:hAnsi="Times New Roman"/>
          <w:color w:val="000000"/>
          <w:sz w:val="24"/>
          <w:szCs w:val="24"/>
        </w:rPr>
        <w:t>ANEXO I</w:t>
      </w:r>
      <w:r>
        <w:rPr>
          <w:rFonts w:ascii="Times New Roman" w:eastAsia="Times New Roman" w:hAnsi="Times New Roman"/>
          <w:color w:val="000000"/>
          <w:sz w:val="24"/>
          <w:szCs w:val="24"/>
        </w:rPr>
        <w:t>II</w:t>
      </w:r>
      <w:r w:rsidRPr="005A6D23">
        <w:rPr>
          <w:rFonts w:ascii="Times New Roman" w:eastAsia="Times New Roman" w:hAnsi="Times New Roman"/>
          <w:sz w:val="24"/>
          <w:szCs w:val="24"/>
        </w:rPr>
        <w:t xml:space="preserve"> </w:t>
      </w:r>
      <w:r w:rsidRPr="005A6D23">
        <w:rPr>
          <w:rFonts w:ascii="Times New Roman" w:eastAsia="Times New Roman" w:hAnsi="Times New Roman"/>
          <w:color w:val="000000"/>
          <w:sz w:val="24"/>
          <w:szCs w:val="24"/>
        </w:rPr>
        <w:t>– Minuta de Termo de Contrato;</w:t>
      </w:r>
    </w:p>
    <w:p w14:paraId="506FD366" w14:textId="77777777" w:rsidR="00E56FB7" w:rsidRDefault="00E56FB7" w:rsidP="00E56FB7">
      <w:pPr>
        <w:pBdr>
          <w:top w:val="nil"/>
          <w:left w:val="nil"/>
          <w:bottom w:val="nil"/>
          <w:right w:val="nil"/>
          <w:between w:val="nil"/>
        </w:pBdr>
        <w:ind w:left="360"/>
        <w:rPr>
          <w:rFonts w:ascii="Times New Roman" w:eastAsia="Times New Roman" w:hAnsi="Times New Roman"/>
          <w:color w:val="000000"/>
          <w:sz w:val="24"/>
          <w:szCs w:val="24"/>
        </w:rPr>
      </w:pPr>
    </w:p>
    <w:p w14:paraId="6D0DD043" w14:textId="3B88AE70" w:rsidR="00E56FB7" w:rsidRDefault="0015223C" w:rsidP="00E56FB7">
      <w:pPr>
        <w:jc w:val="center"/>
        <w:rPr>
          <w:rFonts w:ascii="Times New Roman" w:eastAsia="Times New Roman" w:hAnsi="Times New Roman"/>
          <w:sz w:val="24"/>
          <w:szCs w:val="24"/>
        </w:rPr>
      </w:pPr>
      <w:r>
        <w:rPr>
          <w:rFonts w:ascii="Times New Roman" w:eastAsia="Times New Roman" w:hAnsi="Times New Roman"/>
          <w:sz w:val="24"/>
          <w:szCs w:val="24"/>
        </w:rPr>
        <w:t xml:space="preserve">São Luis de Montes Belos, 18 </w:t>
      </w:r>
      <w:r w:rsidR="00E56FB7">
        <w:rPr>
          <w:rFonts w:ascii="Times New Roman" w:eastAsia="Times New Roman" w:hAnsi="Times New Roman"/>
          <w:sz w:val="24"/>
          <w:szCs w:val="24"/>
        </w:rPr>
        <w:t xml:space="preserve">de </w:t>
      </w:r>
      <w:r>
        <w:rPr>
          <w:rFonts w:ascii="Times New Roman" w:eastAsia="Times New Roman" w:hAnsi="Times New Roman"/>
          <w:sz w:val="24"/>
          <w:szCs w:val="24"/>
        </w:rPr>
        <w:t>julho de 2024</w:t>
      </w:r>
      <w:r w:rsidR="00E56FB7">
        <w:rPr>
          <w:rFonts w:ascii="Times New Roman" w:eastAsia="Times New Roman" w:hAnsi="Times New Roman"/>
          <w:sz w:val="24"/>
          <w:szCs w:val="24"/>
        </w:rPr>
        <w:t>.</w:t>
      </w:r>
    </w:p>
    <w:p w14:paraId="45FB7CDF" w14:textId="77777777" w:rsidR="00E56FB7" w:rsidRDefault="00E56FB7" w:rsidP="00E56FB7">
      <w:pPr>
        <w:jc w:val="center"/>
        <w:rPr>
          <w:rFonts w:ascii="Times New Roman" w:eastAsia="Times New Roman" w:hAnsi="Times New Roman"/>
          <w:sz w:val="24"/>
          <w:szCs w:val="24"/>
        </w:rPr>
      </w:pPr>
    </w:p>
    <w:p w14:paraId="5BF24B74" w14:textId="77777777" w:rsidR="00E56FB7" w:rsidRDefault="00E56FB7" w:rsidP="00E56FB7">
      <w:pPr>
        <w:jc w:val="center"/>
        <w:rPr>
          <w:rFonts w:ascii="Times New Roman" w:eastAsia="Times New Roman" w:hAnsi="Times New Roman"/>
          <w:sz w:val="24"/>
          <w:szCs w:val="24"/>
        </w:rPr>
      </w:pPr>
    </w:p>
    <w:p w14:paraId="7945962D" w14:textId="2FBD67A5" w:rsidR="00E56FB7" w:rsidRDefault="00152A8B" w:rsidP="00152A8B">
      <w:pPr>
        <w:jc w:val="center"/>
        <w:rPr>
          <w:rFonts w:ascii="Times New Roman" w:eastAsia="Times New Roman" w:hAnsi="Times New Roman"/>
          <w:sz w:val="24"/>
          <w:szCs w:val="24"/>
        </w:rPr>
      </w:pPr>
      <w:r>
        <w:rPr>
          <w:rFonts w:ascii="Times New Roman" w:eastAsia="Times New Roman" w:hAnsi="Times New Roman"/>
          <w:sz w:val="24"/>
          <w:szCs w:val="24"/>
        </w:rPr>
        <w:t>Helder Rosa Junior</w:t>
      </w:r>
    </w:p>
    <w:p w14:paraId="103DFC03" w14:textId="781FE0CC" w:rsidR="00152A8B" w:rsidRDefault="00152A8B" w:rsidP="00152A8B">
      <w:pPr>
        <w:jc w:val="center"/>
        <w:rPr>
          <w:rFonts w:ascii="Times New Roman" w:eastAsia="Times New Roman" w:hAnsi="Times New Roman"/>
          <w:sz w:val="24"/>
          <w:szCs w:val="24"/>
        </w:rPr>
      </w:pPr>
      <w:r>
        <w:rPr>
          <w:rFonts w:ascii="Times New Roman" w:eastAsia="Times New Roman" w:hAnsi="Times New Roman"/>
          <w:sz w:val="24"/>
          <w:szCs w:val="24"/>
        </w:rPr>
        <w:t>Agente de Contratação</w:t>
      </w:r>
    </w:p>
    <w:p w14:paraId="7D9F31E8" w14:textId="77777777" w:rsidR="00E56FB7" w:rsidRDefault="00E56FB7" w:rsidP="00E56FB7">
      <w:pPr>
        <w:jc w:val="center"/>
      </w:pPr>
    </w:p>
    <w:p w14:paraId="5F4A9155" w14:textId="79DEB0D1" w:rsidR="00E56FB7" w:rsidRDefault="00E56FB7" w:rsidP="00E56FB7">
      <w:pPr>
        <w:jc w:val="center"/>
      </w:pPr>
    </w:p>
    <w:p w14:paraId="6F3239F5" w14:textId="74E66BE7" w:rsidR="00637CE8" w:rsidRDefault="00637CE8" w:rsidP="00E56FB7">
      <w:pPr>
        <w:jc w:val="center"/>
      </w:pPr>
    </w:p>
    <w:p w14:paraId="46C67F85" w14:textId="4816DBDF" w:rsidR="00637CE8" w:rsidRDefault="00637CE8" w:rsidP="00E56FB7">
      <w:pPr>
        <w:jc w:val="center"/>
      </w:pPr>
    </w:p>
    <w:p w14:paraId="2FFDC996" w14:textId="362B5596" w:rsidR="00637CE8" w:rsidRDefault="00637CE8" w:rsidP="00E56FB7">
      <w:pPr>
        <w:jc w:val="center"/>
      </w:pPr>
    </w:p>
    <w:p w14:paraId="377F2A05" w14:textId="247BC315" w:rsidR="00637CE8" w:rsidRDefault="00637CE8" w:rsidP="00E56FB7">
      <w:pPr>
        <w:jc w:val="center"/>
      </w:pPr>
    </w:p>
    <w:p w14:paraId="3AF7B81F" w14:textId="4C5F5FA4" w:rsidR="00637CE8" w:rsidRDefault="00637CE8" w:rsidP="00E56FB7">
      <w:pPr>
        <w:jc w:val="center"/>
      </w:pPr>
    </w:p>
    <w:p w14:paraId="01E50361" w14:textId="49BF49D3" w:rsidR="00637CE8" w:rsidRDefault="00637CE8" w:rsidP="00E56FB7">
      <w:pPr>
        <w:jc w:val="center"/>
      </w:pPr>
    </w:p>
    <w:p w14:paraId="4A7FF63A" w14:textId="2A15DFFF" w:rsidR="00637CE8" w:rsidRDefault="00637CE8" w:rsidP="00E56FB7">
      <w:pPr>
        <w:jc w:val="center"/>
      </w:pPr>
    </w:p>
    <w:p w14:paraId="243EF3B5" w14:textId="1E1837D4" w:rsidR="00637CE8" w:rsidRDefault="00637CE8" w:rsidP="00E56FB7">
      <w:pPr>
        <w:jc w:val="center"/>
      </w:pPr>
    </w:p>
    <w:p w14:paraId="22228806" w14:textId="21C91703" w:rsidR="00637CE8" w:rsidRDefault="00637CE8" w:rsidP="00E56FB7">
      <w:pPr>
        <w:jc w:val="center"/>
      </w:pPr>
    </w:p>
    <w:p w14:paraId="3A8496D9" w14:textId="0B9BC49F" w:rsidR="00637CE8" w:rsidRDefault="00637CE8" w:rsidP="00E56FB7">
      <w:pPr>
        <w:jc w:val="center"/>
      </w:pPr>
    </w:p>
    <w:p w14:paraId="065C855F" w14:textId="2BBE72F3" w:rsidR="00637CE8" w:rsidRDefault="00637CE8" w:rsidP="00CC4D8A"/>
    <w:p w14:paraId="7AE0A05D" w14:textId="77777777" w:rsidR="00637CE8" w:rsidRDefault="00637CE8" w:rsidP="00E56FB7">
      <w:pPr>
        <w:jc w:val="center"/>
      </w:pPr>
    </w:p>
    <w:p w14:paraId="4AB6540D" w14:textId="77777777" w:rsidR="00E56FB7" w:rsidRDefault="00E56FB7" w:rsidP="00E56FB7">
      <w:pPr>
        <w:jc w:val="center"/>
      </w:pPr>
    </w:p>
    <w:p w14:paraId="543759F8" w14:textId="443E26C6" w:rsidR="00637CE8" w:rsidRDefault="00637CE8" w:rsidP="00637CE8">
      <w:pPr>
        <w:spacing w:before="240" w:line="360" w:lineRule="auto"/>
        <w:ind w:hanging="2"/>
        <w:jc w:val="center"/>
        <w:rPr>
          <w:rFonts w:ascii="Times New Roman" w:eastAsia="Times New Roman" w:hAnsi="Times New Roman"/>
          <w:b/>
          <w:sz w:val="24"/>
          <w:szCs w:val="24"/>
        </w:rPr>
      </w:pPr>
      <w:r>
        <w:rPr>
          <w:rFonts w:ascii="Times New Roman" w:eastAsia="Times New Roman" w:hAnsi="Times New Roman"/>
          <w:b/>
          <w:sz w:val="24"/>
          <w:szCs w:val="24"/>
        </w:rPr>
        <w:t>ANEXO I</w:t>
      </w:r>
    </w:p>
    <w:p w14:paraId="4DA9D626" w14:textId="77777777" w:rsidR="00834D64" w:rsidRDefault="00834D64" w:rsidP="00834D64">
      <w:pPr>
        <w:spacing w:before="240" w:line="360" w:lineRule="auto"/>
        <w:ind w:hanging="2"/>
        <w:jc w:val="center"/>
        <w:rPr>
          <w:rFonts w:ascii="Times New Roman" w:eastAsia="Times New Roman" w:hAnsi="Times New Roman"/>
          <w:b/>
          <w:sz w:val="24"/>
          <w:szCs w:val="24"/>
        </w:rPr>
      </w:pPr>
      <w:r>
        <w:rPr>
          <w:rFonts w:ascii="Times New Roman" w:eastAsia="Times New Roman" w:hAnsi="Times New Roman"/>
          <w:b/>
          <w:sz w:val="24"/>
          <w:szCs w:val="24"/>
        </w:rPr>
        <w:t>TERMO DE REFERÊNCIA</w:t>
      </w:r>
    </w:p>
    <w:p w14:paraId="0789497F" w14:textId="77777777" w:rsidR="00834D64" w:rsidRDefault="00834D64" w:rsidP="00834D64">
      <w:pPr>
        <w:spacing w:before="240" w:line="360" w:lineRule="auto"/>
        <w:ind w:hanging="2"/>
        <w:jc w:val="both"/>
        <w:rPr>
          <w:rFonts w:ascii="Times New Roman" w:eastAsia="Times New Roman" w:hAnsi="Times New Roman"/>
          <w:sz w:val="24"/>
          <w:szCs w:val="24"/>
        </w:rPr>
      </w:pPr>
    </w:p>
    <w:p w14:paraId="38D550DF" w14:textId="77777777" w:rsidR="00834D64" w:rsidRDefault="00834D64" w:rsidP="00834D64">
      <w:pPr>
        <w:numPr>
          <w:ilvl w:val="0"/>
          <w:numId w:val="12"/>
        </w:numPr>
        <w:pBdr>
          <w:top w:val="nil"/>
          <w:left w:val="nil"/>
          <w:bottom w:val="nil"/>
          <w:right w:val="nil"/>
          <w:between w:val="nil"/>
        </w:pBdr>
        <w:suppressAutoHyphens/>
        <w:spacing w:before="240"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OBJETO</w:t>
      </w:r>
    </w:p>
    <w:p w14:paraId="6A8C5CA4" w14:textId="77777777" w:rsidR="00834D64" w:rsidRDefault="00834D64" w:rsidP="00834D64">
      <w:pPr>
        <w:numPr>
          <w:ilvl w:val="1"/>
          <w:numId w:val="12"/>
        </w:numPr>
        <w:pBdr>
          <w:top w:val="nil"/>
          <w:left w:val="nil"/>
          <w:bottom w:val="nil"/>
          <w:right w:val="nil"/>
          <w:between w:val="nil"/>
        </w:pBdr>
        <w:suppressAutoHyphens/>
        <w:spacing w:after="20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991868">
        <w:rPr>
          <w:rFonts w:asciiTheme="minorHAnsi" w:hAnsiTheme="minorHAnsi" w:cstheme="minorHAnsi"/>
        </w:rPr>
        <w:t xml:space="preserve">Contratação da empresa especializada em locação com operadores de uma escavadeira hidráulica modelo 220 e dois caminhões caçamba traçados para aterramentos das trincheiras 01 e 02 no aterramento sanitário do </w:t>
      </w:r>
      <w:r w:rsidRPr="00991868">
        <w:rPr>
          <w:rFonts w:asciiTheme="minorHAnsi" w:eastAsia="Times New Roman" w:hAnsiTheme="minorHAnsi" w:cstheme="minorHAnsi"/>
        </w:rPr>
        <w:t>Consorcio Intermunicipal de Gestão Integrada de Resíduos Sólidos dos Municípios de Firminópolis, São Luis de Montes Belos, Turvânia e Cachoeira de Goiás</w:t>
      </w:r>
      <w:r>
        <w:rPr>
          <w:rFonts w:ascii="Times New Roman" w:eastAsia="Times New Roman" w:hAnsi="Times New Roman"/>
          <w:color w:val="000000"/>
          <w:sz w:val="24"/>
          <w:szCs w:val="24"/>
        </w:rPr>
        <w:t>, conforme tabela abaixo:</w:t>
      </w:r>
    </w:p>
    <w:tbl>
      <w:tblPr>
        <w:tblW w:w="923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
        <w:gridCol w:w="911"/>
        <w:gridCol w:w="733"/>
        <w:gridCol w:w="3964"/>
        <w:gridCol w:w="1559"/>
        <w:gridCol w:w="1519"/>
      </w:tblGrid>
      <w:tr w:rsidR="00834D64" w:rsidRPr="00105334" w14:paraId="3B00A95E" w14:textId="77777777" w:rsidTr="00DA1F93">
        <w:trPr>
          <w:trHeight w:val="57"/>
        </w:trPr>
        <w:tc>
          <w:tcPr>
            <w:tcW w:w="553" w:type="dxa"/>
            <w:shd w:val="clear" w:color="auto" w:fill="FFFFFF"/>
            <w:vAlign w:val="center"/>
          </w:tcPr>
          <w:p w14:paraId="25CAF36B" w14:textId="77777777" w:rsidR="00834D64" w:rsidRPr="00105334" w:rsidRDefault="00834D64" w:rsidP="00DA1F93">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ITEM</w:t>
            </w:r>
          </w:p>
        </w:tc>
        <w:tc>
          <w:tcPr>
            <w:tcW w:w="911" w:type="dxa"/>
            <w:shd w:val="clear" w:color="auto" w:fill="FFFFFF"/>
            <w:vAlign w:val="center"/>
          </w:tcPr>
          <w:p w14:paraId="75E922AA" w14:textId="77777777" w:rsidR="00834D64" w:rsidRPr="00105334" w:rsidRDefault="00834D64" w:rsidP="00DA1F93">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UNIDADE DE MEDIDA</w:t>
            </w:r>
          </w:p>
        </w:tc>
        <w:tc>
          <w:tcPr>
            <w:tcW w:w="733" w:type="dxa"/>
            <w:shd w:val="clear" w:color="auto" w:fill="FFFFFF"/>
            <w:vAlign w:val="center"/>
          </w:tcPr>
          <w:p w14:paraId="0BE3C8F3" w14:textId="77777777" w:rsidR="00834D64" w:rsidRPr="00105334" w:rsidRDefault="00834D64" w:rsidP="00DA1F93">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QUANTIDADE</w:t>
            </w:r>
          </w:p>
        </w:tc>
        <w:tc>
          <w:tcPr>
            <w:tcW w:w="3964" w:type="dxa"/>
            <w:shd w:val="clear" w:color="auto" w:fill="FFFFFF"/>
            <w:vAlign w:val="center"/>
          </w:tcPr>
          <w:p w14:paraId="3CA0C90D" w14:textId="77777777" w:rsidR="00834D64" w:rsidRPr="00105334" w:rsidRDefault="00834D64" w:rsidP="00DA1F93">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 xml:space="preserve">ESPECIFICAÇÕES </w:t>
            </w:r>
          </w:p>
        </w:tc>
        <w:tc>
          <w:tcPr>
            <w:tcW w:w="1559" w:type="dxa"/>
            <w:shd w:val="clear" w:color="auto" w:fill="FFFFFF"/>
            <w:vAlign w:val="center"/>
          </w:tcPr>
          <w:p w14:paraId="7F4DC917" w14:textId="77777777" w:rsidR="00834D64" w:rsidRPr="00105334" w:rsidRDefault="00834D64" w:rsidP="00DA1F93">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UNITÁRIO</w:t>
            </w:r>
          </w:p>
        </w:tc>
        <w:tc>
          <w:tcPr>
            <w:tcW w:w="1519" w:type="dxa"/>
            <w:shd w:val="clear" w:color="auto" w:fill="FFFFFF"/>
            <w:vAlign w:val="center"/>
          </w:tcPr>
          <w:p w14:paraId="66288199" w14:textId="77777777" w:rsidR="00834D64" w:rsidRPr="00105334" w:rsidRDefault="00834D64" w:rsidP="00DA1F93">
            <w:pPr>
              <w:spacing w:before="240"/>
              <w:ind w:hanging="2"/>
              <w:jc w:val="center"/>
              <w:rPr>
                <w:rFonts w:ascii="Times New Roman" w:eastAsia="Times New Roman" w:hAnsi="Times New Roman"/>
                <w:sz w:val="16"/>
                <w:szCs w:val="16"/>
              </w:rPr>
            </w:pPr>
            <w:r w:rsidRPr="00105334">
              <w:rPr>
                <w:rFonts w:ascii="Times New Roman" w:eastAsia="Times New Roman" w:hAnsi="Times New Roman"/>
                <w:sz w:val="16"/>
                <w:szCs w:val="16"/>
              </w:rPr>
              <w:t>VALOR TOTAL</w:t>
            </w:r>
          </w:p>
        </w:tc>
      </w:tr>
      <w:tr w:rsidR="00834D64" w:rsidRPr="00105334" w14:paraId="2E0BFD15" w14:textId="77777777" w:rsidTr="00DA1F93">
        <w:trPr>
          <w:trHeight w:val="57"/>
        </w:trPr>
        <w:tc>
          <w:tcPr>
            <w:tcW w:w="553" w:type="dxa"/>
            <w:shd w:val="clear" w:color="auto" w:fill="FFFFFF"/>
          </w:tcPr>
          <w:p w14:paraId="236E4C5F" w14:textId="77777777" w:rsidR="00834D64" w:rsidRPr="008765C8" w:rsidRDefault="00834D64" w:rsidP="00DA1F93">
            <w:pPr>
              <w:spacing w:before="240"/>
              <w:ind w:hanging="2"/>
              <w:jc w:val="both"/>
              <w:rPr>
                <w:rFonts w:ascii="Times New Roman" w:eastAsia="Times New Roman" w:hAnsi="Times New Roman"/>
                <w:sz w:val="18"/>
                <w:szCs w:val="18"/>
              </w:rPr>
            </w:pPr>
            <w:r w:rsidRPr="008765C8">
              <w:rPr>
                <w:rFonts w:ascii="Times New Roman" w:hAnsi="Times New Roman"/>
              </w:rPr>
              <w:t>01</w:t>
            </w:r>
          </w:p>
        </w:tc>
        <w:tc>
          <w:tcPr>
            <w:tcW w:w="911" w:type="dxa"/>
            <w:shd w:val="clear" w:color="auto" w:fill="FFFFFF"/>
          </w:tcPr>
          <w:p w14:paraId="5974AE74" w14:textId="77777777" w:rsidR="00834D64" w:rsidRPr="008765C8" w:rsidRDefault="00834D64" w:rsidP="00DA1F93">
            <w:pPr>
              <w:spacing w:before="240"/>
              <w:ind w:hanging="2"/>
              <w:jc w:val="both"/>
              <w:rPr>
                <w:rFonts w:ascii="Times New Roman" w:eastAsia="Times New Roman" w:hAnsi="Times New Roman"/>
                <w:sz w:val="18"/>
                <w:szCs w:val="18"/>
              </w:rPr>
            </w:pPr>
            <w:r>
              <w:rPr>
                <w:rFonts w:ascii="Times New Roman" w:hAnsi="Times New Roman"/>
              </w:rPr>
              <w:t xml:space="preserve"> HRS</w:t>
            </w:r>
          </w:p>
        </w:tc>
        <w:tc>
          <w:tcPr>
            <w:tcW w:w="733" w:type="dxa"/>
            <w:shd w:val="clear" w:color="auto" w:fill="FFFFFF"/>
          </w:tcPr>
          <w:p w14:paraId="6C557F17" w14:textId="77777777" w:rsidR="00834D64" w:rsidRPr="008765C8" w:rsidRDefault="00834D64" w:rsidP="00DA1F93">
            <w:pPr>
              <w:spacing w:before="240"/>
              <w:ind w:hanging="2"/>
              <w:jc w:val="both"/>
              <w:rPr>
                <w:rFonts w:ascii="Times New Roman" w:eastAsia="Times New Roman" w:hAnsi="Times New Roman"/>
                <w:sz w:val="18"/>
                <w:szCs w:val="18"/>
              </w:rPr>
            </w:pPr>
            <w:r>
              <w:rPr>
                <w:rFonts w:ascii="Times New Roman" w:hAnsi="Times New Roman"/>
              </w:rPr>
              <w:t>90</w:t>
            </w:r>
          </w:p>
        </w:tc>
        <w:tc>
          <w:tcPr>
            <w:tcW w:w="3964" w:type="dxa"/>
            <w:shd w:val="clear" w:color="auto" w:fill="FFFFFF"/>
          </w:tcPr>
          <w:p w14:paraId="26F9853A" w14:textId="77777777" w:rsidR="00834D64" w:rsidRPr="008765C8" w:rsidRDefault="00834D64" w:rsidP="00DA1F93">
            <w:pPr>
              <w:spacing w:before="240"/>
              <w:ind w:hanging="2"/>
              <w:jc w:val="both"/>
              <w:rPr>
                <w:rFonts w:ascii="Times New Roman" w:eastAsia="Times New Roman" w:hAnsi="Times New Roman"/>
                <w:sz w:val="18"/>
                <w:szCs w:val="18"/>
              </w:rPr>
            </w:pPr>
            <w:r>
              <w:rPr>
                <w:rFonts w:ascii="Times New Roman" w:hAnsi="Times New Roman"/>
              </w:rPr>
              <w:t>Locação de Escavadeira Hidráulica</w:t>
            </w:r>
          </w:p>
        </w:tc>
        <w:tc>
          <w:tcPr>
            <w:tcW w:w="1559" w:type="dxa"/>
            <w:shd w:val="clear" w:color="auto" w:fill="FFFFFF"/>
          </w:tcPr>
          <w:p w14:paraId="4D78BCE3" w14:textId="4F45C633" w:rsidR="00834D64" w:rsidRPr="008765C8" w:rsidRDefault="00834D64" w:rsidP="00DA1F93">
            <w:pPr>
              <w:spacing w:before="240"/>
              <w:ind w:hanging="2"/>
              <w:jc w:val="both"/>
              <w:rPr>
                <w:rFonts w:ascii="Times New Roman" w:eastAsia="Times New Roman" w:hAnsi="Times New Roman"/>
              </w:rPr>
            </w:pPr>
            <w:r>
              <w:rPr>
                <w:rFonts w:ascii="Times New Roman" w:eastAsia="Times New Roman" w:hAnsi="Times New Roman"/>
              </w:rPr>
              <w:t xml:space="preserve">R$ </w:t>
            </w:r>
            <w:r w:rsidR="00E16C8C">
              <w:rPr>
                <w:rFonts w:ascii="Times New Roman" w:eastAsia="Times New Roman" w:hAnsi="Times New Roman"/>
              </w:rPr>
              <w:t>378,33</w:t>
            </w:r>
          </w:p>
        </w:tc>
        <w:tc>
          <w:tcPr>
            <w:tcW w:w="1519" w:type="dxa"/>
            <w:shd w:val="clear" w:color="auto" w:fill="FFFFFF"/>
          </w:tcPr>
          <w:p w14:paraId="2BF340DC" w14:textId="2AC3002A" w:rsidR="00834D64" w:rsidRPr="00105334" w:rsidRDefault="00E16C8C" w:rsidP="00DA1F93">
            <w:pPr>
              <w:spacing w:before="240"/>
              <w:ind w:hanging="2"/>
              <w:jc w:val="both"/>
              <w:rPr>
                <w:rFonts w:ascii="Times New Roman" w:eastAsia="Times New Roman" w:hAnsi="Times New Roman"/>
                <w:sz w:val="18"/>
                <w:szCs w:val="18"/>
              </w:rPr>
            </w:pPr>
            <w:r>
              <w:rPr>
                <w:rFonts w:ascii="Times New Roman" w:eastAsia="Times New Roman" w:hAnsi="Times New Roman"/>
              </w:rPr>
              <w:t>R$  34.05</w:t>
            </w:r>
            <w:r w:rsidR="00834D64">
              <w:rPr>
                <w:rFonts w:ascii="Times New Roman" w:eastAsia="Times New Roman" w:hAnsi="Times New Roman"/>
              </w:rPr>
              <w:t>0,00</w:t>
            </w:r>
          </w:p>
        </w:tc>
      </w:tr>
      <w:tr w:rsidR="00834D64" w:rsidRPr="00105334" w14:paraId="0A0260A1" w14:textId="77777777" w:rsidTr="00DA1F93">
        <w:trPr>
          <w:trHeight w:val="57"/>
        </w:trPr>
        <w:tc>
          <w:tcPr>
            <w:tcW w:w="553" w:type="dxa"/>
            <w:shd w:val="clear" w:color="auto" w:fill="FFFFFF"/>
          </w:tcPr>
          <w:p w14:paraId="1CF8DB35" w14:textId="77777777" w:rsidR="00834D64" w:rsidRPr="008765C8" w:rsidRDefault="00834D64" w:rsidP="00DA1F93">
            <w:pPr>
              <w:spacing w:before="240"/>
              <w:ind w:hanging="2"/>
              <w:jc w:val="both"/>
              <w:rPr>
                <w:rFonts w:ascii="Times New Roman" w:eastAsia="Times New Roman" w:hAnsi="Times New Roman"/>
                <w:sz w:val="18"/>
                <w:szCs w:val="18"/>
              </w:rPr>
            </w:pPr>
            <w:r w:rsidRPr="008765C8">
              <w:rPr>
                <w:rFonts w:ascii="Times New Roman" w:hAnsi="Times New Roman"/>
              </w:rPr>
              <w:t>02</w:t>
            </w:r>
          </w:p>
        </w:tc>
        <w:tc>
          <w:tcPr>
            <w:tcW w:w="911" w:type="dxa"/>
            <w:shd w:val="clear" w:color="auto" w:fill="FFFFFF"/>
          </w:tcPr>
          <w:p w14:paraId="11FE4C29" w14:textId="77777777" w:rsidR="00834D64" w:rsidRPr="008765C8" w:rsidRDefault="00834D64" w:rsidP="00DA1F93">
            <w:pPr>
              <w:spacing w:before="240"/>
              <w:ind w:hanging="2"/>
              <w:jc w:val="both"/>
              <w:rPr>
                <w:rFonts w:ascii="Times New Roman" w:eastAsia="Times New Roman" w:hAnsi="Times New Roman"/>
                <w:sz w:val="18"/>
                <w:szCs w:val="18"/>
              </w:rPr>
            </w:pPr>
            <w:r>
              <w:rPr>
                <w:rFonts w:ascii="Times New Roman" w:hAnsi="Times New Roman"/>
              </w:rPr>
              <w:t>DIARIAS</w:t>
            </w:r>
          </w:p>
        </w:tc>
        <w:tc>
          <w:tcPr>
            <w:tcW w:w="733" w:type="dxa"/>
            <w:shd w:val="clear" w:color="auto" w:fill="FFFFFF"/>
          </w:tcPr>
          <w:p w14:paraId="63BC7471" w14:textId="77777777" w:rsidR="00834D64" w:rsidRPr="008765C8" w:rsidRDefault="00834D64" w:rsidP="00DA1F93">
            <w:pPr>
              <w:spacing w:before="240"/>
              <w:ind w:hanging="2"/>
              <w:jc w:val="both"/>
              <w:rPr>
                <w:rFonts w:ascii="Times New Roman" w:eastAsia="Times New Roman" w:hAnsi="Times New Roman"/>
                <w:sz w:val="18"/>
                <w:szCs w:val="18"/>
              </w:rPr>
            </w:pPr>
            <w:r>
              <w:rPr>
                <w:rFonts w:ascii="Times New Roman" w:hAnsi="Times New Roman"/>
              </w:rPr>
              <w:t>10</w:t>
            </w:r>
          </w:p>
        </w:tc>
        <w:tc>
          <w:tcPr>
            <w:tcW w:w="3964" w:type="dxa"/>
            <w:shd w:val="clear" w:color="auto" w:fill="FFFFFF"/>
          </w:tcPr>
          <w:p w14:paraId="4FCC120E" w14:textId="77777777" w:rsidR="00834D64" w:rsidRPr="008765C8" w:rsidRDefault="00834D64" w:rsidP="00DA1F93">
            <w:pPr>
              <w:spacing w:before="240"/>
              <w:ind w:hanging="2"/>
              <w:jc w:val="both"/>
              <w:rPr>
                <w:rFonts w:ascii="Times New Roman" w:eastAsia="Times New Roman" w:hAnsi="Times New Roman"/>
                <w:sz w:val="18"/>
                <w:szCs w:val="18"/>
              </w:rPr>
            </w:pPr>
            <w:r>
              <w:rPr>
                <w:rFonts w:ascii="Times New Roman" w:hAnsi="Times New Roman"/>
              </w:rPr>
              <w:t>Locação de 02 Caminhões Caçamba traçados</w:t>
            </w:r>
          </w:p>
        </w:tc>
        <w:tc>
          <w:tcPr>
            <w:tcW w:w="1559" w:type="dxa"/>
            <w:shd w:val="clear" w:color="auto" w:fill="FFFFFF"/>
          </w:tcPr>
          <w:p w14:paraId="62DD785A" w14:textId="77777777" w:rsidR="00834D64" w:rsidRPr="0098691A" w:rsidRDefault="00834D64" w:rsidP="00DA1F93">
            <w:pPr>
              <w:spacing w:before="240"/>
              <w:ind w:hanging="2"/>
              <w:jc w:val="both"/>
              <w:rPr>
                <w:rFonts w:ascii="Times New Roman" w:eastAsia="Times New Roman" w:hAnsi="Times New Roman"/>
              </w:rPr>
            </w:pPr>
            <w:r>
              <w:rPr>
                <w:rFonts w:ascii="Times New Roman" w:eastAsia="Times New Roman" w:hAnsi="Times New Roman"/>
              </w:rPr>
              <w:t>R$ 2.566,66</w:t>
            </w:r>
          </w:p>
        </w:tc>
        <w:tc>
          <w:tcPr>
            <w:tcW w:w="1519" w:type="dxa"/>
            <w:shd w:val="clear" w:color="auto" w:fill="FFFFFF"/>
          </w:tcPr>
          <w:p w14:paraId="655F09A8" w14:textId="57CD52D1" w:rsidR="00834D64" w:rsidRPr="00105334" w:rsidRDefault="00834D64" w:rsidP="00E16C8C">
            <w:pPr>
              <w:spacing w:before="240"/>
              <w:ind w:hanging="2"/>
              <w:jc w:val="both"/>
              <w:rPr>
                <w:rFonts w:ascii="Times New Roman" w:eastAsia="Times New Roman" w:hAnsi="Times New Roman"/>
                <w:sz w:val="18"/>
                <w:szCs w:val="18"/>
              </w:rPr>
            </w:pPr>
            <w:r>
              <w:rPr>
                <w:rFonts w:ascii="Times New Roman" w:eastAsia="Times New Roman" w:hAnsi="Times New Roman"/>
              </w:rPr>
              <w:t xml:space="preserve">R$ </w:t>
            </w:r>
            <w:r w:rsidR="00E16C8C">
              <w:rPr>
                <w:rFonts w:ascii="Times New Roman" w:eastAsia="Times New Roman" w:hAnsi="Times New Roman"/>
              </w:rPr>
              <w:t>25.666,66</w:t>
            </w:r>
          </w:p>
        </w:tc>
      </w:tr>
    </w:tbl>
    <w:p w14:paraId="1841B7DD"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serviços objeto desta contratação são caracterizados como comuns.</w:t>
      </w:r>
    </w:p>
    <w:p w14:paraId="2C3755AE" w14:textId="73F4B0AE"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custo estimado tot</w:t>
      </w:r>
      <w:r w:rsidR="00E16C8C">
        <w:rPr>
          <w:rFonts w:ascii="Times New Roman" w:eastAsia="Times New Roman" w:hAnsi="Times New Roman"/>
          <w:color w:val="000000"/>
          <w:sz w:val="24"/>
          <w:szCs w:val="24"/>
        </w:rPr>
        <w:t>al da contratação é de R$ 59.716</w:t>
      </w:r>
      <w:r>
        <w:rPr>
          <w:rFonts w:ascii="Times New Roman" w:eastAsia="Times New Roman" w:hAnsi="Times New Roman"/>
          <w:color w:val="000000"/>
          <w:sz w:val="24"/>
          <w:szCs w:val="24"/>
        </w:rPr>
        <w:t xml:space="preserve">,66 (cinquenta e nove mil e </w:t>
      </w:r>
      <w:r w:rsidR="00E16C8C">
        <w:rPr>
          <w:rFonts w:ascii="Times New Roman" w:eastAsia="Times New Roman" w:hAnsi="Times New Roman"/>
          <w:color w:val="000000"/>
          <w:sz w:val="24"/>
          <w:szCs w:val="24"/>
        </w:rPr>
        <w:t>setecentos e dezesseis</w:t>
      </w:r>
      <w:r>
        <w:rPr>
          <w:rFonts w:ascii="Times New Roman" w:eastAsia="Times New Roman" w:hAnsi="Times New Roman"/>
          <w:color w:val="000000"/>
          <w:sz w:val="24"/>
          <w:szCs w:val="24"/>
        </w:rPr>
        <w:t xml:space="preserve"> reais e sessenta e seis centavos), conforme custos unitários apostos na tabela acima.</w:t>
      </w:r>
    </w:p>
    <w:p w14:paraId="61DEB71F"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82401F8"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DO PRAZO CONTRATUAL</w:t>
      </w:r>
    </w:p>
    <w:p w14:paraId="586C5B89"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prazo de vigência da contratação é até 31/12/2024 contados da assinatura do contrato, na forma do artigo 105 da Lei n° 14.133, de 2021.</w:t>
      </w:r>
    </w:p>
    <w:p w14:paraId="50008BCF"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oferece maior detalhamento das regras que serão aplicadas em relação à vigência da contratação.</w:t>
      </w:r>
    </w:p>
    <w:p w14:paraId="40005366"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78C49AB"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FUNDAMENTAÇÃO E DESCRIÇÃO DA NECESSIDADE DA CONTRATAÇÃO</w:t>
      </w:r>
    </w:p>
    <w:p w14:paraId="0BF30841"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presente contratação está prevista no planejamento deste órgão. </w:t>
      </w:r>
    </w:p>
    <w:p w14:paraId="05906502"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lastRenderedPageBreak/>
        <w:t>DESCRIÇÃO DA SOLUÇÃO COMO UM TODO</w:t>
      </w:r>
    </w:p>
    <w:p w14:paraId="0F7FA478"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sz w:val="24"/>
          <w:szCs w:val="24"/>
        </w:rPr>
      </w:pPr>
      <w:r w:rsidRPr="00390A7A">
        <w:rPr>
          <w:rFonts w:ascii="Times New Roman" w:eastAsia="Times New Roman" w:hAnsi="Times New Roman"/>
          <w:sz w:val="24"/>
          <w:szCs w:val="24"/>
        </w:rPr>
        <w:t xml:space="preserve">A solução que se mostrou mais vantajosa para esta administração </w:t>
      </w:r>
      <w:r w:rsidRPr="00390A7A">
        <w:rPr>
          <w:rFonts w:ascii="Times New Roman" w:hAnsi="Times New Roman"/>
          <w:sz w:val="24"/>
          <w:szCs w:val="24"/>
        </w:rPr>
        <w:t xml:space="preserve">contratação da empresa especializada em locação com operadores de uma escavadeira hidráulica modelo 220 e dois caminhões caçamba traçados para aterramentos das trincheiras 01 e 02 no aterramento sanitário do </w:t>
      </w:r>
      <w:r w:rsidRPr="00390A7A">
        <w:rPr>
          <w:rFonts w:ascii="Times New Roman" w:eastAsia="Times New Roman" w:hAnsi="Times New Roman"/>
          <w:sz w:val="24"/>
          <w:szCs w:val="24"/>
        </w:rPr>
        <w:t>Consorcio Intermunicipal de Gestão Integrada de Resíduos Sólidos dos Municípios de Firminópolis, São Luis de Montes Belos, Turvânia e Cachoeira de Goiás, através da contratação por meio da dispensa de licitação, nos termos do artigo 75, inciso II, da Lei 14.133/2021</w:t>
      </w:r>
      <w:r>
        <w:rPr>
          <w:rFonts w:ascii="Times New Roman" w:eastAsia="Times New Roman" w:hAnsi="Times New Roman"/>
          <w:sz w:val="24"/>
          <w:szCs w:val="24"/>
        </w:rPr>
        <w:t>.</w:t>
      </w:r>
    </w:p>
    <w:p w14:paraId="2ED53F8D"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5F3C14A"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REQUISITOS DA CONTRATAÇÃO</w:t>
      </w:r>
    </w:p>
    <w:p w14:paraId="334B0F26"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Sustentabilidade</w:t>
      </w:r>
    </w:p>
    <w:p w14:paraId="6190E16C"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Além dos critérios de sustentabilidade inseridos na descrição do objeto, devem ser atendidos os seguintes requisitos, que se baseiam no Guia Nacional de Contratações Sustentáveis:</w:t>
      </w:r>
    </w:p>
    <w:p w14:paraId="0E24C40E" w14:textId="77777777" w:rsidR="00834D64" w:rsidRPr="007B3F9B"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Na gestão e gerenciamento de resíduos sólidos, deve ser observada a seguinte ordem de prioridade: não geração, redução, reutilização, reciclagem, tratamento dos resíduos sólidos e disposição final ambienta</w:t>
      </w:r>
      <w:r>
        <w:rPr>
          <w:rFonts w:ascii="Times New Roman" w:hAnsi="Times New Roman"/>
          <w:sz w:val="24"/>
          <w:szCs w:val="24"/>
        </w:rPr>
        <w:t xml:space="preserve">lmente adequada dos rejeitos. </w:t>
      </w:r>
    </w:p>
    <w:p w14:paraId="3381FC11" w14:textId="77777777" w:rsidR="00834D64" w:rsidRPr="007B3F9B"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Dentre outros, estão sujeitos à elaboração de plano de gere</w:t>
      </w:r>
      <w:r>
        <w:rPr>
          <w:rFonts w:ascii="Times New Roman" w:hAnsi="Times New Roman"/>
          <w:sz w:val="24"/>
          <w:szCs w:val="24"/>
        </w:rPr>
        <w:t xml:space="preserve">nciamento de resíduos sólidos: </w:t>
      </w:r>
    </w:p>
    <w:p w14:paraId="1CAFEDBF" w14:textId="77777777" w:rsidR="00834D64" w:rsidRPr="007B3F9B"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 xml:space="preserve"> Os geradores de resíduos industriais; - os geradores de resíduos de serviços de saúde; - estabelecimentos comerciais ou prestadores de serviços que gerem resíduos perigosos ou que, mesmo caracterizados como não perigosos, por sua natureza, composição ou volume, não sejam equiparados aos resíduos domiciliares</w:t>
      </w:r>
      <w:r>
        <w:rPr>
          <w:rFonts w:ascii="Times New Roman" w:hAnsi="Times New Roman"/>
          <w:sz w:val="24"/>
          <w:szCs w:val="24"/>
        </w:rPr>
        <w:t xml:space="preserve"> pelo poder público municipal; </w:t>
      </w:r>
    </w:p>
    <w:p w14:paraId="24407C80" w14:textId="77777777" w:rsidR="00834D64" w:rsidRPr="007B3F9B"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 xml:space="preserve"> As empresas de construção civil e as empresas de transporte, conforme regulamentação própria</w:t>
      </w:r>
      <w:r w:rsidRPr="007B3F9B">
        <w:rPr>
          <w:rFonts w:ascii="Times New Roman" w:eastAsia="Times New Roman" w:hAnsi="Times New Roman"/>
          <w:b/>
          <w:color w:val="000000"/>
          <w:sz w:val="24"/>
          <w:szCs w:val="24"/>
        </w:rPr>
        <w:t xml:space="preserve"> </w:t>
      </w:r>
      <w:r w:rsidRPr="007B3F9B">
        <w:rPr>
          <w:rFonts w:ascii="Times New Roman" w:hAnsi="Times New Roman"/>
          <w:sz w:val="24"/>
          <w:szCs w:val="24"/>
        </w:rPr>
        <w:t xml:space="preserve">São proibidas as seguintes formas de destinação ou disposição final de </w:t>
      </w:r>
      <w:r>
        <w:rPr>
          <w:rFonts w:ascii="Times New Roman" w:hAnsi="Times New Roman"/>
          <w:sz w:val="24"/>
          <w:szCs w:val="24"/>
        </w:rPr>
        <w:t xml:space="preserve">resíduos sólidos ou rejeitos: </w:t>
      </w:r>
    </w:p>
    <w:p w14:paraId="58F4F23F" w14:textId="77777777" w:rsidR="00834D64" w:rsidRPr="007B3F9B"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Lançamento em praias, no mar ou em quaisquer corpos hídricos; - lançamento in natura a céu aberto, excetua</w:t>
      </w:r>
      <w:r>
        <w:rPr>
          <w:rFonts w:ascii="Times New Roman" w:hAnsi="Times New Roman"/>
          <w:sz w:val="24"/>
          <w:szCs w:val="24"/>
        </w:rPr>
        <w:t xml:space="preserve">dos os resíduos de mineração; </w:t>
      </w:r>
    </w:p>
    <w:p w14:paraId="47FE3A1F" w14:textId="77777777" w:rsidR="00834D64" w:rsidRPr="007B3F9B"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Queima a céu aberto ou em recipientes, instalações e equipamentos não lice</w:t>
      </w:r>
      <w:r>
        <w:rPr>
          <w:rFonts w:ascii="Times New Roman" w:hAnsi="Times New Roman"/>
          <w:sz w:val="24"/>
          <w:szCs w:val="24"/>
        </w:rPr>
        <w:t xml:space="preserve">nciados para essa finalidade; </w:t>
      </w:r>
    </w:p>
    <w:p w14:paraId="7F088BED" w14:textId="77777777" w:rsidR="00834D64" w:rsidRPr="007B3F9B"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sidRPr="007B3F9B">
        <w:rPr>
          <w:rFonts w:ascii="Times New Roman" w:hAnsi="Times New Roman"/>
          <w:sz w:val="24"/>
          <w:szCs w:val="24"/>
        </w:rPr>
        <w:t>Outras formas vedadas pelo poder público</w:t>
      </w:r>
      <w:r>
        <w:rPr>
          <w:rFonts w:ascii="Times New Roman" w:eastAsia="Times New Roman" w:hAnsi="Times New Roman"/>
          <w:b/>
          <w:color w:val="000000"/>
          <w:sz w:val="24"/>
          <w:szCs w:val="24"/>
        </w:rPr>
        <w:t>.</w:t>
      </w:r>
    </w:p>
    <w:p w14:paraId="05ED0D0B"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Subcontratação</w:t>
      </w:r>
    </w:p>
    <w:p w14:paraId="721A21E8"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Não é admitida a subcontratação do objeto contratual.</w:t>
      </w:r>
    </w:p>
    <w:p w14:paraId="6F93A2FC"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Garantia do serviço</w:t>
      </w:r>
    </w:p>
    <w:p w14:paraId="0DE0985C"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prazo de garantia contratual dos serviços é aquele estabelecido na Lei nº 8.078, de 11 de setembro de 1990 (Código de Defesa do Consumidor).</w:t>
      </w:r>
    </w:p>
    <w:p w14:paraId="7C41A9CE"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E1C405D"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GESTÃO DO CONTRATO</w:t>
      </w:r>
    </w:p>
    <w:p w14:paraId="1CDE2BCB"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1242D5E7"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914B983"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As comunicações entre o órgão ou entidade e a contratada devem ser realizadas por escrito sempre que o ato exigir tal formalidade, admitindo-se o uso de mensagem eletrônica para esse fim.</w:t>
      </w:r>
    </w:p>
    <w:p w14:paraId="1B1DB214"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órgão ou entidade poderá convocar representante da empresa para adoção de providências que devam ser cumpridas de imediato.</w:t>
      </w:r>
    </w:p>
    <w:p w14:paraId="5D457AC9"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Após a assinatura do contrato ou instrumento equivalente, o órgão irá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8462D6"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execução do contrato deverá ser acompanhada e fiscalizada </w:t>
      </w:r>
      <w:proofErr w:type="gramStart"/>
      <w:r>
        <w:rPr>
          <w:rFonts w:ascii="Times New Roman" w:eastAsia="Times New Roman" w:hAnsi="Times New Roman"/>
          <w:color w:val="000000"/>
          <w:sz w:val="24"/>
          <w:szCs w:val="24"/>
        </w:rPr>
        <w:t>pelo(</w:t>
      </w:r>
      <w:proofErr w:type="gramEnd"/>
      <w:r>
        <w:rPr>
          <w:rFonts w:ascii="Times New Roman" w:eastAsia="Times New Roman" w:hAnsi="Times New Roman"/>
          <w:color w:val="000000"/>
          <w:sz w:val="24"/>
          <w:szCs w:val="24"/>
        </w:rPr>
        <w:t>s) fiscal(</w:t>
      </w:r>
      <w:proofErr w:type="spellStart"/>
      <w:r>
        <w:rPr>
          <w:rFonts w:ascii="Times New Roman" w:eastAsia="Times New Roman" w:hAnsi="Times New Roman"/>
          <w:color w:val="000000"/>
          <w:sz w:val="24"/>
          <w:szCs w:val="24"/>
        </w:rPr>
        <w:t>is</w:t>
      </w:r>
      <w:proofErr w:type="spellEnd"/>
      <w:r>
        <w:rPr>
          <w:rFonts w:ascii="Times New Roman" w:eastAsia="Times New Roman" w:hAnsi="Times New Roman"/>
          <w:color w:val="000000"/>
          <w:sz w:val="24"/>
          <w:szCs w:val="24"/>
        </w:rPr>
        <w:t>) do contrato, ou pelos respectivos substitutos.</w:t>
      </w:r>
    </w:p>
    <w:p w14:paraId="6AD08235"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técnico do contrato acompanhará a execução do contrato, para que sejam cumpridas todas as condições estabelecidas no contrato, de modo a assegurar os melhores resultados para a Administração.</w:t>
      </w:r>
    </w:p>
    <w:p w14:paraId="5C201C9E"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56F6D2DB"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Identificada qualquer inexatidão ou irregularidade, o fiscal técnico do contrato emitirá notificações para a correção da execução do contrato, determinando prazo para a correção.</w:t>
      </w:r>
    </w:p>
    <w:p w14:paraId="56040641"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fiscal técnico do contrato informará ao gestor do </w:t>
      </w:r>
      <w:r>
        <w:rPr>
          <w:rFonts w:ascii="Times New Roman" w:eastAsia="Times New Roman" w:hAnsi="Times New Roman"/>
          <w:sz w:val="24"/>
          <w:szCs w:val="24"/>
        </w:rPr>
        <w:t>contrato,</w:t>
      </w:r>
      <w:r>
        <w:rPr>
          <w:rFonts w:ascii="Times New Roman" w:eastAsia="Times New Roman" w:hAnsi="Times New Roman"/>
          <w:color w:val="000000"/>
          <w:sz w:val="24"/>
          <w:szCs w:val="24"/>
        </w:rPr>
        <w:t xml:space="preserve"> em tempo hábil, a situação que demandar decisão ou adoção de medidas que ultrapassem sua competência, para que adote as medidas necessárias e saneadoras, se for o caso. </w:t>
      </w:r>
    </w:p>
    <w:p w14:paraId="7370DEA0"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caso de ocorrências que possam inviabilizar a execução do contrato nas datas aprazadas, o fiscal técnico do contrato comunicará o fato imediatamente ao gestor do contrato. </w:t>
      </w:r>
    </w:p>
    <w:p w14:paraId="4C19995C"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técnico do contrato deverá comunicar ao gestor do contrato, em tempo hábil, o término do contrato sob sua responsabilidade, com vistas à renovação tempestiva ou à prorrogação contratual.</w:t>
      </w:r>
    </w:p>
    <w:p w14:paraId="0D1D345E"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6EBABD"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6FEAE2B"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administrativo do contrato comunicará ao gestor do contrato, em tempo hábil, o término do contrato sob sua responsabilidade, com vistas à tempestiva renovação ou prorrogação contratual.</w:t>
      </w:r>
    </w:p>
    <w:p w14:paraId="436C625D"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0067336"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27EA7E7"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FFBEEC2"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F0357E8"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E501815"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1B884F8"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deverá manter preposto aceito pela Administração no local do serviço para representá-lo na execução do contrato.</w:t>
      </w:r>
    </w:p>
    <w:p w14:paraId="0ED1DF6F" w14:textId="77777777" w:rsidR="00834D64"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indicação ou a manutenção do preposto da empresa poderá ser recusada pelo órgão ou entidade, desde que devidamente justificada, devendo a empresa designar outro para o exercício da atividade.</w:t>
      </w:r>
    </w:p>
    <w:p w14:paraId="247567CA"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71B6847"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CRITÉRIOS DE PAGAMENTO</w:t>
      </w:r>
    </w:p>
    <w:p w14:paraId="017C58F8"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Será indicada a retenção ou glosa no pagamento, proporcional à irregularidade verificada, sem prejuízo das sanções cabíveis, caso se constate que a Contratada:</w:t>
      </w:r>
    </w:p>
    <w:p w14:paraId="1A6DC829"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não</w:t>
      </w:r>
      <w:proofErr w:type="gramEnd"/>
      <w:r>
        <w:rPr>
          <w:rFonts w:ascii="Times New Roman" w:eastAsia="Times New Roman" w:hAnsi="Times New Roman"/>
          <w:color w:val="000000"/>
          <w:sz w:val="24"/>
          <w:szCs w:val="24"/>
        </w:rPr>
        <w:t xml:space="preserve"> produzir os resultados acordados,</w:t>
      </w:r>
    </w:p>
    <w:p w14:paraId="00A48AD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deixar</w:t>
      </w:r>
      <w:proofErr w:type="gramEnd"/>
      <w:r>
        <w:rPr>
          <w:rFonts w:ascii="Times New Roman" w:eastAsia="Times New Roman" w:hAnsi="Times New Roman"/>
          <w:color w:val="000000"/>
          <w:sz w:val="24"/>
          <w:szCs w:val="24"/>
        </w:rPr>
        <w:t xml:space="preserve"> de executar, ou não executar com a qualidade mínima exigida as atividades contratadas; ou</w:t>
      </w:r>
    </w:p>
    <w:p w14:paraId="43700794"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deixar</w:t>
      </w:r>
      <w:proofErr w:type="gramEnd"/>
      <w:r>
        <w:rPr>
          <w:rFonts w:ascii="Times New Roman" w:eastAsia="Times New Roman" w:hAnsi="Times New Roman"/>
          <w:color w:val="000000"/>
          <w:sz w:val="24"/>
          <w:szCs w:val="24"/>
        </w:rPr>
        <w:t xml:space="preserve"> de utilizar materiais e recursos humanos exigidos para a execução do serviço, ou utilizá-los com qualidade ou quantidade inferior à demandada.</w:t>
      </w:r>
    </w:p>
    <w:p w14:paraId="3BDF9F4F"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Recebimento do serviço</w:t>
      </w:r>
    </w:p>
    <w:p w14:paraId="0CEF5B91"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Os serviços serão recebidos provisoriamente no prazo de 2 dias úteis, pelos fiscais técnico e administrativo, mediante termos detalhados, quando verificado o cumprimento das exigências de caráter técnico e administrativo.</w:t>
      </w:r>
    </w:p>
    <w:p w14:paraId="55987030"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prazo da disposição acima será contado do recebimento de comunicação de cobrança oriunda do contratado com a comprovação da prestação dos serviços a que se refere a parcela a ser paga.</w:t>
      </w:r>
    </w:p>
    <w:p w14:paraId="5414C936"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fiscais técnico e administrativo do contrato realizarão o recebimento provisório do objeto do contrato mediante termo detalhado que comprove o cumprimento das exigências de caráter técnico. </w:t>
      </w:r>
    </w:p>
    <w:p w14:paraId="3C780C69"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fiscal setorial do contrato, quando houver, realizará o recebimento provisório sob o ponto de vista técnico e administrativo.</w:t>
      </w:r>
    </w:p>
    <w:p w14:paraId="6480F248"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1DBA1B4"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1D73F4C"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fiscalização não efetuará o ateste da última e/ou única medição de serviços até que sejam sanadas todas as eventuais pendências que possam vir a ser apontadas no Recebimento Provisório</w:t>
      </w:r>
    </w:p>
    <w:p w14:paraId="59A41655"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recebimento provisório também ficará sujeito, quando cabível, à conclusão de todos os testes de campo e à entrega dos Manuais e Instruções exigíveis.</w:t>
      </w:r>
    </w:p>
    <w:p w14:paraId="06F99EE9"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serviços poderão ser rejeitados, no todo ou em parte, quando em desacordo com as especificações constantes neste Termo de Referência e na proposta, sem prejuízo da aplicação das penalidades.</w:t>
      </w:r>
    </w:p>
    <w:p w14:paraId="315216E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w:t>
      </w:r>
      <w:r>
        <w:rPr>
          <w:rFonts w:ascii="Times New Roman" w:eastAsia="Times New Roman" w:hAnsi="Times New Roman"/>
          <w:color w:val="000000"/>
          <w:sz w:val="24"/>
          <w:szCs w:val="24"/>
        </w:rPr>
        <w:lastRenderedPageBreak/>
        <w:t>julgar necessários, devendo encaminhá-los ao gestor do contrato para recebimento definitivo.</w:t>
      </w:r>
    </w:p>
    <w:p w14:paraId="35466A79"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serviços serão recebidos definitivamente no prazo de 5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696F7EC5"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755F2B19"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F054E9F"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Emitir Termo Circunstanciado para efeito de recebimento definitivo dos serviços prestados, com base nos relatórios e documentações apresentadas; e</w:t>
      </w:r>
    </w:p>
    <w:p w14:paraId="69A6235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Comunicar </w:t>
      </w:r>
      <w:r>
        <w:rPr>
          <w:rFonts w:ascii="Times New Roman" w:eastAsia="Times New Roman" w:hAnsi="Times New Roman"/>
          <w:sz w:val="24"/>
          <w:szCs w:val="24"/>
        </w:rPr>
        <w:t>à empresa</w:t>
      </w:r>
      <w:r>
        <w:rPr>
          <w:rFonts w:ascii="Times New Roman" w:eastAsia="Times New Roman" w:hAnsi="Times New Roman"/>
          <w:color w:val="000000"/>
          <w:sz w:val="24"/>
          <w:szCs w:val="24"/>
        </w:rPr>
        <w:t xml:space="preserve"> para que emita a Nota Fiscal ou Fatura, com o valor exato dimensionado pela fiscalização.</w:t>
      </w:r>
    </w:p>
    <w:p w14:paraId="25A7C5C9"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Enviar a documentação pertinente ao setor de contratos para a formalização dos procedimentos de liquidação e pagamento, no valor dimensionado pela fiscalização e gestão.</w:t>
      </w:r>
    </w:p>
    <w:p w14:paraId="305B746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eastAsia="Times New Roman" w:hAnsi="Times New Roman"/>
          <w:color w:val="000000"/>
          <w:sz w:val="24"/>
          <w:szCs w:val="24"/>
        </w:rPr>
        <w:t>pertine</w:t>
      </w:r>
      <w:proofErr w:type="spellEnd"/>
      <w:r>
        <w:rPr>
          <w:rFonts w:ascii="Times New Roman" w:eastAsia="Times New Roman" w:hAnsi="Times New Roman"/>
          <w:color w:val="000000"/>
          <w:sz w:val="24"/>
          <w:szCs w:val="24"/>
        </w:rPr>
        <w:t xml:space="preserve"> à parcela incontroversa da execução do objeto, para efeito de liquidação e pagamento.</w:t>
      </w:r>
    </w:p>
    <w:p w14:paraId="3F8E7395"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Nenhum prazo de recebimento ocorrerá enquanto pendente a solução, pelo contratado, de inconsistências verificadas na execução do objeto ou no instrumento de cobrança.</w:t>
      </w:r>
    </w:p>
    <w:p w14:paraId="56F4E9E1"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recebimento provisório ou definitivo não excluirá a responsabilidade civil pela solidez e pela segurança do serviço nem a responsabilidade ético-profissional pela perfeita execução do contrato.</w:t>
      </w:r>
    </w:p>
    <w:p w14:paraId="0CBD32E9"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lastRenderedPageBreak/>
        <w:t>Liquidação</w:t>
      </w:r>
    </w:p>
    <w:p w14:paraId="5156C3C6"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Recebida a Nota Fiscal ou documento de cobrança equivalente, correrá o prazo de até 10 dias úteis para fins de liquidação, na forma desta seção, prorrogáveis por igual período.</w:t>
      </w:r>
    </w:p>
    <w:p w14:paraId="08A16670"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32E3928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o</w:t>
      </w:r>
      <w:proofErr w:type="gramEnd"/>
      <w:r>
        <w:rPr>
          <w:rFonts w:ascii="Times New Roman" w:eastAsia="Times New Roman" w:hAnsi="Times New Roman"/>
          <w:color w:val="000000"/>
          <w:sz w:val="24"/>
          <w:szCs w:val="24"/>
        </w:rPr>
        <w:t xml:space="preserve"> prazo de validade;</w:t>
      </w:r>
    </w:p>
    <w:p w14:paraId="5F7A3072"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w:t>
      </w:r>
      <w:proofErr w:type="gramEnd"/>
      <w:r>
        <w:rPr>
          <w:rFonts w:ascii="Times New Roman" w:eastAsia="Times New Roman" w:hAnsi="Times New Roman"/>
          <w:color w:val="000000"/>
          <w:sz w:val="24"/>
          <w:szCs w:val="24"/>
        </w:rPr>
        <w:t xml:space="preserve"> data da emissão; </w:t>
      </w:r>
    </w:p>
    <w:p w14:paraId="6DA15D9A"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os</w:t>
      </w:r>
      <w:proofErr w:type="gramEnd"/>
      <w:r>
        <w:rPr>
          <w:rFonts w:ascii="Times New Roman" w:eastAsia="Times New Roman" w:hAnsi="Times New Roman"/>
          <w:color w:val="000000"/>
          <w:sz w:val="24"/>
          <w:szCs w:val="24"/>
        </w:rPr>
        <w:t xml:space="preserve"> dados do contrato e do órgão contratante; </w:t>
      </w:r>
    </w:p>
    <w:p w14:paraId="6290D521"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o</w:t>
      </w:r>
      <w:proofErr w:type="gramEnd"/>
      <w:r>
        <w:rPr>
          <w:rFonts w:ascii="Times New Roman" w:eastAsia="Times New Roman" w:hAnsi="Times New Roman"/>
          <w:color w:val="000000"/>
          <w:sz w:val="24"/>
          <w:szCs w:val="24"/>
        </w:rPr>
        <w:t xml:space="preserve"> período respectivo de execução do contrato; </w:t>
      </w:r>
    </w:p>
    <w:p w14:paraId="694D3A50"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o</w:t>
      </w:r>
      <w:proofErr w:type="gramEnd"/>
      <w:r>
        <w:rPr>
          <w:rFonts w:ascii="Times New Roman" w:eastAsia="Times New Roman" w:hAnsi="Times New Roman"/>
          <w:color w:val="000000"/>
          <w:sz w:val="24"/>
          <w:szCs w:val="24"/>
        </w:rPr>
        <w:t xml:space="preserve"> valor a pagar; e </w:t>
      </w:r>
    </w:p>
    <w:p w14:paraId="52C2FB68"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eventual</w:t>
      </w:r>
      <w:proofErr w:type="gramEnd"/>
      <w:r>
        <w:rPr>
          <w:rFonts w:ascii="Times New Roman" w:eastAsia="Times New Roman" w:hAnsi="Times New Roman"/>
          <w:color w:val="000000"/>
          <w:sz w:val="24"/>
          <w:szCs w:val="24"/>
        </w:rPr>
        <w:t xml:space="preserve"> destaque do valor de retenções tributárias cabíveis.</w:t>
      </w:r>
    </w:p>
    <w:p w14:paraId="1D33B7A6"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419203D"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32F6A232"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Administração deverá realizar consulta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3AB9306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D83C4C0"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31FDCF4"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Persistindo a irregularidade, o contratante deverá adotar as medidas necessárias à rescisão contratual nos autos do processo administrativo correspondente, assegurada ao contratado a ampla defesa. </w:t>
      </w:r>
    </w:p>
    <w:p w14:paraId="286C695D"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Havendo a efetiva execução do objeto, os pagamentos serão realizados normalmente, até que se decida pela rescisão do contrato, caso o contratado não regularize sua situação.  </w:t>
      </w:r>
    </w:p>
    <w:p w14:paraId="6212DDD7"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Prazo para pagamento</w:t>
      </w:r>
    </w:p>
    <w:p w14:paraId="08D55EC5"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pagamento será efetuado no prazo de até 15 dias úteis contados da finalização da liquidação da despesa.</w:t>
      </w:r>
    </w:p>
    <w:p w14:paraId="7CA160FD"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5612B74E"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Forma de pagamento</w:t>
      </w:r>
    </w:p>
    <w:p w14:paraId="270F0CAB"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pagamento será realizado por meio de ordem bancária, para crédito em banco, agência e conta corrente indicados pelo contratado.</w:t>
      </w:r>
    </w:p>
    <w:p w14:paraId="0765D417"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Será considerada data do pagamento o dia em que constar como emitida a ordem bancária para pagamento.</w:t>
      </w:r>
    </w:p>
    <w:p w14:paraId="68863345"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Quando do pagamento, será efetuada a retenção tributária prevista na legislação aplicável.</w:t>
      </w:r>
    </w:p>
    <w:p w14:paraId="7F69D1C1"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Independentemente do percentual de tributo inserido na planilha, quando houver, serão retidos na fonte, quando da realização do pagamento, os percentuais estabelecidos na legislação vigente.</w:t>
      </w:r>
    </w:p>
    <w:p w14:paraId="19A0C457"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98EE62"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0FE08F5"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CRITÉRIOS DE SELEÇÃO DO FORNECEDOR</w:t>
      </w:r>
    </w:p>
    <w:p w14:paraId="3CAA734C" w14:textId="77777777" w:rsidR="00834D64" w:rsidRDefault="00834D64" w:rsidP="00834D64">
      <w:pPr>
        <w:numPr>
          <w:ilvl w:val="1"/>
          <w:numId w:val="12"/>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Julgamento da proposta</w:t>
      </w:r>
    </w:p>
    <w:p w14:paraId="721611B5" w14:textId="77777777" w:rsidR="00834D64" w:rsidRDefault="00834D64" w:rsidP="00834D64">
      <w:pPr>
        <w:numPr>
          <w:ilvl w:val="2"/>
          <w:numId w:val="12"/>
        </w:numPr>
        <w:suppressAutoHyphens/>
        <w:spacing w:before="240" w:after="200" w:line="360" w:lineRule="auto"/>
        <w:ind w:leftChars="-1" w:left="0" w:hangingChars="1" w:hanging="2"/>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t xml:space="preserve">O fornecedor será selecionado por meio da realização de procedimento de Dispensa de licitação, com adoção do critério de julgamento pelo </w:t>
      </w:r>
      <w:r w:rsidRPr="00F50AC9">
        <w:rPr>
          <w:rFonts w:ascii="Times New Roman" w:eastAsia="Times New Roman" w:hAnsi="Times New Roman"/>
          <w:sz w:val="24"/>
          <w:szCs w:val="24"/>
        </w:rPr>
        <w:t>Menor Preço</w:t>
      </w:r>
      <w:r>
        <w:rPr>
          <w:rFonts w:ascii="Times New Roman" w:eastAsia="Times New Roman" w:hAnsi="Times New Roman"/>
          <w:sz w:val="24"/>
          <w:szCs w:val="24"/>
        </w:rPr>
        <w:t>.</w:t>
      </w:r>
    </w:p>
    <w:p w14:paraId="53B24A8F" w14:textId="77777777" w:rsidR="00834D64" w:rsidRPr="00993B93" w:rsidRDefault="00834D64" w:rsidP="00834D64">
      <w:pPr>
        <w:numPr>
          <w:ilvl w:val="1"/>
          <w:numId w:val="12"/>
        </w:numPr>
        <w:suppressAutoHyphens/>
        <w:spacing w:before="240" w:after="200" w:line="360" w:lineRule="auto"/>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lastRenderedPageBreak/>
        <w:t>Para fins de habilitação, deverá o licitante comprovar os seguintes requisitos:</w:t>
      </w:r>
    </w:p>
    <w:p w14:paraId="79E328E3" w14:textId="77777777" w:rsidR="00834D64" w:rsidRDefault="00834D64" w:rsidP="00834D64">
      <w:pPr>
        <w:numPr>
          <w:ilvl w:val="1"/>
          <w:numId w:val="12"/>
        </w:numPr>
        <w:pBdr>
          <w:top w:val="nil"/>
          <w:left w:val="nil"/>
          <w:bottom w:val="nil"/>
          <w:right w:val="nil"/>
          <w:between w:val="nil"/>
        </w:pBdr>
        <w:suppressAutoHyphens/>
        <w:spacing w:before="144"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Habilitação jurídica</w:t>
      </w:r>
    </w:p>
    <w:p w14:paraId="1AA47D9C" w14:textId="77777777" w:rsidR="00834D64" w:rsidRDefault="00834D64" w:rsidP="00834D64">
      <w:pPr>
        <w:numPr>
          <w:ilvl w:val="2"/>
          <w:numId w:val="12"/>
        </w:numPr>
        <w:pBdr>
          <w:top w:val="nil"/>
          <w:left w:val="nil"/>
          <w:bottom w:val="nil"/>
          <w:right w:val="nil"/>
          <w:between w:val="nil"/>
        </w:pBdr>
        <w:suppressAutoHyphens/>
        <w:spacing w:before="144"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Pessoa física: cédula de identidade (RG) ou documento equivalente que, por força de lei, tenha validade para fins de identificação em todo o território nacional;</w:t>
      </w:r>
    </w:p>
    <w:p w14:paraId="337387F0"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Empresário individual: inscrição no Registro Público de Empresas Mercantis, a cargo da Junta Comercial da respectiva sede; </w:t>
      </w:r>
    </w:p>
    <w:p w14:paraId="7232D9DA"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14:paraId="23DC6DF8"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A737A9D"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1B33C9BB"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Sociedade simples: inscrição do ato constitutivo no Registro Civil de Pessoas Jurídicas do local de sua sede, acompanhada de documento comprobatório de seus administradores;</w:t>
      </w:r>
    </w:p>
    <w:p w14:paraId="2CCEC59B"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37F8767"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documentos apresentados deverão estar acompanhados de todas as alterações ou da consolidação respectiva.</w:t>
      </w:r>
    </w:p>
    <w:p w14:paraId="1E7A47D2"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Regularidade fiscal e trabalhista</w:t>
      </w:r>
    </w:p>
    <w:p w14:paraId="54220F1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inscrição no Cadastro Nacional de Pessoas Jurídicas ou no Cadastro de Pessoas Físicas, conforme o caso;</w:t>
      </w:r>
    </w:p>
    <w:p w14:paraId="39AAC4D8"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4E6F3A"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regularidade com o Fundo de Garantia do Tempo de Serviço (FGTS);</w:t>
      </w:r>
    </w:p>
    <w:p w14:paraId="470DFF54"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F090BA2"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Prova de inscrição no cadastro de contribuintes Estadual/Distrital ou Municipal relativo ao domicílio ou sede do fornecedor, pertinente ao seu ramo de atividade e compatível com o objeto contratual; </w:t>
      </w:r>
    </w:p>
    <w:p w14:paraId="1910490E"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Prova de regularidade com a Fazenda Estadual/Distrital e Municipal do domicílio ou sede do fornecedor, relativa à atividade em cujo exercício contrata ou concorre;</w:t>
      </w:r>
    </w:p>
    <w:p w14:paraId="20CF53A9"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CC94F5D" w14:textId="77777777" w:rsidR="00834D64" w:rsidRDefault="00834D64" w:rsidP="00834D64">
      <w:pPr>
        <w:numPr>
          <w:ilvl w:val="2"/>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1F67BE0" w14:textId="77777777" w:rsidR="00834D64" w:rsidRPr="00946264" w:rsidRDefault="00834D64" w:rsidP="00834D64">
      <w:pPr>
        <w:numPr>
          <w:ilvl w:val="1"/>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b/>
          <w:color w:val="000000"/>
          <w:sz w:val="24"/>
          <w:szCs w:val="24"/>
        </w:rPr>
      </w:pPr>
      <w:r w:rsidRPr="00946264">
        <w:rPr>
          <w:rFonts w:ascii="Times New Roman" w:eastAsia="Times New Roman" w:hAnsi="Times New Roman"/>
          <w:b/>
          <w:color w:val="000000"/>
          <w:sz w:val="24"/>
          <w:szCs w:val="24"/>
        </w:rPr>
        <w:t>Qualificação Econômico-Financeira</w:t>
      </w:r>
    </w:p>
    <w:p w14:paraId="47FB1917" w14:textId="77777777" w:rsidR="00834D64" w:rsidRPr="00116DFD"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 xml:space="preserve">Certidão negativa de insolvência civil expedida pelo distribuidor do domicílio ou sede do licitante, caso se trate de pessoa física, desde que admitida a sua participação na licitação, ou de sociedade simples; </w:t>
      </w:r>
    </w:p>
    <w:p w14:paraId="06FE6399" w14:textId="77777777" w:rsidR="00834D64" w:rsidRPr="00F50AC9"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F50AC9">
        <w:rPr>
          <w:rFonts w:ascii="Times New Roman" w:eastAsia="Times New Roman" w:hAnsi="Times New Roman"/>
          <w:color w:val="000000"/>
          <w:sz w:val="24"/>
          <w:szCs w:val="24"/>
        </w:rPr>
        <w:t>Certidão negativa de falência expedida pelo distribuidor da sede do fornecedor.</w:t>
      </w:r>
    </w:p>
    <w:p w14:paraId="683F88B2" w14:textId="77777777" w:rsidR="00834D64" w:rsidRPr="00F50AC9" w:rsidRDefault="00834D64" w:rsidP="00834D64">
      <w:pPr>
        <w:numPr>
          <w:ilvl w:val="1"/>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b/>
          <w:color w:val="000000"/>
          <w:sz w:val="24"/>
          <w:szCs w:val="24"/>
        </w:rPr>
      </w:pPr>
      <w:r w:rsidRPr="00F50AC9">
        <w:rPr>
          <w:rFonts w:ascii="Times New Roman" w:eastAsia="Times New Roman" w:hAnsi="Times New Roman"/>
          <w:b/>
          <w:color w:val="000000"/>
          <w:sz w:val="24"/>
          <w:szCs w:val="24"/>
        </w:rPr>
        <w:t>Qualificação Técnica</w:t>
      </w:r>
    </w:p>
    <w:p w14:paraId="686C03A1" w14:textId="77777777" w:rsidR="00834D64" w:rsidRPr="00116DFD"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 xml:space="preserve">Comprovação de aptidão para o fornecimento de bens similares de complexidade tecnológica e operacional equivalente ou superior com o objeto desta contratação, ou </w:t>
      </w:r>
      <w:r w:rsidRPr="00116DFD">
        <w:rPr>
          <w:rFonts w:ascii="Times New Roman" w:eastAsia="Times New Roman" w:hAnsi="Times New Roman"/>
          <w:color w:val="000000"/>
          <w:sz w:val="24"/>
          <w:szCs w:val="24"/>
        </w:rPr>
        <w:lastRenderedPageBreak/>
        <w:t xml:space="preserve">com o item pertinente, por meio da apresentação de certidões ou atestados, por pessoas jurídicas de direito público ou privado, ou regularmente </w:t>
      </w:r>
      <w:proofErr w:type="gramStart"/>
      <w:r w:rsidRPr="00116DFD">
        <w:rPr>
          <w:rFonts w:ascii="Times New Roman" w:eastAsia="Times New Roman" w:hAnsi="Times New Roman"/>
          <w:color w:val="000000"/>
          <w:sz w:val="24"/>
          <w:szCs w:val="24"/>
        </w:rPr>
        <w:t>emitido(</w:t>
      </w:r>
      <w:proofErr w:type="gramEnd"/>
      <w:r w:rsidRPr="00116DFD">
        <w:rPr>
          <w:rFonts w:ascii="Times New Roman" w:eastAsia="Times New Roman" w:hAnsi="Times New Roman"/>
          <w:color w:val="000000"/>
          <w:sz w:val="24"/>
          <w:szCs w:val="24"/>
        </w:rPr>
        <w:t>s) pelo conselho profissional competente, quando for o caso.</w:t>
      </w:r>
    </w:p>
    <w:p w14:paraId="12D43811" w14:textId="77777777" w:rsidR="00834D64" w:rsidRPr="00116DFD"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Será admitida, para fins de comprovação de quantitativo mínimo, a apresentação e o somatório de diferentes atestados executados de forma concomitante.</w:t>
      </w:r>
    </w:p>
    <w:p w14:paraId="7277B253" w14:textId="77777777" w:rsidR="00834D64" w:rsidRPr="00116DFD"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Os atestados de capacidade técnica poderão ser apresentados em nome da matriz ou da filial do fornecedor.</w:t>
      </w:r>
    </w:p>
    <w:p w14:paraId="7501054C" w14:textId="77777777" w:rsidR="00834D64" w:rsidRPr="00116DFD" w:rsidRDefault="00834D64" w:rsidP="00834D64">
      <w:pPr>
        <w:numPr>
          <w:ilvl w:val="2"/>
          <w:numId w:val="12"/>
        </w:numPr>
        <w:pBdr>
          <w:top w:val="nil"/>
          <w:left w:val="nil"/>
          <w:bottom w:val="nil"/>
          <w:right w:val="nil"/>
          <w:between w:val="nil"/>
        </w:pBdr>
        <w:suppressAutoHyphens/>
        <w:spacing w:after="0" w:line="360" w:lineRule="auto"/>
        <w:jc w:val="both"/>
        <w:textDirection w:val="btLr"/>
        <w:textAlignment w:val="top"/>
        <w:outlineLvl w:val="0"/>
        <w:rPr>
          <w:rFonts w:ascii="Times New Roman" w:eastAsia="Times New Roman" w:hAnsi="Times New Roman"/>
          <w:color w:val="000000"/>
          <w:sz w:val="24"/>
          <w:szCs w:val="24"/>
        </w:rPr>
      </w:pPr>
      <w:r w:rsidRPr="00116DFD">
        <w:rPr>
          <w:rFonts w:ascii="Times New Roman" w:eastAsia="Times New Roman" w:hAnsi="Times New Roman"/>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352B39"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9C7F1DC"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ADEQUAÇÃO ORÇAMENTÁRIA</w:t>
      </w:r>
    </w:p>
    <w:p w14:paraId="3696820E"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As despesas decorrentes da presente contratação correrão à conta de recursos específicos consignados no Orçamento Geral.</w:t>
      </w:r>
    </w:p>
    <w:p w14:paraId="47081399"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contratação será atendida pela seguinte dotação:</w:t>
      </w:r>
    </w:p>
    <w:p w14:paraId="1BE4BD7C" w14:textId="77777777" w:rsidR="00834D64" w:rsidRDefault="00834D64" w:rsidP="00834D64">
      <w:pPr>
        <w:pBdr>
          <w:top w:val="nil"/>
          <w:left w:val="nil"/>
          <w:bottom w:val="nil"/>
          <w:right w:val="nil"/>
          <w:between w:val="nil"/>
        </w:pBdr>
        <w:spacing w:after="0" w:line="360" w:lineRule="auto"/>
        <w:jc w:val="both"/>
        <w:rPr>
          <w:rFonts w:ascii="Times New Roman" w:eastAsia="Times New Roman" w:hAnsi="Times New Roman"/>
          <w:color w:val="000000"/>
          <w:sz w:val="24"/>
          <w:szCs w:val="24"/>
        </w:rPr>
      </w:pPr>
    </w:p>
    <w:p w14:paraId="6C840235" w14:textId="77777777" w:rsidR="001E022C" w:rsidRDefault="001E022C" w:rsidP="001E022C">
      <w:p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0101.18.541.0001.2.001- </w:t>
      </w:r>
      <w:proofErr w:type="spellStart"/>
      <w:r>
        <w:rPr>
          <w:rFonts w:ascii="Times New Roman" w:eastAsia="Times New Roman" w:hAnsi="Times New Roman"/>
          <w:color w:val="000000"/>
          <w:sz w:val="24"/>
          <w:szCs w:val="24"/>
        </w:rPr>
        <w:t>Manut.Adm</w:t>
      </w:r>
      <w:proofErr w:type="spellEnd"/>
      <w:r>
        <w:rPr>
          <w:rFonts w:ascii="Times New Roman" w:eastAsia="Times New Roman" w:hAnsi="Times New Roman"/>
          <w:color w:val="000000"/>
          <w:sz w:val="24"/>
          <w:szCs w:val="24"/>
        </w:rPr>
        <w:t>-Rateios Administrativos</w:t>
      </w:r>
    </w:p>
    <w:p w14:paraId="1F55AC48" w14:textId="77777777" w:rsidR="001E022C" w:rsidRDefault="001E022C" w:rsidP="001E022C">
      <w:pPr>
        <w:spacing w:after="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3.3.90.39.00- outros serviços de terceiros</w:t>
      </w:r>
    </w:p>
    <w:p w14:paraId="65045FB1" w14:textId="77777777" w:rsidR="00834D64" w:rsidRDefault="00834D64" w:rsidP="00834D64">
      <w:pPr>
        <w:pBdr>
          <w:top w:val="nil"/>
          <w:left w:val="nil"/>
          <w:bottom w:val="nil"/>
          <w:right w:val="nil"/>
          <w:between w:val="nil"/>
        </w:pBdr>
        <w:spacing w:after="0" w:line="360" w:lineRule="auto"/>
        <w:jc w:val="both"/>
        <w:rPr>
          <w:rFonts w:ascii="Times New Roman" w:eastAsia="Times New Roman" w:hAnsi="Times New Roman"/>
          <w:color w:val="000000"/>
          <w:sz w:val="24"/>
          <w:szCs w:val="24"/>
        </w:rPr>
      </w:pPr>
    </w:p>
    <w:p w14:paraId="73D7FC76"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3FFD420A"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1DB472E"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2" w:name="_heading=h.30j0zll" w:colFirst="0" w:colLast="0"/>
      <w:bookmarkEnd w:id="2"/>
      <w:r>
        <w:rPr>
          <w:rFonts w:ascii="Times New Roman" w:eastAsia="Times New Roman" w:hAnsi="Times New Roman"/>
          <w:b/>
          <w:color w:val="000000"/>
          <w:sz w:val="24"/>
          <w:szCs w:val="24"/>
        </w:rPr>
        <w:t>OBRIGAÇÕES DA CONTRATADA</w:t>
      </w:r>
    </w:p>
    <w:p w14:paraId="0446AFD8"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Manter, durante toda a execução do contrato, em compatibilidade com as obrigações assumidas, todas as condições de habilitação e qualificação exigidas na contratação;</w:t>
      </w:r>
    </w:p>
    <w:p w14:paraId="26D495F6"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Prestar o serviço em perfeitas condições, conforme especificações, prazo e local constantes no Termo de Referência e seus anexos, acompanhado da respectiva nota fiscal.</w:t>
      </w:r>
    </w:p>
    <w:p w14:paraId="4489C373"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objeto deve estar acompanhado do manual do usuário, com uma versão em português e da relação da rede de assistência técnica autorizada. </w:t>
      </w:r>
    </w:p>
    <w:p w14:paraId="741BFEBF"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Responsabilizar-se pelos encargos e quaisquer outras despesas com a equipe de trabalho.</w:t>
      </w:r>
    </w:p>
    <w:p w14:paraId="7108DBC5"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Responsabilizar-se pelos vícios e danos decorrentes do serviço de acordo com os artigos 12, 13, 18 e 26, do Código de Defesa do Consumidor (Lei nº 8.078, de 1990)</w:t>
      </w:r>
    </w:p>
    <w:p w14:paraId="7BE41477"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dever previsto no subitem anterior implica na obrigação de, a critério da Administração, substituir, reparar, corrigir, remover, ou reconstruir, às suas expensas, no prazo fixado neste termo;</w:t>
      </w:r>
    </w:p>
    <w:p w14:paraId="77F21BD4"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Atender prontamente a quaisquer exigências da Administração, inerentes ao objeto da presente licitação;</w:t>
      </w:r>
    </w:p>
    <w:p w14:paraId="1E2284EF"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Comunicar à Administração, no prazo máximo de 2 dias que </w:t>
      </w:r>
      <w:r>
        <w:rPr>
          <w:rFonts w:ascii="Times New Roman" w:eastAsia="Times New Roman" w:hAnsi="Times New Roman"/>
          <w:sz w:val="24"/>
          <w:szCs w:val="24"/>
        </w:rPr>
        <w:t>antecedem</w:t>
      </w:r>
      <w:r>
        <w:rPr>
          <w:rFonts w:ascii="Times New Roman" w:eastAsia="Times New Roman" w:hAnsi="Times New Roman"/>
          <w:color w:val="000000"/>
          <w:sz w:val="24"/>
          <w:szCs w:val="24"/>
        </w:rPr>
        <w:t xml:space="preserve"> o prazo final para o fim do serviço, os motivos que impossibilitem o cumprimento do prazo previsto, com a devida comprovação.</w:t>
      </w:r>
    </w:p>
    <w:p w14:paraId="2D529479"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416C304"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OBRIGAÇÕES DA CONTRATANTE </w:t>
      </w:r>
    </w:p>
    <w:p w14:paraId="08446139"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3" w:name="_heading=h.1fob9te" w:colFirst="0" w:colLast="0"/>
      <w:bookmarkEnd w:id="3"/>
      <w:r>
        <w:rPr>
          <w:rFonts w:ascii="Times New Roman" w:eastAsia="Times New Roman" w:hAnsi="Times New Roman"/>
          <w:color w:val="000000"/>
          <w:sz w:val="24"/>
          <w:szCs w:val="24"/>
        </w:rPr>
        <w:t>A Contratante obriga-se a:</w:t>
      </w:r>
    </w:p>
    <w:p w14:paraId="42528958"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Receber provisoriamente o serviço;</w:t>
      </w:r>
    </w:p>
    <w:p w14:paraId="736BD34D"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Verificar minuciosamente, no prazo fixado, a conformidade do serviço com as especificações constantes do Termo de Referência e da proposta, para fins de aceitação e recebimento definitivos; </w:t>
      </w:r>
    </w:p>
    <w:p w14:paraId="0A96251D"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Acompanhar e fiscalizar o cumprimento das obrigações da Contratada, através de servidor especialmente designado;</w:t>
      </w:r>
    </w:p>
    <w:p w14:paraId="3D1A91FE"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Comunicar à Contratada, por escrito, sobre imperfeições, falhas ou irregularidades verificadas no objeto fornecido, para que seja substituído, reparado ou corrigido</w:t>
      </w:r>
    </w:p>
    <w:p w14:paraId="3F5F898D"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F2CBC9D"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DAS ALTERAÇÕES CONTRATUAIS</w:t>
      </w:r>
    </w:p>
    <w:p w14:paraId="024CBD70"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preços são fixos e irreajustáveis no prazo de um ano contado da data do orçamento estimado dos autos.</w:t>
      </w:r>
    </w:p>
    <w:p w14:paraId="550C2277"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Dentro do prazo de vigência do contrato e mediante solicitação da contratada, os preços contratados poderão sofrer reajuste após o </w:t>
      </w:r>
      <w:r>
        <w:rPr>
          <w:rFonts w:ascii="Times New Roman" w:eastAsia="Times New Roman" w:hAnsi="Times New Roman"/>
          <w:sz w:val="24"/>
          <w:szCs w:val="24"/>
        </w:rPr>
        <w:t>intervalo</w:t>
      </w:r>
      <w:r>
        <w:rPr>
          <w:rFonts w:ascii="Times New Roman" w:eastAsia="Times New Roman" w:hAnsi="Times New Roman"/>
          <w:color w:val="000000"/>
          <w:sz w:val="24"/>
          <w:szCs w:val="24"/>
        </w:rPr>
        <w:t xml:space="preserve"> de um ano contados </w:t>
      </w:r>
      <w:r>
        <w:rPr>
          <w:rFonts w:ascii="Times New Roman" w:eastAsia="Times New Roman" w:hAnsi="Times New Roman"/>
          <w:sz w:val="24"/>
          <w:szCs w:val="24"/>
        </w:rPr>
        <w:t>do orçamento estimado</w:t>
      </w:r>
      <w:r>
        <w:rPr>
          <w:rFonts w:ascii="Times New Roman" w:eastAsia="Times New Roman" w:hAnsi="Times New Roman"/>
          <w:color w:val="000000"/>
          <w:sz w:val="24"/>
          <w:szCs w:val="24"/>
        </w:rPr>
        <w:t xml:space="preserve">, aplicando-se o índice </w:t>
      </w:r>
      <w:r w:rsidRPr="00082D06">
        <w:rPr>
          <w:rFonts w:ascii="Times New Roman" w:eastAsia="Times New Roman" w:hAnsi="Times New Roman"/>
          <w:color w:val="000000"/>
          <w:sz w:val="24"/>
          <w:szCs w:val="24"/>
        </w:rPr>
        <w:t>INPC.</w:t>
      </w:r>
    </w:p>
    <w:p w14:paraId="4D931296"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Nos reajustes subsequentes ao primeiro, o </w:t>
      </w:r>
      <w:r>
        <w:rPr>
          <w:rFonts w:ascii="Times New Roman" w:eastAsia="Times New Roman" w:hAnsi="Times New Roman"/>
          <w:sz w:val="24"/>
          <w:szCs w:val="24"/>
        </w:rPr>
        <w:t>intervalo</w:t>
      </w:r>
      <w:r>
        <w:rPr>
          <w:rFonts w:ascii="Times New Roman" w:eastAsia="Times New Roman" w:hAnsi="Times New Roman"/>
          <w:color w:val="000000"/>
          <w:sz w:val="24"/>
          <w:szCs w:val="24"/>
        </w:rPr>
        <w:t xml:space="preserve"> mínimo de um ano será contado a partir dos efeitos financeiros do último reajuste.</w:t>
      </w:r>
    </w:p>
    <w:p w14:paraId="1E3CEFCB"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2C7F66C"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Nas aferições finais, o índice utilizado para reajuste será, obrigatoriamente, o definitivo.</w:t>
      </w:r>
    </w:p>
    <w:p w14:paraId="6C453F22"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3793FA81"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42FE0A25"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reajuste será realizado por Apostilamento.</w:t>
      </w:r>
    </w:p>
    <w:p w14:paraId="26D7FAC5"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Durante a vigência do contrato, caso ocorra algum fato imprevisível ou previsível de efeitos incalculáveis, que causem o desequilíbrio econômico financeiro do contrato, a contratada poderá pleitear o reequilíbrio do contrato.</w:t>
      </w:r>
    </w:p>
    <w:p w14:paraId="46BC1C6D"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recomposição de preços com vistas ao restabelecimento do equilíbrio econômico financeiro somente se dará após o prazo da validade da proposta, que não deverá ser inferior à 60 (Sessenta) dias, mediante apresentação de requerimento apresentando a planilha de composição de preços dos produtos, bem como documentos que comprovem satisfatoriamente a quebra do equilíbrio econômico financeiro do contrato.</w:t>
      </w:r>
    </w:p>
    <w:p w14:paraId="399B58AA"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sz w:val="24"/>
          <w:szCs w:val="24"/>
        </w:rPr>
        <w:t>O</w:t>
      </w:r>
      <w:r>
        <w:rPr>
          <w:rFonts w:ascii="Times New Roman" w:eastAsia="Times New Roman" w:hAnsi="Times New Roman"/>
          <w:color w:val="000000"/>
          <w:sz w:val="24"/>
          <w:szCs w:val="24"/>
        </w:rPr>
        <w:t xml:space="preserve"> Contrato poderá ser alterado, mediante Termo Aditivo e com as devidas justificativas, nos casos previstos no art. 124 da Lei no 14.133/2021;</w:t>
      </w:r>
    </w:p>
    <w:p w14:paraId="17A54E26"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CONTRATADA fica obrigada a aceitar, nas mesmas condições contratuais, os acréscimos ou supressões do objeto deste Contrato, até o limite de 25% (vinte e cinco por cento) de seu valor inicial, conforme previsto artigo 125 da Lei Federal nº 14.133/2021</w:t>
      </w:r>
    </w:p>
    <w:p w14:paraId="3BB3B9DB"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8EDED48"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ALTERAÇÃO SUBJETIVA</w:t>
      </w:r>
    </w:p>
    <w:p w14:paraId="5AB4E47B"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w:t>
      </w:r>
      <w:r>
        <w:rPr>
          <w:rFonts w:ascii="Times New Roman" w:eastAsia="Times New Roman" w:hAnsi="Times New Roman"/>
          <w:color w:val="000000"/>
          <w:sz w:val="24"/>
          <w:szCs w:val="24"/>
        </w:rPr>
        <w:lastRenderedPageBreak/>
        <w:t>do contrato; não haja prejuízo à execução do objeto pactuado e haja a anuência expressa da Administração à continuidade do contrato</w:t>
      </w:r>
    </w:p>
    <w:p w14:paraId="68AE304D"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D7FF035"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MEDIDAS ACAUTELATÓRIAS</w:t>
      </w:r>
    </w:p>
    <w:p w14:paraId="302F1339" w14:textId="77777777" w:rsidR="00834D64" w:rsidRDefault="00834D64" w:rsidP="00834D64">
      <w:pPr>
        <w:numPr>
          <w:ilvl w:val="1"/>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9012FD3" w14:textId="77777777" w:rsidR="00834D64" w:rsidRDefault="00834D64" w:rsidP="00834D64">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D947B61" w14:textId="77777777" w:rsidR="00834D64" w:rsidRDefault="00834D64" w:rsidP="00834D64">
      <w:pPr>
        <w:numPr>
          <w:ilvl w:val="0"/>
          <w:numId w:val="12"/>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INFRAÇÕES ADMINISTRATIVAS</w:t>
      </w:r>
    </w:p>
    <w:p w14:paraId="244E2E41" w14:textId="77777777" w:rsidR="00834D64" w:rsidRDefault="00834D64" w:rsidP="00834D64">
      <w:pPr>
        <w:numPr>
          <w:ilvl w:val="1"/>
          <w:numId w:val="11"/>
        </w:numPr>
        <w:pBdr>
          <w:top w:val="nil"/>
          <w:left w:val="nil"/>
          <w:bottom w:val="nil"/>
          <w:right w:val="nil"/>
          <w:between w:val="nil"/>
        </w:pBdr>
        <w:suppressAutoHyphens/>
        <w:spacing w:after="288" w:line="360" w:lineRule="auto"/>
        <w:ind w:left="0" w:firstLine="0"/>
        <w:jc w:val="center"/>
        <w:textDirection w:val="btLr"/>
        <w:textAlignment w:val="top"/>
        <w:outlineLvl w:val="0"/>
        <w:rPr>
          <w:rFonts w:ascii="Times New Roman" w:eastAsia="Times New Roman" w:hAnsi="Times New Roman"/>
          <w:color w:val="000000"/>
          <w:sz w:val="24"/>
          <w:szCs w:val="24"/>
        </w:rPr>
      </w:pPr>
      <w:r w:rsidRPr="00082D06">
        <w:rPr>
          <w:rFonts w:ascii="Times New Roman" w:eastAsia="Times New Roman" w:hAnsi="Times New Roman"/>
          <w:color w:val="000000"/>
          <w:sz w:val="24"/>
          <w:szCs w:val="24"/>
        </w:rPr>
        <w:t>Pela inexecução total ou parcial do objeto deste contrato, a Administração pode aplicar à CONTRATADA as seguintes sanções, confo</w:t>
      </w:r>
      <w:r>
        <w:rPr>
          <w:rFonts w:ascii="Times New Roman" w:eastAsia="Times New Roman" w:hAnsi="Times New Roman"/>
          <w:color w:val="000000"/>
          <w:sz w:val="24"/>
          <w:szCs w:val="24"/>
        </w:rPr>
        <w:t>rme disposto da Lei 14.133/2021.</w:t>
      </w:r>
    </w:p>
    <w:p w14:paraId="66512A4F" w14:textId="77777777" w:rsidR="00834D64" w:rsidRDefault="00834D64" w:rsidP="00834D64">
      <w:pPr>
        <w:pBdr>
          <w:top w:val="nil"/>
          <w:left w:val="nil"/>
          <w:bottom w:val="nil"/>
          <w:right w:val="nil"/>
          <w:between w:val="nil"/>
        </w:pBdr>
        <w:spacing w:after="288" w:line="360" w:lineRule="auto"/>
        <w:jc w:val="right"/>
        <w:rPr>
          <w:rFonts w:ascii="Times New Roman" w:eastAsia="Times New Roman" w:hAnsi="Times New Roman"/>
          <w:color w:val="000000"/>
          <w:sz w:val="24"/>
          <w:szCs w:val="24"/>
        </w:rPr>
      </w:pPr>
      <w:r>
        <w:rPr>
          <w:rFonts w:ascii="Times New Roman" w:eastAsia="Times New Roman" w:hAnsi="Times New Roman"/>
          <w:color w:val="000000"/>
          <w:sz w:val="24"/>
          <w:szCs w:val="24"/>
        </w:rPr>
        <w:t>São Luis de Montes Belos/GO,18 de julho de 2024</w:t>
      </w:r>
      <w:r w:rsidRPr="00082D06">
        <w:rPr>
          <w:rFonts w:ascii="Times New Roman" w:eastAsia="Times New Roman" w:hAnsi="Times New Roman"/>
          <w:color w:val="000000"/>
          <w:sz w:val="24"/>
          <w:szCs w:val="24"/>
        </w:rPr>
        <w:t>.</w:t>
      </w:r>
    </w:p>
    <w:p w14:paraId="52D10977" w14:textId="77777777" w:rsidR="00834D64" w:rsidRDefault="00834D64" w:rsidP="00834D64">
      <w:pPr>
        <w:pBdr>
          <w:top w:val="nil"/>
          <w:left w:val="nil"/>
          <w:bottom w:val="nil"/>
          <w:right w:val="nil"/>
          <w:between w:val="nil"/>
        </w:pBdr>
        <w:spacing w:after="288" w:line="360" w:lineRule="auto"/>
        <w:jc w:val="right"/>
        <w:rPr>
          <w:rFonts w:ascii="Times New Roman" w:eastAsia="Times New Roman" w:hAnsi="Times New Roman"/>
          <w:color w:val="000000"/>
          <w:sz w:val="24"/>
          <w:szCs w:val="24"/>
        </w:rPr>
      </w:pPr>
    </w:p>
    <w:p w14:paraId="3865023B" w14:textId="77777777" w:rsidR="00834D64" w:rsidRPr="00082D06" w:rsidRDefault="00834D64" w:rsidP="00834D64">
      <w:pPr>
        <w:pBdr>
          <w:top w:val="nil"/>
          <w:left w:val="nil"/>
          <w:bottom w:val="nil"/>
          <w:right w:val="nil"/>
          <w:between w:val="nil"/>
        </w:pBdr>
        <w:spacing w:after="288" w:line="360" w:lineRule="auto"/>
        <w:jc w:val="right"/>
        <w:rPr>
          <w:rFonts w:ascii="Times New Roman" w:eastAsia="Times New Roman" w:hAnsi="Times New Roman"/>
          <w:color w:val="000000"/>
          <w:sz w:val="24"/>
          <w:szCs w:val="24"/>
        </w:rPr>
      </w:pPr>
    </w:p>
    <w:p w14:paraId="16136FC5" w14:textId="77777777" w:rsidR="00834D64" w:rsidRPr="00082D06" w:rsidRDefault="00834D64" w:rsidP="00834D64">
      <w:pPr>
        <w:spacing w:after="0"/>
        <w:ind w:hanging="2"/>
        <w:jc w:val="center"/>
        <w:rPr>
          <w:rFonts w:ascii="Times New Roman" w:hAnsi="Times New Roman"/>
          <w:b/>
          <w:sz w:val="24"/>
          <w:szCs w:val="24"/>
        </w:rPr>
      </w:pPr>
      <w:r w:rsidRPr="00082D06">
        <w:rPr>
          <w:rFonts w:ascii="Times New Roman" w:hAnsi="Times New Roman"/>
          <w:b/>
          <w:sz w:val="24"/>
          <w:szCs w:val="24"/>
        </w:rPr>
        <w:t>Fabricio Rômulo Teixeira</w:t>
      </w:r>
    </w:p>
    <w:p w14:paraId="02B3A659" w14:textId="77777777" w:rsidR="00834D64" w:rsidRPr="00082D06" w:rsidRDefault="00834D64" w:rsidP="00834D64">
      <w:pPr>
        <w:spacing w:after="0"/>
        <w:ind w:hanging="2"/>
        <w:jc w:val="center"/>
        <w:rPr>
          <w:rFonts w:ascii="Times New Roman" w:eastAsia="Times New Roman" w:hAnsi="Times New Roman"/>
          <w:sz w:val="24"/>
          <w:szCs w:val="24"/>
        </w:rPr>
      </w:pPr>
      <w:r w:rsidRPr="00082D06">
        <w:rPr>
          <w:rFonts w:ascii="Times New Roman" w:eastAsia="Times New Roman" w:hAnsi="Times New Roman"/>
          <w:sz w:val="24"/>
          <w:szCs w:val="24"/>
        </w:rPr>
        <w:t>Diretor do CIGIRS</w:t>
      </w:r>
    </w:p>
    <w:p w14:paraId="41014646" w14:textId="77777777" w:rsidR="00834D64" w:rsidRDefault="00834D64" w:rsidP="00834D64">
      <w:pPr>
        <w:spacing w:before="240" w:line="360" w:lineRule="auto"/>
        <w:jc w:val="both"/>
        <w:rPr>
          <w:rFonts w:ascii="Times New Roman" w:eastAsia="Times New Roman" w:hAnsi="Times New Roman"/>
          <w:sz w:val="24"/>
          <w:szCs w:val="24"/>
        </w:rPr>
      </w:pPr>
    </w:p>
    <w:p w14:paraId="2579F1CB" w14:textId="523DD249" w:rsidR="00637CE8" w:rsidRDefault="00637CE8" w:rsidP="00637CE8">
      <w:pPr>
        <w:spacing w:after="0"/>
        <w:ind w:hanging="2"/>
        <w:jc w:val="center"/>
        <w:rPr>
          <w:rFonts w:ascii="Times New Roman" w:eastAsia="Times New Roman" w:hAnsi="Times New Roman"/>
          <w:sz w:val="24"/>
          <w:szCs w:val="24"/>
        </w:rPr>
      </w:pPr>
    </w:p>
    <w:p w14:paraId="28B916AF" w14:textId="5FA7FB15" w:rsidR="00637CE8" w:rsidRDefault="00637CE8" w:rsidP="00637CE8">
      <w:pPr>
        <w:spacing w:after="0"/>
        <w:ind w:hanging="2"/>
        <w:jc w:val="center"/>
        <w:rPr>
          <w:rFonts w:ascii="Times New Roman" w:eastAsia="Times New Roman" w:hAnsi="Times New Roman"/>
          <w:sz w:val="24"/>
          <w:szCs w:val="24"/>
        </w:rPr>
      </w:pPr>
    </w:p>
    <w:p w14:paraId="4A5847B8" w14:textId="37C437AF" w:rsidR="00637CE8" w:rsidRDefault="00637CE8" w:rsidP="00637CE8">
      <w:pPr>
        <w:spacing w:after="0"/>
        <w:ind w:hanging="2"/>
        <w:jc w:val="center"/>
        <w:rPr>
          <w:rFonts w:ascii="Times New Roman" w:eastAsia="Times New Roman" w:hAnsi="Times New Roman"/>
          <w:sz w:val="24"/>
          <w:szCs w:val="24"/>
        </w:rPr>
      </w:pPr>
    </w:p>
    <w:p w14:paraId="7D99063E" w14:textId="72917846" w:rsidR="00637CE8" w:rsidRDefault="00637CE8" w:rsidP="00637CE8">
      <w:pPr>
        <w:spacing w:after="0"/>
        <w:ind w:hanging="2"/>
        <w:jc w:val="center"/>
        <w:rPr>
          <w:rFonts w:ascii="Times New Roman" w:eastAsia="Times New Roman" w:hAnsi="Times New Roman"/>
          <w:sz w:val="24"/>
          <w:szCs w:val="24"/>
        </w:rPr>
      </w:pPr>
    </w:p>
    <w:p w14:paraId="51C00A18" w14:textId="4F500D84" w:rsidR="00637CE8" w:rsidRDefault="00637CE8" w:rsidP="00637CE8">
      <w:pPr>
        <w:spacing w:after="0"/>
        <w:ind w:hanging="2"/>
        <w:jc w:val="center"/>
        <w:rPr>
          <w:rFonts w:ascii="Times New Roman" w:eastAsia="Times New Roman" w:hAnsi="Times New Roman"/>
          <w:sz w:val="24"/>
          <w:szCs w:val="24"/>
        </w:rPr>
      </w:pPr>
    </w:p>
    <w:p w14:paraId="4D234FC7" w14:textId="5EB8626D" w:rsidR="00637CE8" w:rsidRDefault="00637CE8" w:rsidP="00637CE8">
      <w:pPr>
        <w:spacing w:after="0"/>
        <w:ind w:hanging="2"/>
        <w:jc w:val="center"/>
        <w:rPr>
          <w:rFonts w:ascii="Times New Roman" w:eastAsia="Times New Roman" w:hAnsi="Times New Roman"/>
          <w:sz w:val="24"/>
          <w:szCs w:val="24"/>
        </w:rPr>
      </w:pPr>
    </w:p>
    <w:p w14:paraId="62A4E755" w14:textId="6B4B8BC2" w:rsidR="00637CE8" w:rsidRDefault="00637CE8" w:rsidP="00637CE8">
      <w:pPr>
        <w:spacing w:after="0"/>
        <w:ind w:hanging="2"/>
        <w:jc w:val="center"/>
        <w:rPr>
          <w:rFonts w:ascii="Times New Roman" w:eastAsia="Times New Roman" w:hAnsi="Times New Roman"/>
          <w:sz w:val="24"/>
          <w:szCs w:val="24"/>
        </w:rPr>
      </w:pPr>
    </w:p>
    <w:p w14:paraId="4C3D702F" w14:textId="6C05ABB0" w:rsidR="00637CE8" w:rsidRDefault="00637CE8" w:rsidP="00637CE8">
      <w:pPr>
        <w:spacing w:after="0"/>
        <w:ind w:hanging="2"/>
        <w:jc w:val="center"/>
        <w:rPr>
          <w:rFonts w:ascii="Times New Roman" w:eastAsia="Times New Roman" w:hAnsi="Times New Roman"/>
          <w:sz w:val="24"/>
          <w:szCs w:val="24"/>
        </w:rPr>
      </w:pPr>
    </w:p>
    <w:p w14:paraId="30987F5E" w14:textId="655AF983" w:rsidR="00637CE8" w:rsidRDefault="00637CE8" w:rsidP="00637CE8">
      <w:pPr>
        <w:spacing w:after="0"/>
        <w:ind w:hanging="2"/>
        <w:jc w:val="center"/>
        <w:rPr>
          <w:rFonts w:ascii="Times New Roman" w:eastAsia="Times New Roman" w:hAnsi="Times New Roman"/>
          <w:sz w:val="24"/>
          <w:szCs w:val="24"/>
        </w:rPr>
      </w:pPr>
    </w:p>
    <w:p w14:paraId="6E22F18D" w14:textId="4D999BB1" w:rsidR="00637CE8" w:rsidRDefault="00637CE8" w:rsidP="00637CE8">
      <w:pPr>
        <w:spacing w:after="0"/>
        <w:ind w:hanging="2"/>
        <w:jc w:val="center"/>
        <w:rPr>
          <w:rFonts w:ascii="Times New Roman" w:eastAsia="Times New Roman" w:hAnsi="Times New Roman"/>
          <w:sz w:val="24"/>
          <w:szCs w:val="24"/>
        </w:rPr>
      </w:pPr>
    </w:p>
    <w:p w14:paraId="18F6BDAE" w14:textId="4CD770A9" w:rsidR="00637CE8" w:rsidRDefault="00637CE8" w:rsidP="00637CE8">
      <w:pPr>
        <w:spacing w:after="0"/>
        <w:ind w:hanging="2"/>
        <w:jc w:val="center"/>
        <w:rPr>
          <w:rFonts w:ascii="Times New Roman" w:eastAsia="Times New Roman" w:hAnsi="Times New Roman"/>
          <w:sz w:val="24"/>
          <w:szCs w:val="24"/>
        </w:rPr>
      </w:pPr>
    </w:p>
    <w:p w14:paraId="0009E2EF" w14:textId="16538EA5" w:rsidR="00637CE8" w:rsidRDefault="00637CE8" w:rsidP="00637CE8">
      <w:pPr>
        <w:spacing w:after="0"/>
        <w:ind w:hanging="2"/>
        <w:jc w:val="center"/>
        <w:rPr>
          <w:rFonts w:ascii="Times New Roman" w:eastAsia="Times New Roman" w:hAnsi="Times New Roman"/>
          <w:sz w:val="24"/>
          <w:szCs w:val="24"/>
        </w:rPr>
      </w:pPr>
    </w:p>
    <w:p w14:paraId="1E93FCAD" w14:textId="2E514AD7" w:rsidR="00637CE8" w:rsidRDefault="00637CE8" w:rsidP="00637CE8">
      <w:pPr>
        <w:spacing w:after="0"/>
        <w:ind w:hanging="2"/>
        <w:jc w:val="center"/>
        <w:rPr>
          <w:rFonts w:ascii="Times New Roman" w:eastAsia="Times New Roman" w:hAnsi="Times New Roman"/>
          <w:sz w:val="24"/>
          <w:szCs w:val="24"/>
        </w:rPr>
      </w:pPr>
    </w:p>
    <w:p w14:paraId="7FB0E122" w14:textId="3FB9DD0C" w:rsidR="00637CE8" w:rsidRDefault="00637CE8" w:rsidP="00637CE8">
      <w:pPr>
        <w:spacing w:after="0"/>
        <w:ind w:hanging="2"/>
        <w:jc w:val="center"/>
        <w:rPr>
          <w:rFonts w:ascii="Times New Roman" w:eastAsia="Times New Roman" w:hAnsi="Times New Roman"/>
          <w:sz w:val="24"/>
          <w:szCs w:val="24"/>
        </w:rPr>
      </w:pPr>
    </w:p>
    <w:p w14:paraId="5861ED66" w14:textId="3FDD4C4E" w:rsidR="00637CE8" w:rsidRDefault="00637CE8" w:rsidP="00637CE8">
      <w:pPr>
        <w:spacing w:after="0"/>
        <w:ind w:hanging="2"/>
        <w:jc w:val="center"/>
        <w:rPr>
          <w:rFonts w:ascii="Times New Roman" w:eastAsia="Times New Roman" w:hAnsi="Times New Roman"/>
          <w:sz w:val="24"/>
          <w:szCs w:val="24"/>
        </w:rPr>
      </w:pPr>
    </w:p>
    <w:p w14:paraId="39046D37" w14:textId="1DE33DAF" w:rsidR="00637CE8" w:rsidRDefault="00637CE8" w:rsidP="00637CE8">
      <w:pPr>
        <w:spacing w:before="240" w:line="360" w:lineRule="auto"/>
        <w:jc w:val="both"/>
        <w:rPr>
          <w:rFonts w:ascii="Times New Roman" w:eastAsia="Times New Roman" w:hAnsi="Times New Roman"/>
          <w:sz w:val="24"/>
          <w:szCs w:val="24"/>
        </w:rPr>
      </w:pPr>
    </w:p>
    <w:p w14:paraId="0D041D75" w14:textId="68DC105A" w:rsidR="00E56FB7" w:rsidRPr="00637CE8" w:rsidRDefault="00637CE8" w:rsidP="00637CE8">
      <w:pPr>
        <w:pBdr>
          <w:top w:val="nil"/>
          <w:left w:val="nil"/>
          <w:bottom w:val="nil"/>
          <w:right w:val="nil"/>
          <w:between w:val="nil"/>
        </w:pBdr>
        <w:spacing w:after="0" w:line="360" w:lineRule="auto"/>
        <w:jc w:val="center"/>
        <w:rPr>
          <w:rFonts w:ascii="Times New Roman" w:eastAsia="Times New Roman" w:hAnsi="Times New Roman"/>
          <w:b/>
          <w:sz w:val="24"/>
          <w:szCs w:val="24"/>
        </w:rPr>
      </w:pPr>
      <w:r w:rsidRPr="00637CE8">
        <w:rPr>
          <w:rFonts w:ascii="Times New Roman" w:eastAsia="Times New Roman" w:hAnsi="Times New Roman"/>
          <w:b/>
          <w:sz w:val="24"/>
          <w:szCs w:val="24"/>
        </w:rPr>
        <w:lastRenderedPageBreak/>
        <w:t>ANEXO II</w:t>
      </w:r>
    </w:p>
    <w:p w14:paraId="5231B38F" w14:textId="77777777" w:rsidR="00834D64" w:rsidRPr="003E7CAF" w:rsidRDefault="00834D64" w:rsidP="00834D64">
      <w:pPr>
        <w:spacing w:line="360" w:lineRule="auto"/>
        <w:jc w:val="center"/>
        <w:rPr>
          <w:rFonts w:ascii="Times New Roman" w:hAnsi="Times New Roman"/>
          <w:b/>
        </w:rPr>
      </w:pPr>
      <w:r w:rsidRPr="003E7CAF">
        <w:rPr>
          <w:rFonts w:ascii="Times New Roman" w:hAnsi="Times New Roman"/>
          <w:b/>
        </w:rPr>
        <w:t>JUSTIFICATIVA DA NÃO ELABORAÇÃO DO ETP</w:t>
      </w:r>
    </w:p>
    <w:p w14:paraId="57C24B44" w14:textId="77777777" w:rsidR="00834D64" w:rsidRPr="003E7CAF" w:rsidRDefault="00834D64" w:rsidP="00834D64">
      <w:pPr>
        <w:spacing w:line="360" w:lineRule="auto"/>
        <w:jc w:val="both"/>
        <w:rPr>
          <w:rFonts w:ascii="Times New Roman" w:hAnsi="Times New Roman"/>
        </w:rPr>
      </w:pPr>
    </w:p>
    <w:p w14:paraId="53CE5322" w14:textId="77777777" w:rsidR="00834D64" w:rsidRPr="003E7CAF" w:rsidRDefault="00834D64" w:rsidP="00834D64">
      <w:pPr>
        <w:spacing w:before="240" w:line="360" w:lineRule="auto"/>
        <w:ind w:firstLine="1134"/>
        <w:jc w:val="both"/>
        <w:rPr>
          <w:rFonts w:ascii="Times New Roman" w:hAnsi="Times New Roman"/>
        </w:rPr>
      </w:pPr>
      <w:r w:rsidRPr="003E7CAF">
        <w:rPr>
          <w:rFonts w:ascii="Times New Roman" w:hAnsi="Times New Roman"/>
        </w:rPr>
        <w:t xml:space="preserve">CONSIDERANDO que a Administração visa </w:t>
      </w:r>
      <w:r>
        <w:rPr>
          <w:rFonts w:ascii="Times New Roman" w:hAnsi="Times New Roman"/>
        </w:rPr>
        <w:t xml:space="preserve">a </w:t>
      </w:r>
      <w:r>
        <w:rPr>
          <w:rFonts w:asciiTheme="minorHAnsi" w:hAnsiTheme="minorHAnsi" w:cstheme="minorHAnsi"/>
        </w:rPr>
        <w:t>c</w:t>
      </w:r>
      <w:r w:rsidRPr="00991868">
        <w:rPr>
          <w:rFonts w:asciiTheme="minorHAnsi" w:hAnsiTheme="minorHAnsi" w:cstheme="minorHAnsi"/>
        </w:rPr>
        <w:t xml:space="preserve">ontratação da empresa especializada em locação com operadores de uma escavadeira hidráulica modelo 220 e dois caminhões caçamba traçados para aterramentos das trincheiras 01 e 02 no aterramento sanitário do </w:t>
      </w:r>
      <w:r w:rsidRPr="00991868">
        <w:rPr>
          <w:rFonts w:asciiTheme="minorHAnsi" w:eastAsia="Times New Roman" w:hAnsiTheme="minorHAnsi" w:cstheme="minorHAnsi"/>
        </w:rPr>
        <w:t>Consorcio Intermunicipal de Gestão Integrada de Resíduos Sólidos dos Municípios de Firminópolis, São Luis de Montes Belos, Turvânia e Cachoeira de Goiás</w:t>
      </w:r>
      <w:r w:rsidRPr="003E7CAF">
        <w:rPr>
          <w:rFonts w:ascii="Times New Roman" w:hAnsi="Times New Roman"/>
        </w:rPr>
        <w:t>;</w:t>
      </w:r>
    </w:p>
    <w:p w14:paraId="2D581A9E" w14:textId="77777777" w:rsidR="00834D64" w:rsidRPr="003E7CAF" w:rsidRDefault="00834D64" w:rsidP="00834D64">
      <w:pPr>
        <w:spacing w:before="240" w:line="360" w:lineRule="auto"/>
        <w:ind w:firstLine="1134"/>
        <w:jc w:val="both"/>
        <w:rPr>
          <w:rFonts w:ascii="Times New Roman" w:hAnsi="Times New Roman"/>
        </w:rPr>
      </w:pPr>
      <w:r w:rsidRPr="003E7CAF">
        <w:rPr>
          <w:rFonts w:ascii="Times New Roman" w:hAnsi="Times New Roman"/>
        </w:rPr>
        <w:t>CONSIDERANDO que essa contratação não representa qualquer inovação dentro das atividades já realizadas por esta Administração;</w:t>
      </w:r>
    </w:p>
    <w:p w14:paraId="2801DC04" w14:textId="77777777" w:rsidR="00834D64" w:rsidRPr="003E7CAF" w:rsidRDefault="00834D64" w:rsidP="00834D64">
      <w:pPr>
        <w:spacing w:before="240" w:line="360" w:lineRule="auto"/>
        <w:ind w:firstLine="1134"/>
        <w:jc w:val="both"/>
        <w:rPr>
          <w:rFonts w:ascii="Times New Roman" w:hAnsi="Times New Roman"/>
        </w:rPr>
      </w:pPr>
      <w:r w:rsidRPr="003E7CAF">
        <w:rPr>
          <w:rFonts w:ascii="Times New Roman" w:hAnsi="Times New Roman"/>
        </w:rPr>
        <w:t>CONSIDERANDO que não existem outras soluções de mercado possíveis para resolver a demanda do município;</w:t>
      </w:r>
    </w:p>
    <w:p w14:paraId="6A625D44" w14:textId="77777777" w:rsidR="00834D64" w:rsidRPr="003E7CAF" w:rsidRDefault="00834D64" w:rsidP="00834D64">
      <w:pPr>
        <w:spacing w:before="240" w:line="360" w:lineRule="auto"/>
        <w:ind w:firstLine="1134"/>
        <w:jc w:val="both"/>
        <w:rPr>
          <w:rFonts w:ascii="Times New Roman" w:hAnsi="Times New Roman"/>
        </w:rPr>
      </w:pPr>
      <w:r w:rsidRPr="003E7CAF">
        <w:rPr>
          <w:rFonts w:ascii="Times New Roman" w:hAnsi="Times New Roman"/>
        </w:rPr>
        <w:t>CONSIDERANDO que a solução adotada por esse município nos anos anteriores foi plenamente satisfatória;</w:t>
      </w:r>
    </w:p>
    <w:p w14:paraId="5AA0F569" w14:textId="77777777" w:rsidR="00834D64" w:rsidRPr="003E7CAF" w:rsidRDefault="00834D64" w:rsidP="00834D64">
      <w:pPr>
        <w:spacing w:before="240" w:line="360" w:lineRule="auto"/>
        <w:ind w:firstLine="1134"/>
        <w:jc w:val="both"/>
        <w:rPr>
          <w:rFonts w:ascii="Times New Roman" w:hAnsi="Times New Roman"/>
        </w:rPr>
      </w:pPr>
      <w:r w:rsidRPr="003E7CAF">
        <w:rPr>
          <w:rFonts w:ascii="Times New Roman" w:hAnsi="Times New Roman"/>
        </w:rPr>
        <w:t>CONSIDERANDO a previsão do art. 72, I da Lei nº 14.133, de 2021;</w:t>
      </w:r>
    </w:p>
    <w:p w14:paraId="6BF392B6" w14:textId="77777777" w:rsidR="00834D64" w:rsidRDefault="00834D64" w:rsidP="00834D64">
      <w:pPr>
        <w:spacing w:before="240" w:line="360" w:lineRule="auto"/>
        <w:ind w:firstLine="1134"/>
        <w:jc w:val="both"/>
        <w:rPr>
          <w:rFonts w:ascii="Times New Roman" w:hAnsi="Times New Roman"/>
        </w:rPr>
      </w:pPr>
      <w:r w:rsidRPr="003E7CAF">
        <w:rPr>
          <w:rFonts w:ascii="Times New Roman" w:hAnsi="Times New Roman"/>
        </w:rPr>
        <w:t>CONSIDERANDO o Acórdão Consulta nº 11/2023 do TCM-GO;</w:t>
      </w:r>
    </w:p>
    <w:p w14:paraId="7A503A96" w14:textId="77777777" w:rsidR="00834D64" w:rsidRPr="005E5A21" w:rsidRDefault="00834D64" w:rsidP="00834D64">
      <w:pPr>
        <w:spacing w:before="240" w:line="360" w:lineRule="auto"/>
        <w:ind w:firstLine="1134"/>
        <w:jc w:val="both"/>
        <w:rPr>
          <w:rFonts w:ascii="Times New Roman" w:hAnsi="Times New Roman"/>
        </w:rPr>
      </w:pPr>
      <w:r>
        <w:rPr>
          <w:rFonts w:ascii="Times New Roman" w:hAnsi="Times New Roman"/>
        </w:rPr>
        <w:t>CONSIDERANDO o (</w:t>
      </w:r>
      <w:r w:rsidRPr="005E5A21">
        <w:rPr>
          <w:rFonts w:ascii="Times New Roman" w:hAnsi="Times New Roman"/>
        </w:rPr>
        <w:t>Lei Federal de N ° 14.133/2021), que previu a possibilidade de dispensar a elaboração do ETP nas contratações diretas;</w:t>
      </w:r>
    </w:p>
    <w:p w14:paraId="72E4910A" w14:textId="77777777" w:rsidR="00834D64" w:rsidRPr="005E5A21" w:rsidRDefault="00834D64" w:rsidP="00834D64">
      <w:pPr>
        <w:spacing w:before="240" w:line="360" w:lineRule="auto"/>
        <w:ind w:firstLine="1134"/>
        <w:jc w:val="both"/>
        <w:rPr>
          <w:rFonts w:ascii="Times New Roman" w:hAnsi="Times New Roman"/>
        </w:rPr>
      </w:pPr>
      <w:r w:rsidRPr="005E5A21">
        <w:rPr>
          <w:rFonts w:ascii="Times New Roman" w:hAnsi="Times New Roman"/>
        </w:rPr>
        <w:t>DEIXO de elaborar o Estudo Técnico Preliminar por se tratar de procedimento de contratação simplificada, cujo valor estimado é inferior</w:t>
      </w:r>
      <w:r>
        <w:rPr>
          <w:rFonts w:ascii="Times New Roman" w:hAnsi="Times New Roman"/>
        </w:rPr>
        <w:t xml:space="preserve"> ao limite previsto no inciso I</w:t>
      </w:r>
      <w:r w:rsidRPr="005E5A21">
        <w:rPr>
          <w:rFonts w:ascii="Times New Roman" w:hAnsi="Times New Roman"/>
        </w:rPr>
        <w:t xml:space="preserve"> do art. 75 e em atenção ao custo operacional de sua elaboração e a desnecessidade de refletir sobre as soluções existentes no mercado para o atendimento da demanda administrativa. </w:t>
      </w:r>
    </w:p>
    <w:p w14:paraId="459D12E9" w14:textId="77777777" w:rsidR="00834D64" w:rsidRPr="005E5A21" w:rsidRDefault="00834D64" w:rsidP="00834D64">
      <w:pPr>
        <w:spacing w:before="240" w:line="360" w:lineRule="auto"/>
        <w:ind w:firstLine="1134"/>
        <w:jc w:val="both"/>
        <w:rPr>
          <w:rFonts w:ascii="Times New Roman" w:hAnsi="Times New Roman"/>
        </w:rPr>
      </w:pPr>
    </w:p>
    <w:p w14:paraId="35EB4C3D" w14:textId="77777777" w:rsidR="00834D64" w:rsidRPr="005E5A21" w:rsidRDefault="00834D64" w:rsidP="00834D64">
      <w:pPr>
        <w:spacing w:before="240" w:line="360" w:lineRule="auto"/>
        <w:ind w:firstLine="1134"/>
        <w:jc w:val="both"/>
        <w:rPr>
          <w:rFonts w:ascii="Times New Roman" w:hAnsi="Times New Roman"/>
        </w:rPr>
      </w:pPr>
      <w:r>
        <w:rPr>
          <w:rFonts w:ascii="Times New Roman" w:hAnsi="Times New Roman"/>
        </w:rPr>
        <w:t>São Luis de Montes Belos/GO</w:t>
      </w:r>
      <w:r w:rsidRPr="005E5A21">
        <w:rPr>
          <w:rFonts w:ascii="Times New Roman" w:hAnsi="Times New Roman"/>
        </w:rPr>
        <w:t xml:space="preserve">, 18, </w:t>
      </w:r>
      <w:proofErr w:type="gramStart"/>
      <w:r w:rsidRPr="005E5A21">
        <w:rPr>
          <w:rFonts w:ascii="Times New Roman" w:hAnsi="Times New Roman"/>
        </w:rPr>
        <w:t>Julho</w:t>
      </w:r>
      <w:proofErr w:type="gramEnd"/>
      <w:r w:rsidRPr="005E5A21">
        <w:rPr>
          <w:rFonts w:ascii="Times New Roman" w:hAnsi="Times New Roman"/>
        </w:rPr>
        <w:t xml:space="preserve"> de 2024.</w:t>
      </w:r>
    </w:p>
    <w:p w14:paraId="1ED8809A" w14:textId="77777777" w:rsidR="00834D64" w:rsidRPr="005E5A21" w:rsidRDefault="00834D64" w:rsidP="00834D64">
      <w:pPr>
        <w:spacing w:before="240" w:line="360" w:lineRule="auto"/>
        <w:jc w:val="both"/>
        <w:rPr>
          <w:rFonts w:ascii="Times New Roman" w:hAnsi="Times New Roman"/>
        </w:rPr>
      </w:pPr>
    </w:p>
    <w:p w14:paraId="72CA4F83" w14:textId="77777777" w:rsidR="00834D64" w:rsidRPr="005E5A21" w:rsidRDefault="00834D64" w:rsidP="00834D64">
      <w:pPr>
        <w:spacing w:line="360" w:lineRule="auto"/>
        <w:jc w:val="both"/>
        <w:rPr>
          <w:rFonts w:ascii="Times New Roman" w:hAnsi="Times New Roman"/>
        </w:rPr>
      </w:pPr>
    </w:p>
    <w:p w14:paraId="56593DF0" w14:textId="77777777" w:rsidR="00834D64" w:rsidRPr="005E5A21" w:rsidRDefault="00834D64" w:rsidP="00834D64">
      <w:pPr>
        <w:jc w:val="center"/>
        <w:rPr>
          <w:b/>
        </w:rPr>
      </w:pPr>
      <w:r w:rsidRPr="005E5A21">
        <w:rPr>
          <w:b/>
        </w:rPr>
        <w:t>Fabricio Rômulo Teixeira</w:t>
      </w:r>
    </w:p>
    <w:p w14:paraId="1216327F" w14:textId="124FB560" w:rsidR="006B03C0" w:rsidRDefault="00834D64" w:rsidP="00834D64">
      <w:pPr>
        <w:jc w:val="center"/>
        <w:rPr>
          <w:rFonts w:ascii="Times New Roman" w:eastAsia="Times New Roman" w:hAnsi="Times New Roman"/>
          <w:sz w:val="24"/>
          <w:szCs w:val="24"/>
        </w:rPr>
      </w:pPr>
      <w:r w:rsidRPr="005E5A21">
        <w:rPr>
          <w:rFonts w:ascii="Times New Roman" w:eastAsia="Times New Roman" w:hAnsi="Times New Roman"/>
          <w:sz w:val="24"/>
          <w:szCs w:val="24"/>
        </w:rPr>
        <w:t>Diretor do CIGIRS</w:t>
      </w:r>
    </w:p>
    <w:p w14:paraId="30FE7D1C" w14:textId="77777777" w:rsidR="006B03C0" w:rsidRDefault="006B03C0" w:rsidP="006B03C0">
      <w:pPr>
        <w:spacing w:before="240" w:line="360" w:lineRule="auto"/>
        <w:ind w:hanging="2"/>
        <w:jc w:val="center"/>
        <w:rPr>
          <w:rFonts w:ascii="Times New Roman" w:eastAsia="Times New Roman" w:hAnsi="Times New Roman"/>
          <w:b/>
          <w:sz w:val="24"/>
          <w:szCs w:val="24"/>
        </w:rPr>
      </w:pPr>
      <w:r>
        <w:rPr>
          <w:rFonts w:ascii="Times New Roman" w:eastAsia="Times New Roman" w:hAnsi="Times New Roman"/>
          <w:b/>
          <w:sz w:val="24"/>
          <w:szCs w:val="24"/>
        </w:rPr>
        <w:lastRenderedPageBreak/>
        <w:t>ANEXO III</w:t>
      </w:r>
    </w:p>
    <w:p w14:paraId="2E127071" w14:textId="77777777" w:rsidR="006B03C0" w:rsidRDefault="006B03C0" w:rsidP="006B03C0">
      <w:pPr>
        <w:spacing w:before="240" w:line="360" w:lineRule="auto"/>
        <w:ind w:hanging="2"/>
        <w:jc w:val="center"/>
        <w:rPr>
          <w:rFonts w:ascii="Times New Roman" w:eastAsia="Times New Roman" w:hAnsi="Times New Roman"/>
          <w:sz w:val="24"/>
          <w:szCs w:val="24"/>
        </w:rPr>
      </w:pPr>
      <w:r>
        <w:rPr>
          <w:rFonts w:ascii="Times New Roman" w:eastAsia="Times New Roman" w:hAnsi="Times New Roman"/>
          <w:b/>
          <w:sz w:val="24"/>
          <w:szCs w:val="24"/>
        </w:rPr>
        <w:t>CONTRATO ADMINISTRATIVO Nº __________/___________</w:t>
      </w:r>
    </w:p>
    <w:p w14:paraId="14706DA7" w14:textId="77777777" w:rsidR="006B03C0" w:rsidRDefault="006B03C0" w:rsidP="006B03C0">
      <w:pPr>
        <w:spacing w:before="240" w:line="360" w:lineRule="auto"/>
        <w:ind w:hanging="2"/>
        <w:rPr>
          <w:rFonts w:ascii="Times New Roman" w:eastAsia="Times New Roman" w:hAnsi="Times New Roman"/>
          <w:sz w:val="24"/>
          <w:szCs w:val="24"/>
        </w:rPr>
      </w:pPr>
    </w:p>
    <w:p w14:paraId="382B67E6" w14:textId="17D862B4" w:rsidR="006B03C0" w:rsidRDefault="006B03C0" w:rsidP="006B03C0">
      <w:pPr>
        <w:spacing w:before="240" w:line="360" w:lineRule="auto"/>
        <w:ind w:hanging="2"/>
        <w:jc w:val="both"/>
        <w:rPr>
          <w:rFonts w:ascii="Times New Roman" w:eastAsia="Times New Roman" w:hAnsi="Times New Roman"/>
          <w:sz w:val="24"/>
          <w:szCs w:val="24"/>
        </w:rPr>
      </w:pPr>
      <w:r>
        <w:rPr>
          <w:rFonts w:ascii="Times New Roman" w:eastAsia="Times New Roman" w:hAnsi="Times New Roman"/>
          <w:sz w:val="24"/>
          <w:szCs w:val="24"/>
        </w:rPr>
        <w:t xml:space="preserve">O ______________, com sede </w:t>
      </w:r>
      <w:proofErr w:type="gramStart"/>
      <w:r>
        <w:rPr>
          <w:rFonts w:ascii="Times New Roman" w:eastAsia="Times New Roman" w:hAnsi="Times New Roman"/>
          <w:sz w:val="24"/>
          <w:szCs w:val="24"/>
        </w:rPr>
        <w:t>no(</w:t>
      </w:r>
      <w:proofErr w:type="gramEnd"/>
      <w:r>
        <w:rPr>
          <w:rFonts w:ascii="Times New Roman" w:eastAsia="Times New Roman" w:hAnsi="Times New Roman"/>
          <w:sz w:val="24"/>
          <w:szCs w:val="24"/>
        </w:rPr>
        <w:t xml:space="preserve">a) ....................................................., na cidade de ...................................... /Estado ..., </w:t>
      </w:r>
      <w:proofErr w:type="gramStart"/>
      <w:r>
        <w:rPr>
          <w:rFonts w:ascii="Times New Roman" w:eastAsia="Times New Roman" w:hAnsi="Times New Roman"/>
          <w:sz w:val="24"/>
          <w:szCs w:val="24"/>
        </w:rPr>
        <w:t>inscrito(</w:t>
      </w:r>
      <w:proofErr w:type="gramEnd"/>
      <w:r>
        <w:rPr>
          <w:rFonts w:ascii="Times New Roman" w:eastAsia="Times New Roman" w:hAnsi="Times New Roman"/>
          <w:sz w:val="24"/>
          <w:szCs w:val="24"/>
        </w:rPr>
        <w:t>a) no CNPJ sob o nº ................................, neste ato representado(a) pelo(a) ......................... (</w:t>
      </w:r>
      <w:proofErr w:type="gramStart"/>
      <w:r>
        <w:rPr>
          <w:rFonts w:ascii="Times New Roman" w:eastAsia="Times New Roman" w:hAnsi="Times New Roman"/>
          <w:sz w:val="24"/>
          <w:szCs w:val="24"/>
        </w:rPr>
        <w:t>cargo</w:t>
      </w:r>
      <w:proofErr w:type="gramEnd"/>
      <w:r>
        <w:rPr>
          <w:rFonts w:ascii="Times New Roman" w:eastAsia="Times New Roman" w:hAnsi="Times New Roman"/>
          <w:sz w:val="24"/>
          <w:szCs w:val="24"/>
        </w:rPr>
        <w:t xml:space="preserve"> e nome), nomeado(a) pela _____________________, doravante denominado CONTRATANTE, e o(a) .............................., inscrito(a) no CNPJ/MF sob o nº ............................, sediado(a) na ..................................., doravante designado CONTRATADO, neste ato representado(a) por .................................. (</w:t>
      </w:r>
      <w:proofErr w:type="gramStart"/>
      <w:r>
        <w:rPr>
          <w:rFonts w:ascii="Times New Roman" w:eastAsia="Times New Roman" w:hAnsi="Times New Roman"/>
          <w:sz w:val="24"/>
          <w:szCs w:val="24"/>
        </w:rPr>
        <w:t>nome</w:t>
      </w:r>
      <w:proofErr w:type="gramEnd"/>
      <w:r>
        <w:rPr>
          <w:rFonts w:ascii="Times New Roman" w:eastAsia="Times New Roman" w:hAnsi="Times New Roman"/>
          <w:sz w:val="24"/>
          <w:szCs w:val="24"/>
        </w:rPr>
        <w:t xml:space="preserve"> e função), conforme atos constitutivos da empresa </w:t>
      </w:r>
      <w:r w:rsidRPr="00411371">
        <w:rPr>
          <w:rFonts w:ascii="Times New Roman" w:eastAsia="Times New Roman" w:hAnsi="Times New Roman"/>
          <w:sz w:val="24"/>
          <w:szCs w:val="24"/>
          <w:highlight w:val="yellow"/>
        </w:rPr>
        <w:t>OU</w:t>
      </w:r>
      <w:r>
        <w:rPr>
          <w:rFonts w:ascii="Times New Roman" w:eastAsia="Times New Roman" w:hAnsi="Times New Roman"/>
          <w:sz w:val="24"/>
          <w:szCs w:val="24"/>
        </w:rPr>
        <w:t xml:space="preserve"> procuração apresentada nos autos,  tendo em vista o que consta no Processo nº .............................. e em observância às disposições da Lei nº 14.133, de 1º de abril de 2021, e demais legislação aplicável, resolvem celebrar o presente Termo de Contrato, decorrente </w:t>
      </w:r>
      <w:r w:rsidR="00C33C60">
        <w:rPr>
          <w:rFonts w:ascii="Times New Roman" w:eastAsia="Times New Roman" w:hAnsi="Times New Roman"/>
          <w:sz w:val="24"/>
          <w:szCs w:val="24"/>
        </w:rPr>
        <w:t xml:space="preserve">da dispensa de licitação </w:t>
      </w:r>
      <w:r>
        <w:rPr>
          <w:rFonts w:ascii="Times New Roman" w:eastAsia="Times New Roman" w:hAnsi="Times New Roman"/>
          <w:sz w:val="24"/>
          <w:szCs w:val="24"/>
        </w:rPr>
        <w:t>n. .../..., mediante as cláusulas e condições a seguir enunciadas.</w:t>
      </w:r>
    </w:p>
    <w:p w14:paraId="743DC04A" w14:textId="77777777" w:rsidR="006B03C0" w:rsidRDefault="006B03C0" w:rsidP="006B03C0">
      <w:pPr>
        <w:spacing w:before="240" w:line="360" w:lineRule="auto"/>
        <w:ind w:hanging="2"/>
        <w:jc w:val="both"/>
        <w:rPr>
          <w:rFonts w:ascii="Times New Roman" w:eastAsia="Times New Roman" w:hAnsi="Times New Roman"/>
          <w:sz w:val="24"/>
          <w:szCs w:val="24"/>
        </w:rPr>
      </w:pPr>
    </w:p>
    <w:p w14:paraId="0006B9A4" w14:textId="77777777" w:rsidR="006B03C0" w:rsidRDefault="006B03C0" w:rsidP="006B03C0">
      <w:pPr>
        <w:numPr>
          <w:ilvl w:val="0"/>
          <w:numId w:val="13"/>
        </w:numPr>
        <w:pBdr>
          <w:top w:val="nil"/>
          <w:left w:val="nil"/>
          <w:bottom w:val="nil"/>
          <w:right w:val="nil"/>
          <w:between w:val="nil"/>
        </w:pBdr>
        <w:suppressAutoHyphens/>
        <w:spacing w:before="240"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PRIMEIRA - OBJETO</w:t>
      </w:r>
    </w:p>
    <w:p w14:paraId="1D0C8BA4" w14:textId="0F058F38"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objeto do presente instrumento é </w:t>
      </w:r>
      <w:r w:rsidR="00834D64" w:rsidRPr="00834D64">
        <w:rPr>
          <w:rFonts w:ascii="Times New Roman" w:eastAsia="Times New Roman" w:hAnsi="Times New Roman"/>
          <w:color w:val="000000"/>
          <w:sz w:val="24"/>
          <w:szCs w:val="24"/>
        </w:rPr>
        <w:t xml:space="preserve">a </w:t>
      </w:r>
      <w:r w:rsidR="00834D64" w:rsidRPr="00834D64">
        <w:rPr>
          <w:rFonts w:ascii="Times New Roman" w:hAnsi="Times New Roman"/>
          <w:sz w:val="24"/>
          <w:szCs w:val="24"/>
        </w:rPr>
        <w:t xml:space="preserve">contratação da empresa especializada em locação com operadores de uma escavadeira hidráulica modelo 220 e dois caminhões caçamba traçados para aterramentos das trincheiras 01 e 02 no aterramento sanitário do </w:t>
      </w:r>
      <w:r w:rsidR="00834D64" w:rsidRPr="00834D64">
        <w:rPr>
          <w:rFonts w:ascii="Times New Roman" w:eastAsia="Times New Roman" w:hAnsi="Times New Roman"/>
          <w:sz w:val="24"/>
          <w:szCs w:val="24"/>
        </w:rPr>
        <w:t>Consorcio Intermunicipal de Gestão Integrada de Resíduos Sólidos dos Municípios de Firminópolis, São Luis de Montes Belos, Turvânia e Cachoeira de Goiás</w:t>
      </w:r>
      <w:r w:rsidR="00834D64">
        <w:rPr>
          <w:rFonts w:asciiTheme="minorHAnsi" w:eastAsia="Times New Roman" w:hAnsiTheme="minorHAnsi" w:cstheme="minorHAnsi"/>
        </w:rPr>
        <w:t xml:space="preserve">, </w:t>
      </w:r>
      <w:r>
        <w:rPr>
          <w:rFonts w:ascii="Times New Roman" w:eastAsia="Times New Roman" w:hAnsi="Times New Roman"/>
          <w:color w:val="000000"/>
          <w:sz w:val="24"/>
          <w:szCs w:val="24"/>
        </w:rPr>
        <w:t>nas condições estabelecidas no Termo de Referência.</w:t>
      </w:r>
    </w:p>
    <w:p w14:paraId="0555DBDD" w14:textId="77777777" w:rsidR="006B03C0" w:rsidRDefault="006B03C0" w:rsidP="006B03C0">
      <w:pPr>
        <w:numPr>
          <w:ilvl w:val="1"/>
          <w:numId w:val="13"/>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Objeto da contratação:</w:t>
      </w:r>
    </w:p>
    <w:tbl>
      <w:tblPr>
        <w:tblW w:w="900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5"/>
        <w:gridCol w:w="1339"/>
        <w:gridCol w:w="1041"/>
        <w:gridCol w:w="3787"/>
        <w:gridCol w:w="1183"/>
        <w:gridCol w:w="948"/>
      </w:tblGrid>
      <w:tr w:rsidR="006B03C0" w14:paraId="5AACCB3C" w14:textId="77777777" w:rsidTr="006B03C0">
        <w:tc>
          <w:tcPr>
            <w:tcW w:w="705" w:type="dxa"/>
          </w:tcPr>
          <w:p w14:paraId="49E060C3"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ITEM</w:t>
            </w:r>
          </w:p>
        </w:tc>
        <w:tc>
          <w:tcPr>
            <w:tcW w:w="1339" w:type="dxa"/>
          </w:tcPr>
          <w:p w14:paraId="3FECEA83"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UNIDADE DE MEDIDA</w:t>
            </w:r>
          </w:p>
        </w:tc>
        <w:tc>
          <w:tcPr>
            <w:tcW w:w="1041" w:type="dxa"/>
          </w:tcPr>
          <w:p w14:paraId="7EED7CFA"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QUANTIDADE</w:t>
            </w:r>
          </w:p>
        </w:tc>
        <w:tc>
          <w:tcPr>
            <w:tcW w:w="3787" w:type="dxa"/>
          </w:tcPr>
          <w:p w14:paraId="77E07768"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ESPECIFICAÇÃO</w:t>
            </w:r>
          </w:p>
        </w:tc>
        <w:tc>
          <w:tcPr>
            <w:tcW w:w="1183" w:type="dxa"/>
          </w:tcPr>
          <w:p w14:paraId="7951C2E5"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VALOR UNITÁRIO</w:t>
            </w:r>
          </w:p>
        </w:tc>
        <w:tc>
          <w:tcPr>
            <w:tcW w:w="948" w:type="dxa"/>
          </w:tcPr>
          <w:p w14:paraId="50AEBD9B"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VALOR TOTAL</w:t>
            </w:r>
          </w:p>
        </w:tc>
      </w:tr>
      <w:tr w:rsidR="006B03C0" w14:paraId="60FD6911" w14:textId="77777777" w:rsidTr="006B03C0">
        <w:tc>
          <w:tcPr>
            <w:tcW w:w="705" w:type="dxa"/>
          </w:tcPr>
          <w:p w14:paraId="31FD942A"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1339" w:type="dxa"/>
          </w:tcPr>
          <w:p w14:paraId="6829E127"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1041" w:type="dxa"/>
          </w:tcPr>
          <w:p w14:paraId="29AF8377"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3787" w:type="dxa"/>
          </w:tcPr>
          <w:p w14:paraId="4D532E18"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1183" w:type="dxa"/>
          </w:tcPr>
          <w:p w14:paraId="0B1C1B99"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c>
          <w:tcPr>
            <w:tcW w:w="948" w:type="dxa"/>
          </w:tcPr>
          <w:p w14:paraId="505B7DFE" w14:textId="77777777" w:rsidR="006B03C0" w:rsidRDefault="006B03C0" w:rsidP="006B03C0">
            <w:pPr>
              <w:pBdr>
                <w:top w:val="nil"/>
                <w:left w:val="nil"/>
                <w:bottom w:val="nil"/>
                <w:right w:val="nil"/>
                <w:between w:val="nil"/>
              </w:pBdr>
              <w:spacing w:before="144" w:after="288" w:line="360" w:lineRule="auto"/>
              <w:ind w:hanging="2"/>
              <w:jc w:val="both"/>
              <w:rPr>
                <w:rFonts w:ascii="Times New Roman" w:eastAsia="Times New Roman" w:hAnsi="Times New Roman"/>
                <w:color w:val="000000"/>
                <w:sz w:val="24"/>
                <w:szCs w:val="24"/>
              </w:rPr>
            </w:pPr>
          </w:p>
        </w:tc>
      </w:tr>
    </w:tbl>
    <w:p w14:paraId="74B48B50" w14:textId="77777777" w:rsidR="006B03C0" w:rsidRDefault="006B03C0" w:rsidP="006B03C0">
      <w:pPr>
        <w:pBdr>
          <w:top w:val="nil"/>
          <w:left w:val="nil"/>
          <w:bottom w:val="nil"/>
          <w:right w:val="nil"/>
          <w:between w:val="nil"/>
        </w:pBdr>
        <w:spacing w:before="144"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r>
    </w:p>
    <w:p w14:paraId="4D51699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Vinculam esta contratação, independentemente de transcrição:</w:t>
      </w:r>
    </w:p>
    <w:p w14:paraId="474D4EB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Termo de Referência;</w:t>
      </w:r>
    </w:p>
    <w:p w14:paraId="7BD2133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w:t>
      </w:r>
      <w:r>
        <w:rPr>
          <w:rFonts w:ascii="Times New Roman" w:eastAsia="Times New Roman" w:hAnsi="Times New Roman"/>
          <w:sz w:val="24"/>
          <w:szCs w:val="24"/>
        </w:rPr>
        <w:t>Edital</w:t>
      </w:r>
      <w:r>
        <w:rPr>
          <w:rFonts w:ascii="Times New Roman" w:eastAsia="Times New Roman" w:hAnsi="Times New Roman"/>
          <w:color w:val="000000"/>
          <w:sz w:val="24"/>
          <w:szCs w:val="24"/>
        </w:rPr>
        <w:t xml:space="preserve"> da Licitação;</w:t>
      </w:r>
    </w:p>
    <w:p w14:paraId="45389A3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Proposta do contratado;</w:t>
      </w:r>
    </w:p>
    <w:p w14:paraId="278143D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Eventuais anexos dos documentos supracitados.</w:t>
      </w:r>
    </w:p>
    <w:p w14:paraId="25136AD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valor total da contratação é de R$.......... (.....)</w:t>
      </w:r>
    </w:p>
    <w:p w14:paraId="74F7742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2EF9A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valor acima é meramente estimativo, de forma que os pagamentos devidos ao contratado dependerão dos quantitativos efetivamente fornecidos.</w:t>
      </w:r>
    </w:p>
    <w:p w14:paraId="292BF8E6"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16F84DBF"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SEGUNDA – VIGÊNCIA E PRORROGAÇÃO</w:t>
      </w:r>
    </w:p>
    <w:p w14:paraId="4ECB6915" w14:textId="69814F68" w:rsidR="006B03C0" w:rsidRPr="00507ABB"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prazo de </w:t>
      </w:r>
      <w:r w:rsidR="00834D64">
        <w:rPr>
          <w:rFonts w:ascii="Times New Roman" w:eastAsia="Times New Roman" w:hAnsi="Times New Roman"/>
          <w:color w:val="000000"/>
          <w:sz w:val="24"/>
          <w:szCs w:val="24"/>
        </w:rPr>
        <w:t>vigência da contratação é até 31</w:t>
      </w:r>
      <w:r>
        <w:rPr>
          <w:rFonts w:ascii="Times New Roman" w:eastAsia="Times New Roman" w:hAnsi="Times New Roman"/>
          <w:color w:val="000000"/>
          <w:sz w:val="24"/>
          <w:szCs w:val="24"/>
        </w:rPr>
        <w:t>/12/2024 contados da assinatura do contrato na forma do artigo 105 da Lei n° 14.133, de 2021.</w:t>
      </w:r>
    </w:p>
    <w:p w14:paraId="6C8B3C84"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TERCEIRA – EXECUÇÃO E GESTÃO CONTRATUAL</w:t>
      </w:r>
    </w:p>
    <w:p w14:paraId="349D97C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14:paraId="1CD38E13"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AFE22E6"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QUARTA – SUBCONTRATAÇÃO</w:t>
      </w:r>
    </w:p>
    <w:p w14:paraId="028DD40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será admitida a subcontratação do objeto contratual.</w:t>
      </w:r>
    </w:p>
    <w:p w14:paraId="160B0D59"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410BC0CA"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QUINTA - PAGAMENTO</w:t>
      </w:r>
    </w:p>
    <w:p w14:paraId="7AEFCB5D"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prazo para pagamento ao contratado e demais condições a ele referentes encontram-se definidos no Termo de Referência, anexo a este Contrato. </w:t>
      </w:r>
    </w:p>
    <w:p w14:paraId="5C59A1A6"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59B48AD"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bookmarkStart w:id="4" w:name="_heading=h.gjdgxs" w:colFirst="0" w:colLast="0"/>
      <w:bookmarkEnd w:id="4"/>
      <w:r>
        <w:rPr>
          <w:rFonts w:ascii="Times New Roman" w:eastAsia="Times New Roman" w:hAnsi="Times New Roman"/>
          <w:b/>
          <w:color w:val="000000"/>
          <w:sz w:val="24"/>
          <w:szCs w:val="24"/>
        </w:rPr>
        <w:t>CLÁUSULA SEXTA - REAJUSTE</w:t>
      </w:r>
    </w:p>
    <w:p w14:paraId="613FF9D9"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preços inicialmente contratados são fixos e irreajustáveis no prazo de um ano contado da data </w:t>
      </w:r>
      <w:r>
        <w:rPr>
          <w:rFonts w:ascii="Times New Roman" w:eastAsia="Times New Roman" w:hAnsi="Times New Roman"/>
          <w:sz w:val="24"/>
          <w:szCs w:val="24"/>
        </w:rPr>
        <w:t>do orçamento estimado para a contratação, ocorrido em _______</w:t>
      </w:r>
      <w:r>
        <w:rPr>
          <w:rFonts w:ascii="Times New Roman" w:eastAsia="Times New Roman" w:hAnsi="Times New Roman"/>
          <w:color w:val="000000"/>
          <w:sz w:val="24"/>
          <w:szCs w:val="24"/>
        </w:rPr>
        <w:t>.</w:t>
      </w:r>
    </w:p>
    <w:p w14:paraId="6E60F456"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Após o interregno de um ano, e mediante pedido do contratado, os preços iniciais serão reajustados, mediante a aplicação, pelo contratante, do índice INPC, </w:t>
      </w:r>
      <w:r>
        <w:rPr>
          <w:rFonts w:ascii="Times New Roman" w:eastAsia="Times New Roman" w:hAnsi="Times New Roman"/>
          <w:color w:val="000000"/>
          <w:sz w:val="24"/>
          <w:szCs w:val="24"/>
        </w:rPr>
        <w:lastRenderedPageBreak/>
        <w:t>exclusivamente para as obrigações iniciadas e concluídas após a ocorrência da anualidade.</w:t>
      </w:r>
    </w:p>
    <w:p w14:paraId="188A86C6"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Nos reajustes subsequentes ao primeiro, o </w:t>
      </w:r>
      <w:r>
        <w:rPr>
          <w:rFonts w:ascii="Times New Roman" w:eastAsia="Times New Roman" w:hAnsi="Times New Roman"/>
          <w:sz w:val="24"/>
          <w:szCs w:val="24"/>
        </w:rPr>
        <w:t>intervalo</w:t>
      </w:r>
      <w:r>
        <w:rPr>
          <w:rFonts w:ascii="Times New Roman" w:eastAsia="Times New Roman" w:hAnsi="Times New Roman"/>
          <w:color w:val="000000"/>
          <w:sz w:val="24"/>
          <w:szCs w:val="24"/>
        </w:rPr>
        <w:t xml:space="preserve"> mínimo de um ano será contado a partir dos efeitos financeiros do último reajuste.</w:t>
      </w:r>
    </w:p>
    <w:p w14:paraId="15611367"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4832161B"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Nas aferições finais, o índice utilizado para reajuste será, obrigatoriamente, o</w:t>
      </w:r>
      <w:r>
        <w:rPr>
          <w:rFonts w:ascii="Times New Roman" w:eastAsia="Times New Roman" w:hAnsi="Times New Roman"/>
          <w:sz w:val="24"/>
          <w:szCs w:val="24"/>
        </w:rPr>
        <w:t xml:space="preserve"> </w:t>
      </w:r>
      <w:r>
        <w:rPr>
          <w:rFonts w:ascii="Times New Roman" w:eastAsia="Times New Roman" w:hAnsi="Times New Roman"/>
          <w:color w:val="000000"/>
          <w:sz w:val="24"/>
          <w:szCs w:val="24"/>
        </w:rPr>
        <w:t>definitivo.</w:t>
      </w:r>
    </w:p>
    <w:p w14:paraId="4486F2C8"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Caso o índice estabelecido para reajustamento venha a ser extinto ou de qualquer forma não possa mais ser utilizado, será adotado, em substituição, o que vier a ser determinado pela legislação então em vigor.</w:t>
      </w:r>
    </w:p>
    <w:p w14:paraId="081CCEDB"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Na ausência de previsão legal quanto ao índice substituto, as partes elegerão novo índice oficial, para reajustamento do preço do valor remanescente, por meio de termo aditivo. </w:t>
      </w:r>
    </w:p>
    <w:p w14:paraId="5438661F"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reajuste será realizado por apostilamento.</w:t>
      </w:r>
    </w:p>
    <w:p w14:paraId="12B2A6CE"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sz w:val="24"/>
          <w:szCs w:val="24"/>
        </w:rPr>
        <w:t>Durante a vigência do contrato, caso ocorra algum fato imprevisível ou previsível de efeitos incalculáveis, que causem o desequilíbrio econômico financeiro do contrato, a contratada poderá pleitear o reequilíbrio do contrato.</w:t>
      </w:r>
    </w:p>
    <w:p w14:paraId="6AB5E3C2"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EEF68C9"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SÉTIMA – OBRIGAÇÕES DO CONTRATANTE</w:t>
      </w:r>
    </w:p>
    <w:p w14:paraId="2193C2A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Exigir o cumprimento de todas as obrigações assumidas pelo Contratado, de acordo com o contrato e seus anexos;</w:t>
      </w:r>
    </w:p>
    <w:p w14:paraId="3C9F867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Receber o serviço no prazo e condições estabelecidas no Termo de Referência;</w:t>
      </w:r>
    </w:p>
    <w:p w14:paraId="4EF752FC"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Notificar o Contratado, por escrito, sobre vícios, defeitos ou incorreções verificadas no objeto fornecido, para que seja por ele substituído, reparado ou corrigido, no total ou em parte, às suas expensas;</w:t>
      </w:r>
    </w:p>
    <w:p w14:paraId="013764C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Acompanhar e fiscalizar a execução do contrato e o cumprimento das obrigações pelo Contratado;</w:t>
      </w:r>
    </w:p>
    <w:p w14:paraId="4521772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Comunicar a empresa para emissão de Nota Fiscal no que pertinente à parcela incontroversa da execução do serviço, para efeito de liquidação e pagamento, quando houver controvérsia sobre a execução do objeto, quanto à dimensão, qualidade e quantidade, conforme o art. 143 da Lei nº 14.133, de 2021;</w:t>
      </w:r>
    </w:p>
    <w:p w14:paraId="2FE5566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Efetuar o pagamento ao Contratado do valor correspondente ao serviço executado, no prazo, forma e condições estabelecidos no presente Contrato;</w:t>
      </w:r>
    </w:p>
    <w:p w14:paraId="0C31ACE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Aplicar ao Contratado as sanções previstas na lei e neste Contrato; </w:t>
      </w:r>
    </w:p>
    <w:p w14:paraId="68C2E5D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Cientificar o órgão de representação judicial para adoção das medidas cabíveis quando do descumprimento de obrigações pelo Contratado;</w:t>
      </w:r>
    </w:p>
    <w:p w14:paraId="17F78335"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D713A8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Administração terá o prazo de 10 (dez) dias úteis, a contar da data do protocolo do requerimento para decidir, admitida a prorrogação motivada, por igual período. </w:t>
      </w:r>
    </w:p>
    <w:p w14:paraId="4BDF48A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Responder eventuais pedidos de reestabelecimento do equilíbrio econômico-financeiro feitos pelo contratado no prazo máximo de 10 (dez) dias úteis.</w:t>
      </w:r>
    </w:p>
    <w:p w14:paraId="4FF3E37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Notificar os emitentes das garantias quanto ao início de processo administrativo para apuração de descumprimento de cláusulas contratuais.</w:t>
      </w:r>
    </w:p>
    <w:p w14:paraId="5A697B0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A0D977"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04C366A0"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OITAVA – OBRIGAÇÕES DO CONTRATADO</w:t>
      </w:r>
    </w:p>
    <w:p w14:paraId="5744CB0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deve cumprir todas as obrigações constantes deste Contrato e em seus anexos, assumindo como exclusivamente seus os riscos e as despesas decorrentes da boa e perfeita execução do serviço, observando, ainda, as obrigações a seguir dispostas.</w:t>
      </w:r>
    </w:p>
    <w:p w14:paraId="052DF9F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Manter preposto aceito pela Administração no local da obra ou do serviço para representá-lo na execução do contrato;</w:t>
      </w:r>
    </w:p>
    <w:p w14:paraId="4FDBC04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Atender às determinações regulares emitidas pelo fiscal ou gestor do contrato ou autoridade superior e prestar todo esclarecimento ou informação por eles solicitados;</w:t>
      </w:r>
    </w:p>
    <w:p w14:paraId="3C6BBF6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rFonts w:ascii="Times New Roman" w:eastAsia="Times New Roman" w:hAnsi="Times New Roman"/>
          <w:sz w:val="24"/>
          <w:szCs w:val="24"/>
        </w:rPr>
        <w:t>;</w:t>
      </w:r>
    </w:p>
    <w:p w14:paraId="0C99BB7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00B8914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3AB1A1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w:t>
      </w:r>
      <w:r>
        <w:rPr>
          <w:rFonts w:ascii="Times New Roman" w:eastAsia="Times New Roman" w:hAnsi="Times New Roman"/>
          <w:sz w:val="24"/>
          <w:szCs w:val="24"/>
        </w:rPr>
        <w:t>certidão que comprove a regularidade perante a Fazenda Municipal do domicílio ou sede do contratado; 5</w:t>
      </w:r>
      <w:r>
        <w:rPr>
          <w:rFonts w:ascii="Times New Roman" w:eastAsia="Times New Roman" w:hAnsi="Times New Roman"/>
          <w:color w:val="000000"/>
          <w:sz w:val="24"/>
          <w:szCs w:val="24"/>
        </w:rPr>
        <w:t xml:space="preserve">) Certidão de Regularidade do FGTS – CRF; e </w:t>
      </w:r>
      <w:r>
        <w:rPr>
          <w:rFonts w:ascii="Times New Roman" w:eastAsia="Times New Roman" w:hAnsi="Times New Roman"/>
          <w:sz w:val="24"/>
          <w:szCs w:val="24"/>
        </w:rPr>
        <w:t>6</w:t>
      </w:r>
      <w:r>
        <w:rPr>
          <w:rFonts w:ascii="Times New Roman" w:eastAsia="Times New Roman" w:hAnsi="Times New Roman"/>
          <w:color w:val="000000"/>
          <w:sz w:val="24"/>
          <w:szCs w:val="24"/>
        </w:rPr>
        <w:t xml:space="preserve">) Certidão Negativa de Débitos Trabalhistas – CNDT; </w:t>
      </w:r>
    </w:p>
    <w:p w14:paraId="16153D3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7D9A61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Comunicar ao Fiscal do contrato, no prazo de 24 (vinte e quatro) horas, qualquer ocorrência anormal ou acidente que se verifique no local da execução do objeto contratual.</w:t>
      </w:r>
    </w:p>
    <w:p w14:paraId="03C5B506"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Paralisar, por determinação do contratante, qualquer atividade que não esteja sendo executada de acordo com a boa técnica ou que ponha em risco a segurança de pessoas ou bens de terceiros.</w:t>
      </w:r>
    </w:p>
    <w:p w14:paraId="52BE538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Promover a guarda, manutenção e vigilância de materiais, ferramentas, e tudo o que for necessário à execução do objeto, durante a vigência do contrato</w:t>
      </w:r>
      <w:r>
        <w:rPr>
          <w:rFonts w:ascii="Times New Roman" w:eastAsia="Times New Roman" w:hAnsi="Times New Roman"/>
          <w:sz w:val="24"/>
          <w:szCs w:val="24"/>
        </w:rPr>
        <w:t>;</w:t>
      </w:r>
    </w:p>
    <w:p w14:paraId="6A979CF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Manter durante toda a vigência do contrato, em compatibilidade com as obrigações assumidas, todas as condições exigidas para habilitação na </w:t>
      </w:r>
      <w:r>
        <w:rPr>
          <w:rFonts w:ascii="Times New Roman" w:eastAsia="Times New Roman" w:hAnsi="Times New Roman"/>
          <w:sz w:val="24"/>
          <w:szCs w:val="24"/>
        </w:rPr>
        <w:t>contratação</w:t>
      </w:r>
      <w:r>
        <w:rPr>
          <w:rFonts w:ascii="Times New Roman" w:eastAsia="Times New Roman" w:hAnsi="Times New Roman"/>
          <w:color w:val="000000"/>
          <w:sz w:val="24"/>
          <w:szCs w:val="24"/>
        </w:rPr>
        <w:t xml:space="preserve">; </w:t>
      </w:r>
    </w:p>
    <w:p w14:paraId="556E772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09DE7D9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Comprovar a reserva de cargos a que se refere a cláusula acima, no prazo fixado pelo fiscal do contrato, com a indicação dos empregados que preencheram as referidas vagas.</w:t>
      </w:r>
    </w:p>
    <w:p w14:paraId="3785FDC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A666E6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Guardar sigilo sobre todas as informações obtidas em decorrência do cumprimento do contrato; </w:t>
      </w:r>
    </w:p>
    <w:p w14:paraId="36A713F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2B6497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Cumprir, além dos postulados legais vigentes de âmbito federal, estadual ou municipal, as normas de segurança do contratante;</w:t>
      </w:r>
    </w:p>
    <w:p w14:paraId="662E414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78B778C"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Orientar e treinar seus empregados sobre os deveres previstos na Lei nº 13.709, de 14 de agosto de 2018, adotando medidas eficazes para proteção de dados pessoais a que tenha acesso por força da execução deste contrato;</w:t>
      </w:r>
    </w:p>
    <w:p w14:paraId="5C75EA2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2A4F87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Submeter previamente, por escrito, ao contratante, para análise e aprovação, quaisquer mudanças nos métodos executivos que fujam às especificações do memorial descritivo ou instrumento congênere.</w:t>
      </w:r>
    </w:p>
    <w:p w14:paraId="7DDDCC3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Não contratar, durante a vigência do contrato, cônjuge, companheiro ou parente em linha reta, colateral ou por afinidade, até o terceiro grau, de dirigente do contratante ou do agente público que desempenh</w:t>
      </w:r>
      <w:r>
        <w:rPr>
          <w:rFonts w:ascii="Times New Roman" w:eastAsia="Times New Roman" w:hAnsi="Times New Roman"/>
          <w:sz w:val="24"/>
          <w:szCs w:val="24"/>
        </w:rPr>
        <w:t>e função na licitação ou</w:t>
      </w:r>
      <w:r>
        <w:rPr>
          <w:rFonts w:ascii="Times New Roman" w:eastAsia="Times New Roman" w:hAnsi="Times New Roman"/>
          <w:color w:val="000000"/>
          <w:sz w:val="24"/>
          <w:szCs w:val="24"/>
        </w:rPr>
        <w:t xml:space="preserve"> do fiscal ou gestor do contrato, nos termos do artigo 48, parágrafo único, da Lei nº 14.133, de 2021.</w:t>
      </w:r>
    </w:p>
    <w:p w14:paraId="40EF6C8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3C22A90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Ceder ao Contratante todos os direitos patrimoniais relativos ao objeto contratado, o qual poderá ser livremente utilizado e/ou alterado em outras ocasiões, sem necessidade de nova autorização do Contratado.</w:t>
      </w:r>
    </w:p>
    <w:p w14:paraId="18BBE17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2C97CAA8" w14:textId="77777777" w:rsidR="006B03C0" w:rsidRDefault="006B03C0" w:rsidP="00E16C8C">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6465FCE" w14:textId="77777777" w:rsidR="006B03C0" w:rsidRDefault="006B03C0" w:rsidP="006B03C0">
      <w:pPr>
        <w:numPr>
          <w:ilvl w:val="0"/>
          <w:numId w:val="13"/>
        </w:numPr>
        <w:pBdr>
          <w:top w:val="nil"/>
          <w:left w:val="nil"/>
          <w:bottom w:val="nil"/>
          <w:right w:val="nil"/>
          <w:between w:val="nil"/>
        </w:pBdr>
        <w:suppressAutoHyphens/>
        <w:spacing w:after="288"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CLÁUSULA NONA – GARANTIA DE EXECUÇÃO </w:t>
      </w:r>
    </w:p>
    <w:p w14:paraId="64D63FD5" w14:textId="77777777" w:rsidR="006B03C0" w:rsidRDefault="006B03C0" w:rsidP="006B03C0">
      <w:pPr>
        <w:numPr>
          <w:ilvl w:val="1"/>
          <w:numId w:val="13"/>
        </w:numPr>
        <w:suppressAutoHyphens/>
        <w:spacing w:before="240" w:after="200" w:line="360" w:lineRule="auto"/>
        <w:ind w:leftChars="-1" w:left="0" w:hangingChars="1" w:hanging="2"/>
        <w:jc w:val="both"/>
        <w:textDirection w:val="btLr"/>
        <w:textAlignment w:val="top"/>
        <w:outlineLvl w:val="0"/>
        <w:rPr>
          <w:rFonts w:ascii="Times New Roman" w:eastAsia="Times New Roman" w:hAnsi="Times New Roman"/>
          <w:sz w:val="24"/>
          <w:szCs w:val="24"/>
        </w:rPr>
      </w:pPr>
      <w:r>
        <w:rPr>
          <w:rFonts w:ascii="Times New Roman" w:eastAsia="Times New Roman" w:hAnsi="Times New Roman"/>
          <w:sz w:val="24"/>
          <w:szCs w:val="24"/>
        </w:rPr>
        <w:t>Não haverá exigência de garantia contratual da execução.</w:t>
      </w:r>
    </w:p>
    <w:p w14:paraId="0A5BB662" w14:textId="77777777" w:rsidR="006B03C0" w:rsidRDefault="006B03C0" w:rsidP="006B03C0">
      <w:pPr>
        <w:pBdr>
          <w:top w:val="nil"/>
          <w:left w:val="nil"/>
          <w:bottom w:val="nil"/>
          <w:right w:val="nil"/>
          <w:between w:val="nil"/>
        </w:pBdr>
        <w:spacing w:before="144" w:after="0" w:line="360" w:lineRule="auto"/>
        <w:ind w:hanging="2"/>
        <w:jc w:val="both"/>
        <w:rPr>
          <w:rFonts w:ascii="Times New Roman" w:eastAsia="Times New Roman" w:hAnsi="Times New Roman"/>
          <w:color w:val="000000"/>
          <w:sz w:val="24"/>
          <w:szCs w:val="24"/>
        </w:rPr>
      </w:pPr>
    </w:p>
    <w:p w14:paraId="7B708592"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 INFRAÇÕES E SANÇÕES ADMINISTRATIVAS</w:t>
      </w:r>
    </w:p>
    <w:p w14:paraId="26C1262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Comete infração administrativa, nos termos da Lei nº 14.133, de 2021, o contratado que:</w:t>
      </w:r>
    </w:p>
    <w:p w14:paraId="5AE27B2A"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der</w:t>
      </w:r>
      <w:proofErr w:type="gramEnd"/>
      <w:r>
        <w:rPr>
          <w:rFonts w:ascii="Times New Roman" w:eastAsia="Times New Roman" w:hAnsi="Times New Roman"/>
          <w:color w:val="000000"/>
          <w:sz w:val="24"/>
          <w:szCs w:val="24"/>
        </w:rPr>
        <w:t xml:space="preserve"> causa à inexecução parcial do contrato;</w:t>
      </w:r>
    </w:p>
    <w:p w14:paraId="3D9BECE6"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der</w:t>
      </w:r>
      <w:proofErr w:type="gramEnd"/>
      <w:r>
        <w:rPr>
          <w:rFonts w:ascii="Times New Roman" w:eastAsia="Times New Roman" w:hAnsi="Times New Roman"/>
          <w:color w:val="000000"/>
          <w:sz w:val="24"/>
          <w:szCs w:val="24"/>
        </w:rPr>
        <w:t xml:space="preserve"> causa à inexecução parcial do contrato que cause grave dano à Administração ou ao funcionamento dos serviços públicos ou ao interesse coletivo;</w:t>
      </w:r>
    </w:p>
    <w:p w14:paraId="21DC09F3"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der</w:t>
      </w:r>
      <w:proofErr w:type="gramEnd"/>
      <w:r>
        <w:rPr>
          <w:rFonts w:ascii="Times New Roman" w:eastAsia="Times New Roman" w:hAnsi="Times New Roman"/>
          <w:color w:val="000000"/>
          <w:sz w:val="24"/>
          <w:szCs w:val="24"/>
        </w:rPr>
        <w:t xml:space="preserve"> causa à inexecução total do contrato;</w:t>
      </w:r>
    </w:p>
    <w:p w14:paraId="11767351"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ensejar</w:t>
      </w:r>
      <w:proofErr w:type="gramEnd"/>
      <w:r>
        <w:rPr>
          <w:rFonts w:ascii="Times New Roman" w:eastAsia="Times New Roman" w:hAnsi="Times New Roman"/>
          <w:color w:val="000000"/>
          <w:sz w:val="24"/>
          <w:szCs w:val="24"/>
        </w:rPr>
        <w:t xml:space="preserve"> o retardamento da execução ou da entrega do objeto da contratação sem motivo justificado;</w:t>
      </w:r>
    </w:p>
    <w:p w14:paraId="08329B35"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apresentar</w:t>
      </w:r>
      <w:proofErr w:type="gramEnd"/>
      <w:r>
        <w:rPr>
          <w:rFonts w:ascii="Times New Roman" w:eastAsia="Times New Roman" w:hAnsi="Times New Roman"/>
          <w:color w:val="000000"/>
          <w:sz w:val="24"/>
          <w:szCs w:val="24"/>
        </w:rPr>
        <w:t xml:space="preserve"> documentação falsa ou prestar declaração falsa durante a execução do contrato;</w:t>
      </w:r>
    </w:p>
    <w:p w14:paraId="1878FD40"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praticar</w:t>
      </w:r>
      <w:proofErr w:type="gramEnd"/>
      <w:r>
        <w:rPr>
          <w:rFonts w:ascii="Times New Roman" w:eastAsia="Times New Roman" w:hAnsi="Times New Roman"/>
          <w:color w:val="000000"/>
          <w:sz w:val="24"/>
          <w:szCs w:val="24"/>
        </w:rPr>
        <w:t xml:space="preserve"> ato fraudulento na execução do contrato;</w:t>
      </w:r>
    </w:p>
    <w:p w14:paraId="74982E2E"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comportar</w:t>
      </w:r>
      <w:proofErr w:type="gramEnd"/>
      <w:r>
        <w:rPr>
          <w:rFonts w:ascii="Times New Roman" w:eastAsia="Times New Roman" w:hAnsi="Times New Roman"/>
          <w:color w:val="000000"/>
          <w:sz w:val="24"/>
          <w:szCs w:val="24"/>
        </w:rPr>
        <w:t>-se de modo inidôneo ou cometer fraude de qualquer natureza;</w:t>
      </w:r>
    </w:p>
    <w:p w14:paraId="0D3081D1"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praticar</w:t>
      </w:r>
      <w:proofErr w:type="gramEnd"/>
      <w:r>
        <w:rPr>
          <w:rFonts w:ascii="Times New Roman" w:eastAsia="Times New Roman" w:hAnsi="Times New Roman"/>
          <w:color w:val="000000"/>
          <w:sz w:val="24"/>
          <w:szCs w:val="24"/>
        </w:rPr>
        <w:t xml:space="preserve"> ato lesivo previsto no art. 5º da Lei nº 12.846, de 1º de agosto de 2013.</w:t>
      </w:r>
    </w:p>
    <w:p w14:paraId="18F0E00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Serão aplicadas ao contratado que incorrer nas infrações acima descritas as seguintes sanções de advertência, multa, impedimento de licitar e contratar e declaração de inidoneidade.</w:t>
      </w:r>
    </w:p>
    <w:p w14:paraId="6BCE5F3A"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7281E3E"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PRIMEIRA – EXTINÇÃO CONTRATUAL</w:t>
      </w:r>
    </w:p>
    <w:p w14:paraId="091D193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se extingue quando cumpridas as obrigações de ambas as partes, ainda que isso ocorra antes do prazo estipulado para tanto.</w:t>
      </w:r>
    </w:p>
    <w:p w14:paraId="3C5C89DA"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45213F3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Quando a não conclusão do contrato referida no item anterior decorrer de culpa do contratado:</w:t>
      </w:r>
    </w:p>
    <w:p w14:paraId="27841F91"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proofErr w:type="gramStart"/>
      <w:r>
        <w:rPr>
          <w:rFonts w:ascii="Times New Roman" w:eastAsia="Times New Roman" w:hAnsi="Times New Roman"/>
          <w:color w:val="000000"/>
          <w:sz w:val="24"/>
          <w:szCs w:val="24"/>
        </w:rPr>
        <w:t>ficará</w:t>
      </w:r>
      <w:proofErr w:type="gramEnd"/>
      <w:r>
        <w:rPr>
          <w:rFonts w:ascii="Times New Roman" w:eastAsia="Times New Roman" w:hAnsi="Times New Roman"/>
          <w:color w:val="000000"/>
          <w:sz w:val="24"/>
          <w:szCs w:val="24"/>
        </w:rPr>
        <w:t xml:space="preserve"> ele constituído em mora, sendo-lhe aplicáveis as respectivas sanções administrativas; e  </w:t>
      </w:r>
    </w:p>
    <w:p w14:paraId="12BBC2B0" w14:textId="77777777" w:rsidR="006B03C0" w:rsidRPr="00507ABB"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sz w:val="24"/>
          <w:szCs w:val="24"/>
        </w:rPr>
      </w:pPr>
      <w:proofErr w:type="gramStart"/>
      <w:r w:rsidRPr="00507ABB">
        <w:rPr>
          <w:rFonts w:ascii="Times New Roman" w:eastAsia="Times New Roman" w:hAnsi="Times New Roman"/>
          <w:color w:val="000000"/>
          <w:sz w:val="24"/>
          <w:szCs w:val="24"/>
        </w:rPr>
        <w:t>poderá</w:t>
      </w:r>
      <w:proofErr w:type="gramEnd"/>
      <w:r w:rsidRPr="00507ABB">
        <w:rPr>
          <w:rFonts w:ascii="Times New Roman" w:eastAsia="Times New Roman" w:hAnsi="Times New Roman"/>
          <w:color w:val="000000"/>
          <w:sz w:val="24"/>
          <w:szCs w:val="24"/>
        </w:rPr>
        <w:t xml:space="preserve"> a Administração optar pela extinção do contrato e, nesse caso, adotará as medidas admitidas em lei para a continuidade da execução contratual.</w:t>
      </w:r>
    </w:p>
    <w:p w14:paraId="4828989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587239E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Nesta hipótese, aplicam-se também os artigos 138 e 139 da mesma Lei.</w:t>
      </w:r>
    </w:p>
    <w:p w14:paraId="312478CF"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alteração social ou a modificação da finalidade ou da estrutura da empresa não ensejará a rescisão se não restringir sua capacidade de concluir o contrato.</w:t>
      </w:r>
    </w:p>
    <w:p w14:paraId="5F3B7CE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Se a operação implicar mudança da pessoa jurídica contratada, deverá ser formalizado termo aditivo para alteração subjetiva.</w:t>
      </w:r>
    </w:p>
    <w:p w14:paraId="0832C23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termo de rescisão, sempre que possível, será precedido:</w:t>
      </w:r>
    </w:p>
    <w:p w14:paraId="1E51A933"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Balanço dos eventos contratuais já cumpridos ou parcialmente cumpridos;</w:t>
      </w:r>
    </w:p>
    <w:p w14:paraId="3DD4CE9D"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Relação dos pagamentos já efetuados e ainda devidos;</w:t>
      </w:r>
    </w:p>
    <w:p w14:paraId="280722A5" w14:textId="77777777" w:rsidR="006B03C0" w:rsidRDefault="006B03C0" w:rsidP="006B03C0">
      <w:pPr>
        <w:numPr>
          <w:ilvl w:val="2"/>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Indenizações e multas.</w:t>
      </w:r>
    </w:p>
    <w:p w14:paraId="34C8E3F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extinção do contrato não configura óbice para o reconhecimento do desequilíbrio econômico-financeiro, hipótese em que será concedida indenização por meio de termo indenizatório.</w:t>
      </w:r>
    </w:p>
    <w:p w14:paraId="19DE5446"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0153B73B"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CLÁUSULA DÉCIMA SEGUNDA – DOTAÇÃO ORÇAMENTÁRIA </w:t>
      </w:r>
    </w:p>
    <w:p w14:paraId="03A915F3" w14:textId="7F1D5578"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As despesas decorrentes da presente contratação correrão à conta de recursos específicos consignados no Orçamento Geral deste exercício, na dotação abaixo discriminada:</w:t>
      </w:r>
    </w:p>
    <w:p w14:paraId="354644BD" w14:textId="77777777" w:rsidR="002B158E" w:rsidRDefault="002B158E" w:rsidP="002B158E">
      <w:pPr>
        <w:pBdr>
          <w:top w:val="nil"/>
          <w:left w:val="nil"/>
          <w:bottom w:val="nil"/>
          <w:right w:val="nil"/>
          <w:between w:val="nil"/>
        </w:pBdr>
        <w:suppressAutoHyphens/>
        <w:spacing w:after="0" w:line="360" w:lineRule="auto"/>
        <w:ind w:left="284"/>
        <w:jc w:val="both"/>
        <w:textDirection w:val="btLr"/>
        <w:textAlignment w:val="top"/>
        <w:outlineLvl w:val="0"/>
        <w:rPr>
          <w:rFonts w:ascii="Times New Roman" w:eastAsia="Times New Roman" w:hAnsi="Times New Roman"/>
          <w:color w:val="000000"/>
          <w:sz w:val="24"/>
          <w:szCs w:val="24"/>
        </w:rPr>
      </w:pPr>
    </w:p>
    <w:p w14:paraId="44EC609E" w14:textId="77777777" w:rsidR="001E022C" w:rsidRPr="001E022C" w:rsidRDefault="001E022C" w:rsidP="001E022C">
      <w:pPr>
        <w:pStyle w:val="PargrafodaLista"/>
        <w:numPr>
          <w:ilvl w:val="0"/>
          <w:numId w:val="13"/>
        </w:numPr>
        <w:spacing w:after="0" w:line="360" w:lineRule="auto"/>
        <w:jc w:val="both"/>
        <w:rPr>
          <w:rFonts w:ascii="Times New Roman" w:eastAsia="Times New Roman" w:hAnsi="Times New Roman"/>
          <w:color w:val="000000"/>
          <w:sz w:val="24"/>
          <w:szCs w:val="24"/>
        </w:rPr>
      </w:pPr>
      <w:r w:rsidRPr="001E022C">
        <w:rPr>
          <w:rFonts w:ascii="Times New Roman" w:eastAsia="Times New Roman" w:hAnsi="Times New Roman"/>
          <w:color w:val="000000"/>
          <w:sz w:val="24"/>
          <w:szCs w:val="24"/>
        </w:rPr>
        <w:t xml:space="preserve">0101.18.541.0001.2.001- </w:t>
      </w:r>
      <w:proofErr w:type="spellStart"/>
      <w:r w:rsidRPr="001E022C">
        <w:rPr>
          <w:rFonts w:ascii="Times New Roman" w:eastAsia="Times New Roman" w:hAnsi="Times New Roman"/>
          <w:color w:val="000000"/>
          <w:sz w:val="24"/>
          <w:szCs w:val="24"/>
        </w:rPr>
        <w:t>Manut.Adm</w:t>
      </w:r>
      <w:proofErr w:type="spellEnd"/>
      <w:r w:rsidRPr="001E022C">
        <w:rPr>
          <w:rFonts w:ascii="Times New Roman" w:eastAsia="Times New Roman" w:hAnsi="Times New Roman"/>
          <w:color w:val="000000"/>
          <w:sz w:val="24"/>
          <w:szCs w:val="24"/>
        </w:rPr>
        <w:t>-Rateios Administrativos</w:t>
      </w:r>
    </w:p>
    <w:p w14:paraId="3B4371BA" w14:textId="2DFE1F8D" w:rsidR="001E022C" w:rsidRDefault="001E022C" w:rsidP="001E022C">
      <w:pPr>
        <w:pStyle w:val="PargrafodaLista"/>
        <w:numPr>
          <w:ilvl w:val="0"/>
          <w:numId w:val="13"/>
        </w:numPr>
        <w:spacing w:after="0" w:line="360" w:lineRule="auto"/>
        <w:jc w:val="both"/>
        <w:rPr>
          <w:rFonts w:ascii="Times New Roman" w:eastAsia="Times New Roman" w:hAnsi="Times New Roman"/>
          <w:color w:val="000000"/>
          <w:sz w:val="24"/>
          <w:szCs w:val="24"/>
        </w:rPr>
      </w:pPr>
      <w:r w:rsidRPr="001E022C">
        <w:rPr>
          <w:rFonts w:ascii="Times New Roman" w:eastAsia="Times New Roman" w:hAnsi="Times New Roman"/>
          <w:color w:val="000000"/>
          <w:sz w:val="24"/>
          <w:szCs w:val="24"/>
        </w:rPr>
        <w:t>3.3.90.39.00- outros serviços de terceiros</w:t>
      </w:r>
    </w:p>
    <w:p w14:paraId="090D215E" w14:textId="77777777" w:rsidR="001E022C" w:rsidRPr="001E022C" w:rsidRDefault="001E022C" w:rsidP="001E022C">
      <w:pPr>
        <w:pStyle w:val="PargrafodaLista"/>
        <w:spacing w:after="0" w:line="360" w:lineRule="auto"/>
        <w:ind w:left="284"/>
        <w:jc w:val="both"/>
        <w:rPr>
          <w:rFonts w:ascii="Times New Roman" w:eastAsia="Times New Roman" w:hAnsi="Times New Roman"/>
          <w:color w:val="000000"/>
          <w:sz w:val="24"/>
          <w:szCs w:val="24"/>
        </w:rPr>
      </w:pPr>
    </w:p>
    <w:p w14:paraId="6CF9E86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A dotação relativa aos exercícios financeiros subsequentes será indicada após aprovação da Lei Orçamentária respectiva e liberação dos créditos correspondentes, mediante apostilamento</w:t>
      </w:r>
    </w:p>
    <w:p w14:paraId="4A550238"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3A42F9AF"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TERCEIRA – CASOS OMISSOS</w:t>
      </w:r>
    </w:p>
    <w:p w14:paraId="36717229"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9356297"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0141093"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QUARTA – ALTERAÇÕES</w:t>
      </w:r>
    </w:p>
    <w:p w14:paraId="2CCCA97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Eventuais alterações contratuais reger-se-ão pela disciplina dos arts. 124 e seguintes da Lei nº 14.133, de 2021.</w:t>
      </w:r>
    </w:p>
    <w:p w14:paraId="428D76A5"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480D77E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Registros que não caracterizam alteração do contrato podem ser realizados por simples apostila, dispensada a celebração de termo aditivo, na forma do art. 136 da Lei nº 14.133, de 2021</w:t>
      </w:r>
    </w:p>
    <w:p w14:paraId="47BE8CB9"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742975F0"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QUINTA – OBRIGAÇÕES QUANTO A LGPD</w:t>
      </w:r>
    </w:p>
    <w:p w14:paraId="759E652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89AA763"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dados obtidos somente poderão ser utilizados para as finalidades que justificaram seu acesso e de acordo com a boa-fé e com os princípios do art. 6º da LGPD. </w:t>
      </w:r>
    </w:p>
    <w:p w14:paraId="4014594E"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É vedado o compartilhamento com terceiros dos dados obtidos fora das hipóteses permitidas em Lei.</w:t>
      </w:r>
    </w:p>
    <w:p w14:paraId="67B2E518"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Administração deverá ser informada no prazo de 5 (cinco) dias úteis sobre todos os contratos de </w:t>
      </w:r>
      <w:proofErr w:type="spellStart"/>
      <w:r>
        <w:rPr>
          <w:rFonts w:ascii="Times New Roman" w:eastAsia="Times New Roman" w:hAnsi="Times New Roman"/>
          <w:color w:val="000000"/>
          <w:sz w:val="24"/>
          <w:szCs w:val="24"/>
        </w:rPr>
        <w:t>suboperação</w:t>
      </w:r>
      <w:proofErr w:type="spellEnd"/>
      <w:r>
        <w:rPr>
          <w:rFonts w:ascii="Times New Roman" w:eastAsia="Times New Roman" w:hAnsi="Times New Roman"/>
          <w:color w:val="000000"/>
          <w:sz w:val="24"/>
          <w:szCs w:val="24"/>
        </w:rPr>
        <w:t xml:space="preserve"> firmados ou que venham a ser celebrados pelo Contratado. </w:t>
      </w:r>
    </w:p>
    <w:p w14:paraId="550BA8CD"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B57AD92"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É dever do contratado orientar e treinar seus empregados sobre os deveres, requisitos e responsabilidades decorrentes da LGPD. </w:t>
      </w:r>
    </w:p>
    <w:p w14:paraId="2DAA7F80"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Contratado deverá exigir de </w:t>
      </w:r>
      <w:proofErr w:type="spellStart"/>
      <w:r>
        <w:rPr>
          <w:rFonts w:ascii="Times New Roman" w:eastAsia="Times New Roman" w:hAnsi="Times New Roman"/>
          <w:color w:val="000000"/>
          <w:sz w:val="24"/>
          <w:szCs w:val="24"/>
        </w:rPr>
        <w:t>suboperadores</w:t>
      </w:r>
      <w:proofErr w:type="spellEnd"/>
      <w:r>
        <w:rPr>
          <w:rFonts w:ascii="Times New Roman" w:eastAsia="Times New Roman" w:hAnsi="Times New Roman"/>
          <w:color w:val="000000"/>
          <w:sz w:val="24"/>
          <w:szCs w:val="24"/>
        </w:rPr>
        <w:t xml:space="preserve"> e subcontratados o cumprimento dos deveres da presente cláusula, permanecendo integralmente responsável por garantir sua observância.</w:t>
      </w:r>
    </w:p>
    <w:p w14:paraId="00EA139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Contratante poderá realizar diligência para aferir o cumprimento dessa cláusula, devendo o Contratado atender prontamente eventuais pedidos de comprovação formulados. </w:t>
      </w:r>
    </w:p>
    <w:p w14:paraId="2EFE4346"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6B67AFD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Pr>
          <w:rFonts w:ascii="Times New Roman" w:eastAsia="Times New Roman" w:hAnsi="Times New Roman"/>
          <w:color w:val="000000"/>
          <w:sz w:val="24"/>
          <w:szCs w:val="24"/>
        </w:rPr>
        <w:t>rastreável</w:t>
      </w:r>
      <w:proofErr w:type="spellEnd"/>
      <w:r>
        <w:rPr>
          <w:rFonts w:ascii="Times New Roman" w:eastAsia="Times New Roman" w:hAnsi="Times New Roman"/>
          <w:color w:val="000000"/>
          <w:sz w:val="24"/>
          <w:szCs w:val="24"/>
        </w:rPr>
        <w:t xml:space="preserve"> de tratamentos realizados (LGPD, art. 37), com cada acesso, data, horário e registro da finalidade, para efeito de responsabilização, em caso de eventuais omissões, desvios ou abusos.</w:t>
      </w:r>
    </w:p>
    <w:p w14:paraId="03D1C787"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Os referidos bancos de dados devem ser desenvolvidos em formato </w:t>
      </w:r>
      <w:proofErr w:type="spellStart"/>
      <w:r>
        <w:rPr>
          <w:rFonts w:ascii="Times New Roman" w:eastAsia="Times New Roman" w:hAnsi="Times New Roman"/>
          <w:color w:val="000000"/>
          <w:sz w:val="24"/>
          <w:szCs w:val="24"/>
        </w:rPr>
        <w:t>interoperável</w:t>
      </w:r>
      <w:proofErr w:type="spellEnd"/>
      <w:r>
        <w:rPr>
          <w:rFonts w:ascii="Times New Roman" w:eastAsia="Times New Roman" w:hAnsi="Times New Roman"/>
          <w:color w:val="000000"/>
          <w:sz w:val="24"/>
          <w:szCs w:val="24"/>
        </w:rPr>
        <w:t>, a fim de garantir a reutilização desses dados pela Administração nas hipóteses previstas na LGPD.</w:t>
      </w:r>
    </w:p>
    <w:p w14:paraId="21E03E04"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2B7ED3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Os contratos e convênios de que trata o § 1º do art. 26 da LGPD deverão ser comunicados à autoridade nacional.</w:t>
      </w:r>
    </w:p>
    <w:p w14:paraId="5514B8BD"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17000F5E"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SEXTA – PUBLICAÇÃO</w:t>
      </w:r>
    </w:p>
    <w:p w14:paraId="785A416B"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w:t>
      </w:r>
      <w:proofErr w:type="gramStart"/>
      <w:r>
        <w:rPr>
          <w:rFonts w:ascii="Times New Roman" w:eastAsia="Times New Roman" w:hAnsi="Times New Roman"/>
          <w:color w:val="000000"/>
          <w:sz w:val="24"/>
          <w:szCs w:val="24"/>
        </w:rPr>
        <w:t>c</w:t>
      </w:r>
      <w:proofErr w:type="gramEnd"/>
      <w:r>
        <w:rPr>
          <w:rFonts w:ascii="Times New Roman" w:eastAsia="Times New Roman" w:hAnsi="Times New Roman"/>
          <w:color w:val="000000"/>
          <w:sz w:val="24"/>
          <w:szCs w:val="24"/>
        </w:rPr>
        <w:t xml:space="preserve"> art. 7º, §3º, inciso V, do Decreto n. 7.724, de 2012.</w:t>
      </w:r>
    </w:p>
    <w:p w14:paraId="398C8F85"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606ABFA6" w14:textId="77777777" w:rsidR="006B03C0" w:rsidRDefault="006B03C0" w:rsidP="006B03C0">
      <w:pPr>
        <w:numPr>
          <w:ilvl w:val="0"/>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b/>
          <w:color w:val="000000"/>
          <w:sz w:val="24"/>
          <w:szCs w:val="24"/>
        </w:rPr>
        <w:t>CLÁUSULA DÉCIMA SÉTIMA - FORO</w:t>
      </w:r>
    </w:p>
    <w:p w14:paraId="7A473771" w14:textId="77777777" w:rsidR="006B03C0" w:rsidRDefault="006B03C0" w:rsidP="006B03C0">
      <w:pPr>
        <w:numPr>
          <w:ilvl w:val="1"/>
          <w:numId w:val="13"/>
        </w:numPr>
        <w:pBdr>
          <w:top w:val="nil"/>
          <w:left w:val="nil"/>
          <w:bottom w:val="nil"/>
          <w:right w:val="nil"/>
          <w:between w:val="nil"/>
        </w:pBdr>
        <w:suppressAutoHyphens/>
        <w:spacing w:after="0" w:line="360" w:lineRule="auto"/>
        <w:ind w:leftChars="-1" w:left="0" w:hangingChars="1" w:hanging="2"/>
        <w:jc w:val="both"/>
        <w:textDirection w:val="btLr"/>
        <w:textAlignment w:val="top"/>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Fica eleito o Foro da cidade de São Luis de Montes Belos/GO para dirimir os litígios que decorrerem da execução deste Termo de Contrato que não puderem ser compostos pela conciliação, conforme art. 92, §1º, da Lei nº 14.133/21.</w:t>
      </w:r>
    </w:p>
    <w:p w14:paraId="1926D8B9"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0254EFA0"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Local e data</w:t>
      </w:r>
    </w:p>
    <w:p w14:paraId="0F798C5E"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Contratante</w:t>
      </w:r>
    </w:p>
    <w:p w14:paraId="450AB151"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Contratado</w:t>
      </w:r>
    </w:p>
    <w:p w14:paraId="46413FA0"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p>
    <w:p w14:paraId="5032B6BD"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Testemunhas</w:t>
      </w:r>
    </w:p>
    <w:p w14:paraId="449953CA"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p w14:paraId="49305223" w14:textId="77777777" w:rsidR="006B03C0" w:rsidRDefault="006B03C0" w:rsidP="006B03C0">
      <w:pPr>
        <w:pBdr>
          <w:top w:val="nil"/>
          <w:left w:val="nil"/>
          <w:bottom w:val="nil"/>
          <w:right w:val="nil"/>
          <w:between w:val="nil"/>
        </w:pBdr>
        <w:spacing w:after="0" w:line="360" w:lineRule="auto"/>
        <w:ind w:hanging="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p w14:paraId="5DCBD5D1" w14:textId="77777777" w:rsidR="006B03C0" w:rsidRDefault="006B03C0" w:rsidP="006B03C0">
      <w:pPr>
        <w:pBdr>
          <w:top w:val="nil"/>
          <w:left w:val="nil"/>
          <w:bottom w:val="nil"/>
          <w:right w:val="nil"/>
          <w:between w:val="nil"/>
        </w:pBdr>
        <w:spacing w:after="288" w:line="360" w:lineRule="auto"/>
        <w:ind w:hanging="2"/>
        <w:jc w:val="both"/>
        <w:rPr>
          <w:rFonts w:ascii="Times New Roman" w:eastAsia="Times New Roman" w:hAnsi="Times New Roman"/>
          <w:color w:val="000000"/>
          <w:sz w:val="24"/>
          <w:szCs w:val="24"/>
        </w:rPr>
      </w:pPr>
    </w:p>
    <w:p w14:paraId="6FD6893E" w14:textId="77777777" w:rsidR="006B03C0" w:rsidRDefault="006B03C0" w:rsidP="006B03C0">
      <w:pPr>
        <w:spacing w:before="144" w:after="288" w:line="360" w:lineRule="auto"/>
        <w:ind w:hanging="2"/>
        <w:jc w:val="both"/>
        <w:rPr>
          <w:rFonts w:ascii="Times New Roman" w:eastAsia="Times New Roman" w:hAnsi="Times New Roman"/>
          <w:sz w:val="24"/>
          <w:szCs w:val="24"/>
        </w:rPr>
      </w:pPr>
    </w:p>
    <w:p w14:paraId="145BF2F5" w14:textId="77777777" w:rsidR="006B03C0" w:rsidRDefault="006B03C0" w:rsidP="006B03C0">
      <w:pPr>
        <w:spacing w:before="240" w:line="360" w:lineRule="auto"/>
        <w:ind w:hanging="2"/>
        <w:jc w:val="both"/>
        <w:rPr>
          <w:rFonts w:ascii="Times New Roman" w:eastAsia="Times New Roman" w:hAnsi="Times New Roman"/>
          <w:sz w:val="24"/>
          <w:szCs w:val="24"/>
        </w:rPr>
      </w:pPr>
    </w:p>
    <w:p w14:paraId="10B5FED9" w14:textId="77777777" w:rsidR="006B03C0" w:rsidRDefault="006B03C0" w:rsidP="00637CE8">
      <w:pPr>
        <w:jc w:val="center"/>
        <w:rPr>
          <w:rFonts w:ascii="Times New Roman" w:eastAsia="Times New Roman" w:hAnsi="Times New Roman"/>
          <w:sz w:val="24"/>
          <w:szCs w:val="24"/>
        </w:rPr>
      </w:pPr>
    </w:p>
    <w:p w14:paraId="1049DA13" w14:textId="77777777" w:rsidR="00637CE8" w:rsidRPr="00404C05" w:rsidRDefault="00637CE8" w:rsidP="00637CE8"/>
    <w:p w14:paraId="49CCC135" w14:textId="77777777" w:rsidR="00BA7086" w:rsidRPr="00E56FB7" w:rsidRDefault="00BA7086" w:rsidP="00E56FB7"/>
    <w:sectPr w:rsidR="00BA7086" w:rsidRPr="00E56FB7">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C2CA1" w14:textId="77777777" w:rsidR="00A221DF" w:rsidRDefault="00A221DF" w:rsidP="009709AD">
      <w:pPr>
        <w:spacing w:after="0" w:line="240" w:lineRule="auto"/>
      </w:pPr>
      <w:r>
        <w:separator/>
      </w:r>
    </w:p>
  </w:endnote>
  <w:endnote w:type="continuationSeparator" w:id="0">
    <w:p w14:paraId="59EF3E50" w14:textId="77777777" w:rsidR="00A221DF" w:rsidRDefault="00A221DF" w:rsidP="00970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1A533" w14:textId="36373C61" w:rsidR="006B03C0" w:rsidRDefault="006B03C0">
    <w:pPr>
      <w:pStyle w:val="Rodap"/>
    </w:pPr>
  </w:p>
  <w:p w14:paraId="0D23AC63" w14:textId="0A48F197" w:rsidR="006B03C0" w:rsidRPr="00FC59B7" w:rsidRDefault="006B03C0" w:rsidP="00FC59B7">
    <w:pPr>
      <w:pStyle w:val="Rodap"/>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529E9" w14:textId="77777777" w:rsidR="00A221DF" w:rsidRDefault="00A221DF" w:rsidP="009709AD">
      <w:pPr>
        <w:spacing w:after="0" w:line="240" w:lineRule="auto"/>
      </w:pPr>
      <w:r>
        <w:separator/>
      </w:r>
    </w:p>
  </w:footnote>
  <w:footnote w:type="continuationSeparator" w:id="0">
    <w:p w14:paraId="0567B4E8" w14:textId="77777777" w:rsidR="00A221DF" w:rsidRDefault="00A221DF" w:rsidP="00970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1CF1F" w14:textId="6BE0402B" w:rsidR="006B03C0" w:rsidRDefault="006B03C0" w:rsidP="00DA0232">
    <w:pPr>
      <w:pStyle w:val="Cabealho"/>
    </w:pPr>
  </w:p>
  <w:p w14:paraId="2D32BB04" w14:textId="3ED0D971" w:rsidR="006B03C0" w:rsidRDefault="006B03C0">
    <w:pPr>
      <w:pStyle w:val="Cabealho"/>
    </w:pPr>
  </w:p>
  <w:p w14:paraId="504669D9" w14:textId="37492283" w:rsidR="006B03C0" w:rsidRDefault="006B03C0">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82D72FF"/>
    <w:multiLevelType w:val="singleLevel"/>
    <w:tmpl w:val="982D72FF"/>
    <w:lvl w:ilvl="0">
      <w:start w:val="1"/>
      <w:numFmt w:val="lowerLetter"/>
      <w:lvlText w:val="%1."/>
      <w:lvlJc w:val="left"/>
      <w:pPr>
        <w:tabs>
          <w:tab w:val="left" w:pos="425"/>
        </w:tabs>
        <w:ind w:left="425" w:hanging="425"/>
      </w:pPr>
      <w:rPr>
        <w:rFonts w:hint="default"/>
      </w:rPr>
    </w:lvl>
  </w:abstractNum>
  <w:abstractNum w:abstractNumId="1" w15:restartNumberingAfterBreak="0">
    <w:nsid w:val="0C7B6DE2"/>
    <w:multiLevelType w:val="multilevel"/>
    <w:tmpl w:val="6C2A26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1C966E7B"/>
    <w:multiLevelType w:val="multilevel"/>
    <w:tmpl w:val="1C966E7B"/>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lvlText w:val="%1.%2."/>
      <w:lvlJc w:val="left"/>
      <w:pPr>
        <w:ind w:left="652" w:hanging="432"/>
      </w:pPr>
      <w:rPr>
        <w:b w:val="0"/>
        <w:i w:val="0"/>
        <w:strike w:val="0"/>
        <w:dstrike w:val="0"/>
        <w:color w:val="auto"/>
        <w:u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4499D"/>
    <w:multiLevelType w:val="multilevel"/>
    <w:tmpl w:val="2964496E"/>
    <w:lvl w:ilvl="0">
      <w:start w:val="1"/>
      <w:numFmt w:val="decimal"/>
      <w:lvlText w:val="%1."/>
      <w:lvlJc w:val="left"/>
      <w:pPr>
        <w:ind w:left="284" w:hanging="284"/>
      </w:pPr>
      <w:rPr>
        <w:b/>
        <w:vertAlign w:val="baseline"/>
      </w:rPr>
    </w:lvl>
    <w:lvl w:ilvl="1">
      <w:start w:val="1"/>
      <w:numFmt w:val="decimal"/>
      <w:lvlText w:val="%1.%2."/>
      <w:lvlJc w:val="left"/>
      <w:pPr>
        <w:ind w:left="1561"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ascii="Times New Roman" w:hAnsi="Times New Roman" w:cs="Times New Roman" w:hint="default"/>
        <w:b w:val="0"/>
        <w:vertAlign w:val="baseline"/>
      </w:rPr>
    </w:lvl>
    <w:lvl w:ilvl="3">
      <w:start w:val="1"/>
      <w:numFmt w:val="decimal"/>
      <w:lvlText w:val="%1.%2.%3.%4."/>
      <w:lvlJc w:val="left"/>
      <w:pPr>
        <w:ind w:left="284" w:hanging="284"/>
      </w:pPr>
      <w:rPr>
        <w:b w:val="0"/>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abstractNum w:abstractNumId="5" w15:restartNumberingAfterBreak="0">
    <w:nsid w:val="3C6661E3"/>
    <w:multiLevelType w:val="hybridMultilevel"/>
    <w:tmpl w:val="1632F03A"/>
    <w:lvl w:ilvl="0" w:tplc="75220964">
      <w:start w:val="3"/>
      <w:numFmt w:val="decimal"/>
      <w:lvlText w:val="%1."/>
      <w:lvlJc w:val="left"/>
      <w:pPr>
        <w:ind w:left="4292" w:hanging="322"/>
      </w:pPr>
      <w:rPr>
        <w:rFonts w:ascii="Arial" w:eastAsia="Arial" w:hAnsi="Arial" w:cs="Arial" w:hint="default"/>
        <w:b/>
        <w:bCs/>
        <w:i w:val="0"/>
        <w:iCs w:val="0"/>
        <w:spacing w:val="0"/>
        <w:w w:val="100"/>
        <w:sz w:val="22"/>
        <w:szCs w:val="22"/>
        <w:lang w:val="pt-PT" w:eastAsia="en-US" w:bidi="ar-SA"/>
      </w:rPr>
    </w:lvl>
    <w:lvl w:ilvl="1" w:tplc="C538A89C">
      <w:numFmt w:val="bullet"/>
      <w:lvlText w:val="•"/>
      <w:lvlJc w:val="left"/>
      <w:pPr>
        <w:ind w:left="5152" w:hanging="322"/>
      </w:pPr>
      <w:rPr>
        <w:lang w:val="pt-PT" w:eastAsia="en-US" w:bidi="ar-SA"/>
      </w:rPr>
    </w:lvl>
    <w:lvl w:ilvl="2" w:tplc="0D001290">
      <w:numFmt w:val="bullet"/>
      <w:lvlText w:val="•"/>
      <w:lvlJc w:val="left"/>
      <w:pPr>
        <w:ind w:left="6015" w:hanging="322"/>
      </w:pPr>
      <w:rPr>
        <w:lang w:val="pt-PT" w:eastAsia="en-US" w:bidi="ar-SA"/>
      </w:rPr>
    </w:lvl>
    <w:lvl w:ilvl="3" w:tplc="9752AC96">
      <w:numFmt w:val="bullet"/>
      <w:lvlText w:val="•"/>
      <w:lvlJc w:val="left"/>
      <w:pPr>
        <w:ind w:left="6877" w:hanging="322"/>
      </w:pPr>
      <w:rPr>
        <w:lang w:val="pt-PT" w:eastAsia="en-US" w:bidi="ar-SA"/>
      </w:rPr>
    </w:lvl>
    <w:lvl w:ilvl="4" w:tplc="8AA8BFBA">
      <w:numFmt w:val="bullet"/>
      <w:lvlText w:val="•"/>
      <w:lvlJc w:val="left"/>
      <w:pPr>
        <w:ind w:left="7740" w:hanging="322"/>
      </w:pPr>
      <w:rPr>
        <w:lang w:val="pt-PT" w:eastAsia="en-US" w:bidi="ar-SA"/>
      </w:rPr>
    </w:lvl>
    <w:lvl w:ilvl="5" w:tplc="C07CC72C">
      <w:numFmt w:val="bullet"/>
      <w:lvlText w:val="•"/>
      <w:lvlJc w:val="left"/>
      <w:pPr>
        <w:ind w:left="8603" w:hanging="322"/>
      </w:pPr>
      <w:rPr>
        <w:lang w:val="pt-PT" w:eastAsia="en-US" w:bidi="ar-SA"/>
      </w:rPr>
    </w:lvl>
    <w:lvl w:ilvl="6" w:tplc="7BF02E26">
      <w:numFmt w:val="bullet"/>
      <w:lvlText w:val="•"/>
      <w:lvlJc w:val="left"/>
      <w:pPr>
        <w:ind w:left="9465" w:hanging="322"/>
      </w:pPr>
      <w:rPr>
        <w:lang w:val="pt-PT" w:eastAsia="en-US" w:bidi="ar-SA"/>
      </w:rPr>
    </w:lvl>
    <w:lvl w:ilvl="7" w:tplc="E13A0D3C">
      <w:numFmt w:val="bullet"/>
      <w:lvlText w:val="•"/>
      <w:lvlJc w:val="left"/>
      <w:pPr>
        <w:ind w:left="10328" w:hanging="322"/>
      </w:pPr>
      <w:rPr>
        <w:lang w:val="pt-PT" w:eastAsia="en-US" w:bidi="ar-SA"/>
      </w:rPr>
    </w:lvl>
    <w:lvl w:ilvl="8" w:tplc="FDFC32B8">
      <w:numFmt w:val="bullet"/>
      <w:lvlText w:val="•"/>
      <w:lvlJc w:val="left"/>
      <w:pPr>
        <w:ind w:left="11191" w:hanging="322"/>
      </w:pPr>
      <w:rPr>
        <w:lang w:val="pt-PT" w:eastAsia="en-US" w:bidi="ar-SA"/>
      </w:rPr>
    </w:lvl>
  </w:abstractNum>
  <w:abstractNum w:abstractNumId="6" w15:restartNumberingAfterBreak="0">
    <w:nsid w:val="3EC140AC"/>
    <w:multiLevelType w:val="multilevel"/>
    <w:tmpl w:val="78469D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D13F76"/>
    <w:multiLevelType w:val="multilevel"/>
    <w:tmpl w:val="B10A616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702F04"/>
    <w:multiLevelType w:val="multilevel"/>
    <w:tmpl w:val="F6220782"/>
    <w:lvl w:ilvl="0">
      <w:start w:val="1"/>
      <w:numFmt w:val="decimal"/>
      <w:lvlText w:val="%1."/>
      <w:lvlJc w:val="left"/>
      <w:pPr>
        <w:ind w:left="284" w:hanging="284"/>
      </w:pPr>
      <w:rPr>
        <w:rFonts w:hint="default"/>
        <w:b/>
        <w:vertAlign w:val="baseline"/>
      </w:rPr>
    </w:lvl>
    <w:lvl w:ilvl="1">
      <w:start w:val="1"/>
      <w:numFmt w:val="decimal"/>
      <w:lvlText w:val="%1.%2."/>
      <w:lvlJc w:val="left"/>
      <w:pPr>
        <w:ind w:left="284" w:hanging="284"/>
      </w:pPr>
      <w:rPr>
        <w:rFonts w:ascii="Times New Roman" w:eastAsia="Arial" w:hAnsi="Times New Roman" w:cs="Times New Roman" w:hint="default"/>
        <w:b w:val="0"/>
        <w:vertAlign w:val="baseline"/>
      </w:rPr>
    </w:lvl>
    <w:lvl w:ilvl="2">
      <w:start w:val="1"/>
      <w:numFmt w:val="decimal"/>
      <w:lvlText w:val="%1.%2.%3."/>
      <w:lvlJc w:val="left"/>
      <w:pPr>
        <w:ind w:left="284" w:hanging="284"/>
      </w:pPr>
      <w:rPr>
        <w:rFonts w:hint="default"/>
        <w:b w:val="0"/>
        <w:vertAlign w:val="baseline"/>
      </w:rPr>
    </w:lvl>
    <w:lvl w:ilvl="3">
      <w:start w:val="1"/>
      <w:numFmt w:val="decimal"/>
      <w:lvlText w:val="%1.%2.%3.%4."/>
      <w:lvlJc w:val="left"/>
      <w:pPr>
        <w:ind w:left="284" w:hanging="284"/>
      </w:pPr>
      <w:rPr>
        <w:rFonts w:hint="default"/>
        <w:b w:val="0"/>
        <w:vertAlign w:val="baseline"/>
      </w:rPr>
    </w:lvl>
    <w:lvl w:ilvl="4">
      <w:start w:val="1"/>
      <w:numFmt w:val="decimal"/>
      <w:lvlText w:val="%1.%2.%3.%4.%5."/>
      <w:lvlJc w:val="left"/>
      <w:pPr>
        <w:ind w:left="284" w:hanging="284"/>
      </w:pPr>
      <w:rPr>
        <w:rFonts w:hint="default"/>
        <w:vertAlign w:val="baseline"/>
      </w:rPr>
    </w:lvl>
    <w:lvl w:ilvl="5">
      <w:start w:val="1"/>
      <w:numFmt w:val="decimal"/>
      <w:lvlText w:val="%1.%2.%3.%4.%5.%6."/>
      <w:lvlJc w:val="left"/>
      <w:pPr>
        <w:ind w:left="284" w:hanging="284"/>
      </w:pPr>
      <w:rPr>
        <w:rFonts w:hint="default"/>
        <w:vertAlign w:val="baseline"/>
      </w:rPr>
    </w:lvl>
    <w:lvl w:ilvl="6">
      <w:start w:val="1"/>
      <w:numFmt w:val="decimal"/>
      <w:lvlText w:val="%1.%2.%3.%4.%5.%6.%7."/>
      <w:lvlJc w:val="left"/>
      <w:pPr>
        <w:ind w:left="284" w:hanging="284"/>
      </w:pPr>
      <w:rPr>
        <w:rFonts w:hint="default"/>
        <w:vertAlign w:val="baseline"/>
      </w:rPr>
    </w:lvl>
    <w:lvl w:ilvl="7">
      <w:start w:val="1"/>
      <w:numFmt w:val="decimal"/>
      <w:lvlText w:val="%1.%2.%3.%4.%5.%6.%7.%8."/>
      <w:lvlJc w:val="left"/>
      <w:pPr>
        <w:ind w:left="284" w:hanging="284"/>
      </w:pPr>
      <w:rPr>
        <w:rFonts w:hint="default"/>
        <w:vertAlign w:val="baseline"/>
      </w:rPr>
    </w:lvl>
    <w:lvl w:ilvl="8">
      <w:start w:val="1"/>
      <w:numFmt w:val="decimal"/>
      <w:lvlText w:val="%1.%2.%3.%4.%5.%6.%7.%8.%9."/>
      <w:lvlJc w:val="left"/>
      <w:pPr>
        <w:ind w:left="284" w:hanging="284"/>
      </w:pPr>
      <w:rPr>
        <w:rFonts w:hint="default"/>
        <w:vertAlign w:val="baseline"/>
      </w:rPr>
    </w:lvl>
  </w:abstractNum>
  <w:abstractNum w:abstractNumId="9" w15:restartNumberingAfterBreak="0">
    <w:nsid w:val="657E588D"/>
    <w:multiLevelType w:val="multilevel"/>
    <w:tmpl w:val="AE4411FC"/>
    <w:lvl w:ilvl="0">
      <w:start w:val="1"/>
      <w:numFmt w:val="decimal"/>
      <w:lvlText w:val="%1"/>
      <w:lvlJc w:val="left"/>
      <w:pPr>
        <w:ind w:left="375" w:hanging="375"/>
      </w:pPr>
      <w:rPr>
        <w:rFonts w:hint="default"/>
        <w:b/>
        <w:sz w:val="22"/>
      </w:rPr>
    </w:lvl>
    <w:lvl w:ilvl="1">
      <w:start w:val="1"/>
      <w:numFmt w:val="decimal"/>
      <w:lvlText w:val="%1.%2"/>
      <w:lvlJc w:val="left"/>
      <w:pPr>
        <w:ind w:left="375" w:hanging="375"/>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440" w:hanging="1440"/>
      </w:pPr>
      <w:rPr>
        <w:rFonts w:hint="default"/>
        <w:b/>
        <w:sz w:val="22"/>
      </w:rPr>
    </w:lvl>
  </w:abstractNum>
  <w:abstractNum w:abstractNumId="10" w15:restartNumberingAfterBreak="0">
    <w:nsid w:val="74181B7C"/>
    <w:multiLevelType w:val="multilevel"/>
    <w:tmpl w:val="2730D0D6"/>
    <w:lvl w:ilvl="0">
      <w:start w:val="7"/>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90882"/>
    <w:multiLevelType w:val="multilevel"/>
    <w:tmpl w:val="056A1142"/>
    <w:lvl w:ilvl="0">
      <w:start w:val="1"/>
      <w:numFmt w:val="decimal"/>
      <w:lvlText w:val="%1."/>
      <w:lvlJc w:val="left"/>
      <w:pPr>
        <w:ind w:left="284" w:hanging="284"/>
      </w:pPr>
      <w:rPr>
        <w:rFonts w:ascii="Times New Roman" w:eastAsia="Times New Roman" w:hAnsi="Times New Roman" w:cs="Times New Roman"/>
        <w:b/>
        <w:vertAlign w:val="baseline"/>
      </w:rPr>
    </w:lvl>
    <w:lvl w:ilvl="1">
      <w:start w:val="1"/>
      <w:numFmt w:val="decimal"/>
      <w:lvlText w:val="%1.%2."/>
      <w:lvlJc w:val="left"/>
      <w:pPr>
        <w:ind w:left="284" w:hanging="284"/>
      </w:pPr>
      <w:rPr>
        <w:b/>
        <w:vertAlign w:val="baseline"/>
      </w:rPr>
    </w:lvl>
    <w:lvl w:ilvl="2">
      <w:start w:val="1"/>
      <w:numFmt w:val="decimal"/>
      <w:lvlText w:val="%1.%2.%3."/>
      <w:lvlJc w:val="left"/>
      <w:pPr>
        <w:ind w:left="284" w:hanging="284"/>
      </w:pPr>
      <w:rPr>
        <w:b/>
        <w:vertAlign w:val="baseline"/>
      </w:rPr>
    </w:lvl>
    <w:lvl w:ilvl="3">
      <w:start w:val="1"/>
      <w:numFmt w:val="decimal"/>
      <w:lvlText w:val="%1.%2.%3.%4."/>
      <w:lvlJc w:val="left"/>
      <w:pPr>
        <w:ind w:left="284" w:hanging="284"/>
      </w:pPr>
      <w:rPr>
        <w:b/>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num w:numId="1">
    <w:abstractNumId w:val="3"/>
  </w:num>
  <w:num w:numId="2">
    <w:abstractNumId w:val="0"/>
  </w:num>
  <w:num w:numId="3">
    <w:abstractNumId w:val="2"/>
  </w:num>
  <w:num w:numId="4">
    <w:abstractNumId w:val="6"/>
  </w:num>
  <w:num w:numId="5">
    <w:abstractNumId w:val="1"/>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3"/>
    </w:lvlOverride>
    <w:lvlOverride w:ilvl="1"/>
    <w:lvlOverride w:ilvl="2"/>
    <w:lvlOverride w:ilvl="3"/>
    <w:lvlOverride w:ilvl="4"/>
    <w:lvlOverride w:ilvl="5"/>
    <w:lvlOverride w:ilvl="6"/>
    <w:lvlOverride w:ilvl="7"/>
    <w:lvlOverride w:ilvl="8"/>
  </w:num>
  <w:num w:numId="8">
    <w:abstractNumId w:val="9"/>
  </w:num>
  <w:num w:numId="9">
    <w:abstractNumId w:val="7"/>
  </w:num>
  <w:num w:numId="10">
    <w:abstractNumId w:val="10"/>
  </w:num>
  <w:num w:numId="11">
    <w:abstractNumId w:val="4"/>
  </w:num>
  <w:num w:numId="12">
    <w:abstractNumId w:val="8"/>
  </w:num>
  <w:num w:numId="13">
    <w:abstractNumId w:val="11"/>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FE2"/>
    <w:rsid w:val="000120A4"/>
    <w:rsid w:val="000202B8"/>
    <w:rsid w:val="00080172"/>
    <w:rsid w:val="000A3EC8"/>
    <w:rsid w:val="000B1E43"/>
    <w:rsid w:val="000D5998"/>
    <w:rsid w:val="000E2FE2"/>
    <w:rsid w:val="00132ACF"/>
    <w:rsid w:val="0015223C"/>
    <w:rsid w:val="00152A8B"/>
    <w:rsid w:val="001B65B4"/>
    <w:rsid w:val="001C4DA7"/>
    <w:rsid w:val="001E022C"/>
    <w:rsid w:val="002B158E"/>
    <w:rsid w:val="00305B58"/>
    <w:rsid w:val="00334F82"/>
    <w:rsid w:val="0033721C"/>
    <w:rsid w:val="003375E2"/>
    <w:rsid w:val="00340AD1"/>
    <w:rsid w:val="003475DA"/>
    <w:rsid w:val="0036109F"/>
    <w:rsid w:val="003A21ED"/>
    <w:rsid w:val="003E0B54"/>
    <w:rsid w:val="003F4C74"/>
    <w:rsid w:val="0041634F"/>
    <w:rsid w:val="00416DE9"/>
    <w:rsid w:val="00455667"/>
    <w:rsid w:val="00474F66"/>
    <w:rsid w:val="00487598"/>
    <w:rsid w:val="004D22CA"/>
    <w:rsid w:val="004E3BAD"/>
    <w:rsid w:val="004E43B3"/>
    <w:rsid w:val="005325D2"/>
    <w:rsid w:val="00533FDC"/>
    <w:rsid w:val="0054314B"/>
    <w:rsid w:val="00555BA6"/>
    <w:rsid w:val="00590E76"/>
    <w:rsid w:val="00593A82"/>
    <w:rsid w:val="0059667D"/>
    <w:rsid w:val="00615D30"/>
    <w:rsid w:val="00637CE8"/>
    <w:rsid w:val="00661A78"/>
    <w:rsid w:val="00663B50"/>
    <w:rsid w:val="006B03C0"/>
    <w:rsid w:val="006E1F96"/>
    <w:rsid w:val="00720E68"/>
    <w:rsid w:val="00724EEC"/>
    <w:rsid w:val="00725695"/>
    <w:rsid w:val="00765D87"/>
    <w:rsid w:val="00775D65"/>
    <w:rsid w:val="007C604A"/>
    <w:rsid w:val="007E35CD"/>
    <w:rsid w:val="007F1668"/>
    <w:rsid w:val="00800356"/>
    <w:rsid w:val="00834D64"/>
    <w:rsid w:val="00865E59"/>
    <w:rsid w:val="008765C8"/>
    <w:rsid w:val="008A38E8"/>
    <w:rsid w:val="008D0EDC"/>
    <w:rsid w:val="009048AC"/>
    <w:rsid w:val="00940526"/>
    <w:rsid w:val="00951E06"/>
    <w:rsid w:val="009709AD"/>
    <w:rsid w:val="0098691A"/>
    <w:rsid w:val="00A221DF"/>
    <w:rsid w:val="00A30105"/>
    <w:rsid w:val="00A74DA5"/>
    <w:rsid w:val="00AB2404"/>
    <w:rsid w:val="00AC0DF0"/>
    <w:rsid w:val="00B83828"/>
    <w:rsid w:val="00B90B6D"/>
    <w:rsid w:val="00BA7086"/>
    <w:rsid w:val="00BB00AE"/>
    <w:rsid w:val="00BC5FA4"/>
    <w:rsid w:val="00C13DF5"/>
    <w:rsid w:val="00C33C60"/>
    <w:rsid w:val="00C4068A"/>
    <w:rsid w:val="00C76611"/>
    <w:rsid w:val="00CC4D8A"/>
    <w:rsid w:val="00CD6157"/>
    <w:rsid w:val="00CE05F3"/>
    <w:rsid w:val="00CE0D58"/>
    <w:rsid w:val="00CF5668"/>
    <w:rsid w:val="00D75728"/>
    <w:rsid w:val="00D844EF"/>
    <w:rsid w:val="00DA0232"/>
    <w:rsid w:val="00DB6A06"/>
    <w:rsid w:val="00DE7C73"/>
    <w:rsid w:val="00E155D1"/>
    <w:rsid w:val="00E16C8C"/>
    <w:rsid w:val="00E35CE1"/>
    <w:rsid w:val="00E56FB7"/>
    <w:rsid w:val="00ED542E"/>
    <w:rsid w:val="00FB7EAB"/>
    <w:rsid w:val="00FC59B7"/>
    <w:rsid w:val="00FD21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96D65"/>
  <w15:docId w15:val="{88FC92A4-FEC2-4056-9CFD-FB38E769D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1F96"/>
    <w:rPr>
      <w:rFonts w:ascii="Calibri" w:eastAsia="Calibri" w:hAnsi="Calibri" w:cs="Times New Roman"/>
    </w:rPr>
  </w:style>
  <w:style w:type="paragraph" w:styleId="Ttulo1">
    <w:name w:val="heading 1"/>
    <w:basedOn w:val="Normal"/>
    <w:next w:val="Normal"/>
    <w:link w:val="Ttulo1Char"/>
    <w:uiPriority w:val="9"/>
    <w:qFormat/>
    <w:rsid w:val="00BB0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09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709AD"/>
  </w:style>
  <w:style w:type="paragraph" w:styleId="Rodap">
    <w:name w:val="footer"/>
    <w:basedOn w:val="Normal"/>
    <w:link w:val="RodapChar"/>
    <w:uiPriority w:val="99"/>
    <w:unhideWhenUsed/>
    <w:rsid w:val="009709AD"/>
    <w:pPr>
      <w:tabs>
        <w:tab w:val="center" w:pos="4252"/>
        <w:tab w:val="right" w:pos="8504"/>
      </w:tabs>
      <w:spacing w:after="0" w:line="240" w:lineRule="auto"/>
    </w:pPr>
  </w:style>
  <w:style w:type="character" w:customStyle="1" w:styleId="RodapChar">
    <w:name w:val="Rodapé Char"/>
    <w:basedOn w:val="Fontepargpadro"/>
    <w:link w:val="Rodap"/>
    <w:uiPriority w:val="99"/>
    <w:rsid w:val="009709AD"/>
  </w:style>
  <w:style w:type="character" w:styleId="Hyperlink">
    <w:name w:val="Hyperlink"/>
    <w:basedOn w:val="Fontepargpadro"/>
    <w:uiPriority w:val="99"/>
    <w:unhideWhenUsed/>
    <w:rsid w:val="009709AD"/>
    <w:rPr>
      <w:color w:val="0563C1" w:themeColor="hyperlink"/>
      <w:u w:val="single"/>
    </w:rPr>
  </w:style>
  <w:style w:type="character" w:customStyle="1" w:styleId="UnresolvedMention">
    <w:name w:val="Unresolved Mention"/>
    <w:basedOn w:val="Fontepargpadro"/>
    <w:uiPriority w:val="99"/>
    <w:semiHidden/>
    <w:unhideWhenUsed/>
    <w:rsid w:val="009709AD"/>
    <w:rPr>
      <w:color w:val="605E5C"/>
      <w:shd w:val="clear" w:color="auto" w:fill="E1DFDD"/>
    </w:rPr>
  </w:style>
  <w:style w:type="paragraph" w:styleId="SemEspaamento">
    <w:name w:val="No Spacing"/>
    <w:link w:val="SemEspaamentoChar"/>
    <w:uiPriority w:val="99"/>
    <w:qFormat/>
    <w:rsid w:val="00BB00AE"/>
    <w:pPr>
      <w:spacing w:after="0" w:line="240" w:lineRule="auto"/>
    </w:pPr>
    <w:rPr>
      <w:rFonts w:ascii="Calibri" w:eastAsia="Calibri" w:hAnsi="Calibri" w:cs="Times New Roman"/>
    </w:rPr>
  </w:style>
  <w:style w:type="paragraph" w:styleId="PargrafodaLista">
    <w:name w:val="List Paragraph"/>
    <w:basedOn w:val="Normal"/>
    <w:uiPriority w:val="34"/>
    <w:qFormat/>
    <w:rsid w:val="00BB00AE"/>
    <w:pPr>
      <w:ind w:left="720"/>
      <w:contextualSpacing/>
    </w:pPr>
  </w:style>
  <w:style w:type="paragraph" w:styleId="Corpodetexto">
    <w:name w:val="Body Text"/>
    <w:basedOn w:val="Normal"/>
    <w:link w:val="CorpodetextoChar"/>
    <w:uiPriority w:val="99"/>
    <w:unhideWhenUsed/>
    <w:rsid w:val="00BB00AE"/>
    <w:pPr>
      <w:spacing w:after="120"/>
    </w:pPr>
  </w:style>
  <w:style w:type="character" w:customStyle="1" w:styleId="CorpodetextoChar">
    <w:name w:val="Corpo de texto Char"/>
    <w:basedOn w:val="Fontepargpadro"/>
    <w:link w:val="Corpodetexto"/>
    <w:uiPriority w:val="99"/>
    <w:rsid w:val="00BB00AE"/>
    <w:rPr>
      <w:rFonts w:ascii="Calibri" w:eastAsia="Calibri" w:hAnsi="Calibri" w:cs="Times New Roman"/>
    </w:rPr>
  </w:style>
  <w:style w:type="character" w:styleId="Forte">
    <w:name w:val="Strong"/>
    <w:uiPriority w:val="22"/>
    <w:qFormat/>
    <w:rsid w:val="00BB00AE"/>
    <w:rPr>
      <w:b/>
      <w:bCs/>
    </w:rPr>
  </w:style>
  <w:style w:type="paragraph" w:customStyle="1" w:styleId="Nivel2">
    <w:name w:val="Nivel 2"/>
    <w:basedOn w:val="Normal"/>
    <w:link w:val="Nivel2Char"/>
    <w:qFormat/>
    <w:rsid w:val="00BB00AE"/>
    <w:pPr>
      <w:spacing w:before="120" w:after="120" w:line="276" w:lineRule="auto"/>
      <w:jc w:val="both"/>
    </w:pPr>
    <w:rPr>
      <w:rFonts w:ascii="Arial" w:hAnsi="Arial" w:cs="Arial"/>
      <w:color w:val="000000"/>
    </w:rPr>
  </w:style>
  <w:style w:type="paragraph" w:customStyle="1" w:styleId="Nvel2-Red">
    <w:name w:val="Nível 2 -Red"/>
    <w:basedOn w:val="Nivel2"/>
    <w:qFormat/>
    <w:rsid w:val="00BB00AE"/>
    <w:rPr>
      <w:i/>
      <w:iCs/>
      <w:color w:val="FF0000"/>
    </w:rPr>
  </w:style>
  <w:style w:type="paragraph" w:customStyle="1" w:styleId="Nivel3">
    <w:name w:val="Nivel 3"/>
    <w:basedOn w:val="PargrafodaLista"/>
    <w:qFormat/>
    <w:rsid w:val="00BB00AE"/>
    <w:pPr>
      <w:tabs>
        <w:tab w:val="left" w:pos="360"/>
      </w:tabs>
      <w:spacing w:before="120" w:after="120" w:line="276" w:lineRule="auto"/>
      <w:ind w:left="425"/>
      <w:jc w:val="both"/>
    </w:pPr>
    <w:rPr>
      <w:rFonts w:ascii="Arial" w:eastAsia="Times New Roman" w:hAnsi="Arial" w:cs="Arial"/>
      <w:sz w:val="20"/>
      <w:szCs w:val="20"/>
      <w:lang w:eastAsia="pt-BR"/>
    </w:rPr>
  </w:style>
  <w:style w:type="paragraph" w:customStyle="1" w:styleId="Nivel01">
    <w:name w:val="Nivel 01"/>
    <w:basedOn w:val="Ttulo1"/>
    <w:next w:val="Normal"/>
    <w:qFormat/>
    <w:rsid w:val="00BB00AE"/>
    <w:pPr>
      <w:keepLines w:val="0"/>
      <w:numPr>
        <w:numId w:val="1"/>
      </w:numPr>
      <w:tabs>
        <w:tab w:val="num" w:pos="360"/>
        <w:tab w:val="left" w:pos="567"/>
      </w:tabs>
      <w:spacing w:after="200" w:line="360" w:lineRule="auto"/>
      <w:ind w:left="0" w:firstLine="0"/>
      <w:jc w:val="both"/>
    </w:pPr>
    <w:rPr>
      <w:rFonts w:ascii="Arial" w:eastAsia="Calibri" w:hAnsi="Arial" w:cs="Arial"/>
      <w:b/>
      <w:color w:val="auto"/>
      <w:sz w:val="20"/>
      <w:szCs w:val="20"/>
    </w:rPr>
  </w:style>
  <w:style w:type="paragraph" w:customStyle="1" w:styleId="Nvel1-SemNum">
    <w:name w:val="Nível 1-Sem Num"/>
    <w:basedOn w:val="Nivel01"/>
    <w:qFormat/>
    <w:rsid w:val="00BB00AE"/>
    <w:pPr>
      <w:numPr>
        <w:numId w:val="0"/>
      </w:numPr>
      <w:ind w:left="357"/>
      <w:outlineLvl w:val="1"/>
    </w:pPr>
    <w:rPr>
      <w:color w:val="FF0000"/>
    </w:rPr>
  </w:style>
  <w:style w:type="paragraph" w:customStyle="1" w:styleId="Nivel4">
    <w:name w:val="Nivel 4"/>
    <w:basedOn w:val="Nivel3"/>
    <w:qFormat/>
    <w:rsid w:val="00BB00AE"/>
    <w:pPr>
      <w:ind w:left="851"/>
    </w:pPr>
  </w:style>
  <w:style w:type="character" w:customStyle="1" w:styleId="SemEspaamentoChar">
    <w:name w:val="Sem Espaçamento Char"/>
    <w:link w:val="SemEspaamento"/>
    <w:uiPriority w:val="99"/>
    <w:rsid w:val="00BB00AE"/>
    <w:rPr>
      <w:rFonts w:ascii="Calibri" w:eastAsia="Calibri" w:hAnsi="Calibri" w:cs="Times New Roman"/>
    </w:rPr>
  </w:style>
  <w:style w:type="character" w:customStyle="1" w:styleId="Ttulo1Char">
    <w:name w:val="Título 1 Char"/>
    <w:basedOn w:val="Fontepargpadro"/>
    <w:link w:val="Ttulo1"/>
    <w:uiPriority w:val="9"/>
    <w:rsid w:val="00BB00AE"/>
    <w:rPr>
      <w:rFonts w:asciiTheme="majorHAnsi" w:eastAsiaTheme="majorEastAsia" w:hAnsiTheme="majorHAnsi" w:cstheme="majorBidi"/>
      <w:color w:val="2F5496" w:themeColor="accent1" w:themeShade="BF"/>
      <w:sz w:val="32"/>
      <w:szCs w:val="32"/>
    </w:rPr>
  </w:style>
  <w:style w:type="character" w:customStyle="1" w:styleId="Nivel2Char">
    <w:name w:val="Nivel 2 Char"/>
    <w:link w:val="Nivel2"/>
    <w:locked/>
    <w:rsid w:val="006E1F96"/>
    <w:rPr>
      <w:rFonts w:ascii="Arial" w:eastAsia="Calibri" w:hAnsi="Arial" w:cs="Arial"/>
      <w:color w:val="000000"/>
    </w:rPr>
  </w:style>
  <w:style w:type="paragraph" w:styleId="NormalWeb">
    <w:name w:val="Normal (Web)"/>
    <w:basedOn w:val="Normal"/>
    <w:uiPriority w:val="99"/>
    <w:semiHidden/>
    <w:unhideWhenUsed/>
    <w:rsid w:val="006E1F96"/>
    <w:pPr>
      <w:spacing w:before="100" w:beforeAutospacing="1" w:after="100" w:afterAutospacing="1" w:line="240" w:lineRule="auto"/>
    </w:pPr>
    <w:rPr>
      <w:rFonts w:ascii="Times New Roman" w:eastAsia="Times New Roman" w:hAnsi="Times New Roman"/>
      <w:sz w:val="24"/>
      <w:szCs w:val="24"/>
      <w:lang w:eastAsia="pt-BR"/>
    </w:rPr>
  </w:style>
  <w:style w:type="paragraph" w:styleId="Ttulo">
    <w:name w:val="Title"/>
    <w:basedOn w:val="Normal"/>
    <w:next w:val="Corpodetexto"/>
    <w:link w:val="TtuloChar"/>
    <w:uiPriority w:val="99"/>
    <w:qFormat/>
    <w:rsid w:val="004E3BAD"/>
    <w:pPr>
      <w:keepNext/>
      <w:suppressAutoHyphens/>
      <w:spacing w:before="240" w:after="120" w:line="240" w:lineRule="auto"/>
    </w:pPr>
    <w:rPr>
      <w:rFonts w:ascii="Arial" w:eastAsia="Times New Roman" w:hAnsi="Arial"/>
      <w:sz w:val="28"/>
      <w:szCs w:val="20"/>
      <w:lang w:eastAsia="ar-SA"/>
    </w:rPr>
  </w:style>
  <w:style w:type="character" w:customStyle="1" w:styleId="TtuloChar">
    <w:name w:val="Título Char"/>
    <w:basedOn w:val="Fontepargpadro"/>
    <w:link w:val="Ttulo"/>
    <w:uiPriority w:val="99"/>
    <w:qFormat/>
    <w:rsid w:val="004E3BAD"/>
    <w:rPr>
      <w:rFonts w:ascii="Arial" w:eastAsia="Times New Roman" w:hAnsi="Arial"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2192">
      <w:bodyDiv w:val="1"/>
      <w:marLeft w:val="0"/>
      <w:marRight w:val="0"/>
      <w:marTop w:val="0"/>
      <w:marBottom w:val="0"/>
      <w:divBdr>
        <w:top w:val="none" w:sz="0" w:space="0" w:color="auto"/>
        <w:left w:val="none" w:sz="0" w:space="0" w:color="auto"/>
        <w:bottom w:val="none" w:sz="0" w:space="0" w:color="auto"/>
        <w:right w:val="none" w:sz="0" w:space="0" w:color="auto"/>
      </w:divBdr>
    </w:div>
    <w:div w:id="987317514">
      <w:bodyDiv w:val="1"/>
      <w:marLeft w:val="0"/>
      <w:marRight w:val="0"/>
      <w:marTop w:val="0"/>
      <w:marBottom w:val="0"/>
      <w:divBdr>
        <w:top w:val="none" w:sz="0" w:space="0" w:color="auto"/>
        <w:left w:val="none" w:sz="0" w:space="0" w:color="auto"/>
        <w:bottom w:val="none" w:sz="0" w:space="0" w:color="auto"/>
        <w:right w:val="none" w:sz="0" w:space="0" w:color="auto"/>
      </w:divBdr>
    </w:div>
    <w:div w:id="1093211719">
      <w:bodyDiv w:val="1"/>
      <w:marLeft w:val="0"/>
      <w:marRight w:val="0"/>
      <w:marTop w:val="0"/>
      <w:marBottom w:val="0"/>
      <w:divBdr>
        <w:top w:val="none" w:sz="0" w:space="0" w:color="auto"/>
        <w:left w:val="none" w:sz="0" w:space="0" w:color="auto"/>
        <w:bottom w:val="none" w:sz="0" w:space="0" w:color="auto"/>
        <w:right w:val="none" w:sz="0" w:space="0" w:color="auto"/>
      </w:divBdr>
    </w:div>
    <w:div w:id="1458377833">
      <w:bodyDiv w:val="1"/>
      <w:marLeft w:val="0"/>
      <w:marRight w:val="0"/>
      <w:marTop w:val="0"/>
      <w:marBottom w:val="0"/>
      <w:divBdr>
        <w:top w:val="none" w:sz="0" w:space="0" w:color="auto"/>
        <w:left w:val="none" w:sz="0" w:space="0" w:color="auto"/>
        <w:bottom w:val="none" w:sz="0" w:space="0" w:color="auto"/>
        <w:right w:val="none" w:sz="0" w:space="0" w:color="auto"/>
      </w:divBdr>
    </w:div>
    <w:div w:id="1557205987">
      <w:bodyDiv w:val="1"/>
      <w:marLeft w:val="0"/>
      <w:marRight w:val="0"/>
      <w:marTop w:val="0"/>
      <w:marBottom w:val="0"/>
      <w:divBdr>
        <w:top w:val="none" w:sz="0" w:space="0" w:color="auto"/>
        <w:left w:val="none" w:sz="0" w:space="0" w:color="auto"/>
        <w:bottom w:val="none" w:sz="0" w:space="0" w:color="auto"/>
        <w:right w:val="none" w:sz="0" w:space="0" w:color="auto"/>
      </w:divBdr>
    </w:div>
    <w:div w:id="1557738820">
      <w:bodyDiv w:val="1"/>
      <w:marLeft w:val="0"/>
      <w:marRight w:val="0"/>
      <w:marTop w:val="0"/>
      <w:marBottom w:val="0"/>
      <w:divBdr>
        <w:top w:val="none" w:sz="0" w:space="0" w:color="auto"/>
        <w:left w:val="none" w:sz="0" w:space="0" w:color="auto"/>
        <w:bottom w:val="none" w:sz="0" w:space="0" w:color="auto"/>
        <w:right w:val="none" w:sz="0" w:space="0" w:color="auto"/>
      </w:divBdr>
    </w:div>
    <w:div w:id="1900747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7" Type="http://schemas.openxmlformats.org/officeDocument/2006/relationships/hyperlink" Target="http://www.portaldoempreendedor.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41</Pages>
  <Words>12120</Words>
  <Characters>65448</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Jeancarlo Oliveira Neves jeancarloliveira</dc:creator>
  <cp:keywords/>
  <dc:description/>
  <cp:lastModifiedBy>lab_08</cp:lastModifiedBy>
  <cp:revision>14</cp:revision>
  <cp:lastPrinted>2021-01-04T17:06:00Z</cp:lastPrinted>
  <dcterms:created xsi:type="dcterms:W3CDTF">2024-07-23T16:33:00Z</dcterms:created>
  <dcterms:modified xsi:type="dcterms:W3CDTF">2024-08-07T13:35:00Z</dcterms:modified>
</cp:coreProperties>
</file>