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E8" w:rsidRDefault="005649E8" w:rsidP="005649E8">
      <w:pPr>
        <w:pStyle w:val="textocentralizadomaiusculas"/>
        <w:jc w:val="center"/>
        <w:rPr>
          <w:b/>
          <w:bCs/>
          <w:caps/>
          <w:color w:val="000000"/>
          <w:sz w:val="26"/>
          <w:szCs w:val="26"/>
        </w:rPr>
      </w:pPr>
      <w:r>
        <w:rPr>
          <w:b/>
          <w:bCs/>
          <w:caps/>
          <w:color w:val="000000"/>
          <w:sz w:val="26"/>
          <w:szCs w:val="26"/>
        </w:rPr>
        <w:t xml:space="preserve">TERMO DE REFERÊNCIA </w:t>
      </w:r>
    </w:p>
    <w:p w:rsidR="005649E8" w:rsidRDefault="005649E8" w:rsidP="005649E8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SETOR REQUISITANTE: DIRETORIA EXECUTIVA DE COMUNICAÇÃO DO TRIBUNAL DE JUSTIÇA DO ESTADO DE MINAS GERAIS.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OBJETO: Manutenção corretiva de equipamento profissional da Rádio e TV.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JUSTIFICATIVA: A Diretoria Executiva de Comunicação (DIRCOM), que tem como missão tornar públicos atos do Tribunal de Justiça de Minas Gerais (TJMG), desenvolve diversas ações de divulgação institucional para facilitar o conhecimento e o acesso dos cidadãos aos serviços prestados pelo Poder Judiciário. Por isso, solicitamos a manutenção corretiva do(s) equipamento(s) para manter a funcionalidade do sistema tecnológico de produção audiovisual.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ESPECIFICAÇÃO DO OBJETO:</w:t>
      </w:r>
    </w:p>
    <w:p w:rsidR="00802A48" w:rsidRDefault="00802A48"/>
    <w:tbl>
      <w:tblPr>
        <w:tblW w:w="14734" w:type="dxa"/>
        <w:tblInd w:w="30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"/>
        <w:gridCol w:w="954"/>
        <w:gridCol w:w="1822"/>
        <w:gridCol w:w="11340"/>
      </w:tblGrid>
      <w:tr w:rsidR="005649E8" w:rsidRPr="005649E8" w:rsidTr="005649E8">
        <w:trPr>
          <w:trHeight w:val="105"/>
        </w:trPr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spacing w:after="0" w:line="105" w:lineRule="atLeast"/>
              <w:ind w:left="15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Arial" w:eastAsia="Times New Roman" w:hAnsi="Arial" w:cs="Arial"/>
                <w:b/>
                <w:bCs/>
                <w:color w:val="000000"/>
                <w:spacing w:val="-4"/>
                <w:lang w:eastAsia="pt-BR"/>
              </w:rPr>
              <w:t>ITEM</w:t>
            </w:r>
          </w:p>
        </w:tc>
        <w:tc>
          <w:tcPr>
            <w:tcW w:w="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spacing w:after="0" w:line="105" w:lineRule="atLeast"/>
              <w:ind w:left="19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Arial" w:eastAsia="Times New Roman" w:hAnsi="Arial" w:cs="Arial"/>
                <w:b/>
                <w:bCs/>
                <w:color w:val="000000"/>
                <w:spacing w:val="-2"/>
                <w:lang w:eastAsia="pt-BR"/>
              </w:rPr>
              <w:t>QUANT.</w:t>
            </w:r>
          </w:p>
        </w:tc>
        <w:tc>
          <w:tcPr>
            <w:tcW w:w="18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spacing w:after="0" w:line="105" w:lineRule="atLeast"/>
              <w:ind w:left="37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Arial" w:eastAsia="Times New Roman" w:hAnsi="Arial" w:cs="Arial"/>
                <w:b/>
                <w:bCs/>
                <w:color w:val="000000"/>
                <w:spacing w:val="-2"/>
                <w:lang w:eastAsia="pt-BR"/>
              </w:rPr>
              <w:t>OBJETO</w:t>
            </w:r>
          </w:p>
        </w:tc>
        <w:tc>
          <w:tcPr>
            <w:tcW w:w="113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jc w:val="center"/>
              <w:rPr>
                <w:b/>
              </w:rPr>
            </w:pPr>
            <w:r w:rsidRPr="005649E8">
              <w:rPr>
                <w:b/>
              </w:rPr>
              <w:t>DEFEITO(S) APRESENTADO(S)</w:t>
            </w:r>
          </w:p>
        </w:tc>
      </w:tr>
      <w:tr w:rsidR="005649E8" w:rsidRPr="005649E8" w:rsidTr="005649E8">
        <w:trPr>
          <w:trHeight w:val="480"/>
        </w:trPr>
        <w:tc>
          <w:tcPr>
            <w:tcW w:w="6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5649E8" w:rsidRPr="005649E8" w:rsidRDefault="005649E8" w:rsidP="005649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5649E8" w:rsidRPr="005649E8" w:rsidRDefault="005649E8" w:rsidP="005649E8">
            <w:pPr>
              <w:spacing w:after="0" w:line="240" w:lineRule="auto"/>
              <w:ind w:left="33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pacing w:val="-5"/>
                <w:lang w:eastAsia="pt-BR"/>
              </w:rPr>
              <w:t>01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5649E8" w:rsidRPr="005649E8" w:rsidRDefault="005649E8" w:rsidP="005649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5649E8" w:rsidRPr="005649E8" w:rsidRDefault="005649E8" w:rsidP="005649E8">
            <w:pPr>
              <w:spacing w:after="0" w:line="240" w:lineRule="auto"/>
              <w:ind w:left="25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01 </w:t>
            </w:r>
            <w:r w:rsidRPr="005649E8">
              <w:rPr>
                <w:rFonts w:ascii="Times New Roman" w:eastAsia="Times New Roman" w:hAnsi="Times New Roman" w:cs="Times New Roman"/>
                <w:color w:val="000000"/>
                <w:spacing w:val="-5"/>
                <w:lang w:eastAsia="pt-BR"/>
              </w:rPr>
              <w:t>UN.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CB01B9" w:rsidRDefault="005649E8" w:rsidP="00CB01B9">
            <w:pPr>
              <w:spacing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color w:val="000000"/>
                <w:sz w:val="27"/>
                <w:szCs w:val="27"/>
              </w:rPr>
              <w:t xml:space="preserve">CÂMERA </w:t>
            </w:r>
            <w:proofErr w:type="gramStart"/>
            <w:r w:rsidR="00CB01B9">
              <w:rPr>
                <w:color w:val="000000"/>
                <w:sz w:val="27"/>
                <w:szCs w:val="27"/>
              </w:rPr>
              <w:t>1</w:t>
            </w:r>
            <w:proofErr w:type="gramEnd"/>
            <w:r w:rsidR="00CB01B9">
              <w:rPr>
                <w:color w:val="000000"/>
                <w:sz w:val="27"/>
                <w:szCs w:val="27"/>
              </w:rPr>
              <w:t xml:space="preserve"> </w:t>
            </w:r>
            <w:r w:rsidRPr="005649E8">
              <w:rPr>
                <w:color w:val="000000"/>
                <w:sz w:val="27"/>
                <w:szCs w:val="27"/>
              </w:rPr>
              <w:t>SONY HXR- NX5R</w:t>
            </w:r>
          </w:p>
          <w:p w:rsidR="005649E8" w:rsidRDefault="005649E8" w:rsidP="005649E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pacing w:val="-2"/>
                <w:sz w:val="27"/>
                <w:szCs w:val="27"/>
              </w:rPr>
            </w:pPr>
          </w:p>
          <w:p w:rsidR="005649E8" w:rsidRPr="005649E8" w:rsidRDefault="005649E8" w:rsidP="005649E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 w:rsidRPr="005649E8">
              <w:rPr>
                <w:color w:val="000000"/>
                <w:spacing w:val="-2"/>
                <w:sz w:val="27"/>
                <w:szCs w:val="27"/>
              </w:rPr>
              <w:t>Patrimônio</w:t>
            </w:r>
          </w:p>
          <w:p w:rsidR="005649E8" w:rsidRPr="005649E8" w:rsidRDefault="00CB01B9" w:rsidP="005649E8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pacing w:val="-1"/>
                <w:sz w:val="27"/>
                <w:szCs w:val="27"/>
              </w:rPr>
              <w:t>7529282-3</w:t>
            </w:r>
          </w:p>
        </w:tc>
        <w:tc>
          <w:tcPr>
            <w:tcW w:w="113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49E8" w:rsidRPr="005649E8" w:rsidRDefault="005649E8" w:rsidP="005649E8">
            <w:pPr>
              <w:spacing w:after="0" w:line="240" w:lineRule="auto"/>
              <w:ind w:left="7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5649E8" w:rsidRPr="005649E8" w:rsidRDefault="005649E8" w:rsidP="005649E8">
            <w:pPr>
              <w:spacing w:after="0" w:line="240" w:lineRule="auto"/>
              <w:ind w:left="7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  <w:p w:rsidR="005649E8" w:rsidRPr="005649E8" w:rsidRDefault="005649E8" w:rsidP="00CB01B9">
            <w:pPr>
              <w:spacing w:after="0" w:line="240" w:lineRule="auto"/>
              <w:ind w:left="7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649E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  <w:r w:rsidR="00CB01B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Atualização de foco </w:t>
            </w:r>
            <w:proofErr w:type="gramStart"/>
            <w:r w:rsidR="00CB01B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Ajuste de </w:t>
            </w:r>
            <w:proofErr w:type="spellStart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back</w:t>
            </w:r>
            <w:proofErr w:type="spellEnd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focus</w:t>
            </w:r>
            <w:proofErr w:type="spellEnd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com </w:t>
            </w:r>
            <w:proofErr w:type="spellStart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jig</w:t>
            </w:r>
            <w:proofErr w:type="spellEnd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Flange Back </w:t>
            </w:r>
            <w:proofErr w:type="spellStart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adjustment</w:t>
            </w:r>
            <w:proofErr w:type="spellEnd"/>
            <w:r w:rsidR="00CB01B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.)</w:t>
            </w:r>
          </w:p>
        </w:tc>
      </w:tr>
    </w:tbl>
    <w:p w:rsidR="00CB01B9" w:rsidRDefault="00CB01B9" w:rsidP="005649E8">
      <w:pPr>
        <w:pStyle w:val="NormalWeb"/>
        <w:rPr>
          <w:color w:val="000000"/>
          <w:sz w:val="27"/>
          <w:szCs w:val="27"/>
        </w:rPr>
      </w:pP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lastRenderedPageBreak/>
        <w:t>5. PRAZOS: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Solicitação do serviço: Após a emissão do empenho.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Entrega do(s) equipamento(s): 30 dias corridos.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Comunicar por e-mail, eventual atraso ou paralisação dos serviços, apresentando razões justificadoras.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Garantia: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 prazo de garantia para os serviços prestados deverá ser de, no mínimo, 03 (três) meses, a contar do recebimento definitivo.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 peças e componentes novos e originais substituídos terão prazo de garantia de, no mínimo, 03 (três) meses, ou o recomendado pelo fabricante.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VISITA TÉCNICA: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6.1. Será </w:t>
      </w:r>
      <w:proofErr w:type="gramStart"/>
      <w:r>
        <w:rPr>
          <w:color w:val="000000"/>
          <w:sz w:val="27"/>
          <w:szCs w:val="27"/>
        </w:rPr>
        <w:t>facultado</w:t>
      </w:r>
      <w:proofErr w:type="gramEnd"/>
      <w:r>
        <w:rPr>
          <w:color w:val="000000"/>
          <w:sz w:val="27"/>
          <w:szCs w:val="27"/>
        </w:rPr>
        <w:t xml:space="preserve"> aos interessados a visita técnica para obter informações necessárias, correndo por sua conta os custos respectivos;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6.2. A visita deverá ser individual por pessoa especialmente credenciada como representante da licitante, agendada no horário entre 09h às 11h30 e 13h30 às 16h30 de segunda a sexta-feira, pelo telefone (31) 3306-3182/3936 ou pelos e-mails: </w:t>
      </w:r>
      <w:hyperlink r:id="rId5" w:tgtFrame="_blank" w:history="1">
        <w:r>
          <w:rPr>
            <w:rStyle w:val="Hyperlink"/>
            <w:sz w:val="27"/>
            <w:szCs w:val="27"/>
          </w:rPr>
          <w:t>fernando.palhares@tjmg.jus.br</w:t>
        </w:r>
      </w:hyperlink>
      <w:r>
        <w:rPr>
          <w:color w:val="000000"/>
          <w:sz w:val="27"/>
          <w:szCs w:val="27"/>
        </w:rPr>
        <w:t>; </w:t>
      </w:r>
      <w:hyperlink r:id="rId6" w:tgtFrame="_blank" w:history="1">
        <w:r>
          <w:rPr>
            <w:rStyle w:val="Hyperlink"/>
            <w:sz w:val="27"/>
            <w:szCs w:val="27"/>
          </w:rPr>
          <w:t>igor.miguel@tjmg.jus.br</w:t>
        </w:r>
      </w:hyperlink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6.3. Em nenhuma hipótese a licitante poderá alegar desconhecimento, incompreensão, dúvidas ou esquecimento de qualquer detalhe relativo à execução da manutenção, arcando com quaisquer ônus decorrentes desses fatos;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6.4. Não se admitirá um mesmo profissional como representante de mais de uma licitante;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 CONDIÇÕES DE RETIRADA E ENTREGA: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7.1. A CONTRATADA deverá encarregar-se de tudo para retirada do equipamento do TJMG, inclusive despesas com transporte e emissão de documentos fiscais exigidos, arcando com os respectivos custos e responsabilizando-se, totalmente, pela integridade e segurança do equipamento, sem qualquer ônus adicional para a CONTRATANTE;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7.2. A CONTRATADA ficará obrigada a emitir todo e qualquer documento fiscal para efeito de transporte do(s) equipamento(s), quando retirado ou entregue na CONTRATANTE;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7.3. O(s) equipamento(s) deverá (</w:t>
      </w:r>
      <w:proofErr w:type="spellStart"/>
      <w:r>
        <w:rPr>
          <w:color w:val="000000"/>
          <w:sz w:val="27"/>
          <w:szCs w:val="27"/>
        </w:rPr>
        <w:t>ão</w:t>
      </w:r>
      <w:proofErr w:type="spellEnd"/>
      <w:r>
        <w:rPr>
          <w:color w:val="000000"/>
          <w:sz w:val="27"/>
          <w:szCs w:val="27"/>
        </w:rPr>
        <w:t>) ser entregue(s) sem qualquer ônus adicional para a CONTRATANTE na DIRCOM/SATOP (RAMAIS 3936 e 3167)- Avenida Afonso Pena, 4001- 13º andar, Bairro Serra, CEP: 30130-911 - Belo Horizonte – MG, embalado(s</w:t>
      </w:r>
      <w:proofErr w:type="gramStart"/>
      <w:r>
        <w:rPr>
          <w:color w:val="000000"/>
          <w:sz w:val="27"/>
          <w:szCs w:val="27"/>
        </w:rPr>
        <w:t>)</w:t>
      </w:r>
      <w:proofErr w:type="gramEnd"/>
      <w:r>
        <w:rPr>
          <w:color w:val="000000"/>
          <w:sz w:val="27"/>
          <w:szCs w:val="27"/>
        </w:rPr>
        <w:t>/protegido(s), de modo a não sofrerem danos no transporte.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 DAS OBRIGAÇÕES DO TRIBUNAL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8.1 Efetuar os pagamentos nos termos especificados neste documento.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8.2. Fornecer à CONTRATADA as informações e documentações indispensáveis à execução do serviço.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8.3 Rejeitar, no todo ou em parte, o fornecimento efetivado em desacordo justificando as razões da recusa.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8.4 Permitir ao pessoal técnico da CONTRATADA, devidamente identificado, livre acesso aos locais destinados à execução do objeto.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8.5 Notificar a CONTRATADA, fixando-lhe prazo, para corrigir defeitos ou irregularidades encontradas na execução do objeto.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8.6 Cumprir, de forma a não retardar os prazos da CONTRATADA, suas obrigações que constituam pré-requisitos para que a mesma cumpra suas próprias obrigações.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8.7 Prestar as informações e os esclarecimentos que venham a ser solicitados pela CONTRATADA.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 DAS OBRIGAÇÕES DA CONTRATADA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9.1 Executar o objeto, nos prazos estipulados e de acordo com as especificações e condições.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9.2 Noticiar imediatamente ao TRIBUNAL quaisquer problemas que ocorram com os equipamentos e materiais, bem como relativos ao transporte dos mesmos, que venham a causar transtorno à execução do objeto.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9.3 Indicar o nome do representante da CONTRATADA, responsável pela gestão do objeto, inclusive informando o e-mail, endereço e telefone do escritório da CONTRATADA.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9.4 Indenizar terceiros e/ou o TRIBUNAL por todo e qualquer dano decorrente direta ou indiretamente da execução do presente objeto, por culpa ou dolo de seus empregados ou prepostos.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9.5 Responsabilizar-se por todas as obrigações e encargos decorrentes das relações de trabalho com os profissionais contratados, previstos na legislação pátria vigente, sejam de âmbito trabalhista, previdenciário, social, securitários, bem como com as taxas, impostos, frete, embalagens e outras que incidam ou venham a incidir sobre a execução do objeto ora contratado.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9.6 Manter, durante a vigência do objeto ora contratado, de acordo com as obrigações assumidas, todas as condições de habilitação e qualificação exigidas.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9.7 Substituir profissionais sempre que o desempenho profissional ou comportamento pessoal forem julgados, pelo TRIBUNAL, insatisfatórios para a prestação dos serviços.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9.8 Manter, durante a vigência deste Contrato, sua regularidade fiscal perante o CAGEF, a ser aferida por meio da emissão de Certificado de Registro Cadastral (CRC).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649E8" w:rsidRDefault="005649E8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 MULTAS MORATÓRIAS:</w:t>
      </w:r>
    </w:p>
    <w:p w:rsidR="005649E8" w:rsidRDefault="00831BA5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</w:t>
      </w:r>
      <w:r w:rsidR="005649E8">
        <w:rPr>
          <w:color w:val="000000"/>
          <w:sz w:val="27"/>
          <w:szCs w:val="27"/>
        </w:rPr>
        <w:t>.1. Multa moratória de até 0,3% (três décimos por cento) sobre o valor da parcela inadimplida, por dia de atraso até o trigésimo dia de atraso;</w:t>
      </w:r>
    </w:p>
    <w:p w:rsidR="005649E8" w:rsidRDefault="00831BA5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</w:t>
      </w:r>
      <w:r w:rsidR="005649E8">
        <w:rPr>
          <w:color w:val="000000"/>
          <w:sz w:val="27"/>
          <w:szCs w:val="27"/>
        </w:rPr>
        <w:t>.2. Moratória de até 30% (trinta por cento) sobre o valor da parcela inadimplida, em caso de atrasos superiores a 30 (trinta) dias ou fornecimento com vícios ou defeitos ocultos que o torne impróprio ao uso a que é destinado, ou diminuam-lhe o valor ou, ainda, fora das especificações contratadas;</w:t>
      </w:r>
    </w:p>
    <w:p w:rsidR="005649E8" w:rsidRDefault="00831BA5" w:rsidP="005649E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</w:t>
      </w:r>
      <w:r w:rsidR="005649E8">
        <w:rPr>
          <w:color w:val="000000"/>
          <w:sz w:val="27"/>
          <w:szCs w:val="27"/>
        </w:rPr>
        <w:t>.3. Moratória de até 3% (três) por cento sobre o valor total do contrato em caso de descumprimento das demais obrigações contratuais ou normas da legislação pertinente.</w:t>
      </w:r>
    </w:p>
    <w:p w:rsidR="005649E8" w:rsidRDefault="005649E8"/>
    <w:sectPr w:rsidR="005649E8" w:rsidSect="005649E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9E8"/>
    <w:rsid w:val="005649E8"/>
    <w:rsid w:val="00802A48"/>
    <w:rsid w:val="00831BA5"/>
    <w:rsid w:val="00CB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649E8"/>
    <w:rPr>
      <w:color w:val="0000FF"/>
      <w:u w:val="single"/>
    </w:rPr>
  </w:style>
  <w:style w:type="paragraph" w:customStyle="1" w:styleId="tabelatextocentralizado">
    <w:name w:val="tabela_texto_centralizado"/>
    <w:basedOn w:val="Normal"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649E8"/>
    <w:rPr>
      <w:color w:val="0000FF"/>
      <w:u w:val="single"/>
    </w:rPr>
  </w:style>
  <w:style w:type="paragraph" w:customStyle="1" w:styleId="tabelatextocentralizado">
    <w:name w:val="tabela_texto_centralizado"/>
    <w:basedOn w:val="Normal"/>
    <w:rsid w:val="0056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1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gor.miguel@tjmg.jus.br" TargetMode="External"/><Relationship Id="rId5" Type="http://schemas.openxmlformats.org/officeDocument/2006/relationships/hyperlink" Target="mailto:fernando.palhares@tjmg.jus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Miguel da Silva</dc:creator>
  <cp:lastModifiedBy>Igor Miguel da Silva</cp:lastModifiedBy>
  <cp:revision>2</cp:revision>
  <dcterms:created xsi:type="dcterms:W3CDTF">2024-10-29T13:07:00Z</dcterms:created>
  <dcterms:modified xsi:type="dcterms:W3CDTF">2024-10-29T13:07:00Z</dcterms:modified>
</cp:coreProperties>
</file>