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E40C2" w14:textId="77777777" w:rsidR="00405AF1" w:rsidRDefault="00405AF1">
      <w:pPr>
        <w:rPr>
          <w:rFonts w:cs="Arial"/>
          <w:b/>
          <w:bCs/>
          <w:i/>
          <w:iCs/>
          <w:color w:val="FF0000"/>
          <w:szCs w:val="20"/>
        </w:rPr>
      </w:pPr>
    </w:p>
    <w:p w14:paraId="6BA73169" w14:textId="77777777" w:rsidR="00405AF1" w:rsidRDefault="005036CB">
      <w:pPr>
        <w:rPr>
          <w:rFonts w:cs="Arial"/>
          <w:b/>
          <w:bCs/>
          <w:szCs w:val="20"/>
        </w:rPr>
      </w:pPr>
      <w:r>
        <w:rPr>
          <w:rFonts w:cs="Arial"/>
          <w:b/>
          <w:bCs/>
          <w:i/>
          <w:iCs/>
          <w:color w:val="FF0000"/>
          <w:szCs w:val="20"/>
        </w:rPr>
        <w:tab/>
      </w:r>
      <w:r>
        <w:rPr>
          <w:rFonts w:cs="Arial"/>
          <w:b/>
          <w:bCs/>
          <w:szCs w:val="20"/>
        </w:rPr>
        <w:t>CONSELHO REGIONAL DE ENFERMAGEM DE MINAS GERAIS – COREN/MG</w:t>
      </w:r>
    </w:p>
    <w:p w14:paraId="081F684F" w14:textId="77777777" w:rsidR="00405AF1" w:rsidRDefault="00405AF1">
      <w:pPr>
        <w:spacing w:line="276" w:lineRule="auto"/>
        <w:jc w:val="center"/>
        <w:rPr>
          <w:rFonts w:cs="Arial"/>
          <w:b/>
          <w:bCs/>
          <w:i/>
          <w:iCs/>
          <w:color w:val="FF0000"/>
          <w:szCs w:val="20"/>
        </w:rPr>
      </w:pPr>
    </w:p>
    <w:p w14:paraId="37F14630" w14:textId="716771C6" w:rsidR="00405AF1" w:rsidRDefault="005036CB">
      <w:pPr>
        <w:spacing w:line="276" w:lineRule="auto"/>
        <w:jc w:val="center"/>
        <w:rPr>
          <w:rFonts w:cs="Arial"/>
          <w:b/>
          <w:bCs/>
          <w:color w:val="000000" w:themeColor="text1"/>
          <w:szCs w:val="20"/>
        </w:rPr>
      </w:pPr>
      <w:r w:rsidRPr="005948CF">
        <w:rPr>
          <w:rFonts w:cs="Arial"/>
          <w:b/>
          <w:bCs/>
          <w:color w:val="000000" w:themeColor="text1"/>
          <w:szCs w:val="20"/>
        </w:rPr>
        <w:t xml:space="preserve">AVISO DE DISPENSA ELETRÔNICA Nº </w:t>
      </w:r>
      <w:r w:rsidR="00F706D7">
        <w:rPr>
          <w:rFonts w:cs="Arial"/>
          <w:b/>
          <w:bCs/>
          <w:color w:val="000000" w:themeColor="text1"/>
          <w:szCs w:val="20"/>
        </w:rPr>
        <w:t>23</w:t>
      </w:r>
      <w:r w:rsidRPr="005948CF">
        <w:rPr>
          <w:rFonts w:cs="Arial"/>
          <w:b/>
          <w:bCs/>
          <w:color w:val="000000" w:themeColor="text1"/>
          <w:szCs w:val="20"/>
        </w:rPr>
        <w:t>/</w:t>
      </w:r>
      <w:r w:rsidR="00260072" w:rsidRPr="005948CF">
        <w:rPr>
          <w:rFonts w:cs="Arial"/>
          <w:b/>
          <w:bCs/>
          <w:color w:val="000000" w:themeColor="text1"/>
          <w:szCs w:val="20"/>
        </w:rPr>
        <w:t>2026</w:t>
      </w:r>
    </w:p>
    <w:p w14:paraId="3E1E6EB6" w14:textId="1FEAF4D0" w:rsidR="00405AF1" w:rsidRDefault="005036CB">
      <w:pPr>
        <w:spacing w:after="120" w:line="276" w:lineRule="auto"/>
        <w:ind w:right="-15"/>
        <w:jc w:val="center"/>
        <w:rPr>
          <w:rFonts w:cs="Arial"/>
          <w:b/>
          <w:bCs/>
          <w:color w:val="000000"/>
          <w:szCs w:val="20"/>
        </w:rPr>
      </w:pPr>
      <w:r>
        <w:rPr>
          <w:rFonts w:cs="Arial"/>
          <w:b/>
          <w:bCs/>
          <w:color w:val="000000" w:themeColor="text1"/>
          <w:szCs w:val="20"/>
        </w:rPr>
        <w:t xml:space="preserve">PROCESSO N° </w:t>
      </w:r>
      <w:r w:rsidR="009E4291">
        <w:rPr>
          <w:rFonts w:cs="Arial"/>
          <w:b/>
          <w:bCs/>
          <w:color w:val="000000" w:themeColor="text1"/>
          <w:szCs w:val="20"/>
        </w:rPr>
        <w:t>22</w:t>
      </w:r>
      <w:r>
        <w:rPr>
          <w:rFonts w:cs="Arial"/>
          <w:b/>
          <w:bCs/>
          <w:color w:val="000000" w:themeColor="text1"/>
          <w:szCs w:val="20"/>
        </w:rPr>
        <w:t>/</w:t>
      </w:r>
      <w:r w:rsidR="00260072">
        <w:rPr>
          <w:rFonts w:cs="Arial"/>
          <w:b/>
          <w:bCs/>
          <w:color w:val="000000" w:themeColor="text1"/>
          <w:szCs w:val="20"/>
        </w:rPr>
        <w:t>2026</w:t>
      </w:r>
    </w:p>
    <w:p w14:paraId="308A1CB3" w14:textId="77777777" w:rsidR="00405AF1" w:rsidRDefault="00405AF1">
      <w:pPr>
        <w:rPr>
          <w:rFonts w:cs="Arial"/>
          <w:szCs w:val="20"/>
        </w:rPr>
      </w:pPr>
    </w:p>
    <w:p w14:paraId="3D7BDE09" w14:textId="3EE75DE4" w:rsidR="00405AF1" w:rsidRDefault="005036CB">
      <w:pPr>
        <w:snapToGrid w:val="0"/>
        <w:spacing w:after="120" w:line="276" w:lineRule="auto"/>
        <w:ind w:right="-30"/>
        <w:jc w:val="both"/>
        <w:rPr>
          <w:rFonts w:cs="Arial"/>
          <w:color w:val="000000"/>
          <w:szCs w:val="20"/>
        </w:rPr>
      </w:pPr>
      <w:r>
        <w:rPr>
          <w:rFonts w:cs="Arial"/>
          <w:color w:val="000000" w:themeColor="text1"/>
          <w:szCs w:val="20"/>
        </w:rPr>
        <w:t>Torna-se público que o CONSELHO REGIONAL DE ENFERMAGEM DE MINAS GERAIS – COREN-MG, por meio d</w:t>
      </w:r>
      <w:r w:rsidR="00F07EF5">
        <w:rPr>
          <w:rFonts w:cs="Arial"/>
          <w:color w:val="000000" w:themeColor="text1"/>
          <w:szCs w:val="20"/>
        </w:rPr>
        <w:t>o Setor</w:t>
      </w:r>
      <w:r>
        <w:rPr>
          <w:rFonts w:cs="Arial"/>
          <w:color w:val="000000" w:themeColor="text1"/>
          <w:szCs w:val="20"/>
        </w:rPr>
        <w:t xml:space="preserv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14:paraId="5401E565" w14:textId="77777777" w:rsidR="00405AF1" w:rsidRDefault="00405AF1">
      <w:pPr>
        <w:spacing w:line="276" w:lineRule="auto"/>
        <w:jc w:val="both"/>
        <w:rPr>
          <w:rFonts w:cs="Arial"/>
          <w:color w:val="000000" w:themeColor="text1"/>
          <w:szCs w:val="20"/>
        </w:rPr>
      </w:pPr>
    </w:p>
    <w:p w14:paraId="67CA43A2" w14:textId="317473E8" w:rsidR="00405AF1" w:rsidRDefault="005036CB">
      <w:pPr>
        <w:spacing w:line="276" w:lineRule="auto"/>
        <w:jc w:val="both"/>
        <w:rPr>
          <w:rFonts w:cs="Arial"/>
          <w:color w:val="000000" w:themeColor="text1"/>
          <w:szCs w:val="20"/>
        </w:rPr>
      </w:pPr>
      <w:r>
        <w:rPr>
          <w:rFonts w:cs="Arial"/>
          <w:color w:val="000000" w:themeColor="text1"/>
          <w:szCs w:val="20"/>
        </w:rPr>
        <w:t>Data da sessão:</w:t>
      </w:r>
      <w:r w:rsidR="00603A41">
        <w:rPr>
          <w:rFonts w:cs="Arial"/>
          <w:color w:val="000000" w:themeColor="text1"/>
          <w:szCs w:val="20"/>
        </w:rPr>
        <w:t xml:space="preserve"> </w:t>
      </w:r>
      <w:r w:rsidR="006C4A99">
        <w:rPr>
          <w:rFonts w:cs="Arial"/>
          <w:color w:val="000000" w:themeColor="text1"/>
          <w:szCs w:val="20"/>
        </w:rPr>
        <w:t>01/07/2026</w:t>
      </w:r>
    </w:p>
    <w:p w14:paraId="4ACBBA66" w14:textId="17190BF3" w:rsidR="00405AF1" w:rsidRDefault="005036CB" w:rsidP="00E76C8A">
      <w:pPr>
        <w:rPr>
          <w:rFonts w:cs="Arial"/>
          <w:color w:val="000000" w:themeColor="text1"/>
          <w:szCs w:val="20"/>
        </w:rPr>
      </w:pPr>
      <w:r>
        <w:rPr>
          <w:rFonts w:cs="Arial"/>
          <w:color w:val="000000" w:themeColor="text1"/>
          <w:szCs w:val="20"/>
        </w:rPr>
        <w:t xml:space="preserve">Horário da Fase de Lances: 08:00 as </w:t>
      </w:r>
      <w:r w:rsidR="009E4291">
        <w:rPr>
          <w:rFonts w:cs="Arial"/>
          <w:color w:val="000000" w:themeColor="text1"/>
          <w:szCs w:val="20"/>
        </w:rPr>
        <w:t>14:00</w:t>
      </w:r>
      <w:r w:rsidR="001A2206">
        <w:rPr>
          <w:rFonts w:cs="Arial"/>
          <w:color w:val="000000" w:themeColor="text1"/>
          <w:szCs w:val="20"/>
        </w:rPr>
        <w:t xml:space="preserve"> </w:t>
      </w:r>
      <w:r w:rsidR="009A56CA">
        <w:rPr>
          <w:rFonts w:cs="Arial"/>
          <w:color w:val="000000" w:themeColor="text1"/>
          <w:szCs w:val="20"/>
        </w:rPr>
        <w:t>horas</w:t>
      </w:r>
      <w:r w:rsidR="001A2206">
        <w:rPr>
          <w:rFonts w:cs="Arial"/>
          <w:color w:val="000000" w:themeColor="text1"/>
          <w:szCs w:val="20"/>
        </w:rPr>
        <w:t>.</w:t>
      </w:r>
    </w:p>
    <w:p w14:paraId="7404F9B9" w14:textId="77777777" w:rsidR="00E76C8A" w:rsidRPr="00E76C8A" w:rsidRDefault="00E76C8A" w:rsidP="00E76C8A">
      <w:pPr>
        <w:rPr>
          <w:rFonts w:cs="Arial"/>
          <w:iCs/>
          <w:szCs w:val="20"/>
        </w:rPr>
      </w:pPr>
    </w:p>
    <w:p w14:paraId="04BACB14" w14:textId="3F4DFB79" w:rsidR="00405AF1" w:rsidRDefault="005036CB">
      <w:pPr>
        <w:rPr>
          <w:rFonts w:cs="Arial"/>
          <w:szCs w:val="20"/>
        </w:rPr>
      </w:pPr>
      <w:r>
        <w:rPr>
          <w:rFonts w:cs="Arial"/>
          <w:color w:val="000000" w:themeColor="text1"/>
          <w:szCs w:val="20"/>
        </w:rPr>
        <w:t>L</w:t>
      </w:r>
      <w:r w:rsidR="00E76C8A">
        <w:rPr>
          <w:rFonts w:cs="Arial"/>
          <w:color w:val="000000" w:themeColor="text1"/>
          <w:szCs w:val="20"/>
        </w:rPr>
        <w:t>ink</w:t>
      </w:r>
      <w:r>
        <w:rPr>
          <w:rFonts w:cs="Arial"/>
          <w:color w:val="000000" w:themeColor="text1"/>
          <w:szCs w:val="20"/>
        </w:rPr>
        <w:t xml:space="preserve">: </w:t>
      </w:r>
      <w:hyperlink r:id="rId8">
        <w:r>
          <w:rPr>
            <w:rStyle w:val="Hyperlink"/>
            <w:rFonts w:cs="Arial"/>
            <w:szCs w:val="20"/>
          </w:rPr>
          <w:t>www.compras.gov.br</w:t>
        </w:r>
      </w:hyperlink>
      <w:r>
        <w:rPr>
          <w:rFonts w:cs="Arial"/>
          <w:szCs w:val="20"/>
        </w:rPr>
        <w:t xml:space="preserve"> </w:t>
      </w:r>
    </w:p>
    <w:p w14:paraId="0D0D6096" w14:textId="77777777" w:rsidR="00405AF1" w:rsidRDefault="00405AF1">
      <w:pPr>
        <w:rPr>
          <w:rFonts w:cs="Arial"/>
          <w:color w:val="000000" w:themeColor="text1"/>
          <w:szCs w:val="20"/>
        </w:rPr>
      </w:pPr>
    </w:p>
    <w:p w14:paraId="553F154F" w14:textId="77777777" w:rsidR="00405AF1" w:rsidRDefault="005036CB">
      <w:pPr>
        <w:rPr>
          <w:rFonts w:cs="Arial"/>
          <w:b/>
          <w:bCs/>
          <w:color w:val="000000" w:themeColor="text1"/>
          <w:szCs w:val="20"/>
        </w:rPr>
      </w:pPr>
      <w:r>
        <w:rPr>
          <w:rFonts w:cs="Arial"/>
          <w:b/>
          <w:bCs/>
          <w:color w:val="000000" w:themeColor="text1"/>
          <w:szCs w:val="20"/>
        </w:rPr>
        <w:t>UASG: 926188</w:t>
      </w:r>
    </w:p>
    <w:p w14:paraId="70216817" w14:textId="77777777" w:rsidR="00405AF1" w:rsidRDefault="00405AF1">
      <w:pPr>
        <w:rPr>
          <w:rFonts w:cs="Arial"/>
          <w:color w:val="000000" w:themeColor="text1"/>
          <w:szCs w:val="20"/>
        </w:rPr>
      </w:pPr>
    </w:p>
    <w:p w14:paraId="4CA325E1"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OBJETO DA CONTRATAÇÃO DIRETA</w:t>
      </w:r>
    </w:p>
    <w:p w14:paraId="29F0F564" w14:textId="4FA9CCD2" w:rsidR="00405AF1" w:rsidRDefault="005036CB">
      <w:pPr>
        <w:jc w:val="both"/>
        <w:rPr>
          <w:rFonts w:cs="Arial"/>
          <w:b/>
          <w:bCs/>
        </w:rPr>
      </w:pPr>
      <w:r>
        <w:rPr>
          <w:rFonts w:cs="Arial"/>
          <w:color w:val="000000" w:themeColor="text1"/>
        </w:rPr>
        <w:t>O objeto da presente dispensa é a escolha da proposta mais vantajosa para a</w:t>
      </w:r>
      <w:r w:rsidR="007574E0">
        <w:rPr>
          <w:rFonts w:eastAsia="Arial" w:cs="Arial"/>
          <w:b/>
          <w:bCs/>
          <w:kern w:val="2"/>
          <w:szCs w:val="20"/>
          <w:lang w:eastAsia="zh-CN"/>
        </w:rPr>
        <w:t xml:space="preserve"> </w:t>
      </w:r>
      <w:r w:rsidR="009E4291" w:rsidRPr="009E4291">
        <w:rPr>
          <w:rFonts w:eastAsia="Arial" w:cs="Arial"/>
          <w:b/>
          <w:bCs/>
          <w:kern w:val="2"/>
          <w:szCs w:val="20"/>
          <w:lang w:eastAsia="zh-CN"/>
        </w:rPr>
        <w:t>CONTRATAÇÃO DE SERVIÇOS PARA AVALIAÇÃO DE BENS IMÓVEIS PARA DO COREN-MG,</w:t>
      </w:r>
      <w:r>
        <w:rPr>
          <w:rFonts w:cs="Arial"/>
          <w:b/>
          <w:bCs/>
        </w:rPr>
        <w:t xml:space="preserve">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neste Aviso de Contratação Direta e seus anexos.</w:t>
      </w:r>
    </w:p>
    <w:p w14:paraId="1C02D034" w14:textId="77777777" w:rsidR="00405AF1" w:rsidRDefault="005036CB">
      <w:pPr>
        <w:pStyle w:val="PADRO"/>
        <w:keepNext w:val="0"/>
        <w:widowControl/>
        <w:numPr>
          <w:ilvl w:val="1"/>
          <w:numId w:val="6"/>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32FA0A52"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PARTICIPAÇÃO NA DISPENSA ELETRÔNICA.</w:t>
      </w:r>
    </w:p>
    <w:p w14:paraId="1870808D" w14:textId="05BFCF07" w:rsidR="002723A4" w:rsidRPr="002723A4" w:rsidRDefault="005036CB" w:rsidP="002723A4">
      <w:pPr>
        <w:numPr>
          <w:ilvl w:val="1"/>
          <w:numId w:val="1"/>
        </w:numPr>
        <w:spacing w:before="120" w:after="120" w:line="276" w:lineRule="auto"/>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r>
          <w:rPr>
            <w:rStyle w:val="Hyperlink"/>
            <w:rFonts w:eastAsia="Calibri" w:cs="Arial"/>
            <w:szCs w:val="20"/>
          </w:rPr>
          <w:t>www.gov.br/compras</w:t>
        </w:r>
      </w:hyperlink>
      <w:r>
        <w:rPr>
          <w:rFonts w:cs="Arial"/>
          <w:szCs w:val="20"/>
        </w:rPr>
        <w:t xml:space="preserve">. </w:t>
      </w:r>
    </w:p>
    <w:p w14:paraId="440CE495" w14:textId="1C0BC403" w:rsidR="00405AF1" w:rsidRDefault="002723A4">
      <w:pPr>
        <w:pStyle w:val="Ttulo3"/>
        <w:jc w:val="both"/>
        <w:rPr>
          <w:b w:val="0"/>
          <w:bCs w:val="0"/>
          <w:sz w:val="20"/>
          <w:szCs w:val="20"/>
        </w:rPr>
      </w:pPr>
      <w:r>
        <w:rPr>
          <w:b w:val="0"/>
          <w:bCs w:val="0"/>
          <w:sz w:val="20"/>
          <w:szCs w:val="20"/>
        </w:rPr>
        <w:t xml:space="preserve"> </w:t>
      </w:r>
      <w:r w:rsidR="005036CB">
        <w:rPr>
          <w:b w:val="0"/>
          <w:bCs w:val="0"/>
          <w:sz w:val="20"/>
          <w:szCs w:val="20"/>
        </w:rPr>
        <w:t xml:space="preserve">O procedimento será divulgado no Compras.gov.br e no </w:t>
      </w:r>
      <w:hyperlink r:id="rId10">
        <w:r w:rsidR="005036CB">
          <w:rPr>
            <w:rStyle w:val="Hyperlink"/>
            <w:rFonts w:eastAsia="Calibri"/>
            <w:b w:val="0"/>
            <w:bCs w:val="0"/>
            <w:sz w:val="20"/>
            <w:szCs w:val="20"/>
          </w:rPr>
          <w:t>Portal Nacional de Contratações Públicas – PNCP</w:t>
        </w:r>
      </w:hyperlink>
      <w:r w:rsidR="005036CB">
        <w:rPr>
          <w:b w:val="0"/>
          <w:bCs w:val="0"/>
          <w:sz w:val="20"/>
          <w:szCs w:val="20"/>
        </w:rPr>
        <w:t>, e encaminhado automaticamente aos fornecedores registrados no Sistema de Registro Cadastral Unificado – Sicaf, por mensagem eletrônica, na correspondente linha de fornecimento que pretende atender.</w:t>
      </w:r>
    </w:p>
    <w:p w14:paraId="3DAA087D" w14:textId="77777777" w:rsidR="00405AF1" w:rsidRDefault="005036CB">
      <w:pPr>
        <w:pStyle w:val="Ttulo3"/>
        <w:jc w:val="both"/>
        <w:rPr>
          <w:b w:val="0"/>
          <w:bCs w:val="0"/>
          <w:sz w:val="20"/>
          <w:szCs w:val="20"/>
        </w:rPr>
      </w:pPr>
      <w:r>
        <w:rPr>
          <w:b w:val="0"/>
          <w:bCs w:val="0"/>
          <w:sz w:val="20"/>
          <w:szCs w:val="20"/>
        </w:rPr>
        <w:t xml:space="preserve">O Compras.gov.br poderá ser acessado pela web ou pelo </w:t>
      </w:r>
      <w:hyperlink r:id="rId11">
        <w:r>
          <w:rPr>
            <w:rStyle w:val="Hyperlink"/>
            <w:rFonts w:eastAsia="Calibri"/>
            <w:b w:val="0"/>
            <w:bCs w:val="0"/>
            <w:sz w:val="20"/>
            <w:szCs w:val="20"/>
          </w:rPr>
          <w:t>aplicativo Compras.gov.br.</w:t>
        </w:r>
      </w:hyperlink>
    </w:p>
    <w:p w14:paraId="4758B447" w14:textId="38E3232A" w:rsidR="00FE04EF" w:rsidRPr="00FE04EF" w:rsidRDefault="005036CB" w:rsidP="00FE04EF">
      <w:pPr>
        <w:pStyle w:val="Ttulo3"/>
        <w:spacing w:line="276" w:lineRule="auto"/>
        <w:jc w:val="both"/>
        <w:rPr>
          <w:b w:val="0"/>
          <w:bCs w:val="0"/>
          <w:sz w:val="20"/>
          <w:szCs w:val="20"/>
        </w:rPr>
      </w:pPr>
      <w:r>
        <w:rPr>
          <w:b w:val="0"/>
          <w:bCs w:val="0"/>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46730F0" w14:textId="3505FCFC" w:rsidR="00FE04EF" w:rsidRPr="00FE04EF" w:rsidRDefault="00FE04EF" w:rsidP="00A93637">
      <w:pPr>
        <w:numPr>
          <w:ilvl w:val="1"/>
          <w:numId w:val="1"/>
        </w:numPr>
        <w:spacing w:before="120" w:after="120" w:line="276" w:lineRule="auto"/>
        <w:jc w:val="both"/>
        <w:rPr>
          <w:rFonts w:cs="Arial"/>
          <w:color w:val="000000" w:themeColor="text1"/>
          <w:szCs w:val="20"/>
        </w:rPr>
      </w:pPr>
      <w:r>
        <w:rPr>
          <w:rFonts w:cs="Arial"/>
          <w:color w:val="000000" w:themeColor="text1"/>
          <w:szCs w:val="20"/>
        </w:rPr>
        <w:t>A</w:t>
      </w:r>
      <w:r w:rsidRPr="00FE04EF">
        <w:rPr>
          <w:rFonts w:cs="Arial"/>
          <w:color w:val="000000" w:themeColor="text1"/>
          <w:szCs w:val="20"/>
        </w:rPr>
        <w:t xml:space="preserve"> participação é exclusiva a microempresas e empresas de pequeno porte, nos termos do art. 49, inciso IV, c/c o art. 48, inciso I, da Lei Complementar nº 123, de 14 de dezembro de 2006.</w:t>
      </w:r>
    </w:p>
    <w:p w14:paraId="75CD3E1A" w14:textId="77777777" w:rsidR="00FE04EF" w:rsidRPr="00FE04EF" w:rsidRDefault="00FE04EF" w:rsidP="00A93637">
      <w:pPr>
        <w:pStyle w:val="Ttulo3"/>
        <w:jc w:val="both"/>
        <w:rPr>
          <w:b w:val="0"/>
          <w:bCs w:val="0"/>
          <w:sz w:val="20"/>
          <w:szCs w:val="20"/>
        </w:rPr>
      </w:pPr>
      <w:r w:rsidRPr="00FE04EF">
        <w:rPr>
          <w:b w:val="0"/>
          <w:bCs w:val="0"/>
          <w:sz w:val="20"/>
          <w:szCs w:val="20"/>
        </w:rPr>
        <w:lastRenderedPageBreak/>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41AA9181" w14:textId="7936EF24" w:rsidR="00FE04EF" w:rsidRPr="00FE04EF" w:rsidRDefault="00FE04EF" w:rsidP="00A93637">
      <w:pPr>
        <w:pStyle w:val="Ttulo3"/>
        <w:jc w:val="both"/>
        <w:rPr>
          <w:b w:val="0"/>
          <w:bCs w:val="0"/>
          <w:sz w:val="20"/>
          <w:szCs w:val="20"/>
        </w:rPr>
      </w:pPr>
      <w:r w:rsidRPr="00FE04EF">
        <w:rPr>
          <w:b w:val="0"/>
          <w:bCs w:val="0"/>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682A476" w14:textId="7CC8E29D" w:rsidR="00405AF1" w:rsidRPr="00FE04EF" w:rsidRDefault="005036CB">
      <w:pPr>
        <w:numPr>
          <w:ilvl w:val="1"/>
          <w:numId w:val="1"/>
        </w:numPr>
        <w:spacing w:before="120" w:after="120" w:line="276" w:lineRule="auto"/>
        <w:ind w:left="425" w:firstLine="0"/>
        <w:jc w:val="both"/>
        <w:rPr>
          <w:rFonts w:cs="Arial"/>
          <w:color w:val="000000" w:themeColor="text1"/>
          <w:szCs w:val="20"/>
        </w:rPr>
      </w:pPr>
      <w:r w:rsidRPr="00FE04EF">
        <w:rPr>
          <w:rFonts w:cs="Arial"/>
          <w:color w:val="000000" w:themeColor="text1"/>
          <w:szCs w:val="20"/>
        </w:rPr>
        <w:t>Não poderão participar desta dispensa os fornecedores:</w:t>
      </w:r>
    </w:p>
    <w:p w14:paraId="4CEC06E7"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não atendam às condições deste Aviso de Contratação Direta e seu(s) anexo(s);</w:t>
      </w:r>
    </w:p>
    <w:p w14:paraId="15D1A31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14:paraId="266959CE"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14:paraId="32A7082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CEFC1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CF66CC"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3A778F9"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D8D2A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empresas controladoras, controladas ou coligadas, nos termos da </w:t>
      </w:r>
      <w:hyperlink r:id="rId12">
        <w:r>
          <w:rPr>
            <w:rStyle w:val="Hyperlink"/>
            <w:rFonts w:eastAsia="Calibri" w:cs="Arial"/>
            <w:szCs w:val="20"/>
          </w:rPr>
          <w:t>Lei nº 6.404, de 15 de dezembro de 1976</w:t>
        </w:r>
      </w:hyperlink>
      <w:r>
        <w:rPr>
          <w:rFonts w:cs="Arial"/>
          <w:color w:val="000000"/>
          <w:szCs w:val="20"/>
        </w:rPr>
        <w:t>, concorrendo entre si;</w:t>
      </w:r>
    </w:p>
    <w:p w14:paraId="3B1553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C2162B6"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67D4B349"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 xml:space="preserve">aplica-se o disposto na alínea “c” também ao fornecedor que atue em substituição a outra pessoa, física ou jurídica, com o intuito de burlar a efetividade da sanção a ela aplicada, inclusive a sua controladora, controlada ou coligada, </w:t>
      </w:r>
      <w:r>
        <w:rPr>
          <w:rFonts w:cs="Arial"/>
          <w:color w:val="000000"/>
          <w:szCs w:val="20"/>
        </w:rPr>
        <w:lastRenderedPageBreak/>
        <w:t>desde que devidamente comprovado o ilícito ou a utilização fraudulenta da personalidade jurídica do fornecedor;</w:t>
      </w:r>
    </w:p>
    <w:p w14:paraId="65EEE92F"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19749EF9" w14:textId="77777777" w:rsidR="00405AF1" w:rsidRDefault="005036CB">
      <w:pPr>
        <w:pStyle w:val="PargrafodaLista"/>
        <w:numPr>
          <w:ilvl w:val="1"/>
          <w:numId w:val="1"/>
        </w:numPr>
        <w:spacing w:before="120" w:after="120" w:line="276" w:lineRule="auto"/>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history="1">
        <w:r>
          <w:rPr>
            <w:rStyle w:val="Hyperlink"/>
            <w:rFonts w:eastAsia="Calibri" w:cs="Arial"/>
            <w:bCs/>
          </w:rPr>
          <w:t>§ 1º do art. 9º da Lei n.º 14.133, de 2021</w:t>
        </w:r>
      </w:hyperlink>
      <w:r>
        <w:rPr>
          <w:rFonts w:cs="Arial"/>
          <w:bCs/>
        </w:rPr>
        <w:t>.</w:t>
      </w:r>
    </w:p>
    <w:p w14:paraId="2A036357"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INGRESSO NA DISPENSA ELETRÔNICA E CADASTRAMENTO DA PROPOSTA INICIAL</w:t>
      </w:r>
    </w:p>
    <w:p w14:paraId="7D447E80" w14:textId="1658C449" w:rsidR="006B419D" w:rsidRPr="006B419D" w:rsidRDefault="005036CB" w:rsidP="006B419D">
      <w:pPr>
        <w:pStyle w:val="PargrafodaLista"/>
        <w:numPr>
          <w:ilvl w:val="1"/>
          <w:numId w:val="4"/>
        </w:numPr>
        <w:snapToGrid w:val="0"/>
        <w:spacing w:before="120" w:after="120"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14:paraId="34C2736D" w14:textId="41C4F57E" w:rsidR="00405AF1" w:rsidRDefault="005036CB" w:rsidP="006B419D">
      <w:pPr>
        <w:pStyle w:val="PargrafodaLista"/>
        <w:numPr>
          <w:ilvl w:val="1"/>
          <w:numId w:val="8"/>
        </w:numPr>
        <w:snapToGrid w:val="0"/>
        <w:spacing w:before="120" w:after="120" w:line="276" w:lineRule="auto"/>
        <w:jc w:val="both"/>
        <w:rPr>
          <w:rFonts w:cs="Arial"/>
          <w:color w:val="000000" w:themeColor="text1"/>
          <w:szCs w:val="20"/>
        </w:rPr>
      </w:pPr>
      <w:r>
        <w:rPr>
          <w:rFonts w:cs="Arial"/>
          <w:color w:val="000000" w:themeColor="text1"/>
          <w:szCs w:val="20"/>
        </w:rPr>
        <w:t xml:space="preserve">O fornecedor interessado, após a divulgação do </w:t>
      </w:r>
      <w:r w:rsidR="00AA5A03">
        <w:rPr>
          <w:rFonts w:cs="Arial"/>
          <w:color w:val="000000" w:themeColor="text1"/>
          <w:szCs w:val="20"/>
        </w:rPr>
        <w:t>A</w:t>
      </w:r>
      <w:r>
        <w:rPr>
          <w:rFonts w:cs="Arial"/>
          <w:color w:val="000000" w:themeColor="text1"/>
          <w:szCs w:val="20"/>
        </w:rPr>
        <w:t xml:space="preserve">viso de </w:t>
      </w:r>
      <w:r w:rsidR="00AA5A03">
        <w:rPr>
          <w:rFonts w:cs="Arial"/>
          <w:color w:val="000000" w:themeColor="text1"/>
          <w:szCs w:val="20"/>
        </w:rPr>
        <w:t>C</w:t>
      </w:r>
      <w:r>
        <w:rPr>
          <w:rFonts w:cs="Arial"/>
          <w:color w:val="000000" w:themeColor="text1"/>
          <w:szCs w:val="20"/>
        </w:rPr>
        <w:t xml:space="preserve">ontratação </w:t>
      </w:r>
      <w:r w:rsidR="00AA5A03">
        <w:rPr>
          <w:rFonts w:cs="Arial"/>
          <w:color w:val="000000" w:themeColor="text1"/>
          <w:szCs w:val="20"/>
        </w:rPr>
        <w:t>D</w:t>
      </w:r>
      <w:r>
        <w:rPr>
          <w:rFonts w:cs="Arial"/>
          <w:color w:val="000000" w:themeColor="text1"/>
          <w:szCs w:val="20"/>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6C8A" w:rsidRDefault="00E76C8A" w:rsidP="006B419D">
      <w:pPr>
        <w:pStyle w:val="Ttulo3"/>
        <w:spacing w:before="120"/>
        <w:rPr>
          <w:b w:val="0"/>
          <w:bCs w:val="0"/>
          <w:sz w:val="20"/>
          <w:szCs w:val="20"/>
        </w:rPr>
      </w:pPr>
      <w:r>
        <w:t xml:space="preserve"> </w:t>
      </w:r>
      <w:r w:rsidRPr="00E76C8A">
        <w:rPr>
          <w:b w:val="0"/>
          <w:bCs w:val="0"/>
          <w:sz w:val="20"/>
          <w:szCs w:val="20"/>
        </w:rPr>
        <w:t>O fornecedor NÃO poderá oferecer proposta em quantitativo inferior ao máximo previsto para contratação</w:t>
      </w:r>
    </w:p>
    <w:p w14:paraId="109B8B81"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14:paraId="3A4382FE"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14:paraId="7574035C" w14:textId="288D53B4" w:rsidR="00AA5A03" w:rsidRPr="00AA5A03" w:rsidRDefault="00AA5A03" w:rsidP="00AA5A03">
      <w:pPr>
        <w:numPr>
          <w:ilvl w:val="2"/>
          <w:numId w:val="1"/>
        </w:numPr>
        <w:spacing w:before="120" w:after="120" w:line="276" w:lineRule="auto"/>
        <w:jc w:val="both"/>
        <w:rPr>
          <w:rFonts w:cs="Arial"/>
          <w:szCs w:val="20"/>
        </w:rPr>
      </w:pPr>
      <w: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Default="005036CB">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1AD90253"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Pr>
          <w:rFonts w:cs="Arial"/>
          <w:szCs w:val="20"/>
        </w:rPr>
        <w:t xml:space="preserve">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BE166C8"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1130F301" w14:textId="77777777" w:rsidR="00405AF1" w:rsidRDefault="00405AF1">
      <w:pPr>
        <w:pStyle w:val="PargrafodaLista"/>
        <w:tabs>
          <w:tab w:val="left" w:pos="1440"/>
        </w:tabs>
        <w:snapToGrid w:val="0"/>
        <w:spacing w:before="120" w:after="120" w:line="276" w:lineRule="auto"/>
        <w:ind w:left="1002"/>
        <w:jc w:val="both"/>
        <w:rPr>
          <w:rFonts w:cs="Arial"/>
          <w:bCs/>
          <w:vanish/>
          <w:color w:val="000000"/>
          <w:szCs w:val="20"/>
        </w:rPr>
      </w:pPr>
    </w:p>
    <w:p w14:paraId="1DE73A04"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14:paraId="4AA97E53"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14:paraId="63600BF2"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6B71BED"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14:paraId="69B74B35"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14:paraId="37CD10B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6E619818" w14:textId="7F4752A6" w:rsidR="00405AF1" w:rsidRDefault="005036CB" w:rsidP="002723A4">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4"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5" w:anchor="art4%C2%A71" w:history="1">
        <w:r>
          <w:rPr>
            <w:rStyle w:val="Hyperlink"/>
            <w:rFonts w:eastAsia="Calibri" w:cs="Arial"/>
            <w:szCs w:val="20"/>
          </w:rPr>
          <w:t>§§ 1º ao 3º do art. 4º, da Lei n.º 14.133, de 2021.</w:t>
        </w:r>
      </w:hyperlink>
    </w:p>
    <w:p w14:paraId="591CAC75" w14:textId="77777777" w:rsidR="002723A4" w:rsidRPr="002723A4" w:rsidRDefault="002723A4" w:rsidP="002723A4">
      <w:pPr>
        <w:spacing w:before="120" w:after="120" w:line="276" w:lineRule="auto"/>
        <w:ind w:left="792"/>
        <w:jc w:val="both"/>
        <w:rPr>
          <w:rFonts w:cs="Arial"/>
          <w:color w:val="000000" w:themeColor="text1"/>
          <w:szCs w:val="20"/>
        </w:rPr>
      </w:pPr>
    </w:p>
    <w:p w14:paraId="3114BFEA"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FASE DE LANCES</w:t>
      </w:r>
    </w:p>
    <w:p w14:paraId="04133CC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710EECFD" w14:textId="77777777" w:rsidR="00405AF1" w:rsidRDefault="00405AF1">
      <w:pPr>
        <w:pStyle w:val="PargrafodaLista"/>
        <w:spacing w:before="120" w:after="120" w:line="276" w:lineRule="auto"/>
        <w:ind w:left="792"/>
        <w:jc w:val="both"/>
        <w:rPr>
          <w:rFonts w:cs="Arial"/>
          <w:color w:val="000000" w:themeColor="text1"/>
          <w:szCs w:val="20"/>
          <w:lang w:eastAsia="en-US"/>
        </w:rPr>
      </w:pPr>
    </w:p>
    <w:p w14:paraId="64A6922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Default="005036CB">
      <w:pPr>
        <w:pStyle w:val="PargrafodaLista"/>
        <w:numPr>
          <w:ilvl w:val="2"/>
          <w:numId w:val="1"/>
        </w:numPr>
        <w:spacing w:before="120" w:after="120" w:line="276" w:lineRule="auto"/>
        <w:jc w:val="both"/>
        <w:rPr>
          <w:rFonts w:cs="Arial"/>
          <w:szCs w:val="20"/>
          <w:lang w:eastAsia="en-US"/>
        </w:rPr>
      </w:pPr>
      <w:r>
        <w:rPr>
          <w:rFonts w:cs="Arial"/>
          <w:szCs w:val="20"/>
        </w:rPr>
        <w:t>O lance deverá ser ofertado pelo valor unitário do item.</w:t>
      </w:r>
    </w:p>
    <w:p w14:paraId="50CC3B99" w14:textId="77777777" w:rsidR="00405AF1" w:rsidRDefault="00405AF1">
      <w:pPr>
        <w:pStyle w:val="PargrafodaLista"/>
        <w:spacing w:before="120" w:after="120" w:line="276" w:lineRule="auto"/>
        <w:ind w:left="1224"/>
        <w:jc w:val="both"/>
        <w:rPr>
          <w:rFonts w:cs="Arial"/>
          <w:szCs w:val="20"/>
          <w:lang w:eastAsia="en-US"/>
        </w:rPr>
      </w:pPr>
    </w:p>
    <w:p w14:paraId="4617361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14:paraId="03841F6D"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Default="005036CB">
      <w:pPr>
        <w:pStyle w:val="PargrafodaLista"/>
        <w:numPr>
          <w:ilvl w:val="2"/>
          <w:numId w:val="1"/>
        </w:numPr>
        <w:spacing w:before="120" w:after="120" w:line="276" w:lineRule="auto"/>
        <w:jc w:val="both"/>
        <w:rPr>
          <w:rFonts w:cs="Arial"/>
          <w:b/>
          <w:bCs/>
          <w:szCs w:val="20"/>
          <w:lang w:eastAsia="en-US"/>
        </w:rPr>
      </w:pPr>
      <w:r>
        <w:rPr>
          <w:rFonts w:cs="Arial"/>
          <w:szCs w:val="20"/>
        </w:rPr>
        <w:lastRenderedPageBreak/>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14:paraId="34F86AE6"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929D36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149F9B5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14:paraId="4A18182D"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9644493" w14:textId="77777777" w:rsidR="00405AF1" w:rsidRDefault="005036CB">
      <w:pPr>
        <w:pStyle w:val="PargrafodaLista"/>
        <w:numPr>
          <w:ilvl w:val="2"/>
          <w:numId w:val="1"/>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36A78728"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JULGAMENTO E ACEITAÇÃO DAS PROPOSTAS</w:t>
      </w:r>
    </w:p>
    <w:p w14:paraId="53F8D582" w14:textId="77777777" w:rsidR="00405AF1" w:rsidRDefault="005036CB">
      <w:pPr>
        <w:pStyle w:val="PargrafodaLista"/>
        <w:numPr>
          <w:ilvl w:val="1"/>
          <w:numId w:val="1"/>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pregoeiro poderá negociar condições mais vantajosas. </w:t>
      </w:r>
    </w:p>
    <w:p w14:paraId="0C23BD1D" w14:textId="77777777" w:rsidR="00405AF1" w:rsidRDefault="005036CB">
      <w:pPr>
        <w:pStyle w:val="Ttulo3"/>
        <w:spacing w:line="276" w:lineRule="auto"/>
        <w:jc w:val="both"/>
        <w:rPr>
          <w:b w:val="0"/>
          <w:bCs w:val="0"/>
          <w:sz w:val="20"/>
          <w:szCs w:val="20"/>
        </w:rPr>
      </w:pPr>
      <w:r>
        <w:rPr>
          <w:b w:val="0"/>
          <w:bCs w:val="0"/>
          <w:color w:val="000000"/>
          <w:sz w:val="20"/>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Default="005036CB">
      <w:pPr>
        <w:pStyle w:val="Ttulo3"/>
        <w:spacing w:line="276" w:lineRule="auto"/>
        <w:jc w:val="both"/>
        <w:rPr>
          <w:b w:val="0"/>
          <w:bCs w:val="0"/>
          <w:sz w:val="20"/>
          <w:szCs w:val="20"/>
        </w:rPr>
      </w:pPr>
      <w:r>
        <w:rPr>
          <w:b w:val="0"/>
          <w:bCs w:val="0"/>
          <w:sz w:val="20"/>
          <w:szCs w:val="20"/>
        </w:rPr>
        <w:t xml:space="preserve">A negociação poderá ser feita com os demais fornecedores classificados, </w:t>
      </w:r>
      <w:r>
        <w:rPr>
          <w:b w:val="0"/>
          <w:bCs w:val="0"/>
          <w:sz w:val="20"/>
          <w:szCs w:val="20"/>
          <w:shd w:val="clear" w:color="auto" w:fill="FFFFFF"/>
        </w:rPr>
        <w:t>exclusivamente por meio do sistema,</w:t>
      </w:r>
      <w:r>
        <w:rPr>
          <w:b w:val="0"/>
          <w:bCs w:val="0"/>
          <w:sz w:val="20"/>
          <w:szCs w:val="20"/>
        </w:rPr>
        <w:t xml:space="preserve"> respeitada a ordem de classificação, quando o primeiro colocado, mesmo após a negociação, for desclassificado em razão de sua proposta permanecer acima do preço máximo ou abaixo do desconto definido para a contratação.</w:t>
      </w:r>
    </w:p>
    <w:p w14:paraId="64D2EEF1" w14:textId="77777777" w:rsidR="00405AF1" w:rsidRDefault="005036CB">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0B2584FF" w14:textId="77777777" w:rsidR="00405AF1" w:rsidRDefault="00405AF1">
      <w:pPr>
        <w:pStyle w:val="PargrafodaLista"/>
        <w:spacing w:before="120" w:after="120" w:line="276" w:lineRule="auto"/>
        <w:ind w:left="792"/>
        <w:jc w:val="both"/>
        <w:rPr>
          <w:rFonts w:cs="Arial"/>
        </w:rPr>
      </w:pPr>
    </w:p>
    <w:p w14:paraId="396BDE43" w14:textId="77777777" w:rsidR="00405AF1" w:rsidRDefault="005036C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7A3A8FF2" w14:textId="77777777" w:rsidR="00405AF1" w:rsidRDefault="005036CB">
      <w:pPr>
        <w:pStyle w:val="Ttulo3"/>
        <w:jc w:val="both"/>
        <w:rPr>
          <w:b w:val="0"/>
          <w:bCs w:val="0"/>
          <w:sz w:val="20"/>
          <w:szCs w:val="20"/>
        </w:rPr>
      </w:pPr>
      <w:r>
        <w:rPr>
          <w:b w:val="0"/>
          <w:bCs w:val="0"/>
          <w:sz w:val="20"/>
          <w:szCs w:val="20"/>
        </w:rPr>
        <w:t>Além da documentação supracitada, o fornecedor com a melhor proposta deverá encaminhar planilha com indicação de custos unitários e formação de preços.</w:t>
      </w:r>
    </w:p>
    <w:p w14:paraId="33B12E6D" w14:textId="77777777" w:rsidR="00405AF1" w:rsidRDefault="005036CB">
      <w:pPr>
        <w:pStyle w:val="Ttulo3"/>
        <w:jc w:val="both"/>
        <w:rPr>
          <w:b w:val="0"/>
          <w:bCs w:val="0"/>
        </w:rPr>
      </w:pPr>
      <w:r>
        <w:rPr>
          <w:b w:val="0"/>
          <w:bCs w:val="0"/>
          <w:sz w:val="20"/>
          <w:szCs w:val="20"/>
        </w:rPr>
        <w:t>O Agente de Contratação solicitará ao licitante melhor classificado que, no prazo de 2 (duas) horas envie a proposta adequada ao último lance ofertado após negociação realizada, acompanhada, se for o caso, dos documentos complementares, quando necessários a confirmação daqueles exigidos neste Aviso de Dispensa Eletrônica e já apresentados.</w:t>
      </w:r>
    </w:p>
    <w:p w14:paraId="2F4EDAA6" w14:textId="0F00E378" w:rsidR="00405AF1" w:rsidRDefault="005036CB">
      <w:pPr>
        <w:pStyle w:val="PargrafodaLista"/>
        <w:numPr>
          <w:ilvl w:val="1"/>
          <w:numId w:val="1"/>
        </w:numPr>
        <w:tabs>
          <w:tab w:val="left" w:pos="-142"/>
        </w:tabs>
        <w:spacing w:before="120" w:after="120" w:line="276" w:lineRule="auto"/>
        <w:jc w:val="both"/>
        <w:rPr>
          <w:rFonts w:cs="Arial"/>
          <w:szCs w:val="20"/>
        </w:rPr>
      </w:pPr>
      <w:r>
        <w:rPr>
          <w:rFonts w:cs="Arial"/>
          <w:szCs w:val="20"/>
        </w:rPr>
        <w:t xml:space="preserve">Encerrada a etapa de negociação, se houver, o </w:t>
      </w:r>
      <w:r w:rsidR="00AD1E8E">
        <w:rPr>
          <w:rFonts w:cs="Arial"/>
          <w:szCs w:val="20"/>
        </w:rPr>
        <w:t>agente de contratação</w:t>
      </w:r>
      <w:r>
        <w:rPr>
          <w:rFonts w:cs="Arial"/>
          <w:szCs w:val="20"/>
        </w:rPr>
        <w:t xml:space="preserve"> verificará se o fornecedor provisoriamente classificado em primeiro lugar atende às condições de </w:t>
      </w:r>
      <w:r>
        <w:rPr>
          <w:rFonts w:cs="Arial"/>
          <w:szCs w:val="20"/>
        </w:rPr>
        <w:lastRenderedPageBreak/>
        <w:t xml:space="preserve">participação no certame, conforme previsto no art. 14 da Lei nº 14.133/2021, legislação correlata e nos itens deste Aviso, especialmente quanto à existência de sanção que impeça a participação </w:t>
      </w:r>
      <w:r>
        <w:rPr>
          <w:rFonts w:cs="Arial"/>
          <w:szCs w:val="20"/>
          <w:lang w:eastAsia="ar-SA"/>
        </w:rPr>
        <w:t xml:space="preserve">no processo de contratação direta </w:t>
      </w:r>
      <w:r>
        <w:rPr>
          <w:rFonts w:cs="Arial"/>
          <w:szCs w:val="20"/>
        </w:rPr>
        <w:t>ou a futura contratação, mediante a consulta aos seguintes cadastros:</w:t>
      </w:r>
    </w:p>
    <w:p w14:paraId="7F26DDFB" w14:textId="77777777" w:rsidR="00405AF1" w:rsidRDefault="005036CB">
      <w:pPr>
        <w:pStyle w:val="Ttulo3"/>
        <w:jc w:val="both"/>
        <w:rPr>
          <w:b w:val="0"/>
          <w:bCs w:val="0"/>
          <w:color w:val="000000"/>
          <w:sz w:val="20"/>
          <w:szCs w:val="20"/>
        </w:rPr>
      </w:pPr>
      <w:r>
        <w:rPr>
          <w:b w:val="0"/>
          <w:bCs w:val="0"/>
          <w:color w:val="000000"/>
          <w:sz w:val="20"/>
          <w:szCs w:val="20"/>
        </w:rPr>
        <w:t xml:space="preserve">SICAF; </w:t>
      </w:r>
    </w:p>
    <w:p w14:paraId="111ED18F" w14:textId="77777777" w:rsidR="00405AF1" w:rsidRDefault="005036CB">
      <w:pPr>
        <w:pStyle w:val="Ttulo3"/>
        <w:jc w:val="both"/>
        <w:rPr>
          <w:b w:val="0"/>
          <w:bCs w:val="0"/>
          <w:color w:val="000000"/>
          <w:sz w:val="20"/>
          <w:szCs w:val="20"/>
        </w:rPr>
      </w:pPr>
      <w:r>
        <w:rPr>
          <w:b w:val="0"/>
          <w:bCs w:val="0"/>
          <w:color w:val="000000"/>
          <w:sz w:val="20"/>
          <w:szCs w:val="20"/>
        </w:rPr>
        <w:t xml:space="preserve">Cadastro Nacional de Empresas Inidôneas e Suspensas – CEIS, mantido pela Controladoria-Geral da União (https://www.portaltransparencia.gov.br/sancoes/ceis); e </w:t>
      </w:r>
    </w:p>
    <w:p w14:paraId="665A19AA" w14:textId="77777777" w:rsidR="00405AF1" w:rsidRDefault="005036CB">
      <w:pPr>
        <w:pStyle w:val="Ttulo3"/>
        <w:jc w:val="both"/>
        <w:rPr>
          <w:b w:val="0"/>
          <w:bCs w:val="0"/>
          <w:sz w:val="20"/>
          <w:szCs w:val="20"/>
        </w:rPr>
      </w:pPr>
      <w:r>
        <w:rPr>
          <w:b w:val="0"/>
          <w:bCs w:val="0"/>
          <w:color w:val="000000"/>
          <w:sz w:val="20"/>
          <w:szCs w:val="20"/>
        </w:rPr>
        <w:t>Cadastro Nacional de Empresas Punidas – CNEP, mantido pela Controladoria-Geral da União (https://www.portaltransparencia</w:t>
      </w:r>
      <w:r>
        <w:rPr>
          <w:b w:val="0"/>
          <w:bCs w:val="0"/>
          <w:sz w:val="20"/>
          <w:szCs w:val="20"/>
        </w:rPr>
        <w:t xml:space="preserve">.gov.br/sancoes/cnep). </w:t>
      </w:r>
    </w:p>
    <w:p w14:paraId="299769D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14:paraId="30C5650E"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1FC2AA25" w14:textId="77777777" w:rsidR="00405AF1" w:rsidRDefault="005036CB">
      <w:pPr>
        <w:pStyle w:val="Ttulo3"/>
        <w:spacing w:before="0"/>
        <w:jc w:val="both"/>
        <w:rPr>
          <w:b w:val="0"/>
          <w:bCs w:val="0"/>
          <w:sz w:val="20"/>
          <w:szCs w:val="20"/>
        </w:rPr>
      </w:pPr>
      <w:r>
        <w:rPr>
          <w:b w:val="0"/>
          <w:bCs w:val="0"/>
          <w:sz w:val="20"/>
          <w:szCs w:val="20"/>
        </w:rPr>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14:paraId="0A06220A" w14:textId="77777777" w:rsidR="00405AF1" w:rsidRDefault="005036CB">
      <w:pPr>
        <w:pStyle w:val="Ttulo3"/>
        <w:spacing w:before="0"/>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14:paraId="28548FE2" w14:textId="77777777" w:rsidR="00405AF1" w:rsidRDefault="005036CB">
      <w:pPr>
        <w:pStyle w:val="Ttulo3"/>
        <w:spacing w:before="0"/>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14:paraId="4F20980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307651D0" w14:textId="77777777" w:rsidR="00405AF1" w:rsidRDefault="00405AF1">
      <w:pPr>
        <w:pStyle w:val="PargrafodaLista"/>
        <w:spacing w:before="120" w:after="120" w:line="276" w:lineRule="auto"/>
        <w:ind w:left="792"/>
        <w:jc w:val="both"/>
        <w:rPr>
          <w:rFonts w:cs="Arial"/>
          <w:i/>
          <w:color w:val="000000" w:themeColor="text1"/>
          <w:szCs w:val="20"/>
        </w:rPr>
      </w:pPr>
    </w:p>
    <w:p w14:paraId="462D74A6"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58E0E735"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contiver vícios insanáveis</w:t>
      </w:r>
      <w:r>
        <w:rPr>
          <w:rFonts w:cs="Arial"/>
          <w:iCs/>
          <w:color w:val="000000" w:themeColor="text1"/>
          <w:szCs w:val="20"/>
        </w:rPr>
        <w:t>;</w:t>
      </w:r>
    </w:p>
    <w:p w14:paraId="4712D377"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obedecer às especificações técnicas pormenorizadas neste aviso ou em seus anexos</w:t>
      </w:r>
      <w:r>
        <w:rPr>
          <w:rFonts w:cs="Arial"/>
          <w:iCs/>
          <w:color w:val="000000" w:themeColor="text1"/>
          <w:szCs w:val="20"/>
        </w:rPr>
        <w:t>;</w:t>
      </w:r>
    </w:p>
    <w:p w14:paraId="384755B2" w14:textId="0581241F"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apresentar preços inexequíveis ou </w:t>
      </w:r>
      <w:r w:rsidR="00AA5A03">
        <w:rPr>
          <w:rFonts w:cs="Arial"/>
          <w:color w:val="000000"/>
          <w:szCs w:val="20"/>
        </w:rPr>
        <w:t xml:space="preserve">que </w:t>
      </w:r>
      <w:r>
        <w:rPr>
          <w:rFonts w:cs="Arial"/>
          <w:color w:val="000000"/>
          <w:szCs w:val="20"/>
        </w:rPr>
        <w:t>permanecerem acima do preço máximo definido para a contratação;</w:t>
      </w:r>
    </w:p>
    <w:p w14:paraId="23AF62DC"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tiverem sua exequibilidade demonstrada, quando exigido pela Administração</w:t>
      </w:r>
      <w:r>
        <w:rPr>
          <w:rFonts w:cs="Arial"/>
          <w:iCs/>
          <w:color w:val="000000" w:themeColor="text1"/>
          <w:szCs w:val="20"/>
        </w:rPr>
        <w:t>;</w:t>
      </w:r>
    </w:p>
    <w:p w14:paraId="1A70598E"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32868F0"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204E9C8D"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Default="005036CB">
      <w:pPr>
        <w:pStyle w:val="PargrafodaLista"/>
        <w:numPr>
          <w:ilvl w:val="2"/>
          <w:numId w:val="1"/>
        </w:numPr>
        <w:spacing w:before="120" w:after="120" w:line="276" w:lineRule="auto"/>
        <w:jc w:val="both"/>
        <w:rPr>
          <w:rFonts w:cs="Arial"/>
          <w:color w:val="000000" w:themeColor="text1"/>
          <w:szCs w:val="20"/>
        </w:rPr>
      </w:pPr>
      <w:r>
        <w:rPr>
          <w:rFonts w:cs="Arial"/>
          <w:szCs w:val="20"/>
        </w:rPr>
        <w:lastRenderedPageBreak/>
        <w:t>apresentar um ou mais valores da planilha de custo que sejam inferiores àqueles fixados em instrumentos de caráter normativo obrigatório, tais como leis, medidas provisórias e convenções coletivas de trabalho vigentes.</w:t>
      </w:r>
    </w:p>
    <w:p w14:paraId="48AB4F3B" w14:textId="77777777" w:rsidR="00405AF1" w:rsidRDefault="005036C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14:paraId="6F0B6A4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3F8AFC3"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67B8576" w14:textId="28134155"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07393D">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07393D">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1BBBCD7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0EC73B82"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C42B0D0"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7585D31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14:paraId="29FFBD53"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HABILITAÇÃO</w:t>
      </w:r>
    </w:p>
    <w:p w14:paraId="795D8161" w14:textId="43B1C3C7" w:rsidR="00AA5A03" w:rsidRDefault="00AA5A03">
      <w:pPr>
        <w:numPr>
          <w:ilvl w:val="1"/>
          <w:numId w:val="1"/>
        </w:numPr>
        <w:spacing w:after="120" w:line="276" w:lineRule="auto"/>
        <w:contextualSpacing/>
        <w:jc w:val="both"/>
        <w:rPr>
          <w:rFonts w:cs="Arial"/>
          <w:szCs w:val="20"/>
        </w:rPr>
      </w:pPr>
      <w:r w:rsidRPr="00AA5A03">
        <w:rPr>
          <w:rFonts w:cs="Arial"/>
          <w:szCs w:val="20"/>
        </w:rPr>
        <w:tab/>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Default="005036CB">
      <w:pPr>
        <w:numPr>
          <w:ilvl w:val="1"/>
          <w:numId w:val="1"/>
        </w:numPr>
        <w:spacing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250CC9CA" w14:textId="77777777" w:rsidR="00405AF1" w:rsidRDefault="005036CB">
      <w:pPr>
        <w:pStyle w:val="Ttulo3"/>
        <w:spacing w:line="276" w:lineRule="auto"/>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Default="005036CB">
      <w:pPr>
        <w:pStyle w:val="Ttulo3"/>
        <w:spacing w:line="276" w:lineRule="auto"/>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14:paraId="5CB1C86F" w14:textId="77777777" w:rsidR="00405AF1" w:rsidRDefault="005036CB">
      <w:pPr>
        <w:pStyle w:val="Ttulo3"/>
        <w:numPr>
          <w:ilvl w:val="1"/>
          <w:numId w:val="1"/>
        </w:numPr>
        <w:jc w:val="both"/>
        <w:rPr>
          <w:b w:val="0"/>
          <w:bCs w:val="0"/>
          <w:sz w:val="20"/>
          <w:szCs w:val="20"/>
        </w:rPr>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6" w:anchor="art19%C2%A73" w:history="1">
        <w:r>
          <w:rPr>
            <w:rStyle w:val="Hyperlink"/>
            <w:rFonts w:eastAsia="Calibri"/>
            <w:b w:val="0"/>
            <w:bCs w:val="0"/>
            <w:sz w:val="20"/>
            <w:szCs w:val="14"/>
          </w:rPr>
          <w:t>art. 19, § 3º, da IN Seges/ME nº 67, de 2021</w:t>
        </w:r>
      </w:hyperlink>
      <w:r>
        <w:rPr>
          <w:b w:val="0"/>
          <w:bCs w:val="0"/>
          <w:sz w:val="20"/>
          <w:szCs w:val="20"/>
        </w:rPr>
        <w:t>).</w:t>
      </w:r>
    </w:p>
    <w:p w14:paraId="2B6322F7" w14:textId="45D0A069" w:rsidR="00405AF1" w:rsidRDefault="005036CB">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 xml:space="preserve">Somente haverá a necessidade de comprovação do preenchimento de requisitos mediante apresentação dos documentos originais </w:t>
      </w:r>
      <w:r w:rsidR="005111A6">
        <w:rPr>
          <w:rFonts w:cs="Arial"/>
          <w:color w:val="000000" w:themeColor="text1"/>
          <w:szCs w:val="20"/>
        </w:rPr>
        <w:t>não-digitais</w:t>
      </w:r>
      <w:r>
        <w:rPr>
          <w:rFonts w:cs="Arial"/>
          <w:color w:val="000000" w:themeColor="text1"/>
          <w:szCs w:val="20"/>
        </w:rPr>
        <w:t xml:space="preserve"> quando houver dúvida em relação à integridade do documento digital.</w:t>
      </w:r>
    </w:p>
    <w:p w14:paraId="15413300" w14:textId="77777777" w:rsidR="00405AF1" w:rsidRDefault="005036CB">
      <w:pPr>
        <w:numPr>
          <w:ilvl w:val="1"/>
          <w:numId w:val="1"/>
        </w:numPr>
        <w:spacing w:after="120" w:line="276" w:lineRule="auto"/>
        <w:contextualSpacing/>
        <w:jc w:val="both"/>
        <w:rPr>
          <w:rFonts w:cs="Arial"/>
          <w:color w:val="000000" w:themeColor="text1"/>
          <w:szCs w:val="20"/>
        </w:rPr>
      </w:pPr>
      <w:r>
        <w:rPr>
          <w:rFonts w:cs="Arial"/>
          <w:color w:val="000000" w:themeColor="text1"/>
          <w:szCs w:val="20"/>
        </w:rPr>
        <w:lastRenderedPageBreak/>
        <w:t>Não serão aceitos documentos de habilitação com indicação de CNPJ/CPF diferentes, salvo aqueles legalmente permitidos.</w:t>
      </w:r>
    </w:p>
    <w:p w14:paraId="014E559B"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Default="005036CB">
      <w:pPr>
        <w:pStyle w:val="PargrafodaLista"/>
        <w:numPr>
          <w:ilvl w:val="1"/>
          <w:numId w:val="1"/>
        </w:numPr>
        <w:spacing w:before="120" w:after="120" w:line="276" w:lineRule="auto"/>
        <w:ind w:hanging="574"/>
        <w:jc w:val="both"/>
        <w:rPr>
          <w:rFonts w:cs="Arial"/>
          <w:bCs/>
          <w:szCs w:val="20"/>
        </w:rPr>
      </w:pPr>
      <w:r>
        <w:rPr>
          <w:rFonts w:cs="Arial"/>
          <w:bCs/>
          <w:szCs w:val="20"/>
        </w:rPr>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14:paraId="0EDB24E4" w14:textId="77777777" w:rsidR="00405AF1" w:rsidRDefault="005036CB">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0822EA07" w14:textId="77777777" w:rsidR="00405AF1" w:rsidRDefault="005036CB">
      <w:pPr>
        <w:pStyle w:val="PargrafodaLista"/>
        <w:numPr>
          <w:ilvl w:val="2"/>
          <w:numId w:val="1"/>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E78CA4C" w14:textId="77777777" w:rsidR="00405AF1" w:rsidRDefault="00405AF1">
      <w:pPr>
        <w:pStyle w:val="PargrafodaLista"/>
        <w:spacing w:before="120" w:after="120" w:line="276" w:lineRule="auto"/>
        <w:ind w:left="1224"/>
        <w:jc w:val="both"/>
        <w:rPr>
          <w:rFonts w:cs="Arial"/>
          <w:color w:val="000000"/>
          <w:szCs w:val="20"/>
        </w:rPr>
      </w:pPr>
    </w:p>
    <w:p w14:paraId="3AF5AD33" w14:textId="77777777" w:rsidR="00405AF1" w:rsidRDefault="005036CB">
      <w:pPr>
        <w:pStyle w:val="PargrafodaLista"/>
        <w:numPr>
          <w:ilvl w:val="1"/>
          <w:numId w:val="1"/>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14:paraId="7E0248C0"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CONTRATAÇÃO</w:t>
      </w:r>
    </w:p>
    <w:p w14:paraId="38ADFC0A"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14:paraId="05AAE314" w14:textId="770BFADB"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szCs w:val="20"/>
        </w:rPr>
        <w:t>O adjudicatário terá o prazo de 0</w:t>
      </w:r>
      <w:r w:rsidR="001B2634">
        <w:rPr>
          <w:rFonts w:eastAsia="Arial" w:cs="Arial"/>
          <w:szCs w:val="20"/>
        </w:rPr>
        <w:t>5</w:t>
      </w:r>
      <w:r>
        <w:rPr>
          <w:rFonts w:eastAsia="Arial" w:cs="Arial"/>
          <w:szCs w:val="20"/>
        </w:rPr>
        <w:t xml:space="preserve"> (</w:t>
      </w:r>
      <w:r w:rsidR="001B2634">
        <w:rPr>
          <w:rFonts w:eastAsia="Arial" w:cs="Arial"/>
          <w:szCs w:val="20"/>
        </w:rPr>
        <w:t>cinco</w:t>
      </w:r>
      <w:r>
        <w:rPr>
          <w:rFonts w:eastAsia="Arial" w:cs="Arial"/>
          <w:szCs w:val="20"/>
        </w:rPr>
        <w:t xml:space="preserve">)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14:paraId="07D628C5" w14:textId="15B071E7" w:rsidR="00405AF1" w:rsidRDefault="009E6D8C">
      <w:pPr>
        <w:numPr>
          <w:ilvl w:val="2"/>
          <w:numId w:val="1"/>
        </w:numPr>
        <w:spacing w:before="120" w:after="120" w:line="276" w:lineRule="auto"/>
        <w:jc w:val="both"/>
        <w:rPr>
          <w:rFonts w:eastAsia="Arial" w:cs="Arial"/>
          <w:color w:val="000000"/>
          <w:szCs w:val="20"/>
        </w:rPr>
      </w:pPr>
      <w:r w:rsidRPr="009E6D8C">
        <w:rPr>
          <w:rFonts w:eastAsia="Arial" w:cs="Arial"/>
          <w:color w:val="000000"/>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Pr>
          <w:rFonts w:eastAsia="Arial" w:cs="Arial"/>
          <w:color w:val="000000"/>
          <w:szCs w:val="20"/>
        </w:rPr>
        <w:t>.</w:t>
      </w:r>
    </w:p>
    <w:p w14:paraId="3DE6D161" w14:textId="77777777" w:rsidR="00405AF1" w:rsidRDefault="005036CB">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o reconhecimento de que:</w:t>
      </w:r>
    </w:p>
    <w:p w14:paraId="5AFB3879"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referida Nota está substituindo o contrato, aplicando-se à relação de negócios ali estabelecida as disposições da Lei nº 14.133, de 2021;</w:t>
      </w:r>
    </w:p>
    <w:p w14:paraId="72B269AC"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14:paraId="418CE505"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reconhece que as hipóteses de rescisão são aquelas previstas nos artigos 137 e 138 da Lei nº 14.133/21 e reconhece os direitos da Administração previstos nos artigos 137 a 139 da mesma Lei.</w:t>
      </w:r>
    </w:p>
    <w:p w14:paraId="553ABC45" w14:textId="77777777" w:rsidR="00405AF1" w:rsidRDefault="005036CB">
      <w:pPr>
        <w:numPr>
          <w:ilvl w:val="1"/>
          <w:numId w:val="1"/>
        </w:numPr>
        <w:spacing w:before="120" w:after="120" w:line="276" w:lineRule="auto"/>
        <w:ind w:left="425" w:firstLine="0"/>
        <w:jc w:val="both"/>
        <w:rPr>
          <w:rFonts w:eastAsia="Arial" w:cs="Arial"/>
          <w:b/>
          <w:bCs/>
          <w:iCs/>
          <w:szCs w:val="20"/>
        </w:rPr>
      </w:pPr>
      <w:r>
        <w:rPr>
          <w:rFonts w:eastAsia="Arial" w:cs="Arial"/>
          <w:iCs/>
          <w:szCs w:val="20"/>
        </w:rPr>
        <w:t>O prazo de vigência da contratação é o estabelecido no Termo de Referência.</w:t>
      </w:r>
    </w:p>
    <w:p w14:paraId="49557989"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cs="Arial"/>
          <w:color w:val="000000"/>
          <w:szCs w:val="20"/>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Default="00405AF1">
      <w:pPr>
        <w:pStyle w:val="PADRO"/>
        <w:keepNext w:val="0"/>
        <w:widowControl/>
        <w:shd w:val="clear" w:color="auto" w:fill="auto"/>
        <w:spacing w:before="120" w:after="120"/>
        <w:ind w:left="360" w:firstLine="0"/>
        <w:rPr>
          <w:rFonts w:ascii="Arial" w:hAnsi="Arial" w:cs="Arial"/>
          <w:b/>
          <w:szCs w:val="20"/>
        </w:rPr>
      </w:pPr>
    </w:p>
    <w:p w14:paraId="5DE249F3" w14:textId="77777777" w:rsidR="00405AF1" w:rsidRDefault="005036CB">
      <w:pPr>
        <w:pStyle w:val="Ttulo1"/>
        <w:keepNext w:val="0"/>
        <w:keepLines w:val="0"/>
        <w:numPr>
          <w:ilvl w:val="0"/>
          <w:numId w:val="5"/>
        </w:numPr>
        <w:spacing w:before="120" w:after="120" w:line="276" w:lineRule="auto"/>
        <w:jc w:val="both"/>
        <w:rPr>
          <w:rFonts w:ascii="Arial" w:hAnsi="Arial" w:cs="Arial"/>
          <w:b/>
          <w:bCs/>
          <w:color w:val="auto"/>
          <w:sz w:val="20"/>
          <w:szCs w:val="20"/>
        </w:rPr>
      </w:pPr>
      <w:bookmarkStart w:id="0" w:name="_Toc118380906"/>
      <w:r>
        <w:rPr>
          <w:rFonts w:ascii="Arial" w:hAnsi="Arial" w:cs="Arial"/>
          <w:b/>
          <w:bCs/>
          <w:color w:val="auto"/>
          <w:sz w:val="20"/>
          <w:szCs w:val="20"/>
        </w:rPr>
        <w:t>INFRAÇÕES E SANÇÕES ADMINISTRATIVAS</w:t>
      </w:r>
      <w:bookmarkEnd w:id="0"/>
    </w:p>
    <w:p w14:paraId="06FF45B2" w14:textId="77777777" w:rsidR="008367F7" w:rsidRPr="008367F7" w:rsidRDefault="008367F7" w:rsidP="008367F7">
      <w:pPr>
        <w:suppressAutoHyphens w:val="0"/>
        <w:autoSpaceDE w:val="0"/>
        <w:autoSpaceDN w:val="0"/>
        <w:adjustRightInd w:val="0"/>
        <w:ind w:left="360"/>
        <w:jc w:val="both"/>
        <w:rPr>
          <w:rFonts w:eastAsiaTheme="minorHAnsi" w:cs="Arial"/>
          <w:szCs w:val="20"/>
          <w:lang w:eastAsia="en-US"/>
        </w:rPr>
      </w:pPr>
      <w:r w:rsidRPr="008367F7">
        <w:rPr>
          <w:rFonts w:eastAsiaTheme="minorHAnsi" w:cs="Arial"/>
          <w:szCs w:val="20"/>
          <w:lang w:eastAsia="en-US"/>
        </w:rPr>
        <w:t>8.1. Comete infração administrativa, nos termos da Lei nº 14.133, de 2021, o Contratado que:</w:t>
      </w:r>
    </w:p>
    <w:p w14:paraId="59151CC7" w14:textId="77777777" w:rsidR="008367F7" w:rsidRDefault="008367F7" w:rsidP="008367F7">
      <w:pPr>
        <w:suppressAutoHyphens w:val="0"/>
        <w:autoSpaceDE w:val="0"/>
        <w:autoSpaceDN w:val="0"/>
        <w:adjustRightInd w:val="0"/>
        <w:ind w:left="708"/>
        <w:jc w:val="both"/>
        <w:rPr>
          <w:rFonts w:eastAsiaTheme="minorHAnsi" w:cs="Arial"/>
          <w:szCs w:val="20"/>
          <w:lang w:eastAsia="en-US"/>
        </w:rPr>
      </w:pPr>
    </w:p>
    <w:p w14:paraId="0A217E1B" w14:textId="215F1E2B"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a) der causa à inexecução parcial do contrato;</w:t>
      </w:r>
    </w:p>
    <w:p w14:paraId="41EF8D60"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b) der causa à inexecução parcial do contrato que cause grave dano à Administração ou ao funcionamento dos</w:t>
      </w:r>
    </w:p>
    <w:p w14:paraId="1E0F853A"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serviços públicos ou ao interesse coletivo;</w:t>
      </w:r>
    </w:p>
    <w:p w14:paraId="5476C462"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c) der causa à inexecução total do contrato;</w:t>
      </w:r>
    </w:p>
    <w:p w14:paraId="6B58B3EC"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d) ensejar o retardamento da execução ou da entrega do objeto da contratação sem motivo justificado;</w:t>
      </w:r>
    </w:p>
    <w:p w14:paraId="44FB5A26"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e) apresentar documentação falsa ou prestar declaração falsa durante a execução do contrato;</w:t>
      </w:r>
    </w:p>
    <w:p w14:paraId="79BE2F8E"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f) praticar ato fraudulento na execução do contrato;</w:t>
      </w:r>
    </w:p>
    <w:p w14:paraId="10334CEE"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g) comportar-se de modo inidôneo ou cometer fraude de qualquer natureza;</w:t>
      </w:r>
    </w:p>
    <w:p w14:paraId="1B1B0122"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h) praticar ato lesivo previsto no art. 5º da Lei nº 12.846, de 1º de agosto de 2013.</w:t>
      </w:r>
    </w:p>
    <w:p w14:paraId="3E1C56B3" w14:textId="77777777" w:rsidR="008367F7" w:rsidRDefault="008367F7" w:rsidP="008367F7">
      <w:pPr>
        <w:suppressAutoHyphens w:val="0"/>
        <w:autoSpaceDE w:val="0"/>
        <w:autoSpaceDN w:val="0"/>
        <w:adjustRightInd w:val="0"/>
        <w:jc w:val="both"/>
        <w:rPr>
          <w:rFonts w:eastAsiaTheme="minorHAnsi" w:cs="Arial"/>
          <w:szCs w:val="20"/>
          <w:lang w:eastAsia="en-US"/>
        </w:rPr>
      </w:pPr>
    </w:p>
    <w:p w14:paraId="76073171" w14:textId="19FDF13C" w:rsidR="008367F7" w:rsidRPr="008367F7" w:rsidRDefault="008367F7" w:rsidP="008367F7">
      <w:pPr>
        <w:suppressAutoHyphens w:val="0"/>
        <w:autoSpaceDE w:val="0"/>
        <w:autoSpaceDN w:val="0"/>
        <w:adjustRightInd w:val="0"/>
        <w:jc w:val="both"/>
        <w:rPr>
          <w:rFonts w:eastAsiaTheme="minorHAnsi" w:cs="Arial"/>
          <w:szCs w:val="20"/>
          <w:lang w:eastAsia="en-US"/>
        </w:rPr>
      </w:pPr>
      <w:r w:rsidRPr="008367F7">
        <w:rPr>
          <w:rFonts w:eastAsiaTheme="minorHAnsi" w:cs="Arial"/>
          <w:szCs w:val="20"/>
          <w:lang w:eastAsia="en-US"/>
        </w:rPr>
        <w:t>8.2. Serão aplicadas ao Contratado que incorrer nas infrações acima descritas as seguintes sanções:</w:t>
      </w:r>
    </w:p>
    <w:p w14:paraId="6E65B0D3" w14:textId="35DFF831"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8.2.1. Advertência, quando o Contratado der causa à inexecução parcial do contrato, sempre que não se</w:t>
      </w:r>
      <w:r>
        <w:rPr>
          <w:rFonts w:eastAsiaTheme="minorHAnsi" w:cs="Arial"/>
          <w:szCs w:val="20"/>
          <w:lang w:eastAsia="en-US"/>
        </w:rPr>
        <w:t xml:space="preserve"> </w:t>
      </w:r>
      <w:r w:rsidRPr="008367F7">
        <w:rPr>
          <w:rFonts w:eastAsiaTheme="minorHAnsi" w:cs="Arial"/>
          <w:szCs w:val="20"/>
          <w:lang w:eastAsia="en-US"/>
        </w:rPr>
        <w:t>justificar a imposição de penalidade mais grave;</w:t>
      </w:r>
    </w:p>
    <w:p w14:paraId="1D627CBE" w14:textId="1F039224"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8.2.2. Impedimento de licitar e contratar, quando praticadas as condutas descritas nas alíneas “b”, “c” e “d” do</w:t>
      </w:r>
      <w:r>
        <w:rPr>
          <w:rFonts w:eastAsiaTheme="minorHAnsi" w:cs="Arial"/>
          <w:szCs w:val="20"/>
          <w:lang w:eastAsia="en-US"/>
        </w:rPr>
        <w:t xml:space="preserve"> </w:t>
      </w:r>
      <w:r w:rsidRPr="008367F7">
        <w:rPr>
          <w:rFonts w:eastAsiaTheme="minorHAnsi" w:cs="Arial"/>
          <w:szCs w:val="20"/>
          <w:lang w:eastAsia="en-US"/>
        </w:rPr>
        <w:t>subitem acima, sempre que não se justificar a imposição de penalidade mais grave;</w:t>
      </w:r>
    </w:p>
    <w:p w14:paraId="11B6FF86" w14:textId="7C47F0BD" w:rsidR="008367F7" w:rsidRPr="008367F7" w:rsidRDefault="008367F7" w:rsidP="008367F7">
      <w:pPr>
        <w:ind w:left="708"/>
        <w:jc w:val="both"/>
        <w:rPr>
          <w:rFonts w:cs="Arial"/>
          <w:szCs w:val="20"/>
        </w:rPr>
      </w:pPr>
      <w:r w:rsidRPr="008367F7">
        <w:rPr>
          <w:rFonts w:cs="Arial"/>
          <w:szCs w:val="20"/>
        </w:rPr>
        <w:t>8.2.3. Declaração de inidoneidade para licitar e contratar, quando praticadas as condutas descritas nas alíneas</w:t>
      </w:r>
      <w:r>
        <w:rPr>
          <w:rFonts w:cs="Arial"/>
          <w:szCs w:val="20"/>
        </w:rPr>
        <w:t xml:space="preserve"> </w:t>
      </w:r>
      <w:r w:rsidRPr="008367F7">
        <w:rPr>
          <w:rFonts w:cs="Arial"/>
          <w:szCs w:val="20"/>
        </w:rPr>
        <w:t>“e”, “f”, “g” e “h” do subitem acima, bem como nas alíneas “b”, “c” e “d”, que justifiquem a imposição de</w:t>
      </w:r>
      <w:r>
        <w:rPr>
          <w:rFonts w:cs="Arial"/>
          <w:szCs w:val="20"/>
        </w:rPr>
        <w:t xml:space="preserve"> </w:t>
      </w:r>
      <w:r w:rsidRPr="008367F7">
        <w:rPr>
          <w:rFonts w:cs="Arial"/>
          <w:szCs w:val="20"/>
        </w:rPr>
        <w:t>penalidade mais grave.</w:t>
      </w:r>
    </w:p>
    <w:p w14:paraId="34756F21" w14:textId="77777777" w:rsidR="008367F7" w:rsidRPr="008367F7" w:rsidRDefault="008367F7" w:rsidP="008367F7">
      <w:pPr>
        <w:ind w:left="708"/>
        <w:jc w:val="both"/>
        <w:rPr>
          <w:rFonts w:cs="Arial"/>
          <w:szCs w:val="20"/>
        </w:rPr>
      </w:pPr>
      <w:r w:rsidRPr="008367F7">
        <w:rPr>
          <w:rFonts w:cs="Arial"/>
          <w:szCs w:val="20"/>
        </w:rPr>
        <w:t xml:space="preserve">8.2.4. </w:t>
      </w:r>
      <w:r w:rsidRPr="008367F7">
        <w:rPr>
          <w:rFonts w:cs="Arial"/>
          <w:b/>
          <w:bCs/>
          <w:szCs w:val="20"/>
        </w:rPr>
        <w:t>Multa:</w:t>
      </w:r>
    </w:p>
    <w:p w14:paraId="458E237C" w14:textId="5CAEE288" w:rsidR="008367F7" w:rsidRPr="008367F7" w:rsidRDefault="008367F7" w:rsidP="008367F7">
      <w:pPr>
        <w:ind w:left="1416"/>
        <w:jc w:val="both"/>
        <w:rPr>
          <w:rFonts w:cs="Arial"/>
          <w:szCs w:val="20"/>
        </w:rPr>
      </w:pPr>
      <w:r w:rsidRPr="008367F7">
        <w:rPr>
          <w:rFonts w:cs="Arial"/>
          <w:szCs w:val="20"/>
        </w:rPr>
        <w:t>8.2.4.1. Moratória, para as infrações descritas no item “d”, de 0,2% (dois décimos por cento) por dia de</w:t>
      </w:r>
      <w:r>
        <w:rPr>
          <w:rFonts w:cs="Arial"/>
          <w:szCs w:val="20"/>
        </w:rPr>
        <w:t xml:space="preserve"> </w:t>
      </w:r>
      <w:r w:rsidRPr="008367F7">
        <w:rPr>
          <w:rFonts w:cs="Arial"/>
          <w:szCs w:val="20"/>
        </w:rPr>
        <w:t>atraso injustificado sobre o valor da parcela inadimplida;</w:t>
      </w:r>
    </w:p>
    <w:p w14:paraId="4A9A78E9" w14:textId="64BDE770" w:rsidR="008367F7" w:rsidRPr="008367F7" w:rsidRDefault="008367F7" w:rsidP="008367F7">
      <w:pPr>
        <w:ind w:left="1416"/>
        <w:jc w:val="both"/>
        <w:rPr>
          <w:rFonts w:cs="Arial"/>
          <w:szCs w:val="20"/>
        </w:rPr>
      </w:pPr>
      <w:r w:rsidRPr="008367F7">
        <w:rPr>
          <w:rFonts w:cs="Arial"/>
          <w:szCs w:val="20"/>
        </w:rPr>
        <w:t>8.2.4.2. Compensatória, para as infrações descritas acima alíneas “e” a “h” de 10% (dez por cento) do</w:t>
      </w:r>
      <w:r>
        <w:rPr>
          <w:rFonts w:cs="Arial"/>
          <w:szCs w:val="20"/>
        </w:rPr>
        <w:t xml:space="preserve"> </w:t>
      </w:r>
      <w:r w:rsidRPr="008367F7">
        <w:rPr>
          <w:rFonts w:cs="Arial"/>
          <w:szCs w:val="20"/>
        </w:rPr>
        <w:t>valor da contratação.</w:t>
      </w:r>
    </w:p>
    <w:p w14:paraId="396EC757" w14:textId="01CCB7C0" w:rsidR="008367F7" w:rsidRPr="008367F7" w:rsidRDefault="008367F7" w:rsidP="008367F7">
      <w:pPr>
        <w:ind w:left="1416"/>
        <w:jc w:val="both"/>
        <w:rPr>
          <w:rFonts w:cs="Arial"/>
          <w:szCs w:val="20"/>
        </w:rPr>
      </w:pPr>
      <w:r w:rsidRPr="008367F7">
        <w:rPr>
          <w:rFonts w:cs="Arial"/>
          <w:szCs w:val="20"/>
        </w:rPr>
        <w:t>8.2.4.3. Compensatória, para a inexecução total do contrato prevista acima na alínea “c”, de 20% (vinte</w:t>
      </w:r>
      <w:r>
        <w:rPr>
          <w:rFonts w:cs="Arial"/>
          <w:szCs w:val="20"/>
        </w:rPr>
        <w:t xml:space="preserve"> </w:t>
      </w:r>
      <w:r w:rsidRPr="008367F7">
        <w:rPr>
          <w:rFonts w:cs="Arial"/>
          <w:szCs w:val="20"/>
        </w:rPr>
        <w:t>por cento) do valor da contratação.</w:t>
      </w:r>
    </w:p>
    <w:p w14:paraId="22707BDE" w14:textId="392C4D24" w:rsidR="008367F7" w:rsidRPr="008367F7" w:rsidRDefault="008367F7" w:rsidP="008367F7">
      <w:pPr>
        <w:ind w:left="1416"/>
        <w:jc w:val="both"/>
        <w:rPr>
          <w:rFonts w:cs="Arial"/>
          <w:szCs w:val="20"/>
        </w:rPr>
      </w:pPr>
      <w:r w:rsidRPr="008367F7">
        <w:rPr>
          <w:rFonts w:cs="Arial"/>
          <w:szCs w:val="20"/>
        </w:rPr>
        <w:t>8.2.4.4. Compensatória, para a infração descrita acima na alínea “b”, de 5% (cinco por cento) a do</w:t>
      </w:r>
      <w:r>
        <w:rPr>
          <w:rFonts w:cs="Arial"/>
          <w:szCs w:val="20"/>
        </w:rPr>
        <w:t xml:space="preserve"> </w:t>
      </w:r>
      <w:r w:rsidRPr="008367F7">
        <w:rPr>
          <w:rFonts w:cs="Arial"/>
          <w:szCs w:val="20"/>
        </w:rPr>
        <w:t>valor da contratação.</w:t>
      </w:r>
    </w:p>
    <w:p w14:paraId="2AE4A392" w14:textId="2DBAD12E" w:rsidR="008367F7" w:rsidRPr="008367F7" w:rsidRDefault="008367F7" w:rsidP="008367F7">
      <w:pPr>
        <w:ind w:left="1416"/>
        <w:jc w:val="both"/>
        <w:rPr>
          <w:rFonts w:cs="Arial"/>
          <w:szCs w:val="20"/>
        </w:rPr>
      </w:pPr>
      <w:r w:rsidRPr="008367F7">
        <w:rPr>
          <w:rFonts w:cs="Arial"/>
          <w:szCs w:val="20"/>
        </w:rPr>
        <w:t>8.2.4.5. Compensatória, em substituição à multa moratória para a infração descrita acima na alínea “d”,</w:t>
      </w:r>
      <w:r>
        <w:rPr>
          <w:rFonts w:cs="Arial"/>
          <w:szCs w:val="20"/>
        </w:rPr>
        <w:t xml:space="preserve"> </w:t>
      </w:r>
      <w:r w:rsidRPr="008367F7">
        <w:rPr>
          <w:rFonts w:cs="Arial"/>
          <w:szCs w:val="20"/>
        </w:rPr>
        <w:t>de 5% (cinco por cento) do valor da contratação.</w:t>
      </w:r>
    </w:p>
    <w:p w14:paraId="324678D0" w14:textId="4B321656" w:rsidR="008367F7" w:rsidRPr="008367F7" w:rsidRDefault="008367F7" w:rsidP="008367F7">
      <w:pPr>
        <w:jc w:val="both"/>
        <w:rPr>
          <w:rFonts w:cs="Arial"/>
          <w:szCs w:val="20"/>
        </w:rPr>
      </w:pPr>
      <w:r w:rsidRPr="008367F7">
        <w:rPr>
          <w:rFonts w:cs="Arial"/>
          <w:szCs w:val="20"/>
        </w:rPr>
        <w:t>8.3. A aplicação das sanções previstas neste Termo de Referência não exclui, em hipótese alguma, a obrigação de</w:t>
      </w:r>
      <w:r w:rsidR="00121D94">
        <w:rPr>
          <w:rFonts w:cs="Arial"/>
          <w:szCs w:val="20"/>
        </w:rPr>
        <w:t xml:space="preserve"> </w:t>
      </w:r>
      <w:r w:rsidRPr="008367F7">
        <w:rPr>
          <w:rFonts w:cs="Arial"/>
          <w:szCs w:val="20"/>
        </w:rPr>
        <w:t>reparação integral do dano causado ao Contratante.</w:t>
      </w:r>
    </w:p>
    <w:p w14:paraId="54958C9E" w14:textId="77777777" w:rsidR="008367F7" w:rsidRPr="008367F7" w:rsidRDefault="008367F7" w:rsidP="008367F7">
      <w:pPr>
        <w:jc w:val="both"/>
        <w:rPr>
          <w:rFonts w:cs="Arial"/>
          <w:szCs w:val="20"/>
        </w:rPr>
      </w:pPr>
      <w:r w:rsidRPr="008367F7">
        <w:rPr>
          <w:rFonts w:cs="Arial"/>
          <w:szCs w:val="20"/>
        </w:rPr>
        <w:t>8.4. Todas as sanções previstas neste Termo de Referência poderão ser aplicadas cumulativamente com a multa.</w:t>
      </w:r>
    </w:p>
    <w:p w14:paraId="6B2FBC7E" w14:textId="28C5A35D" w:rsidR="008367F7" w:rsidRPr="008367F7" w:rsidRDefault="008367F7" w:rsidP="008367F7">
      <w:pPr>
        <w:jc w:val="both"/>
        <w:rPr>
          <w:rFonts w:cs="Arial"/>
          <w:szCs w:val="20"/>
        </w:rPr>
      </w:pPr>
      <w:r w:rsidRPr="008367F7">
        <w:rPr>
          <w:rFonts w:cs="Arial"/>
          <w:szCs w:val="20"/>
        </w:rPr>
        <w:t>8.5. Antes da aplicação da multa será facultada a defesa do interessado no prazo de 15 (quinze) dias úteis, contado</w:t>
      </w:r>
      <w:r w:rsidR="00121D94">
        <w:rPr>
          <w:rFonts w:cs="Arial"/>
          <w:szCs w:val="20"/>
        </w:rPr>
        <w:t xml:space="preserve"> </w:t>
      </w:r>
      <w:r w:rsidRPr="008367F7">
        <w:rPr>
          <w:rFonts w:cs="Arial"/>
          <w:szCs w:val="20"/>
        </w:rPr>
        <w:t>da data de sua intimação.</w:t>
      </w:r>
    </w:p>
    <w:p w14:paraId="54FDC651" w14:textId="78256CD3" w:rsidR="008367F7" w:rsidRPr="008367F7" w:rsidRDefault="008367F7" w:rsidP="008367F7">
      <w:pPr>
        <w:jc w:val="both"/>
        <w:rPr>
          <w:rFonts w:cs="Arial"/>
          <w:szCs w:val="20"/>
        </w:rPr>
      </w:pPr>
      <w:r w:rsidRPr="008367F7">
        <w:rPr>
          <w:rFonts w:cs="Arial"/>
          <w:szCs w:val="20"/>
        </w:rPr>
        <w:t>8.6. Se a multa aplicada e as indenizações cabíveis forem superiores ao valor do pagamento eventualmente devido</w:t>
      </w:r>
      <w:r w:rsidR="00121D94">
        <w:rPr>
          <w:rFonts w:cs="Arial"/>
          <w:szCs w:val="20"/>
        </w:rPr>
        <w:t xml:space="preserve"> </w:t>
      </w:r>
      <w:r w:rsidRPr="008367F7">
        <w:rPr>
          <w:rFonts w:cs="Arial"/>
          <w:szCs w:val="20"/>
        </w:rPr>
        <w:t>pelo Contratante ao Contratado, além da perda desse valor, a diferença será descontada da garantia prestada ou</w:t>
      </w:r>
      <w:r w:rsidR="00121D94">
        <w:rPr>
          <w:rFonts w:cs="Arial"/>
          <w:szCs w:val="20"/>
        </w:rPr>
        <w:t xml:space="preserve"> </w:t>
      </w:r>
      <w:r w:rsidRPr="008367F7">
        <w:rPr>
          <w:rFonts w:cs="Arial"/>
          <w:szCs w:val="20"/>
        </w:rPr>
        <w:t>será cobrada judicialmente.</w:t>
      </w:r>
    </w:p>
    <w:p w14:paraId="7A919114" w14:textId="20E6F87C" w:rsidR="008367F7" w:rsidRPr="008367F7" w:rsidRDefault="008367F7" w:rsidP="008367F7">
      <w:pPr>
        <w:jc w:val="both"/>
        <w:rPr>
          <w:rFonts w:cs="Arial"/>
          <w:szCs w:val="20"/>
        </w:rPr>
      </w:pPr>
      <w:r w:rsidRPr="008367F7">
        <w:rPr>
          <w:rFonts w:cs="Arial"/>
          <w:szCs w:val="20"/>
        </w:rPr>
        <w:t>8.7. A multa poderá ser recolhida administrativamente no prazo máximo de até 30 (trinta) dias, a contar da data do</w:t>
      </w:r>
      <w:r w:rsidR="00121D94">
        <w:rPr>
          <w:rFonts w:cs="Arial"/>
          <w:szCs w:val="20"/>
        </w:rPr>
        <w:t xml:space="preserve"> </w:t>
      </w:r>
      <w:r w:rsidRPr="008367F7">
        <w:rPr>
          <w:rFonts w:cs="Arial"/>
          <w:szCs w:val="20"/>
        </w:rPr>
        <w:t>recebimento da comunicação enviada pela autoridade competente.</w:t>
      </w:r>
    </w:p>
    <w:p w14:paraId="21F80B10" w14:textId="4334BB71" w:rsidR="008367F7" w:rsidRPr="008367F7" w:rsidRDefault="008367F7" w:rsidP="008367F7">
      <w:pPr>
        <w:jc w:val="both"/>
        <w:rPr>
          <w:rFonts w:cs="Arial"/>
          <w:szCs w:val="20"/>
        </w:rPr>
      </w:pPr>
      <w:r w:rsidRPr="008367F7">
        <w:rPr>
          <w:rFonts w:cs="Arial"/>
          <w:szCs w:val="20"/>
        </w:rPr>
        <w:lastRenderedPageBreak/>
        <w:t>8.8. A aplicação das sanções realizar-se-á em processo administrativo que assegure o contraditório e a ampla</w:t>
      </w:r>
      <w:r w:rsidR="00121D94">
        <w:rPr>
          <w:rFonts w:cs="Arial"/>
          <w:szCs w:val="20"/>
        </w:rPr>
        <w:t xml:space="preserve"> </w:t>
      </w:r>
      <w:r w:rsidRPr="008367F7">
        <w:rPr>
          <w:rFonts w:cs="Arial"/>
          <w:szCs w:val="20"/>
        </w:rPr>
        <w:t>defesa ao Contratado, observando-se o procedimento previsto no caput e parágrafos do art. 158 da Lei nº 14.133, de</w:t>
      </w:r>
      <w:r w:rsidR="00121D94">
        <w:rPr>
          <w:rFonts w:cs="Arial"/>
          <w:szCs w:val="20"/>
        </w:rPr>
        <w:t xml:space="preserve"> </w:t>
      </w:r>
      <w:r w:rsidRPr="008367F7">
        <w:rPr>
          <w:rFonts w:cs="Arial"/>
          <w:szCs w:val="20"/>
        </w:rPr>
        <w:t>2021, para as penalidades de impedimento de licitar e contratar e de declaração de inidoneidade para licitar ou</w:t>
      </w:r>
      <w:r w:rsidR="00121D94">
        <w:rPr>
          <w:rFonts w:cs="Arial"/>
          <w:szCs w:val="20"/>
        </w:rPr>
        <w:t xml:space="preserve"> </w:t>
      </w:r>
      <w:r w:rsidRPr="008367F7">
        <w:rPr>
          <w:rFonts w:cs="Arial"/>
          <w:szCs w:val="20"/>
        </w:rPr>
        <w:t>contratar.</w:t>
      </w:r>
    </w:p>
    <w:p w14:paraId="302669AA" w14:textId="5E7119B5" w:rsidR="008367F7" w:rsidRPr="008367F7" w:rsidRDefault="008367F7" w:rsidP="00121D94">
      <w:pPr>
        <w:ind w:left="708"/>
        <w:jc w:val="both"/>
        <w:rPr>
          <w:rFonts w:cs="Arial"/>
          <w:szCs w:val="20"/>
        </w:rPr>
      </w:pPr>
      <w:r w:rsidRPr="008367F7">
        <w:rPr>
          <w:rFonts w:cs="Arial"/>
          <w:szCs w:val="20"/>
        </w:rPr>
        <w:t>8.8.1. Para a garantia da ampla defesa e contraditório, as notificações serão enviadas eletronicamente para os</w:t>
      </w:r>
      <w:r w:rsidR="00121D94">
        <w:rPr>
          <w:rFonts w:cs="Arial"/>
          <w:szCs w:val="20"/>
        </w:rPr>
        <w:t xml:space="preserve"> </w:t>
      </w:r>
      <w:r w:rsidRPr="008367F7">
        <w:rPr>
          <w:rFonts w:cs="Arial"/>
          <w:szCs w:val="20"/>
        </w:rPr>
        <w:t>endereços de e-mail informados na proposta comercial, bem como os cadastrados pela empresa no SICAF.</w:t>
      </w:r>
    </w:p>
    <w:p w14:paraId="32FFD16D" w14:textId="2F212434" w:rsidR="008367F7" w:rsidRPr="008367F7" w:rsidRDefault="008367F7" w:rsidP="00121D94">
      <w:pPr>
        <w:ind w:left="708"/>
        <w:jc w:val="both"/>
        <w:rPr>
          <w:rFonts w:cs="Arial"/>
          <w:szCs w:val="20"/>
        </w:rPr>
      </w:pPr>
      <w:r w:rsidRPr="008367F7">
        <w:rPr>
          <w:rFonts w:cs="Arial"/>
          <w:szCs w:val="20"/>
        </w:rPr>
        <w:t>8.8.2. Os endereços de e-mail informados na proposta comercial e/ou cadastrados no SICAF serão</w:t>
      </w:r>
      <w:r w:rsidR="00121D94">
        <w:rPr>
          <w:rFonts w:cs="Arial"/>
          <w:szCs w:val="20"/>
        </w:rPr>
        <w:t xml:space="preserve"> </w:t>
      </w:r>
      <w:r w:rsidRPr="008367F7">
        <w:rPr>
          <w:rFonts w:cs="Arial"/>
          <w:szCs w:val="20"/>
        </w:rPr>
        <w:t>considerados de uso contínuo da empresa, não cabendo alegação de desconhecimento das comunicações a</w:t>
      </w:r>
      <w:r w:rsidR="00121D94">
        <w:rPr>
          <w:rFonts w:cs="Arial"/>
          <w:szCs w:val="20"/>
        </w:rPr>
        <w:t xml:space="preserve"> </w:t>
      </w:r>
      <w:r w:rsidRPr="008367F7">
        <w:rPr>
          <w:rFonts w:cs="Arial"/>
          <w:szCs w:val="20"/>
        </w:rPr>
        <w:t>eles comprovadamente enviadas.</w:t>
      </w:r>
    </w:p>
    <w:p w14:paraId="1B120BF4" w14:textId="77777777" w:rsidR="008367F7" w:rsidRPr="008367F7" w:rsidRDefault="008367F7" w:rsidP="008367F7">
      <w:pPr>
        <w:jc w:val="both"/>
        <w:rPr>
          <w:rFonts w:cs="Arial"/>
          <w:szCs w:val="20"/>
        </w:rPr>
      </w:pPr>
      <w:r w:rsidRPr="008367F7">
        <w:rPr>
          <w:rFonts w:cs="Arial"/>
          <w:szCs w:val="20"/>
        </w:rPr>
        <w:t>8.9. Na aplicação das sanções serão considerados:</w:t>
      </w:r>
    </w:p>
    <w:p w14:paraId="1E6162D0" w14:textId="77777777" w:rsidR="008367F7" w:rsidRPr="008367F7" w:rsidRDefault="008367F7" w:rsidP="00121D94">
      <w:pPr>
        <w:ind w:left="708"/>
        <w:jc w:val="both"/>
        <w:rPr>
          <w:rFonts w:cs="Arial"/>
          <w:szCs w:val="20"/>
        </w:rPr>
      </w:pPr>
      <w:r w:rsidRPr="008367F7">
        <w:rPr>
          <w:rFonts w:cs="Arial"/>
          <w:szCs w:val="20"/>
        </w:rPr>
        <w:t>8.9.1. a natureza e a gravidade da infração cometida;</w:t>
      </w:r>
    </w:p>
    <w:p w14:paraId="191890DE" w14:textId="77777777" w:rsidR="008367F7" w:rsidRPr="008367F7" w:rsidRDefault="008367F7" w:rsidP="00121D94">
      <w:pPr>
        <w:ind w:left="708"/>
        <w:jc w:val="both"/>
        <w:rPr>
          <w:rFonts w:cs="Arial"/>
          <w:szCs w:val="20"/>
        </w:rPr>
      </w:pPr>
      <w:r w:rsidRPr="008367F7">
        <w:rPr>
          <w:rFonts w:cs="Arial"/>
          <w:szCs w:val="20"/>
        </w:rPr>
        <w:t>8.9.2. as peculiaridades do caso concreto;</w:t>
      </w:r>
    </w:p>
    <w:p w14:paraId="5E7A5D2D" w14:textId="77777777" w:rsidR="008367F7" w:rsidRPr="008367F7" w:rsidRDefault="008367F7" w:rsidP="00121D94">
      <w:pPr>
        <w:ind w:left="708"/>
        <w:jc w:val="both"/>
        <w:rPr>
          <w:rFonts w:cs="Arial"/>
          <w:szCs w:val="20"/>
        </w:rPr>
      </w:pPr>
      <w:r w:rsidRPr="008367F7">
        <w:rPr>
          <w:rFonts w:cs="Arial"/>
          <w:szCs w:val="20"/>
        </w:rPr>
        <w:t>8.9.3. as circunstâncias agravantes ou atenuantes;</w:t>
      </w:r>
    </w:p>
    <w:p w14:paraId="175580F6" w14:textId="77777777" w:rsidR="008367F7" w:rsidRPr="008367F7" w:rsidRDefault="008367F7" w:rsidP="00121D94">
      <w:pPr>
        <w:ind w:left="708"/>
        <w:jc w:val="both"/>
        <w:rPr>
          <w:rFonts w:cs="Arial"/>
          <w:szCs w:val="20"/>
        </w:rPr>
      </w:pPr>
      <w:r w:rsidRPr="008367F7">
        <w:rPr>
          <w:rFonts w:cs="Arial"/>
          <w:szCs w:val="20"/>
        </w:rPr>
        <w:t>8.9.4. os danos que dela provierem para o Contratante; e</w:t>
      </w:r>
    </w:p>
    <w:p w14:paraId="246DDE4E" w14:textId="52A5DD21" w:rsidR="008367F7" w:rsidRPr="008367F7" w:rsidRDefault="008367F7" w:rsidP="00121D94">
      <w:pPr>
        <w:ind w:left="708"/>
        <w:jc w:val="both"/>
        <w:rPr>
          <w:rFonts w:cs="Arial"/>
          <w:szCs w:val="20"/>
        </w:rPr>
      </w:pPr>
      <w:r w:rsidRPr="008367F7">
        <w:rPr>
          <w:rFonts w:cs="Arial"/>
          <w:szCs w:val="20"/>
        </w:rPr>
        <w:t>8.9.5. a implantação ou o aperfeiçoamento de programa de integridade, conforme normas e orientações dos</w:t>
      </w:r>
      <w:r w:rsidR="00121D94">
        <w:rPr>
          <w:rFonts w:cs="Arial"/>
          <w:szCs w:val="20"/>
        </w:rPr>
        <w:t xml:space="preserve"> </w:t>
      </w:r>
      <w:r w:rsidRPr="008367F7">
        <w:rPr>
          <w:rFonts w:cs="Arial"/>
          <w:szCs w:val="20"/>
        </w:rPr>
        <w:t>órgãos de controle.</w:t>
      </w:r>
    </w:p>
    <w:p w14:paraId="375AD4C6" w14:textId="2AA144D1" w:rsidR="008367F7" w:rsidRPr="008367F7" w:rsidRDefault="008367F7" w:rsidP="008367F7">
      <w:pPr>
        <w:jc w:val="both"/>
        <w:rPr>
          <w:rFonts w:cs="Arial"/>
          <w:szCs w:val="20"/>
        </w:rPr>
      </w:pPr>
      <w:r w:rsidRPr="008367F7">
        <w:rPr>
          <w:rFonts w:cs="Arial"/>
          <w:szCs w:val="20"/>
        </w:rPr>
        <w:t>8.10. Os atos previstos como infrações administrativas na Lei nº 14.133, de 2021, ou em outras leis de licitações e</w:t>
      </w:r>
      <w:r w:rsidR="00121D94">
        <w:rPr>
          <w:rFonts w:cs="Arial"/>
          <w:szCs w:val="20"/>
        </w:rPr>
        <w:t xml:space="preserve"> </w:t>
      </w:r>
      <w:r w:rsidRPr="008367F7">
        <w:rPr>
          <w:rFonts w:cs="Arial"/>
          <w:szCs w:val="20"/>
        </w:rPr>
        <w:t>contratos da Administração Pública que também sejam tipificados como atos lesivos na Lei nº 12.846, de 2013, serão</w:t>
      </w:r>
      <w:r w:rsidR="00121D94">
        <w:rPr>
          <w:rFonts w:cs="Arial"/>
          <w:szCs w:val="20"/>
        </w:rPr>
        <w:t xml:space="preserve"> </w:t>
      </w:r>
      <w:r w:rsidRPr="008367F7">
        <w:rPr>
          <w:rFonts w:cs="Arial"/>
          <w:szCs w:val="20"/>
        </w:rPr>
        <w:t>apurados e julgados conjuntamente, nos mesmos autos, observados o rito procedimental e autoridade competente</w:t>
      </w:r>
      <w:r w:rsidR="00121D94">
        <w:rPr>
          <w:rFonts w:cs="Arial"/>
          <w:szCs w:val="20"/>
        </w:rPr>
        <w:t xml:space="preserve"> </w:t>
      </w:r>
      <w:r w:rsidRPr="008367F7">
        <w:rPr>
          <w:rFonts w:cs="Arial"/>
          <w:szCs w:val="20"/>
        </w:rPr>
        <w:t>definidos na referida Lei.</w:t>
      </w:r>
    </w:p>
    <w:p w14:paraId="36CF8A6B" w14:textId="4E7B1569" w:rsidR="008367F7" w:rsidRPr="008367F7" w:rsidRDefault="008367F7" w:rsidP="008367F7">
      <w:pPr>
        <w:jc w:val="both"/>
        <w:rPr>
          <w:rFonts w:cs="Arial"/>
          <w:szCs w:val="20"/>
        </w:rPr>
      </w:pPr>
      <w:r w:rsidRPr="008367F7">
        <w:rPr>
          <w:rFonts w:cs="Arial"/>
          <w:szCs w:val="20"/>
        </w:rPr>
        <w:t>8.11. A personalidade jurídica do Contratado poderá ser desconsiderada sempre que utilizada com abuso do direito</w:t>
      </w:r>
      <w:r w:rsidR="00121D94">
        <w:rPr>
          <w:rFonts w:cs="Arial"/>
          <w:szCs w:val="20"/>
        </w:rPr>
        <w:t xml:space="preserve"> </w:t>
      </w:r>
      <w:r w:rsidRPr="008367F7">
        <w:rPr>
          <w:rFonts w:cs="Arial"/>
          <w:szCs w:val="20"/>
        </w:rPr>
        <w:t>para facilitar, encobrir ou dissimular a prática dos atos ilícitos previstos neste Termo de Referência ou para provocar</w:t>
      </w:r>
      <w:r w:rsidR="00121D94">
        <w:rPr>
          <w:rFonts w:cs="Arial"/>
          <w:szCs w:val="20"/>
        </w:rPr>
        <w:t xml:space="preserve"> </w:t>
      </w:r>
      <w:r w:rsidRPr="008367F7">
        <w:rPr>
          <w:rFonts w:cs="Arial"/>
          <w:szCs w:val="20"/>
        </w:rPr>
        <w:t>confusão patrimonial, e, nesse caso, todos os efeitos das sanções aplicadas à pessoa jurídica serão estendidos aos</w:t>
      </w:r>
      <w:r w:rsidR="00121D94">
        <w:rPr>
          <w:rFonts w:cs="Arial"/>
          <w:szCs w:val="20"/>
        </w:rPr>
        <w:t xml:space="preserve"> </w:t>
      </w:r>
      <w:r w:rsidRPr="008367F7">
        <w:rPr>
          <w:rFonts w:cs="Arial"/>
          <w:szCs w:val="20"/>
        </w:rPr>
        <w:t>seus administradores e sócios com poderes de administração, à pessoa jurídica sucessora ou à empresa do mesmo</w:t>
      </w:r>
      <w:r w:rsidR="00121D94">
        <w:rPr>
          <w:rFonts w:cs="Arial"/>
          <w:szCs w:val="20"/>
        </w:rPr>
        <w:t xml:space="preserve"> </w:t>
      </w:r>
      <w:r w:rsidRPr="008367F7">
        <w:rPr>
          <w:rFonts w:cs="Arial"/>
          <w:szCs w:val="20"/>
        </w:rPr>
        <w:t>ramo com relação de coligação ou controle, de fato ou de direito, com o Contratado, observados, em todos os casos,</w:t>
      </w:r>
      <w:r w:rsidR="00121D94">
        <w:rPr>
          <w:rFonts w:cs="Arial"/>
          <w:szCs w:val="20"/>
        </w:rPr>
        <w:t xml:space="preserve"> </w:t>
      </w:r>
      <w:r w:rsidRPr="008367F7">
        <w:rPr>
          <w:rFonts w:cs="Arial"/>
          <w:szCs w:val="20"/>
        </w:rPr>
        <w:t>o contraditório, a ampla defesa e a obrigatoriedade de análise jurídica prévia.</w:t>
      </w:r>
    </w:p>
    <w:p w14:paraId="2C3669F5" w14:textId="0A3D5A66" w:rsidR="008367F7" w:rsidRPr="008367F7" w:rsidRDefault="008367F7" w:rsidP="008367F7">
      <w:pPr>
        <w:jc w:val="both"/>
        <w:rPr>
          <w:rFonts w:cs="Arial"/>
          <w:szCs w:val="20"/>
        </w:rPr>
      </w:pPr>
      <w:r w:rsidRPr="008367F7">
        <w:rPr>
          <w:rFonts w:cs="Arial"/>
          <w:szCs w:val="20"/>
        </w:rPr>
        <w:t>8.12. O Contratante deverá, no prazo máximo de 15 (quinze) dias úteis, contado da data de aplicação da sanção,</w:t>
      </w:r>
      <w:r w:rsidR="00121D94">
        <w:rPr>
          <w:rFonts w:cs="Arial"/>
          <w:szCs w:val="20"/>
        </w:rPr>
        <w:t xml:space="preserve"> </w:t>
      </w:r>
      <w:r w:rsidRPr="008367F7">
        <w:rPr>
          <w:rFonts w:cs="Arial"/>
          <w:szCs w:val="20"/>
        </w:rPr>
        <w:t>informar e manter atualizados os dados relativos às sanções por ela aplicadas, para fins de publicidade no Cadastro</w:t>
      </w:r>
      <w:r w:rsidR="00121D94">
        <w:rPr>
          <w:rFonts w:cs="Arial"/>
          <w:szCs w:val="20"/>
        </w:rPr>
        <w:t xml:space="preserve"> </w:t>
      </w:r>
      <w:r w:rsidRPr="008367F7">
        <w:rPr>
          <w:rFonts w:cs="Arial"/>
          <w:szCs w:val="20"/>
        </w:rPr>
        <w:t>Nacional de Empresas Inidôneas e Suspensas (CEIS) e no Cadastro Nacional de Empresas Punidas (CNEP),</w:t>
      </w:r>
      <w:r w:rsidR="00121D94">
        <w:rPr>
          <w:rFonts w:cs="Arial"/>
          <w:szCs w:val="20"/>
        </w:rPr>
        <w:t xml:space="preserve"> </w:t>
      </w:r>
      <w:r w:rsidRPr="008367F7">
        <w:rPr>
          <w:rFonts w:cs="Arial"/>
          <w:szCs w:val="20"/>
        </w:rPr>
        <w:t>instituídos no âmbito do Poder Executivo Federal.</w:t>
      </w:r>
    </w:p>
    <w:p w14:paraId="3E8BAD14" w14:textId="77777777" w:rsidR="008367F7" w:rsidRPr="008367F7" w:rsidRDefault="008367F7" w:rsidP="008367F7">
      <w:pPr>
        <w:jc w:val="both"/>
        <w:rPr>
          <w:rFonts w:cs="Arial"/>
          <w:szCs w:val="20"/>
        </w:rPr>
      </w:pPr>
      <w:r w:rsidRPr="008367F7">
        <w:rPr>
          <w:rFonts w:cs="Arial"/>
          <w:szCs w:val="20"/>
        </w:rPr>
        <w:t>8.12.1. As penalidades serão obrigatoriamente registradas no SICAF.</w:t>
      </w:r>
    </w:p>
    <w:p w14:paraId="14C06643" w14:textId="1A1A4902" w:rsidR="008367F7" w:rsidRPr="008367F7" w:rsidRDefault="008367F7" w:rsidP="008367F7">
      <w:pPr>
        <w:jc w:val="both"/>
        <w:rPr>
          <w:rFonts w:cs="Arial"/>
          <w:szCs w:val="20"/>
        </w:rPr>
      </w:pPr>
      <w:r w:rsidRPr="008367F7">
        <w:rPr>
          <w:rFonts w:cs="Arial"/>
          <w:szCs w:val="20"/>
        </w:rPr>
        <w:t>8.13. As sanções de impedimento de licitar e contratar e declaração de inidoneidade para licitar ou contratar são</w:t>
      </w:r>
      <w:r w:rsidR="00121D94">
        <w:rPr>
          <w:rFonts w:cs="Arial"/>
          <w:szCs w:val="20"/>
        </w:rPr>
        <w:t xml:space="preserve"> </w:t>
      </w:r>
      <w:r w:rsidRPr="008367F7">
        <w:rPr>
          <w:rFonts w:cs="Arial"/>
          <w:szCs w:val="20"/>
        </w:rPr>
        <w:t>passíveis de reabilitação na forma do art. 163 da Lei nº 14.133, de 2021.</w:t>
      </w:r>
    </w:p>
    <w:p w14:paraId="499C3F28" w14:textId="4249AC89" w:rsidR="008367F7" w:rsidRPr="008367F7" w:rsidRDefault="008367F7" w:rsidP="008367F7">
      <w:pPr>
        <w:jc w:val="both"/>
        <w:rPr>
          <w:rFonts w:cs="Arial"/>
          <w:szCs w:val="20"/>
        </w:rPr>
      </w:pPr>
      <w:r w:rsidRPr="008367F7">
        <w:rPr>
          <w:rFonts w:cs="Arial"/>
          <w:szCs w:val="20"/>
        </w:rPr>
        <w:t>8.14. Os débitos do Contratado para com a Administração Contratante, resultantes de multa administrativa e/ou</w:t>
      </w:r>
      <w:r w:rsidR="00121D94">
        <w:rPr>
          <w:rFonts w:cs="Arial"/>
          <w:szCs w:val="20"/>
        </w:rPr>
        <w:t xml:space="preserve"> </w:t>
      </w:r>
      <w:r w:rsidRPr="008367F7">
        <w:rPr>
          <w:rFonts w:cs="Arial"/>
          <w:szCs w:val="20"/>
        </w:rPr>
        <w:t>indenizações, não inscritos em dívida ativa, poderão ser compensados, total ou parcialmente, com os créditos devidos</w:t>
      </w:r>
      <w:r w:rsidR="00121D94">
        <w:rPr>
          <w:rFonts w:cs="Arial"/>
          <w:szCs w:val="20"/>
        </w:rPr>
        <w:t xml:space="preserve"> </w:t>
      </w:r>
      <w:r w:rsidRPr="008367F7">
        <w:rPr>
          <w:rFonts w:cs="Arial"/>
          <w:szCs w:val="20"/>
        </w:rPr>
        <w:t>pelo referido órgão decorrentes deste mesmo contrato ou de outros contratos administrativos que o Contratado</w:t>
      </w:r>
      <w:r w:rsidR="00121D94">
        <w:rPr>
          <w:rFonts w:cs="Arial"/>
          <w:szCs w:val="20"/>
        </w:rPr>
        <w:t xml:space="preserve"> </w:t>
      </w:r>
      <w:r w:rsidRPr="008367F7">
        <w:rPr>
          <w:rFonts w:cs="Arial"/>
          <w:szCs w:val="20"/>
        </w:rPr>
        <w:t>possua com o mesmo órgão ora Contratante, na forma da Instrução Normativa SEGES/ME nº 26, de 13 de abril de</w:t>
      </w:r>
      <w:r w:rsidR="00121D94">
        <w:rPr>
          <w:rFonts w:cs="Arial"/>
          <w:szCs w:val="20"/>
        </w:rPr>
        <w:t xml:space="preserve"> </w:t>
      </w:r>
      <w:r w:rsidRPr="008367F7">
        <w:rPr>
          <w:rFonts w:cs="Arial"/>
          <w:szCs w:val="20"/>
        </w:rPr>
        <w:t>2022.</w:t>
      </w:r>
    </w:p>
    <w:p w14:paraId="4284BDD4" w14:textId="77777777" w:rsidR="00405AF1" w:rsidRDefault="005036CB">
      <w:pPr>
        <w:pStyle w:val="PADRO"/>
        <w:keepNext w:val="0"/>
        <w:widowControl/>
        <w:numPr>
          <w:ilvl w:val="0"/>
          <w:numId w:val="5"/>
        </w:numPr>
        <w:shd w:val="clear" w:color="auto" w:fill="auto"/>
        <w:spacing w:before="120" w:after="120"/>
        <w:rPr>
          <w:rFonts w:ascii="Arial" w:hAnsi="Arial" w:cs="Arial"/>
          <w:b/>
          <w:szCs w:val="20"/>
        </w:rPr>
      </w:pPr>
      <w:r>
        <w:rPr>
          <w:rFonts w:ascii="Arial" w:hAnsi="Arial" w:cs="Arial"/>
          <w:b/>
          <w:szCs w:val="20"/>
        </w:rPr>
        <w:t>DAS DISPOSIÇÕES GERAIS</w:t>
      </w:r>
    </w:p>
    <w:p w14:paraId="7973525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582ADC20"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republicar o presente aviso com uma nova data;</w:t>
      </w:r>
    </w:p>
    <w:p w14:paraId="7F4B8FAA"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77777777" w:rsidR="00405AF1" w:rsidRDefault="005036CB">
      <w:pPr>
        <w:numPr>
          <w:ilvl w:val="3"/>
          <w:numId w:val="5"/>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6BDB116"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lastRenderedPageBreak/>
        <w:t>fixar prazo para que possa haver adequação das propostas ou da documentação de habilitação, conforme o caso.</w:t>
      </w:r>
    </w:p>
    <w:p w14:paraId="063F45CE"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6594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Default="005036CB">
      <w:pPr>
        <w:numPr>
          <w:ilvl w:val="1"/>
          <w:numId w:val="5"/>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0C3F0BA" w14:textId="082FBA9A" w:rsidR="005B10BA" w:rsidRPr="003737FF" w:rsidRDefault="005036CB" w:rsidP="005B10BA">
      <w:pPr>
        <w:numPr>
          <w:ilvl w:val="1"/>
          <w:numId w:val="5"/>
        </w:numPr>
        <w:spacing w:before="120" w:after="120" w:line="276" w:lineRule="auto"/>
        <w:jc w:val="both"/>
        <w:rPr>
          <w:rFonts w:cs="Arial"/>
          <w:color w:val="000000"/>
          <w:szCs w:val="20"/>
        </w:rPr>
      </w:pPr>
      <w:r w:rsidRPr="003737FF">
        <w:rPr>
          <w:rFonts w:cs="Arial"/>
          <w:color w:val="000000"/>
          <w:szCs w:val="20"/>
        </w:rPr>
        <w:t>Em caso de divergência entre disposições deste Aviso de Contratação Direta e de seus anexos ou demais peças que compõem o processo, prevalecerá as deste Aviso.</w:t>
      </w:r>
    </w:p>
    <w:p w14:paraId="37782529"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152A7099" w14:textId="0C3C3FC0" w:rsidR="005F1CDE" w:rsidRDefault="005F1CDE" w:rsidP="005F1CDE">
      <w:pPr>
        <w:numPr>
          <w:ilvl w:val="1"/>
          <w:numId w:val="5"/>
        </w:numPr>
        <w:spacing w:before="120" w:after="120" w:line="276" w:lineRule="auto"/>
        <w:jc w:val="both"/>
        <w:rPr>
          <w:rFonts w:cs="Arial"/>
          <w:color w:val="000000"/>
          <w:szCs w:val="20"/>
        </w:rPr>
      </w:pPr>
      <w:r>
        <w:rPr>
          <w:rFonts w:cs="Arial"/>
          <w:color w:val="000000"/>
          <w:szCs w:val="20"/>
        </w:rPr>
        <w:t>O Aviso de Dispensa e seu Anexo II foram elaborados pelo Setor de Compras do Departamento de Planejamento, Compras e Gestão – DEPCG, com base no Termo de Referência e Estudo Técnico Preliminar.</w:t>
      </w:r>
    </w:p>
    <w:p w14:paraId="0877D740" w14:textId="77777777" w:rsidR="00BC1CAF" w:rsidRDefault="00BC1CAF" w:rsidP="00BC1CAF">
      <w:pPr>
        <w:spacing w:before="120" w:after="120" w:line="276" w:lineRule="auto"/>
        <w:ind w:left="720"/>
        <w:jc w:val="both"/>
        <w:rPr>
          <w:rFonts w:cs="Arial"/>
          <w:color w:val="000000"/>
          <w:szCs w:val="20"/>
        </w:rPr>
      </w:pPr>
    </w:p>
    <w:p w14:paraId="4A9A5C09" w14:textId="77777777" w:rsidR="00BC1CAF" w:rsidRDefault="00BC1CAF" w:rsidP="00BC1CAF">
      <w:pPr>
        <w:spacing w:before="120" w:after="120" w:line="276" w:lineRule="auto"/>
        <w:ind w:left="720"/>
        <w:jc w:val="both"/>
        <w:rPr>
          <w:rFonts w:cs="Arial"/>
          <w:color w:val="000000"/>
          <w:szCs w:val="20"/>
        </w:rPr>
      </w:pPr>
    </w:p>
    <w:p w14:paraId="36F851B5" w14:textId="77777777" w:rsidR="00BC1CAF" w:rsidRDefault="00BC1CAF" w:rsidP="00BC1CAF">
      <w:pPr>
        <w:spacing w:before="120" w:after="120" w:line="276" w:lineRule="auto"/>
        <w:ind w:left="720"/>
        <w:jc w:val="both"/>
        <w:rPr>
          <w:rFonts w:cs="Arial"/>
          <w:color w:val="000000"/>
          <w:szCs w:val="20"/>
        </w:rPr>
      </w:pPr>
    </w:p>
    <w:p w14:paraId="5374E61D" w14:textId="77777777" w:rsidR="00BC1CAF" w:rsidRDefault="00BC1CAF" w:rsidP="00BC1CAF">
      <w:pPr>
        <w:spacing w:before="120" w:after="120" w:line="276" w:lineRule="auto"/>
        <w:ind w:left="720"/>
        <w:jc w:val="both"/>
        <w:rPr>
          <w:rFonts w:cs="Arial"/>
          <w:color w:val="000000"/>
          <w:szCs w:val="20"/>
        </w:rPr>
      </w:pPr>
    </w:p>
    <w:p w14:paraId="6E56DDC8" w14:textId="77777777" w:rsidR="00BC1CAF" w:rsidRDefault="00BC1CAF" w:rsidP="00BC1CAF">
      <w:pPr>
        <w:spacing w:before="120" w:after="120" w:line="276" w:lineRule="auto"/>
        <w:ind w:left="720"/>
        <w:jc w:val="both"/>
        <w:rPr>
          <w:rFonts w:cs="Arial"/>
          <w:color w:val="000000"/>
          <w:szCs w:val="20"/>
        </w:rPr>
      </w:pPr>
    </w:p>
    <w:p w14:paraId="016F213E" w14:textId="77777777" w:rsidR="00BC1CAF" w:rsidRDefault="00BC1CAF" w:rsidP="00BC1CAF">
      <w:pPr>
        <w:spacing w:before="120" w:after="120" w:line="276" w:lineRule="auto"/>
        <w:ind w:left="720"/>
        <w:jc w:val="both"/>
        <w:rPr>
          <w:rFonts w:cs="Arial"/>
          <w:color w:val="000000"/>
          <w:szCs w:val="20"/>
        </w:rPr>
      </w:pPr>
    </w:p>
    <w:p w14:paraId="7E64F74D" w14:textId="77777777" w:rsidR="00BC1CAF" w:rsidRDefault="00BC1CAF" w:rsidP="00BC1CAF">
      <w:pPr>
        <w:spacing w:before="120" w:after="120" w:line="276" w:lineRule="auto"/>
        <w:ind w:left="720"/>
        <w:jc w:val="both"/>
        <w:rPr>
          <w:rFonts w:cs="Arial"/>
          <w:color w:val="000000"/>
          <w:szCs w:val="20"/>
        </w:rPr>
      </w:pPr>
    </w:p>
    <w:p w14:paraId="289A8B4E" w14:textId="77777777" w:rsidR="00BC1CAF" w:rsidRPr="005F1CDE" w:rsidRDefault="00BC1CAF" w:rsidP="00BC1CAF">
      <w:pPr>
        <w:spacing w:before="120" w:after="120" w:line="276" w:lineRule="auto"/>
        <w:ind w:left="720"/>
        <w:jc w:val="both"/>
        <w:rPr>
          <w:rFonts w:cs="Arial"/>
          <w:color w:val="000000"/>
          <w:szCs w:val="20"/>
        </w:rPr>
      </w:pPr>
    </w:p>
    <w:p w14:paraId="173675E1" w14:textId="77777777" w:rsidR="00405AF1" w:rsidRDefault="005036CB">
      <w:pPr>
        <w:numPr>
          <w:ilvl w:val="1"/>
          <w:numId w:val="5"/>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F55065E" w14:textId="60651BBB"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 – </w:t>
      </w:r>
      <w:r>
        <w:rPr>
          <w:rFonts w:cs="Arial"/>
          <w:szCs w:val="20"/>
        </w:rPr>
        <w:t>Termo de Referência</w:t>
      </w:r>
      <w:r w:rsidR="00F706D7">
        <w:rPr>
          <w:rFonts w:cs="Arial"/>
          <w:szCs w:val="20"/>
        </w:rPr>
        <w:t xml:space="preserve"> 25/2026.</w:t>
      </w:r>
    </w:p>
    <w:p w14:paraId="1BE1FE85" w14:textId="27E4D8FC"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II – Minuta </w:t>
      </w:r>
      <w:r w:rsidR="00F07EF5">
        <w:rPr>
          <w:rFonts w:cs="Arial"/>
          <w:color w:val="000000"/>
          <w:szCs w:val="20"/>
        </w:rPr>
        <w:t>de Contrato</w:t>
      </w:r>
    </w:p>
    <w:p w14:paraId="2FB226E6" w14:textId="680EB0D5" w:rsidR="009E4291" w:rsidRDefault="009E4291">
      <w:pPr>
        <w:numPr>
          <w:ilvl w:val="2"/>
          <w:numId w:val="5"/>
        </w:numPr>
        <w:spacing w:before="120" w:after="120" w:line="276" w:lineRule="auto"/>
        <w:jc w:val="both"/>
        <w:rPr>
          <w:rFonts w:cs="Arial"/>
          <w:color w:val="000000"/>
          <w:szCs w:val="20"/>
        </w:rPr>
      </w:pPr>
      <w:r>
        <w:rPr>
          <w:rFonts w:cs="Arial"/>
          <w:color w:val="000000"/>
          <w:szCs w:val="20"/>
        </w:rPr>
        <w:t xml:space="preserve">ANEXO III - </w:t>
      </w:r>
      <w:r w:rsidRPr="009E4291">
        <w:rPr>
          <w:rFonts w:cs="Arial"/>
          <w:color w:val="000000"/>
          <w:szCs w:val="20"/>
        </w:rPr>
        <w:t>Matriz de Gerenciamento de Riscos 8/2026</w:t>
      </w:r>
    </w:p>
    <w:p w14:paraId="1D58C28E" w14:textId="2A8E56BA" w:rsidR="00005C42" w:rsidRDefault="00005C42">
      <w:pPr>
        <w:numPr>
          <w:ilvl w:val="2"/>
          <w:numId w:val="5"/>
        </w:numPr>
        <w:spacing w:before="120" w:after="120" w:line="276" w:lineRule="auto"/>
        <w:jc w:val="both"/>
        <w:rPr>
          <w:rFonts w:cs="Arial"/>
          <w:color w:val="000000"/>
          <w:szCs w:val="20"/>
        </w:rPr>
      </w:pPr>
      <w:r>
        <w:rPr>
          <w:rFonts w:cs="Arial"/>
          <w:color w:val="000000"/>
          <w:szCs w:val="20"/>
        </w:rPr>
        <w:t xml:space="preserve">ANEXO IV - </w:t>
      </w:r>
      <w:r w:rsidRPr="00005C42">
        <w:rPr>
          <w:rFonts w:cs="Arial"/>
          <w:color w:val="000000"/>
          <w:szCs w:val="20"/>
        </w:rPr>
        <w:t>Estudo Técnico Preliminar 10/2026</w:t>
      </w:r>
    </w:p>
    <w:p w14:paraId="4267FA73" w14:textId="77777777" w:rsidR="00BC1CAF" w:rsidRDefault="00BC1CAF" w:rsidP="00BC1CAF">
      <w:pPr>
        <w:spacing w:before="120" w:after="120" w:line="276" w:lineRule="auto"/>
        <w:ind w:left="360"/>
        <w:jc w:val="both"/>
        <w:rPr>
          <w:rFonts w:cs="Arial"/>
          <w:color w:val="000000"/>
          <w:szCs w:val="20"/>
        </w:rPr>
      </w:pPr>
    </w:p>
    <w:p w14:paraId="03D20E9E" w14:textId="77777777" w:rsidR="00BC1CAF" w:rsidRDefault="00BC1CAF" w:rsidP="00BC1CAF">
      <w:pPr>
        <w:spacing w:before="120" w:after="120" w:line="276" w:lineRule="auto"/>
        <w:ind w:left="360"/>
        <w:jc w:val="both"/>
        <w:rPr>
          <w:rFonts w:cs="Arial"/>
          <w:color w:val="000000"/>
          <w:szCs w:val="20"/>
        </w:rPr>
      </w:pPr>
    </w:p>
    <w:p w14:paraId="47EDFAE6" w14:textId="77777777" w:rsidR="00405AF1" w:rsidRDefault="00405AF1">
      <w:pPr>
        <w:spacing w:after="120" w:line="276" w:lineRule="auto"/>
        <w:ind w:right="-15"/>
        <w:jc w:val="both"/>
        <w:rPr>
          <w:rFonts w:cs="Arial"/>
          <w:color w:val="000000"/>
          <w:szCs w:val="20"/>
        </w:rPr>
      </w:pPr>
    </w:p>
    <w:p w14:paraId="0FBF2771" w14:textId="545D3FD0" w:rsidR="00405AF1" w:rsidRDefault="005036CB">
      <w:pPr>
        <w:jc w:val="right"/>
        <w:rPr>
          <w:rFonts w:cs="Arial"/>
          <w:szCs w:val="20"/>
        </w:rPr>
      </w:pPr>
      <w:r>
        <w:rPr>
          <w:rFonts w:cs="Arial"/>
          <w:szCs w:val="20"/>
        </w:rPr>
        <w:t xml:space="preserve">Belo Horizonte, </w:t>
      </w:r>
      <w:r w:rsidR="006410BF">
        <w:rPr>
          <w:rFonts w:cs="Arial"/>
          <w:szCs w:val="20"/>
        </w:rPr>
        <w:t>24</w:t>
      </w:r>
      <w:r>
        <w:rPr>
          <w:rFonts w:cs="Arial"/>
          <w:szCs w:val="20"/>
        </w:rPr>
        <w:t xml:space="preserve"> de </w:t>
      </w:r>
      <w:r w:rsidR="00F706D7">
        <w:rPr>
          <w:rFonts w:cs="Arial"/>
          <w:szCs w:val="20"/>
        </w:rPr>
        <w:t>junho</w:t>
      </w:r>
      <w:r>
        <w:rPr>
          <w:rFonts w:cs="Arial"/>
          <w:szCs w:val="20"/>
        </w:rPr>
        <w:t xml:space="preserve"> de 202</w:t>
      </w:r>
      <w:r w:rsidR="00D30B48">
        <w:rPr>
          <w:rFonts w:cs="Arial"/>
          <w:szCs w:val="20"/>
        </w:rPr>
        <w:t>6.</w:t>
      </w:r>
    </w:p>
    <w:p w14:paraId="3358E461" w14:textId="77777777" w:rsidR="00405AF1" w:rsidRDefault="00405AF1">
      <w:pPr>
        <w:jc w:val="right"/>
        <w:rPr>
          <w:rFonts w:cs="Arial"/>
          <w:szCs w:val="20"/>
        </w:rPr>
      </w:pPr>
    </w:p>
    <w:p w14:paraId="66B84894" w14:textId="77777777" w:rsidR="003B14D5" w:rsidRDefault="003B14D5">
      <w:pPr>
        <w:jc w:val="right"/>
        <w:rPr>
          <w:rFonts w:cs="Arial"/>
          <w:szCs w:val="20"/>
        </w:rPr>
      </w:pPr>
    </w:p>
    <w:p w14:paraId="743E3E44" w14:textId="77777777" w:rsidR="00405AF1" w:rsidRDefault="00405AF1" w:rsidP="00D76798">
      <w:pPr>
        <w:jc w:val="center"/>
        <w:rPr>
          <w:rFonts w:cs="Arial"/>
          <w:szCs w:val="20"/>
        </w:rPr>
      </w:pPr>
    </w:p>
    <w:p w14:paraId="6BF05626" w14:textId="77777777" w:rsidR="00D76798" w:rsidRDefault="00D76798" w:rsidP="00D76798">
      <w:pPr>
        <w:jc w:val="center"/>
        <w:rPr>
          <w:rFonts w:cs="Arial"/>
          <w:szCs w:val="20"/>
        </w:rPr>
      </w:pPr>
    </w:p>
    <w:p w14:paraId="015B394C" w14:textId="77777777" w:rsidR="00D76798" w:rsidRDefault="00D76798" w:rsidP="00D76798">
      <w:pPr>
        <w:jc w:val="center"/>
        <w:rPr>
          <w:rFonts w:cs="Arial"/>
          <w:szCs w:val="20"/>
        </w:rPr>
      </w:pPr>
    </w:p>
    <w:p w14:paraId="6507B41D" w14:textId="77777777" w:rsidR="00BC1CAF" w:rsidRDefault="00BC1CAF" w:rsidP="00D76798">
      <w:pPr>
        <w:jc w:val="center"/>
        <w:rPr>
          <w:rFonts w:cs="Arial"/>
          <w:szCs w:val="20"/>
        </w:rPr>
      </w:pPr>
    </w:p>
    <w:p w14:paraId="26670C92" w14:textId="2D6993C4" w:rsidR="00D76798" w:rsidRDefault="00D76798" w:rsidP="00D76798">
      <w:pPr>
        <w:jc w:val="center"/>
        <w:rPr>
          <w:rFonts w:cs="Arial"/>
          <w:szCs w:val="20"/>
        </w:rPr>
      </w:pPr>
      <w:r>
        <w:rPr>
          <w:rFonts w:cs="Arial"/>
          <w:szCs w:val="20"/>
        </w:rPr>
        <w:t>____________________________________</w:t>
      </w:r>
    </w:p>
    <w:p w14:paraId="4BFD9EE1" w14:textId="77777777" w:rsidR="0002418B" w:rsidRPr="00BC1CAF" w:rsidRDefault="0002418B" w:rsidP="0002418B">
      <w:pPr>
        <w:jc w:val="center"/>
        <w:rPr>
          <w:rFonts w:cs="Arial"/>
          <w:color w:val="000000" w:themeColor="text1"/>
          <w:szCs w:val="20"/>
        </w:rPr>
      </w:pPr>
      <w:r w:rsidRPr="00BC1CAF">
        <w:rPr>
          <w:rFonts w:cs="Arial"/>
          <w:color w:val="000000" w:themeColor="text1"/>
          <w:szCs w:val="20"/>
        </w:rPr>
        <w:t>Regina Marques Mendes França</w:t>
      </w:r>
    </w:p>
    <w:p w14:paraId="5FAB453B" w14:textId="5BC4FE05" w:rsidR="00405AF1" w:rsidRPr="00BC1CAF" w:rsidRDefault="0002418B" w:rsidP="0002418B">
      <w:pPr>
        <w:jc w:val="center"/>
        <w:rPr>
          <w:rFonts w:cs="Arial"/>
          <w:color w:val="000000" w:themeColor="text1"/>
          <w:szCs w:val="20"/>
        </w:rPr>
      </w:pPr>
      <w:r w:rsidRPr="00BC1CAF">
        <w:rPr>
          <w:rFonts w:cs="Arial"/>
          <w:color w:val="000000" w:themeColor="text1"/>
          <w:szCs w:val="20"/>
        </w:rPr>
        <w:t>Subcoordenadora da Unidade de Compras</w:t>
      </w:r>
    </w:p>
    <w:p w14:paraId="488BC233" w14:textId="77777777" w:rsidR="00405AF1" w:rsidRPr="00BC1CAF" w:rsidRDefault="00405AF1">
      <w:pPr>
        <w:jc w:val="center"/>
        <w:rPr>
          <w:rFonts w:cs="Arial"/>
          <w:color w:val="000000" w:themeColor="text1"/>
          <w:szCs w:val="20"/>
        </w:rPr>
      </w:pPr>
    </w:p>
    <w:p w14:paraId="34A5E93B" w14:textId="77777777" w:rsidR="00405AF1" w:rsidRDefault="00405AF1">
      <w:pPr>
        <w:jc w:val="center"/>
        <w:rPr>
          <w:rFonts w:cs="Arial"/>
          <w:szCs w:val="20"/>
        </w:rPr>
      </w:pPr>
    </w:p>
    <w:p w14:paraId="5BF159F1" w14:textId="69676156" w:rsidR="00405AF1" w:rsidRDefault="00405AF1" w:rsidP="005B10BA">
      <w:pPr>
        <w:rPr>
          <w:rFonts w:cs="Arial"/>
          <w:szCs w:val="20"/>
        </w:rPr>
      </w:pPr>
    </w:p>
    <w:p w14:paraId="3297F4E7" w14:textId="77777777" w:rsidR="00405AF1" w:rsidRDefault="00405AF1">
      <w:pPr>
        <w:jc w:val="center"/>
        <w:rPr>
          <w:rFonts w:cs="Arial"/>
          <w:szCs w:val="20"/>
        </w:rPr>
      </w:pPr>
    </w:p>
    <w:p w14:paraId="0A9B20EE" w14:textId="77777777" w:rsidR="00405AF1" w:rsidRDefault="00405AF1">
      <w:pPr>
        <w:jc w:val="center"/>
        <w:rPr>
          <w:rFonts w:cs="Arial"/>
          <w:szCs w:val="20"/>
        </w:rPr>
      </w:pPr>
    </w:p>
    <w:p w14:paraId="4E20E240" w14:textId="77777777" w:rsidR="00BC1CAF" w:rsidRDefault="00BC1CAF">
      <w:pPr>
        <w:jc w:val="center"/>
        <w:rPr>
          <w:rFonts w:cs="Arial"/>
          <w:szCs w:val="20"/>
        </w:rPr>
      </w:pPr>
    </w:p>
    <w:p w14:paraId="7C4B0A39" w14:textId="77777777" w:rsidR="00405AF1" w:rsidRDefault="00405AF1">
      <w:pPr>
        <w:jc w:val="center"/>
        <w:rPr>
          <w:rFonts w:cs="Arial"/>
          <w:szCs w:val="20"/>
        </w:rPr>
      </w:pPr>
    </w:p>
    <w:p w14:paraId="65D41CA6" w14:textId="77777777" w:rsidR="00405AF1" w:rsidRDefault="005036CB">
      <w:pPr>
        <w:jc w:val="center"/>
        <w:rPr>
          <w:rFonts w:cs="Arial"/>
          <w:szCs w:val="20"/>
        </w:rPr>
      </w:pPr>
      <w:r>
        <w:rPr>
          <w:rFonts w:cs="Arial"/>
          <w:szCs w:val="20"/>
        </w:rPr>
        <w:t>________________________________</w:t>
      </w:r>
    </w:p>
    <w:p w14:paraId="4DB773A1" w14:textId="53EFC92E" w:rsidR="00BC1CAF" w:rsidRPr="00BC1CAF" w:rsidRDefault="00BC1CAF" w:rsidP="00BC1CAF">
      <w:pPr>
        <w:jc w:val="center"/>
        <w:rPr>
          <w:rFonts w:cs="Arial"/>
          <w:szCs w:val="20"/>
        </w:rPr>
      </w:pPr>
      <w:r>
        <w:rPr>
          <w:rFonts w:cs="Arial"/>
          <w:szCs w:val="20"/>
        </w:rPr>
        <w:t>E</w:t>
      </w:r>
      <w:r w:rsidRPr="00BC1CAF">
        <w:rPr>
          <w:rFonts w:cs="Arial"/>
          <w:szCs w:val="20"/>
        </w:rPr>
        <w:t xml:space="preserve">nfº </w:t>
      </w:r>
      <w:r>
        <w:rPr>
          <w:rFonts w:cs="Arial"/>
          <w:szCs w:val="20"/>
        </w:rPr>
        <w:t>L</w:t>
      </w:r>
      <w:r w:rsidRPr="00BC1CAF">
        <w:rPr>
          <w:rFonts w:cs="Arial"/>
          <w:szCs w:val="20"/>
        </w:rPr>
        <w:t xml:space="preserve">ucas </w:t>
      </w:r>
      <w:r>
        <w:rPr>
          <w:rFonts w:cs="Arial"/>
          <w:szCs w:val="20"/>
        </w:rPr>
        <w:t>T</w:t>
      </w:r>
      <w:r w:rsidRPr="00BC1CAF">
        <w:rPr>
          <w:rFonts w:cs="Arial"/>
          <w:szCs w:val="20"/>
        </w:rPr>
        <w:t xml:space="preserve">avares </w:t>
      </w:r>
      <w:r>
        <w:rPr>
          <w:rFonts w:cs="Arial"/>
          <w:szCs w:val="20"/>
        </w:rPr>
        <w:t>N</w:t>
      </w:r>
      <w:r w:rsidRPr="00BC1CAF">
        <w:rPr>
          <w:rFonts w:cs="Arial"/>
          <w:szCs w:val="20"/>
        </w:rPr>
        <w:t xml:space="preserve">ogueira </w:t>
      </w:r>
    </w:p>
    <w:p w14:paraId="11DBC500" w14:textId="452EA9C4" w:rsidR="00BC1CAF" w:rsidRPr="00BC1CAF" w:rsidRDefault="00BC1CAF" w:rsidP="00BC1CAF">
      <w:pPr>
        <w:jc w:val="center"/>
        <w:rPr>
          <w:rFonts w:cs="Arial"/>
          <w:szCs w:val="20"/>
        </w:rPr>
      </w:pPr>
      <w:r>
        <w:rPr>
          <w:rFonts w:cs="Arial"/>
          <w:szCs w:val="20"/>
        </w:rPr>
        <w:t>P</w:t>
      </w:r>
      <w:r w:rsidRPr="00BC1CAF">
        <w:rPr>
          <w:rFonts w:cs="Arial"/>
          <w:szCs w:val="20"/>
        </w:rPr>
        <w:t>residente em exercício</w:t>
      </w:r>
    </w:p>
    <w:p w14:paraId="37215EDA" w14:textId="3554E7A9" w:rsidR="00BC1CAF" w:rsidRPr="00BC1CAF" w:rsidRDefault="00BC1CAF" w:rsidP="00BC1CAF">
      <w:pPr>
        <w:jc w:val="center"/>
        <w:rPr>
          <w:rFonts w:cs="Arial"/>
          <w:szCs w:val="20"/>
        </w:rPr>
      </w:pPr>
      <w:r>
        <w:rPr>
          <w:rFonts w:cs="Arial"/>
          <w:szCs w:val="20"/>
        </w:rPr>
        <w:t>C</w:t>
      </w:r>
      <w:r w:rsidRPr="00BC1CAF">
        <w:rPr>
          <w:rFonts w:cs="Arial"/>
          <w:szCs w:val="20"/>
        </w:rPr>
        <w:t>oren-</w:t>
      </w:r>
      <w:r>
        <w:rPr>
          <w:rFonts w:cs="Arial"/>
          <w:szCs w:val="20"/>
        </w:rPr>
        <w:t>MG</w:t>
      </w:r>
      <w:r w:rsidRPr="00BC1CAF">
        <w:rPr>
          <w:rFonts w:cs="Arial"/>
          <w:szCs w:val="20"/>
        </w:rPr>
        <w:t xml:space="preserve"> 202.177-</w:t>
      </w:r>
      <w:r>
        <w:rPr>
          <w:rFonts w:cs="Arial"/>
          <w:szCs w:val="20"/>
        </w:rPr>
        <w:t>E</w:t>
      </w:r>
      <w:r w:rsidRPr="00BC1CAF">
        <w:rPr>
          <w:rFonts w:cs="Arial"/>
          <w:szCs w:val="20"/>
        </w:rPr>
        <w:t>nf</w:t>
      </w:r>
    </w:p>
    <w:p w14:paraId="2B9DEED0" w14:textId="77777777" w:rsidR="003B14D5" w:rsidRPr="003B14D5" w:rsidRDefault="003B14D5" w:rsidP="003B14D5">
      <w:pPr>
        <w:jc w:val="center"/>
        <w:rPr>
          <w:rFonts w:cs="Arial"/>
          <w:szCs w:val="20"/>
        </w:rPr>
      </w:pPr>
    </w:p>
    <w:p w14:paraId="3DD097A7" w14:textId="77777777" w:rsidR="003B14D5" w:rsidRPr="003B14D5" w:rsidRDefault="003B14D5" w:rsidP="003B14D5">
      <w:pPr>
        <w:rPr>
          <w:rFonts w:cs="Arial"/>
          <w:szCs w:val="20"/>
        </w:rPr>
      </w:pPr>
    </w:p>
    <w:p w14:paraId="48FC950B" w14:textId="77777777" w:rsidR="003B14D5" w:rsidRPr="003B14D5" w:rsidRDefault="003B14D5" w:rsidP="003B14D5">
      <w:pPr>
        <w:rPr>
          <w:rFonts w:cs="Arial"/>
          <w:szCs w:val="20"/>
        </w:rPr>
      </w:pPr>
    </w:p>
    <w:p w14:paraId="0B4F0FE4" w14:textId="77777777" w:rsidR="003B14D5" w:rsidRPr="003B14D5" w:rsidRDefault="003B14D5" w:rsidP="003B14D5">
      <w:pPr>
        <w:rPr>
          <w:rFonts w:cs="Arial"/>
          <w:szCs w:val="20"/>
        </w:rPr>
      </w:pPr>
    </w:p>
    <w:p w14:paraId="5EE2DE65" w14:textId="77777777" w:rsidR="003B14D5" w:rsidRDefault="003B14D5" w:rsidP="003B14D5">
      <w:pPr>
        <w:rPr>
          <w:rFonts w:cs="Arial"/>
          <w:szCs w:val="20"/>
        </w:rPr>
      </w:pPr>
    </w:p>
    <w:p w14:paraId="53E6262F" w14:textId="0E04173D" w:rsidR="003B14D5" w:rsidRPr="00BC1CAF" w:rsidRDefault="003B14D5" w:rsidP="00BC1CAF">
      <w:pPr>
        <w:jc w:val="center"/>
        <w:rPr>
          <w:rFonts w:cs="Arial"/>
          <w:szCs w:val="20"/>
        </w:rPr>
      </w:pPr>
      <w:r w:rsidRPr="004F396E">
        <w:rPr>
          <w:rFonts w:cs="Arial"/>
          <w:color w:val="EE0000"/>
          <w:szCs w:val="20"/>
        </w:rPr>
        <w:t xml:space="preserve"> </w:t>
      </w:r>
    </w:p>
    <w:sectPr w:rsidR="003B14D5" w:rsidRPr="00BC1CAF">
      <w:headerReference w:type="default" r:id="rId17"/>
      <w:footerReference w:type="default" r:id="rId18"/>
      <w:headerReference w:type="first" r:id="rId19"/>
      <w:footerReference w:type="first" r:id="rId20"/>
      <w:pgSz w:w="11906" w:h="16838"/>
      <w:pgMar w:top="1418" w:right="1134" w:bottom="1276" w:left="1701" w:header="709"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9492" w14:textId="77777777" w:rsidR="005036CB" w:rsidRDefault="005036CB">
      <w:r>
        <w:separator/>
      </w:r>
    </w:p>
  </w:endnote>
  <w:endnote w:type="continuationSeparator" w:id="0">
    <w:p w14:paraId="5474DF64" w14:textId="77777777" w:rsidR="005036CB" w:rsidRDefault="005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65A4" w14:textId="77777777" w:rsidR="00405AF1" w:rsidRDefault="00405AF1">
    <w:pPr>
      <w:pStyle w:val="Rodap"/>
      <w:jc w:val="right"/>
    </w:pPr>
  </w:p>
  <w:sdt>
    <w:sdtPr>
      <w:id w:val="1415307477"/>
      <w:docPartObj>
        <w:docPartGallery w:val="Page Numbers (Bottom of Page)"/>
        <w:docPartUnique/>
      </w:docPartObj>
    </w:sdtPr>
    <w:sdtEndPr/>
    <w:sdtContent>
      <w:p w14:paraId="28C30877"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p w14:paraId="5B3016EA" w14:textId="77777777" w:rsidR="00405AF1" w:rsidRDefault="005036CB">
    <w:pPr>
      <w:pStyle w:val="Rodap"/>
      <w:tabs>
        <w:tab w:val="clear" w:pos="4252"/>
        <w:tab w:val="clear" w:pos="8504"/>
        <w:tab w:val="left" w:pos="5304"/>
      </w:tabs>
    </w:pPr>
    <w:r>
      <w:tab/>
    </w:r>
  </w:p>
  <w:p w14:paraId="2EAF89D7" w14:textId="1F0EFCAC" w:rsidR="008C6E66" w:rsidRDefault="008C6E66" w:rsidP="008C6E66">
    <w:pPr>
      <w:pStyle w:val="Rodap"/>
      <w:ind w:right="360"/>
      <w:jc w:val="center"/>
      <w:rPr>
        <w:rFonts w:cs="Arial"/>
        <w:sz w:val="16"/>
        <w:szCs w:val="16"/>
      </w:rPr>
    </w:pPr>
    <w:r>
      <w:rPr>
        <w:rFonts w:cs="Arial"/>
        <w:sz w:val="16"/>
        <w:szCs w:val="16"/>
      </w:rPr>
      <w:t>Rua da Bahia, 916 / 13º Andar - Edifício Mercantil - Telefax.: (31) 3238-7500 - CEP 30160-011 - Belo Horizonte - MG</w:t>
    </w:r>
  </w:p>
  <w:p w14:paraId="5EEC0252" w14:textId="77777777" w:rsidR="00405AF1" w:rsidRDefault="00405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940" w14:textId="77777777" w:rsidR="005036CB" w:rsidRDefault="005036CB">
      <w:r>
        <w:separator/>
      </w:r>
    </w:p>
  </w:footnote>
  <w:footnote w:type="continuationSeparator" w:id="0">
    <w:p w14:paraId="3F4B5F5F" w14:textId="77777777" w:rsidR="005036CB" w:rsidRDefault="0050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6C3C98E8" w:rsidR="00405AF1" w:rsidRDefault="005036CB">
    <w:pPr>
      <w:pStyle w:val="Cabealho"/>
      <w:jc w:val="right"/>
      <w:rPr>
        <w:b/>
        <w:bCs/>
        <w:sz w:val="16"/>
        <w:szCs w:val="16"/>
      </w:rPr>
    </w:pPr>
    <w:r>
      <w:rPr>
        <w:b/>
        <w:bCs/>
        <w:sz w:val="16"/>
        <w:szCs w:val="16"/>
      </w:rPr>
      <w:t xml:space="preserve">PROCESSO N° </w:t>
    </w:r>
    <w:r w:rsidR="009E4291">
      <w:rPr>
        <w:b/>
        <w:bCs/>
        <w:sz w:val="16"/>
        <w:szCs w:val="16"/>
      </w:rPr>
      <w:t>22</w:t>
    </w:r>
    <w:r>
      <w:rPr>
        <w:b/>
        <w:bCs/>
        <w:sz w:val="16"/>
        <w:szCs w:val="16"/>
      </w:rPr>
      <w:t>/</w:t>
    </w:r>
    <w:r w:rsidR="00260072">
      <w:rPr>
        <w:b/>
        <w:bCs/>
        <w:sz w:val="16"/>
        <w:szCs w:val="16"/>
      </w:rPr>
      <w:t>2026</w:t>
    </w:r>
  </w:p>
  <w:p w14:paraId="0AE16A8C" w14:textId="684ADFFE" w:rsidR="00405AF1" w:rsidRDefault="005036CB">
    <w:pPr>
      <w:pStyle w:val="Cabealho"/>
      <w:jc w:val="right"/>
      <w:rPr>
        <w:b/>
        <w:bCs/>
        <w:sz w:val="16"/>
        <w:szCs w:val="16"/>
      </w:rPr>
    </w:pPr>
    <w:r w:rsidRPr="005948CF">
      <w:rPr>
        <w:b/>
        <w:bCs/>
        <w:sz w:val="16"/>
        <w:szCs w:val="16"/>
      </w:rPr>
      <w:t xml:space="preserve">DISPENSA ELETRÔNICA N° </w:t>
    </w:r>
    <w:r w:rsidR="00F706D7">
      <w:rPr>
        <w:b/>
        <w:bCs/>
        <w:sz w:val="16"/>
        <w:szCs w:val="16"/>
      </w:rPr>
      <w:t>23</w:t>
    </w:r>
    <w:r w:rsidRPr="005948CF">
      <w:rPr>
        <w:b/>
        <w:bCs/>
        <w:sz w:val="16"/>
        <w:szCs w:val="16"/>
      </w:rPr>
      <w:t>/</w:t>
    </w:r>
    <w:r w:rsidR="00260072" w:rsidRPr="005948CF">
      <w:rPr>
        <w:b/>
        <w:bCs/>
        <w:sz w:val="16"/>
        <w:szCs w:val="16"/>
      </w:rPr>
      <w:t>2026</w:t>
    </w:r>
  </w:p>
  <w:p w14:paraId="04C120AE" w14:textId="77777777" w:rsidR="00405AF1" w:rsidRDefault="005036CB">
    <w:pPr>
      <w:pStyle w:val="Cabealho"/>
      <w:jc w:val="right"/>
      <w:rPr>
        <w:b/>
        <w:bCs/>
        <w:sz w:val="16"/>
        <w:szCs w:val="16"/>
      </w:rPr>
    </w:pPr>
    <w:r>
      <w:rPr>
        <w:b/>
        <w:bCs/>
        <w:sz w:val="16"/>
        <w:szCs w:val="16"/>
      </w:rPr>
      <w:t>Lei de Licitações e Contratos Administrativos N° 14.133/2021</w:t>
    </w:r>
  </w:p>
  <w:p w14:paraId="000F5FF3" w14:textId="77777777" w:rsidR="00405AF1" w:rsidRDefault="00405AF1">
    <w:pPr>
      <w:pStyle w:val="Cabealho"/>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2"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1" w:name="_Hlk84247334"/>
    <w:bookmarkStart w:id="2" w:name="_Hlk84247335"/>
    <w:r>
      <w:rPr>
        <w:b/>
        <w:bCs/>
        <w:sz w:val="16"/>
        <w:szCs w:val="16"/>
      </w:rPr>
      <w:t>Lei de Licitações e Contratos Administrativos N° 14.133/2021</w:t>
    </w:r>
    <w:bookmarkEnd w:id="1"/>
    <w:bookmarkEnd w:id="2"/>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7652"/>
    <w:multiLevelType w:val="multilevel"/>
    <w:tmpl w:val="F8F6BF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4E5330"/>
    <w:multiLevelType w:val="multilevel"/>
    <w:tmpl w:val="5B38F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D60316"/>
    <w:multiLevelType w:val="multilevel"/>
    <w:tmpl w:val="14962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3" w15:restartNumberingAfterBreak="0">
    <w:nsid w:val="15395548"/>
    <w:multiLevelType w:val="multilevel"/>
    <w:tmpl w:val="C46637B4"/>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i w:val="0"/>
        <w:iCs/>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16D6515F"/>
    <w:multiLevelType w:val="multilevel"/>
    <w:tmpl w:val="C2E4284E"/>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D77B9"/>
    <w:multiLevelType w:val="multilevel"/>
    <w:tmpl w:val="7E0CFEF8"/>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6" w15:restartNumberingAfterBreak="0">
    <w:nsid w:val="2CEC0C0B"/>
    <w:multiLevelType w:val="hybridMultilevel"/>
    <w:tmpl w:val="851296BE"/>
    <w:lvl w:ilvl="0" w:tplc="CDACE23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9BE1803"/>
    <w:multiLevelType w:val="multilevel"/>
    <w:tmpl w:val="A6188430"/>
    <w:lvl w:ilvl="0">
      <w:start w:val="1"/>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num w:numId="1" w16cid:durableId="80027273">
    <w:abstractNumId w:val="2"/>
  </w:num>
  <w:num w:numId="2" w16cid:durableId="266545735">
    <w:abstractNumId w:val="7"/>
  </w:num>
  <w:num w:numId="3" w16cid:durableId="164244582">
    <w:abstractNumId w:val="0"/>
  </w:num>
  <w:num w:numId="4" w16cid:durableId="1322201585">
    <w:abstractNumId w:val="5"/>
  </w:num>
  <w:num w:numId="5" w16cid:durableId="883640556">
    <w:abstractNumId w:val="3"/>
  </w:num>
  <w:num w:numId="6" w16cid:durableId="1900556046">
    <w:abstractNumId w:val="8"/>
  </w:num>
  <w:num w:numId="7" w16cid:durableId="1223712896">
    <w:abstractNumId w:val="1"/>
  </w:num>
  <w:num w:numId="8" w16cid:durableId="1355618935">
    <w:abstractNumId w:val="2"/>
    <w:lvlOverride w:ilvl="0">
      <w:startOverride w:val="1"/>
    </w:lvlOverride>
    <w:lvlOverride w:ilvl="1">
      <w:startOverride w:val="2"/>
    </w:lvlOverride>
  </w:num>
  <w:num w:numId="9" w16cid:durableId="2033720309">
    <w:abstractNumId w:val="4"/>
  </w:num>
  <w:num w:numId="10" w16cid:durableId="1369140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05C42"/>
    <w:rsid w:val="0002418B"/>
    <w:rsid w:val="00025EDC"/>
    <w:rsid w:val="00035D2C"/>
    <w:rsid w:val="0007393D"/>
    <w:rsid w:val="00075AC5"/>
    <w:rsid w:val="000A1A5D"/>
    <w:rsid w:val="00102477"/>
    <w:rsid w:val="00121D94"/>
    <w:rsid w:val="001456F9"/>
    <w:rsid w:val="001523DC"/>
    <w:rsid w:val="0016128F"/>
    <w:rsid w:val="00163BE4"/>
    <w:rsid w:val="0017782F"/>
    <w:rsid w:val="001A2206"/>
    <w:rsid w:val="001B2634"/>
    <w:rsid w:val="001C29EB"/>
    <w:rsid w:val="001E214A"/>
    <w:rsid w:val="001F6EAE"/>
    <w:rsid w:val="0022683E"/>
    <w:rsid w:val="0024124C"/>
    <w:rsid w:val="00260072"/>
    <w:rsid w:val="00264030"/>
    <w:rsid w:val="002723A4"/>
    <w:rsid w:val="002E586F"/>
    <w:rsid w:val="00333DAB"/>
    <w:rsid w:val="003737FF"/>
    <w:rsid w:val="003801E9"/>
    <w:rsid w:val="003A4CCC"/>
    <w:rsid w:val="003B14D5"/>
    <w:rsid w:val="00405AF1"/>
    <w:rsid w:val="00471D88"/>
    <w:rsid w:val="0048379B"/>
    <w:rsid w:val="004C296C"/>
    <w:rsid w:val="004F156F"/>
    <w:rsid w:val="004F396E"/>
    <w:rsid w:val="005036CB"/>
    <w:rsid w:val="005111A6"/>
    <w:rsid w:val="005147EC"/>
    <w:rsid w:val="005948CF"/>
    <w:rsid w:val="005A2143"/>
    <w:rsid w:val="005A688B"/>
    <w:rsid w:val="005B10BA"/>
    <w:rsid w:val="005B33AD"/>
    <w:rsid w:val="005B4E8C"/>
    <w:rsid w:val="005D4283"/>
    <w:rsid w:val="005F1CDE"/>
    <w:rsid w:val="00603A41"/>
    <w:rsid w:val="006410BF"/>
    <w:rsid w:val="006A69F1"/>
    <w:rsid w:val="006B419D"/>
    <w:rsid w:val="006C3829"/>
    <w:rsid w:val="006C4A99"/>
    <w:rsid w:val="006C5638"/>
    <w:rsid w:val="006F1A51"/>
    <w:rsid w:val="00741DE6"/>
    <w:rsid w:val="007574E0"/>
    <w:rsid w:val="00772F69"/>
    <w:rsid w:val="00773793"/>
    <w:rsid w:val="0078777E"/>
    <w:rsid w:val="007D7935"/>
    <w:rsid w:val="007F3601"/>
    <w:rsid w:val="0082426C"/>
    <w:rsid w:val="008367F7"/>
    <w:rsid w:val="008C6E66"/>
    <w:rsid w:val="008C7357"/>
    <w:rsid w:val="008D1674"/>
    <w:rsid w:val="009A56CA"/>
    <w:rsid w:val="009C0F21"/>
    <w:rsid w:val="009D4AF0"/>
    <w:rsid w:val="009E4291"/>
    <w:rsid w:val="009E6D8C"/>
    <w:rsid w:val="00A149DF"/>
    <w:rsid w:val="00A64451"/>
    <w:rsid w:val="00A93637"/>
    <w:rsid w:val="00AA5A03"/>
    <w:rsid w:val="00AA629A"/>
    <w:rsid w:val="00AC586E"/>
    <w:rsid w:val="00AD1E8E"/>
    <w:rsid w:val="00B73B4D"/>
    <w:rsid w:val="00BC1CAF"/>
    <w:rsid w:val="00C6790E"/>
    <w:rsid w:val="00CA0AEA"/>
    <w:rsid w:val="00CD4B1A"/>
    <w:rsid w:val="00CD68B8"/>
    <w:rsid w:val="00D05719"/>
    <w:rsid w:val="00D10FA7"/>
    <w:rsid w:val="00D30B48"/>
    <w:rsid w:val="00D76798"/>
    <w:rsid w:val="00D80A7C"/>
    <w:rsid w:val="00DE57A4"/>
    <w:rsid w:val="00E353A1"/>
    <w:rsid w:val="00E76C8A"/>
    <w:rsid w:val="00EF005D"/>
    <w:rsid w:val="00EF595A"/>
    <w:rsid w:val="00F07EF5"/>
    <w:rsid w:val="00F46D65"/>
    <w:rsid w:val="00F5479A"/>
    <w:rsid w:val="00F669F7"/>
    <w:rsid w:val="00F706D7"/>
    <w:rsid w:val="00F755AF"/>
    <w:rsid w:val="00FE04EF"/>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n.gov.br/en/web/dou/-/instrucao-normativa-seges/me-n-67-de-8-de-julho-de-2021-33098510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ncp.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5113</Words>
  <Characters>27613</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MARLON MOREIRA</cp:lastModifiedBy>
  <cp:revision>13</cp:revision>
  <cp:lastPrinted>2026-06-25T16:09:00Z</cp:lastPrinted>
  <dcterms:created xsi:type="dcterms:W3CDTF">2026-04-17T12:00:00Z</dcterms:created>
  <dcterms:modified xsi:type="dcterms:W3CDTF">2026-06-25T17:31:00Z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