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F241" w14:textId="77777777" w:rsidR="00B21E46" w:rsidRDefault="00B21E46" w:rsidP="00DD76C3">
      <w:pPr>
        <w:pStyle w:val="Nivel2"/>
        <w:rPr>
          <w:rFonts w:eastAsia="Arial"/>
        </w:rPr>
      </w:pPr>
    </w:p>
    <w:p w14:paraId="2474BBC4" w14:textId="086D4411" w:rsidR="009048FE" w:rsidRPr="00540BC4" w:rsidRDefault="00977194" w:rsidP="0081772F">
      <w:pPr>
        <w:tabs>
          <w:tab w:val="left" w:pos="7088"/>
          <w:tab w:val="left" w:pos="9072"/>
        </w:tabs>
        <w:jc w:val="center"/>
        <w:rPr>
          <w:rFonts w:ascii="Cambria" w:eastAsia="Arial" w:hAnsi="Cambria" w:cs="Arial"/>
          <w:b/>
          <w:bCs/>
          <w:color w:val="000000"/>
          <w:lang w:eastAsia="pt-BR"/>
        </w:rPr>
      </w:pPr>
      <w:r w:rsidRPr="00540BC4">
        <w:rPr>
          <w:rFonts w:ascii="Cambria" w:eastAsia="Arial" w:hAnsi="Cambria" w:cs="Arial"/>
          <w:b/>
          <w:bCs/>
          <w:color w:val="000000"/>
          <w:lang w:eastAsia="pt-BR"/>
        </w:rPr>
        <w:t xml:space="preserve">EDITAL PREGÃO ELETRÔNICO </w:t>
      </w:r>
      <w:r w:rsidRPr="00451C6A">
        <w:rPr>
          <w:rFonts w:ascii="Cambria" w:eastAsia="Arial" w:hAnsi="Cambria" w:cs="Arial"/>
          <w:b/>
          <w:bCs/>
          <w:lang w:eastAsia="pt-BR"/>
        </w:rPr>
        <w:t xml:space="preserve">Nº </w:t>
      </w:r>
      <w:r w:rsidR="0072790D" w:rsidRPr="00DD76C3">
        <w:rPr>
          <w:rFonts w:ascii="Cambria" w:eastAsia="Arial" w:hAnsi="Cambria" w:cs="Arial"/>
          <w:b/>
          <w:bCs/>
          <w:lang w:eastAsia="pt-BR"/>
        </w:rPr>
        <w:t>00</w:t>
      </w:r>
      <w:r w:rsidR="00C96C95">
        <w:rPr>
          <w:rFonts w:ascii="Cambria" w:eastAsia="Arial" w:hAnsi="Cambria" w:cs="Arial"/>
          <w:b/>
          <w:bCs/>
          <w:lang w:eastAsia="pt-BR"/>
        </w:rPr>
        <w:t>9</w:t>
      </w:r>
      <w:r w:rsidRPr="00DD76C3">
        <w:rPr>
          <w:rFonts w:ascii="Cambria" w:eastAsia="Arial" w:hAnsi="Cambria" w:cs="Arial"/>
          <w:b/>
          <w:bCs/>
          <w:lang w:eastAsia="pt-BR"/>
        </w:rPr>
        <w:t>/202</w:t>
      </w:r>
      <w:r w:rsidR="00AB0C43" w:rsidRPr="00DD76C3">
        <w:rPr>
          <w:rFonts w:ascii="Cambria" w:eastAsia="Arial" w:hAnsi="Cambria" w:cs="Arial"/>
          <w:b/>
          <w:bCs/>
          <w:lang w:eastAsia="pt-BR"/>
        </w:rPr>
        <w:t>6</w:t>
      </w:r>
    </w:p>
    <w:p w14:paraId="5387583A" w14:textId="39D53C56" w:rsidR="009048FE" w:rsidRPr="00540BC4" w:rsidRDefault="00F25A1C" w:rsidP="00BC3802">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540BC4">
        <w:rPr>
          <w:rFonts w:ascii="Cambria" w:eastAsia="Arial" w:hAnsi="Cambria" w:cs="Arial"/>
          <w:color w:val="000000"/>
          <w:lang w:eastAsia="pt-BR"/>
        </w:rPr>
        <w:t xml:space="preserve">O Município de </w:t>
      </w:r>
      <w:r w:rsidR="0004062C" w:rsidRPr="00540BC4">
        <w:rPr>
          <w:rFonts w:ascii="Cambria" w:eastAsia="Arial" w:hAnsi="Cambria" w:cs="Arial"/>
          <w:color w:val="000000"/>
          <w:lang w:eastAsia="pt-BR"/>
        </w:rPr>
        <w:t>Apuí</w:t>
      </w:r>
      <w:r w:rsidRPr="00540BC4">
        <w:rPr>
          <w:rFonts w:ascii="Cambria" w:eastAsia="Arial" w:hAnsi="Cambria" w:cs="Arial"/>
          <w:color w:val="000000"/>
          <w:lang w:eastAsia="pt-BR"/>
        </w:rPr>
        <w:t xml:space="preserve">/Am, torna público, para conhecimento dos interessados, que a Prefeitura Municipal, realizará licitação, </w:t>
      </w:r>
      <w:r w:rsidRPr="00540BC4">
        <w:rPr>
          <w:rFonts w:ascii="Cambria" w:eastAsia="Arial" w:hAnsi="Cambria" w:cs="Arial"/>
          <w:b/>
          <w:bCs/>
          <w:color w:val="000000"/>
          <w:lang w:eastAsia="pt-BR"/>
        </w:rPr>
        <w:t>NA MODALIDADE PREGÃO, NA FORMA ELETRÔNICA,</w:t>
      </w:r>
      <w:r w:rsidRPr="00540BC4">
        <w:rPr>
          <w:rFonts w:ascii="Cambria" w:eastAsia="Arial" w:hAnsi="Cambria" w:cs="Arial"/>
          <w:color w:val="000000"/>
          <w:lang w:eastAsia="pt-BR"/>
        </w:rPr>
        <w:t xml:space="preserve"> com critério de </w:t>
      </w:r>
      <w:r w:rsidRPr="00540BC4">
        <w:rPr>
          <w:rFonts w:ascii="Cambria" w:eastAsia="Arial" w:hAnsi="Cambria" w:cs="Arial"/>
          <w:b/>
          <w:bCs/>
          <w:color w:val="000000"/>
          <w:lang w:eastAsia="pt-BR"/>
        </w:rPr>
        <w:t xml:space="preserve">JULGAMENTO MENOR PREÇO </w:t>
      </w:r>
      <w:r w:rsidR="00C96C95">
        <w:rPr>
          <w:rFonts w:ascii="Cambria" w:eastAsia="Arial" w:hAnsi="Cambria" w:cs="Arial"/>
          <w:b/>
          <w:bCs/>
          <w:color w:val="000000"/>
          <w:lang w:eastAsia="pt-BR"/>
        </w:rPr>
        <w:t>ITEM</w:t>
      </w:r>
      <w:r w:rsidR="00D32C58">
        <w:rPr>
          <w:rFonts w:ascii="Cambria" w:eastAsia="Arial" w:hAnsi="Cambria" w:cs="Arial"/>
          <w:b/>
          <w:bCs/>
          <w:color w:val="000000"/>
          <w:lang w:eastAsia="pt-BR"/>
        </w:rPr>
        <w:t xml:space="preserve"> </w:t>
      </w:r>
      <w:r w:rsidRPr="00540BC4">
        <w:rPr>
          <w:rFonts w:ascii="Cambria" w:eastAsia="Arial" w:hAnsi="Cambria" w:cs="Arial"/>
          <w:color w:val="000000"/>
          <w:lang w:eastAsia="pt-BR"/>
        </w:rPr>
        <w:t xml:space="preserve">, nos termos da Lei </w:t>
      </w:r>
      <w:r w:rsidR="00A80C0A" w:rsidRPr="00540BC4">
        <w:rPr>
          <w:rFonts w:ascii="Cambria" w:eastAsia="Arial" w:hAnsi="Cambria" w:cs="Arial"/>
          <w:color w:val="000000"/>
          <w:lang w:eastAsia="pt-BR"/>
        </w:rPr>
        <w:t xml:space="preserve">Federal nº </w:t>
      </w:r>
      <w:r w:rsidRPr="00540BC4">
        <w:rPr>
          <w:rFonts w:ascii="Cambria" w:eastAsia="Arial" w:hAnsi="Cambria" w:cs="Arial"/>
          <w:color w:val="000000"/>
          <w:lang w:eastAsia="pt-BR"/>
        </w:rPr>
        <w:t>14.133/2021, da Lei Municipal 485, de 23 de janeiro de 2023, da Lei Complementar nº 123/2006, de 14 de dezembro de 2006, Lei Complementar n.º 147, de 07 de agosto de 2014, do Decreto Municipal nº 018/2023, de 09 de dezembro de 2023, do Decreto Municipal 001/2024, de 05 de janeiro de 2024, Instrução Normativa SEGES/ME n.º 73, de 30 de setembro de 2022, demais legislações complementares, sob as condições estabelecidas neste ato convocatório e anexos.</w:t>
      </w:r>
    </w:p>
    <w:p w14:paraId="59EDF8DD" w14:textId="77777777" w:rsidR="009048FE" w:rsidRPr="00540BC4" w:rsidRDefault="009048FE" w:rsidP="0081772F">
      <w:pPr>
        <w:tabs>
          <w:tab w:val="left" w:pos="7088"/>
          <w:tab w:val="left" w:pos="9072"/>
        </w:tabs>
        <w:jc w:val="both"/>
        <w:rPr>
          <w:rFonts w:ascii="Cambria" w:hAnsi="Cambria" w:cs="Arial"/>
        </w:rPr>
      </w:pPr>
    </w:p>
    <w:p w14:paraId="0260DD5D" w14:textId="5FE4D427" w:rsidR="00401D81" w:rsidRPr="00D32C58" w:rsidRDefault="00977194"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b/>
          <w:bCs/>
          <w:highlight w:val="yellow"/>
          <w:lang w:eastAsia="pt-BR"/>
        </w:rPr>
      </w:pPr>
      <w:bookmarkStart w:id="0" w:name="_Hlk207269360"/>
      <w:bookmarkStart w:id="1" w:name="_Hlk208935048"/>
      <w:r w:rsidRPr="00540BC4">
        <w:rPr>
          <w:rFonts w:ascii="Cambria" w:eastAsia="Arial" w:hAnsi="Cambria" w:cs="Arial"/>
          <w:b/>
          <w:bCs/>
          <w:lang w:eastAsia="pt-BR"/>
        </w:rPr>
        <w:t xml:space="preserve">EDITAL PREGÃO ELETRÔNICO </w:t>
      </w:r>
      <w:r w:rsidRPr="00DD76C3">
        <w:rPr>
          <w:rFonts w:ascii="Cambria" w:eastAsia="Arial" w:hAnsi="Cambria" w:cs="Arial"/>
          <w:b/>
          <w:bCs/>
          <w:lang w:eastAsia="pt-BR"/>
        </w:rPr>
        <w:t>Nº</w:t>
      </w:r>
      <w:r w:rsidR="00A14AB9" w:rsidRPr="00DD76C3">
        <w:rPr>
          <w:rFonts w:ascii="Cambria" w:eastAsia="Arial" w:hAnsi="Cambria" w:cs="Arial"/>
          <w:b/>
          <w:bCs/>
          <w:lang w:eastAsia="pt-BR"/>
        </w:rPr>
        <w:t xml:space="preserve"> 00</w:t>
      </w:r>
      <w:r w:rsidR="00C96C95">
        <w:rPr>
          <w:rFonts w:ascii="Cambria" w:eastAsia="Arial" w:hAnsi="Cambria" w:cs="Arial"/>
          <w:b/>
          <w:bCs/>
          <w:lang w:eastAsia="pt-BR"/>
        </w:rPr>
        <w:t>9</w:t>
      </w:r>
      <w:r w:rsidRPr="00DD76C3">
        <w:rPr>
          <w:rFonts w:ascii="Cambria" w:eastAsia="Arial" w:hAnsi="Cambria" w:cs="Arial"/>
          <w:b/>
          <w:bCs/>
          <w:lang w:eastAsia="pt-BR"/>
        </w:rPr>
        <w:t>/202</w:t>
      </w:r>
      <w:bookmarkEnd w:id="0"/>
      <w:r w:rsidR="00AB0C43" w:rsidRPr="00DD76C3">
        <w:rPr>
          <w:rFonts w:ascii="Cambria" w:eastAsia="Arial" w:hAnsi="Cambria" w:cs="Arial"/>
          <w:b/>
          <w:bCs/>
          <w:lang w:eastAsia="pt-BR"/>
        </w:rPr>
        <w:t>6</w:t>
      </w:r>
      <w:r w:rsidRPr="00DD76C3">
        <w:rPr>
          <w:rFonts w:ascii="Cambria" w:eastAsia="Arial" w:hAnsi="Cambria" w:cs="Arial"/>
          <w:b/>
          <w:bCs/>
          <w:lang w:eastAsia="pt-BR"/>
        </w:rPr>
        <w:t xml:space="preserve"> </w:t>
      </w:r>
      <w:bookmarkStart w:id="2" w:name="_Hlk207269392"/>
      <w:bookmarkStart w:id="3" w:name="_Hlk208943940"/>
      <w:bookmarkEnd w:id="1"/>
    </w:p>
    <w:p w14:paraId="00D525C6" w14:textId="1FB70DC9" w:rsidR="00401D81" w:rsidRPr="00540BC4"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b/>
          <w:bCs/>
          <w:lang w:eastAsia="pt-BR"/>
        </w:rPr>
      </w:pPr>
      <w:r w:rsidRPr="00DD76C3">
        <w:rPr>
          <w:rFonts w:ascii="Cambria" w:eastAsia="Arial" w:hAnsi="Cambria" w:cs="Arial"/>
          <w:b/>
          <w:bCs/>
          <w:lang w:eastAsia="pt-BR"/>
        </w:rPr>
        <w:t xml:space="preserve">PROCESSO LICITATORIO Nº </w:t>
      </w:r>
      <w:r w:rsidR="00AB0C43" w:rsidRPr="00DD76C3">
        <w:rPr>
          <w:rFonts w:ascii="Cambria" w:eastAsia="Arial" w:hAnsi="Cambria" w:cs="Arial"/>
          <w:b/>
          <w:bCs/>
          <w:lang w:eastAsia="pt-BR"/>
        </w:rPr>
        <w:t>0</w:t>
      </w:r>
      <w:r w:rsidR="00E030A3">
        <w:rPr>
          <w:rFonts w:ascii="Cambria" w:eastAsia="Arial" w:hAnsi="Cambria" w:cs="Arial"/>
          <w:b/>
          <w:bCs/>
          <w:lang w:eastAsia="pt-BR"/>
        </w:rPr>
        <w:t>5</w:t>
      </w:r>
      <w:r w:rsidR="00C96C95">
        <w:rPr>
          <w:rFonts w:ascii="Cambria" w:eastAsia="Arial" w:hAnsi="Cambria" w:cs="Arial"/>
          <w:b/>
          <w:bCs/>
          <w:lang w:eastAsia="pt-BR"/>
        </w:rPr>
        <w:t>8</w:t>
      </w:r>
      <w:r w:rsidR="00451C6A" w:rsidRPr="00DD76C3">
        <w:rPr>
          <w:rFonts w:ascii="Cambria" w:eastAsia="Arial" w:hAnsi="Cambria" w:cs="Arial"/>
          <w:b/>
          <w:bCs/>
          <w:lang w:eastAsia="pt-BR"/>
        </w:rPr>
        <w:t>/2026</w:t>
      </w:r>
    </w:p>
    <w:p w14:paraId="5795BE57" w14:textId="04B49AD8" w:rsidR="0075763D" w:rsidRPr="00540BC4" w:rsidRDefault="0075763D"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b/>
          <w:bCs/>
          <w:lang w:eastAsia="pt-BR"/>
        </w:rPr>
      </w:pPr>
      <w:r w:rsidRPr="00540BC4">
        <w:rPr>
          <w:rFonts w:ascii="Cambria" w:eastAsia="Arial" w:hAnsi="Cambria" w:cs="Arial"/>
          <w:b/>
          <w:bCs/>
          <w:lang w:eastAsia="pt-BR"/>
        </w:rPr>
        <w:t xml:space="preserve">Órgão Demandante: </w:t>
      </w:r>
      <w:r w:rsidR="00C96C95" w:rsidRPr="001F0B9C">
        <w:rPr>
          <w:rFonts w:ascii="Cambria" w:eastAsia="Arial" w:hAnsi="Cambria" w:cs="Arial"/>
          <w:b/>
          <w:bCs/>
          <w:lang w:eastAsia="pt-BR"/>
        </w:rPr>
        <w:t>Secretaria Municipal de obras, Transporte e Urbanismo</w:t>
      </w:r>
      <w:r w:rsidR="00C96C95">
        <w:rPr>
          <w:rFonts w:ascii="Cambria" w:eastAsia="Arial" w:hAnsi="Cambria" w:cs="Arial"/>
          <w:b/>
          <w:bCs/>
          <w:lang w:eastAsia="pt-BR"/>
        </w:rPr>
        <w:t>.</w:t>
      </w:r>
    </w:p>
    <w:p w14:paraId="5328F2B3" w14:textId="0FEE3691" w:rsidR="00B55960" w:rsidRDefault="004A142B" w:rsidP="00313237">
      <w:pPr>
        <w:spacing w:after="50" w:line="216" w:lineRule="auto"/>
        <w:ind w:right="-8" w:hanging="10"/>
        <w:jc w:val="both"/>
        <w:rPr>
          <w:rFonts w:ascii="Cambria" w:eastAsia="Arial" w:hAnsi="Cambria" w:cstheme="majorHAnsi"/>
          <w:b/>
          <w:bCs/>
          <w:color w:val="000000"/>
          <w:lang w:eastAsia="pt-BR"/>
        </w:rPr>
      </w:pPr>
      <w:r w:rsidRPr="00540BC4">
        <w:rPr>
          <w:rFonts w:ascii="Cambria" w:eastAsia="Arial" w:hAnsi="Cambria" w:cstheme="majorHAnsi"/>
          <w:b/>
          <w:bCs/>
          <w:color w:val="000000"/>
          <w:lang w:eastAsia="pt-BR"/>
        </w:rPr>
        <w:t>OBJETO</w:t>
      </w:r>
      <w:bookmarkStart w:id="4" w:name="_Hlk210920765"/>
      <w:bookmarkEnd w:id="2"/>
      <w:r w:rsidR="00B21E46">
        <w:rPr>
          <w:rFonts w:ascii="Cambria" w:eastAsia="Arial" w:hAnsi="Cambria" w:cstheme="majorHAnsi"/>
          <w:b/>
          <w:bCs/>
          <w:color w:val="000000"/>
          <w:lang w:eastAsia="pt-BR"/>
        </w:rPr>
        <w:t xml:space="preserve">: </w:t>
      </w:r>
      <w:r w:rsidR="00C96C95" w:rsidRPr="00C96C95">
        <w:rPr>
          <w:rFonts w:ascii="Cambria" w:eastAsia="Arial" w:hAnsi="Cambria" w:cstheme="majorHAnsi"/>
          <w:b/>
          <w:bCs/>
          <w:color w:val="000000"/>
          <w:lang w:eastAsia="pt-BR"/>
        </w:rPr>
        <w:t>Aquisição de máquinas e equipamentos para atender o CONVÊNIO SPOA/SE/MAPA Nº 994968/2026.</w:t>
      </w:r>
    </w:p>
    <w:p w14:paraId="5ACA4FFA" w14:textId="77777777" w:rsidR="00B21E46" w:rsidRPr="00EE641A" w:rsidRDefault="00B21E46" w:rsidP="00B55960">
      <w:pPr>
        <w:spacing w:after="50" w:line="216" w:lineRule="auto"/>
        <w:ind w:right="-8"/>
        <w:rPr>
          <w:rFonts w:ascii="Cambria" w:eastAsia="Arial" w:hAnsi="Cambria" w:cstheme="majorHAnsi"/>
          <w:b/>
          <w:bCs/>
          <w:color w:val="000000"/>
          <w:lang w:eastAsia="pt-BR"/>
        </w:rPr>
      </w:pPr>
    </w:p>
    <w:bookmarkEnd w:id="4"/>
    <w:p w14:paraId="2F860354" w14:textId="4B005243" w:rsidR="00401D81" w:rsidRPr="00540BC4" w:rsidRDefault="00E34FED"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color w:val="000000"/>
          <w:lang w:eastAsia="pt-BR"/>
        </w:rPr>
      </w:pPr>
      <w:r w:rsidRPr="00540BC4">
        <w:rPr>
          <w:rFonts w:ascii="Cambria" w:eastAsia="Arial" w:hAnsi="Cambria" w:cs="Arial"/>
          <w:b/>
          <w:bCs/>
          <w:color w:val="000000"/>
          <w:lang w:eastAsia="pt-BR"/>
        </w:rPr>
        <w:t xml:space="preserve">Local </w:t>
      </w:r>
      <w:r w:rsidR="00401D81" w:rsidRPr="00540BC4">
        <w:rPr>
          <w:rFonts w:ascii="Cambria" w:eastAsia="Arial" w:hAnsi="Cambria" w:cs="Arial"/>
          <w:b/>
          <w:bCs/>
          <w:color w:val="000000"/>
          <w:lang w:eastAsia="pt-BR"/>
        </w:rPr>
        <w:t>Site</w:t>
      </w:r>
      <w:bookmarkStart w:id="5" w:name="_Hlk210834205"/>
      <w:r w:rsidR="00401D81" w:rsidRPr="00540BC4">
        <w:rPr>
          <w:rFonts w:ascii="Cambria" w:eastAsia="Arial" w:hAnsi="Cambria" w:cs="Arial"/>
          <w:b/>
          <w:bCs/>
          <w:color w:val="000000"/>
          <w:lang w:eastAsia="pt-BR"/>
        </w:rPr>
        <w:t>:</w:t>
      </w:r>
      <w:r w:rsidR="00401D81" w:rsidRPr="00540BC4">
        <w:rPr>
          <w:rFonts w:ascii="Cambria" w:eastAsia="Arial" w:hAnsi="Cambria" w:cs="Arial"/>
          <w:color w:val="000000"/>
          <w:lang w:eastAsia="pt-BR"/>
        </w:rPr>
        <w:t xml:space="preserve"> </w:t>
      </w:r>
      <w:r w:rsidR="00362D46" w:rsidRPr="00540BC4">
        <w:rPr>
          <w:rFonts w:ascii="Cambria" w:eastAsia="Arial" w:hAnsi="Cambria" w:cs="Arial"/>
          <w:color w:val="000000"/>
          <w:lang w:eastAsia="pt-BR"/>
        </w:rPr>
        <w:t>https://www.portaldecompraspublicas.com.br/</w:t>
      </w:r>
      <w:bookmarkEnd w:id="5"/>
    </w:p>
    <w:p w14:paraId="6C02A536" w14:textId="3EAC305F" w:rsidR="00401D81" w:rsidRPr="00451C6A"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lang w:eastAsia="pt-BR"/>
        </w:rPr>
      </w:pPr>
      <w:r w:rsidRPr="00451C6A">
        <w:rPr>
          <w:rFonts w:ascii="Cambria" w:eastAsia="Arial" w:hAnsi="Cambria" w:cs="Arial"/>
          <w:b/>
          <w:bCs/>
          <w:lang w:eastAsia="pt-BR"/>
        </w:rPr>
        <w:t>Data</w:t>
      </w:r>
      <w:r w:rsidR="00E34FED" w:rsidRPr="00451C6A">
        <w:rPr>
          <w:rFonts w:ascii="Cambria" w:eastAsia="Arial" w:hAnsi="Cambria" w:cs="Arial"/>
          <w:b/>
          <w:bCs/>
          <w:lang w:eastAsia="pt-BR"/>
        </w:rPr>
        <w:t>:</w:t>
      </w:r>
      <w:r w:rsidR="00273D7B" w:rsidRPr="00451C6A">
        <w:rPr>
          <w:rFonts w:ascii="Cambria" w:eastAsia="Arial" w:hAnsi="Cambria" w:cs="Arial"/>
          <w:b/>
          <w:bCs/>
          <w:lang w:eastAsia="pt-BR"/>
        </w:rPr>
        <w:t xml:space="preserve"> </w:t>
      </w:r>
      <w:r w:rsidR="00F855D2" w:rsidRPr="00F855D2">
        <w:rPr>
          <w:rFonts w:ascii="Cambria" w:eastAsia="Arial" w:hAnsi="Cambria" w:cs="Arial"/>
          <w:b/>
          <w:bCs/>
          <w:lang w:eastAsia="pt-BR"/>
        </w:rPr>
        <w:t>1</w:t>
      </w:r>
      <w:r w:rsidR="00C96C95">
        <w:rPr>
          <w:rFonts w:ascii="Cambria" w:eastAsia="Arial" w:hAnsi="Cambria" w:cs="Arial"/>
          <w:b/>
          <w:bCs/>
          <w:lang w:eastAsia="pt-BR"/>
        </w:rPr>
        <w:t>4</w:t>
      </w:r>
      <w:r w:rsidR="00D32C58" w:rsidRPr="00F855D2">
        <w:rPr>
          <w:rFonts w:ascii="Cambria" w:eastAsia="Arial" w:hAnsi="Cambria" w:cs="Arial"/>
          <w:b/>
          <w:bCs/>
          <w:lang w:eastAsia="pt-BR"/>
        </w:rPr>
        <w:t>/</w:t>
      </w:r>
      <w:r w:rsidR="00E030A3" w:rsidRPr="00F855D2">
        <w:rPr>
          <w:rFonts w:ascii="Cambria" w:eastAsia="Arial" w:hAnsi="Cambria" w:cs="Arial"/>
          <w:b/>
          <w:bCs/>
          <w:lang w:eastAsia="pt-BR"/>
        </w:rPr>
        <w:t>08</w:t>
      </w:r>
      <w:r w:rsidR="00362D46" w:rsidRPr="00F855D2">
        <w:rPr>
          <w:rFonts w:ascii="Cambria" w:eastAsia="Arial" w:hAnsi="Cambria" w:cs="Arial"/>
          <w:b/>
          <w:bCs/>
          <w:lang w:eastAsia="pt-BR"/>
        </w:rPr>
        <w:t>/202</w:t>
      </w:r>
      <w:r w:rsidR="00AB0C43" w:rsidRPr="00F855D2">
        <w:rPr>
          <w:rFonts w:ascii="Cambria" w:eastAsia="Arial" w:hAnsi="Cambria" w:cs="Arial"/>
          <w:b/>
          <w:bCs/>
          <w:lang w:eastAsia="pt-BR"/>
        </w:rPr>
        <w:t>6</w:t>
      </w:r>
    </w:p>
    <w:p w14:paraId="365CFCEE" w14:textId="15D4D300" w:rsidR="00401D81" w:rsidRPr="00451C6A"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eastAsia="Arial" w:hAnsi="Cambria" w:cs="Arial"/>
          <w:lang w:eastAsia="pt-BR"/>
        </w:rPr>
      </w:pPr>
      <w:r w:rsidRPr="00451C6A">
        <w:rPr>
          <w:rFonts w:ascii="Cambria" w:eastAsia="Arial" w:hAnsi="Cambria" w:cs="Arial"/>
          <w:b/>
          <w:bCs/>
          <w:lang w:eastAsia="pt-BR"/>
        </w:rPr>
        <w:t>Horário</w:t>
      </w:r>
      <w:r w:rsidR="00E34FED" w:rsidRPr="00451C6A">
        <w:rPr>
          <w:rFonts w:ascii="Cambria" w:eastAsia="Arial" w:hAnsi="Cambria" w:cs="Arial"/>
          <w:b/>
          <w:bCs/>
          <w:lang w:eastAsia="pt-BR"/>
        </w:rPr>
        <w:t>:</w:t>
      </w:r>
      <w:r w:rsidR="00E030A3" w:rsidRPr="00F855D2">
        <w:rPr>
          <w:rFonts w:ascii="Cambria" w:eastAsia="Arial" w:hAnsi="Cambria" w:cs="Arial"/>
          <w:b/>
          <w:bCs/>
          <w:lang w:eastAsia="pt-BR"/>
        </w:rPr>
        <w:t>1</w:t>
      </w:r>
      <w:r w:rsidR="00453BA3">
        <w:rPr>
          <w:rFonts w:ascii="Cambria" w:eastAsia="Arial" w:hAnsi="Cambria" w:cs="Arial"/>
          <w:b/>
          <w:bCs/>
          <w:lang w:eastAsia="pt-BR"/>
        </w:rPr>
        <w:t>3</w:t>
      </w:r>
      <w:r w:rsidR="00E030A3" w:rsidRPr="00F855D2">
        <w:rPr>
          <w:rFonts w:ascii="Cambria" w:eastAsia="Arial" w:hAnsi="Cambria" w:cs="Arial"/>
          <w:b/>
          <w:bCs/>
          <w:lang w:eastAsia="pt-BR"/>
        </w:rPr>
        <w:t>:</w:t>
      </w:r>
      <w:r w:rsidR="00D32C58" w:rsidRPr="00F855D2">
        <w:rPr>
          <w:rFonts w:ascii="Cambria" w:eastAsia="Arial" w:hAnsi="Cambria" w:cs="Arial"/>
          <w:b/>
          <w:bCs/>
          <w:lang w:eastAsia="pt-BR"/>
        </w:rPr>
        <w:t xml:space="preserve"> </w:t>
      </w:r>
      <w:r w:rsidR="00E030A3" w:rsidRPr="00F855D2">
        <w:rPr>
          <w:rFonts w:ascii="Cambria" w:eastAsia="Arial" w:hAnsi="Cambria" w:cs="Arial"/>
          <w:b/>
          <w:bCs/>
          <w:lang w:eastAsia="pt-BR"/>
        </w:rPr>
        <w:t xml:space="preserve">40 </w:t>
      </w:r>
      <w:r w:rsidR="00362D46" w:rsidRPr="00F855D2">
        <w:rPr>
          <w:rFonts w:ascii="Cambria" w:eastAsia="Arial" w:hAnsi="Cambria" w:cs="Arial"/>
          <w:b/>
          <w:bCs/>
          <w:lang w:eastAsia="pt-BR"/>
        </w:rPr>
        <w:t>Horário de Brasília</w:t>
      </w:r>
    </w:p>
    <w:p w14:paraId="3E4A81ED" w14:textId="0CF95D9A" w:rsidR="00401D81" w:rsidRPr="001C5EE0" w:rsidRDefault="00401D81" w:rsidP="0081772F">
      <w:pPr>
        <w:widowControl w:val="0"/>
        <w:pBdr>
          <w:top w:val="nil"/>
          <w:left w:val="nil"/>
          <w:bottom w:val="nil"/>
          <w:right w:val="nil"/>
          <w:between w:val="nil"/>
        </w:pBdr>
        <w:tabs>
          <w:tab w:val="left" w:pos="7088"/>
          <w:tab w:val="left" w:pos="9072"/>
        </w:tabs>
        <w:spacing w:line="276" w:lineRule="auto"/>
        <w:jc w:val="both"/>
        <w:rPr>
          <w:rFonts w:ascii="Cambria" w:hAnsi="Cambria" w:cs="Arial"/>
          <w:spacing w:val="-5"/>
        </w:rPr>
      </w:pPr>
      <w:r w:rsidRPr="00451C6A">
        <w:rPr>
          <w:rFonts w:ascii="Cambria" w:hAnsi="Cambria" w:cs="Arial"/>
          <w:b/>
          <w:bCs/>
        </w:rPr>
        <w:t>Edital</w:t>
      </w:r>
      <w:r w:rsidRPr="00451C6A">
        <w:rPr>
          <w:rFonts w:ascii="Cambria" w:hAnsi="Cambria" w:cs="Arial"/>
          <w:b/>
          <w:bCs/>
          <w:spacing w:val="-6"/>
        </w:rPr>
        <w:t xml:space="preserve"> </w:t>
      </w:r>
      <w:r w:rsidRPr="00451C6A">
        <w:rPr>
          <w:rFonts w:ascii="Cambria" w:hAnsi="Cambria" w:cs="Arial"/>
          <w:b/>
          <w:bCs/>
        </w:rPr>
        <w:t>disponível</w:t>
      </w:r>
      <w:r w:rsidRPr="00451C6A">
        <w:rPr>
          <w:rFonts w:ascii="Cambria" w:hAnsi="Cambria" w:cs="Arial"/>
          <w:b/>
          <w:bCs/>
          <w:spacing w:val="-1"/>
        </w:rPr>
        <w:t xml:space="preserve"> </w:t>
      </w:r>
      <w:r w:rsidRPr="00451C6A">
        <w:rPr>
          <w:rFonts w:ascii="Cambria" w:hAnsi="Cambria" w:cs="Arial"/>
          <w:b/>
          <w:bCs/>
        </w:rPr>
        <w:t>a</w:t>
      </w:r>
      <w:r w:rsidRPr="00451C6A">
        <w:rPr>
          <w:rFonts w:ascii="Cambria" w:hAnsi="Cambria" w:cs="Arial"/>
          <w:b/>
          <w:bCs/>
          <w:spacing w:val="-6"/>
        </w:rPr>
        <w:t xml:space="preserve"> </w:t>
      </w:r>
      <w:r w:rsidRPr="00451C6A">
        <w:rPr>
          <w:rFonts w:ascii="Cambria" w:hAnsi="Cambria" w:cs="Arial"/>
          <w:b/>
          <w:bCs/>
        </w:rPr>
        <w:t>partir</w:t>
      </w:r>
      <w:r w:rsidRPr="00451C6A">
        <w:rPr>
          <w:rFonts w:ascii="Cambria" w:hAnsi="Cambria" w:cs="Arial"/>
          <w:b/>
          <w:bCs/>
          <w:spacing w:val="-1"/>
        </w:rPr>
        <w:t xml:space="preserve"> </w:t>
      </w:r>
      <w:r w:rsidRPr="00451C6A">
        <w:rPr>
          <w:rFonts w:ascii="Cambria" w:hAnsi="Cambria" w:cs="Arial"/>
          <w:b/>
          <w:bCs/>
          <w:spacing w:val="-5"/>
        </w:rPr>
        <w:t>de:</w:t>
      </w:r>
      <w:r w:rsidR="00F855D2">
        <w:rPr>
          <w:rFonts w:ascii="Cambria" w:hAnsi="Cambria" w:cs="Arial"/>
          <w:b/>
          <w:bCs/>
          <w:spacing w:val="-5"/>
        </w:rPr>
        <w:t xml:space="preserve"> </w:t>
      </w:r>
      <w:r w:rsidR="00453BA3">
        <w:rPr>
          <w:rFonts w:ascii="Cambria" w:hAnsi="Cambria" w:cs="Arial"/>
          <w:b/>
          <w:bCs/>
          <w:spacing w:val="-5"/>
        </w:rPr>
        <w:t>04</w:t>
      </w:r>
      <w:r w:rsidR="00362D46" w:rsidRPr="00F855D2">
        <w:rPr>
          <w:rFonts w:ascii="Cambria" w:hAnsi="Cambria" w:cs="Arial"/>
          <w:b/>
          <w:bCs/>
          <w:spacing w:val="-5"/>
        </w:rPr>
        <w:t>/</w:t>
      </w:r>
      <w:r w:rsidR="00E030A3" w:rsidRPr="00F855D2">
        <w:rPr>
          <w:rFonts w:ascii="Cambria" w:hAnsi="Cambria" w:cs="Arial"/>
          <w:b/>
          <w:bCs/>
          <w:spacing w:val="-5"/>
        </w:rPr>
        <w:t>0</w:t>
      </w:r>
      <w:r w:rsidR="00453BA3">
        <w:rPr>
          <w:rFonts w:ascii="Cambria" w:hAnsi="Cambria" w:cs="Arial"/>
          <w:b/>
          <w:bCs/>
          <w:spacing w:val="-5"/>
        </w:rPr>
        <w:t>8</w:t>
      </w:r>
      <w:r w:rsidR="00362D46" w:rsidRPr="00F855D2">
        <w:rPr>
          <w:rFonts w:ascii="Cambria" w:hAnsi="Cambria" w:cs="Arial"/>
          <w:b/>
          <w:bCs/>
          <w:spacing w:val="-5"/>
        </w:rPr>
        <w:t>/202</w:t>
      </w:r>
      <w:r w:rsidR="00AB0C43" w:rsidRPr="00F855D2">
        <w:rPr>
          <w:rFonts w:ascii="Cambria" w:hAnsi="Cambria" w:cs="Arial"/>
          <w:b/>
          <w:bCs/>
          <w:spacing w:val="-5"/>
        </w:rPr>
        <w:t>6</w:t>
      </w:r>
      <w:r w:rsidR="00760373" w:rsidRPr="001C5EE0">
        <w:rPr>
          <w:rFonts w:ascii="Cambria" w:hAnsi="Cambria" w:cs="Arial"/>
          <w:spacing w:val="-5"/>
        </w:rPr>
        <w:t xml:space="preserve"> </w:t>
      </w:r>
    </w:p>
    <w:p w14:paraId="1011C981" w14:textId="326AB476" w:rsidR="000D22B8" w:rsidRPr="0015008E" w:rsidRDefault="00760373" w:rsidP="0015008E">
      <w:pPr>
        <w:widowControl w:val="0"/>
        <w:pBdr>
          <w:top w:val="nil"/>
          <w:left w:val="nil"/>
          <w:bottom w:val="nil"/>
          <w:right w:val="nil"/>
          <w:between w:val="nil"/>
        </w:pBdr>
        <w:tabs>
          <w:tab w:val="left" w:pos="7088"/>
          <w:tab w:val="left" w:pos="9072"/>
        </w:tabs>
        <w:spacing w:line="276" w:lineRule="auto"/>
        <w:jc w:val="both"/>
        <w:rPr>
          <w:rFonts w:ascii="Cambria" w:hAnsi="Cambria" w:cs="Arial"/>
        </w:rPr>
      </w:pPr>
      <w:r w:rsidRPr="00540BC4">
        <w:rPr>
          <w:rFonts w:ascii="Cambria" w:hAnsi="Cambria"/>
          <w:noProof/>
          <w:sz w:val="21"/>
          <w:lang w:eastAsia="pt-BR"/>
        </w:rPr>
        <mc:AlternateContent>
          <mc:Choice Requires="wpg">
            <w:drawing>
              <wp:anchor distT="0" distB="0" distL="0" distR="0" simplePos="0" relativeHeight="251660288" behindDoc="1" locked="0" layoutInCell="1" allowOverlap="1" wp14:anchorId="1A61363C" wp14:editId="1CB8EF15">
                <wp:simplePos x="0" y="0"/>
                <wp:positionH relativeFrom="column">
                  <wp:posOffset>3985259</wp:posOffset>
                </wp:positionH>
                <wp:positionV relativeFrom="paragraph">
                  <wp:posOffset>-359681</wp:posOffset>
                </wp:positionV>
                <wp:extent cx="69215" cy="76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15" cy="7620"/>
                          <a:chOff x="0" y="0"/>
                          <a:chExt cx="69215" cy="7620"/>
                        </a:xfrm>
                      </wpg:grpSpPr>
                      <wps:wsp>
                        <wps:cNvPr id="10" name="Graphic 10"/>
                        <wps:cNvSpPr/>
                        <wps:spPr>
                          <a:xfrm>
                            <a:off x="0" y="0"/>
                            <a:ext cx="69215" cy="7620"/>
                          </a:xfrm>
                          <a:custGeom>
                            <a:avLst/>
                            <a:gdLst/>
                            <a:ahLst/>
                            <a:cxnLst/>
                            <a:rect l="l" t="t" r="r" b="b"/>
                            <a:pathLst>
                              <a:path w="69215" h="7620">
                                <a:moveTo>
                                  <a:pt x="68897" y="0"/>
                                </a:moveTo>
                                <a:lnTo>
                                  <a:pt x="0" y="0"/>
                                </a:lnTo>
                                <a:lnTo>
                                  <a:pt x="0" y="7620"/>
                                </a:lnTo>
                                <a:lnTo>
                                  <a:pt x="68897" y="7620"/>
                                </a:lnTo>
                                <a:lnTo>
                                  <a:pt x="68897"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4741430F" id="Group 9" o:spid="_x0000_s1026" style="position:absolute;margin-left:313.8pt;margin-top:-28.3pt;width:5.45pt;height:.6pt;z-index:-251656192;mso-wrap-distance-left:0;mso-wrap-distance-right:0" coordsize="6921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">
                <v:shape id="Graphic 10" o:spid="_x0000_s1027" style="position:absolute;width:69215;height:7620;visibility:visible;mso-wrap-style:square;v-text-anchor:top" coordsize="69215,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" path="m68897,l,,,7620r68897,l68897,xe" fillcolor="blue" stroked="f">
                  <v:path arrowok="t"/>
                </v:shape>
              </v:group>
            </w:pict>
          </mc:Fallback>
        </mc:AlternateContent>
      </w:r>
      <w:r w:rsidRPr="00540BC4">
        <w:rPr>
          <w:rFonts w:ascii="Cambria" w:hAnsi="Cambria"/>
          <w:b/>
          <w:sz w:val="21"/>
        </w:rPr>
        <w:t>Informações:</w:t>
      </w:r>
      <w:r w:rsidRPr="00540BC4">
        <w:rPr>
          <w:rFonts w:ascii="Cambria" w:hAnsi="Cambria"/>
          <w:b/>
          <w:spacing w:val="55"/>
          <w:sz w:val="21"/>
        </w:rPr>
        <w:t xml:space="preserve"> </w:t>
      </w:r>
      <w:r w:rsidRPr="00540BC4">
        <w:rPr>
          <w:rFonts w:ascii="Cambria" w:hAnsi="Cambria"/>
          <w:sz w:val="21"/>
        </w:rPr>
        <w:t>e-mail:</w:t>
      </w:r>
      <w:r w:rsidRPr="00540BC4">
        <w:rPr>
          <w:rFonts w:ascii="Cambria" w:hAnsi="Cambria"/>
          <w:spacing w:val="14"/>
          <w:sz w:val="21"/>
        </w:rPr>
        <w:t xml:space="preserve"> </w:t>
      </w:r>
      <w:hyperlink r:id="rId8">
        <w:r w:rsidRPr="00540BC4">
          <w:rPr>
            <w:rFonts w:ascii="Cambria" w:hAnsi="Cambria"/>
            <w:color w:val="0462C1"/>
            <w:spacing w:val="-2"/>
            <w:sz w:val="21"/>
            <w:u w:val="single" w:color="0462C1"/>
          </w:rPr>
          <w:t>comissao.apui2025@gmail.com</w:t>
        </w:r>
      </w:hyperlink>
      <w:bookmarkEnd w:id="3"/>
    </w:p>
    <w:p w14:paraId="210E2506" w14:textId="65CB7E06" w:rsidR="00892647" w:rsidRDefault="000D22B8" w:rsidP="00B70761">
      <w:pPr>
        <w:tabs>
          <w:tab w:val="left" w:pos="7088"/>
          <w:tab w:val="left" w:pos="9072"/>
        </w:tabs>
        <w:jc w:val="both"/>
        <w:rPr>
          <w:rFonts w:ascii="Cambria" w:hAnsi="Cambria" w:cs="Arial"/>
        </w:rPr>
      </w:pPr>
      <w:r w:rsidRPr="002748FF">
        <w:rPr>
          <w:rFonts w:ascii="Cambria" w:hAnsi="Cambria" w:cs="Arial"/>
        </w:rPr>
        <w:t xml:space="preserve">A PRESENTE LICITAÇÃO SERÁ REALIZADA COM </w:t>
      </w:r>
      <w:r w:rsidRPr="002748FF">
        <w:rPr>
          <w:rFonts w:ascii="Cambria" w:hAnsi="Cambria" w:cs="Arial"/>
          <w:b/>
          <w:bCs/>
        </w:rPr>
        <w:t xml:space="preserve">INVERSÃO DE FASES, PREVISTA NO § 1º DO ART. 17 DA LEI FEDERAL Nº 14.133, DE 1º DE ABRIL DE 2021, </w:t>
      </w:r>
      <w:r w:rsidRPr="00CA763E">
        <w:rPr>
          <w:rFonts w:ascii="Cambria" w:hAnsi="Cambria" w:cs="Arial"/>
        </w:rPr>
        <w:t>D</w:t>
      </w:r>
      <w:r w:rsidRPr="002748FF">
        <w:rPr>
          <w:rFonts w:ascii="Cambria" w:hAnsi="Cambria" w:cs="Arial"/>
        </w:rPr>
        <w:t>EVENDO A HABILITAÇÃO DOS LICITANTES PRECEDER A FASE DE APRESENTAÇÃO DE PROPOSTAS E LANCES, EM BUSCA DA MELHOR PRESTAÇÃO DOS SERVIÇOS QUE COMPÕEM O OBJETO DESTE CERTAME.</w:t>
      </w:r>
    </w:p>
    <w:p w14:paraId="397E1653" w14:textId="015591CA" w:rsidR="00E11B0F" w:rsidRPr="00E11B0F" w:rsidRDefault="00E11B0F" w:rsidP="00E11B0F">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E11B0F">
        <w:rPr>
          <w:rFonts w:ascii="Cambria" w:eastAsia="Arial" w:hAnsi="Cambria" w:cs="Arial"/>
          <w:color w:val="000000"/>
          <w:lang w:eastAsia="pt-BR"/>
        </w:rPr>
        <w:t>Nos termos do art. 17, § 1º, da Lei nº 14.133/2021, e em observância aos princípios da eficiência e da economicidade (art. 5º), justifica-se a adoção da inversão das fases no presente certame.</w:t>
      </w:r>
    </w:p>
    <w:p w14:paraId="54FD74E8" w14:textId="738144E7" w:rsidR="00E11B0F" w:rsidRPr="00E11B0F" w:rsidRDefault="00E11B0F" w:rsidP="00E11B0F">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E11B0F">
        <w:rPr>
          <w:rFonts w:ascii="Cambria" w:eastAsia="Arial" w:hAnsi="Cambria" w:cs="Arial"/>
          <w:color w:val="000000"/>
          <w:lang w:eastAsia="pt-BR"/>
        </w:rPr>
        <w:t>A habilitação prévia possui caráter de gestão de riscos, permitindo que apenas licitantes aptos participem da fase competitiva, assegurando maior eficiência e viabilidade na execução contratual. Tal sistemática não compromete a isonomia nem a competitividade, uma vez que o Termo de Referência estabelece critérios objetivos de habilitação, e os valores estimados estão fundamentados em planilhas de custos elaboradas conforme a legislação trabalhista, tributária e previdenciária, garantindo compatibilidade com os preços de mercado.</w:t>
      </w:r>
    </w:p>
    <w:p w14:paraId="467B4010" w14:textId="77777777" w:rsidR="00E11B0F" w:rsidRDefault="00E11B0F" w:rsidP="00E11B0F">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r w:rsidRPr="00E11B0F">
        <w:rPr>
          <w:rFonts w:ascii="Cambria" w:eastAsia="Arial" w:hAnsi="Cambria" w:cs="Arial"/>
          <w:color w:val="000000"/>
          <w:lang w:eastAsia="pt-BR"/>
        </w:rPr>
        <w:t>A inversão das fases também amplia a transparência do certame, assegurando que todos os participantes tenham prévio conhecimento dos requisitos exigidos, evitando surpresas na fase de propostas e promovendo competição em condições igualitárias. Ademais, contribui para uma seleção mais criteriosa, concentrando a disputa entre empresas efetivamente qualificadas</w:t>
      </w:r>
      <w:r>
        <w:rPr>
          <w:rFonts w:ascii="Cambria" w:eastAsia="Arial" w:hAnsi="Cambria" w:cs="Arial"/>
          <w:color w:val="000000"/>
          <w:lang w:eastAsia="pt-BR"/>
        </w:rPr>
        <w:t>.</w:t>
      </w:r>
    </w:p>
    <w:p w14:paraId="5D32839E" w14:textId="1C7703C6" w:rsidR="00C03E5E" w:rsidRPr="0049745B" w:rsidRDefault="00977194" w:rsidP="00E11B0F">
      <w:pPr>
        <w:widowControl w:val="0"/>
        <w:pBdr>
          <w:top w:val="nil"/>
          <w:left w:val="nil"/>
          <w:bottom w:val="nil"/>
          <w:right w:val="nil"/>
          <w:between w:val="nil"/>
        </w:pBdr>
        <w:tabs>
          <w:tab w:val="left" w:pos="7088"/>
          <w:tab w:val="left" w:pos="9072"/>
        </w:tabs>
        <w:spacing w:after="0" w:line="276" w:lineRule="auto"/>
        <w:jc w:val="both"/>
        <w:rPr>
          <w:rFonts w:ascii="Cambria" w:hAnsi="Cambria" w:cs="Arial"/>
          <w:b/>
          <w:bCs/>
        </w:rPr>
      </w:pPr>
      <w:r w:rsidRPr="00E74FD2">
        <w:rPr>
          <w:rFonts w:ascii="Cambria" w:eastAsia="Arial" w:hAnsi="Cambria" w:cs="Arial"/>
          <w:color w:val="000000"/>
          <w:lang w:eastAsia="pt-BR"/>
        </w:rPr>
        <w:t xml:space="preserve">Os trabalhos serão conduzidos, </w:t>
      </w:r>
      <w:r w:rsidR="00401D81" w:rsidRPr="00E74FD2">
        <w:rPr>
          <w:rFonts w:ascii="Cambria" w:hAnsi="Cambria" w:cs="Arial"/>
        </w:rPr>
        <w:t xml:space="preserve">por intermédio de seu(a) pregoeiro(a) e Equipe de apoio, designado(a) pela </w:t>
      </w:r>
      <w:r w:rsidR="00401D81" w:rsidRPr="0001550C">
        <w:rPr>
          <w:rFonts w:ascii="Cambria" w:hAnsi="Cambria" w:cs="Arial"/>
          <w:b/>
          <w:bCs/>
        </w:rPr>
        <w:t>Portaria</w:t>
      </w:r>
      <w:r w:rsidR="00401D81" w:rsidRPr="0001550C">
        <w:rPr>
          <w:rFonts w:ascii="Cambria" w:hAnsi="Cambria" w:cs="Arial"/>
          <w:b/>
          <w:bCs/>
          <w:spacing w:val="-3"/>
        </w:rPr>
        <w:t xml:space="preserve"> </w:t>
      </w:r>
      <w:r w:rsidR="00401D81" w:rsidRPr="0001550C">
        <w:rPr>
          <w:rFonts w:ascii="Cambria" w:hAnsi="Cambria" w:cs="Arial"/>
          <w:b/>
          <w:bCs/>
        </w:rPr>
        <w:t>GPA/PMA-AM</w:t>
      </w:r>
      <w:r w:rsidR="0049745B" w:rsidRPr="0001550C">
        <w:t xml:space="preserve"> </w:t>
      </w:r>
      <w:r w:rsidR="0049745B" w:rsidRPr="0001550C">
        <w:rPr>
          <w:rFonts w:ascii="Cambria" w:hAnsi="Cambria" w:cs="Arial"/>
          <w:b/>
          <w:bCs/>
        </w:rPr>
        <w:t>n.º</w:t>
      </w:r>
      <w:r w:rsidR="00DD76C3">
        <w:rPr>
          <w:rFonts w:ascii="Cambria" w:eastAsia="Cambria" w:hAnsi="Cambria" w:cs="Cambria"/>
          <w:b/>
          <w:bCs/>
          <w:color w:val="000000"/>
          <w:lang w:val="pt-PT" w:eastAsia="pt-BR"/>
        </w:rPr>
        <w:t>549</w:t>
      </w:r>
      <w:r w:rsidR="00DD76C3" w:rsidRPr="006B0F94">
        <w:rPr>
          <w:rFonts w:ascii="Cambria" w:eastAsia="Cambria" w:hAnsi="Cambria" w:cs="Cambria"/>
          <w:b/>
          <w:bCs/>
          <w:color w:val="000000"/>
          <w:lang w:val="pt-PT" w:eastAsia="pt-BR"/>
        </w:rPr>
        <w:t xml:space="preserve">/2026 de </w:t>
      </w:r>
      <w:r w:rsidR="00DD76C3">
        <w:rPr>
          <w:rFonts w:ascii="Cambria" w:eastAsia="Cambria" w:hAnsi="Cambria" w:cs="Cambria"/>
          <w:b/>
          <w:bCs/>
          <w:color w:val="000000"/>
          <w:lang w:val="pt-PT" w:eastAsia="pt-BR"/>
        </w:rPr>
        <w:t>09</w:t>
      </w:r>
      <w:r w:rsidR="00DD76C3" w:rsidRPr="006B0F94">
        <w:rPr>
          <w:rFonts w:ascii="Cambria" w:eastAsia="Cambria" w:hAnsi="Cambria" w:cs="Cambria"/>
          <w:b/>
          <w:bCs/>
          <w:color w:val="000000"/>
          <w:lang w:val="pt-PT" w:eastAsia="pt-BR"/>
        </w:rPr>
        <w:t xml:space="preserve"> de</w:t>
      </w:r>
      <w:r w:rsidR="00DD76C3">
        <w:rPr>
          <w:rFonts w:ascii="Cambria" w:eastAsia="Cambria" w:hAnsi="Cambria" w:cs="Cambria"/>
          <w:b/>
          <w:bCs/>
          <w:color w:val="000000"/>
          <w:lang w:val="pt-PT" w:eastAsia="pt-BR"/>
        </w:rPr>
        <w:t xml:space="preserve"> julho  </w:t>
      </w:r>
      <w:r w:rsidR="00DD76C3" w:rsidRPr="006B0F94">
        <w:rPr>
          <w:rFonts w:ascii="Cambria" w:eastAsia="Cambria" w:hAnsi="Cambria" w:cs="Cambria"/>
          <w:b/>
          <w:bCs/>
          <w:color w:val="000000"/>
          <w:lang w:val="pt-PT" w:eastAsia="pt-BR"/>
        </w:rPr>
        <w:t>2026</w:t>
      </w:r>
      <w:r w:rsidR="005C4CF3" w:rsidRPr="0001550C">
        <w:rPr>
          <w:rFonts w:ascii="Cambria" w:hAnsi="Cambria" w:cs="Arial"/>
          <w:b/>
          <w:bCs/>
        </w:rPr>
        <w:t>,</w:t>
      </w:r>
      <w:r w:rsidR="00401D81" w:rsidRPr="00E74FD2">
        <w:rPr>
          <w:rFonts w:ascii="Cambria" w:hAnsi="Cambria" w:cs="Arial"/>
        </w:rPr>
        <w:t xml:space="preserve"> </w:t>
      </w:r>
      <w:r w:rsidRPr="00E74FD2">
        <w:rPr>
          <w:rFonts w:ascii="Cambria" w:eastAsia="Arial" w:hAnsi="Cambria" w:cs="Arial"/>
          <w:color w:val="000000"/>
          <w:lang w:eastAsia="pt-BR"/>
        </w:rPr>
        <w:t>med</w:t>
      </w:r>
      <w:r w:rsidR="0049745B">
        <w:rPr>
          <w:rFonts w:ascii="Cambria" w:eastAsia="Arial" w:hAnsi="Cambria" w:cs="Arial"/>
          <w:color w:val="000000"/>
          <w:lang w:eastAsia="pt-BR"/>
        </w:rPr>
        <w:t>i</w:t>
      </w:r>
      <w:r w:rsidRPr="00E74FD2">
        <w:rPr>
          <w:rFonts w:ascii="Cambria" w:eastAsia="Arial" w:hAnsi="Cambria" w:cs="Arial"/>
          <w:color w:val="000000"/>
          <w:lang w:eastAsia="pt-BR"/>
        </w:rPr>
        <w:t xml:space="preserve">ante a inserção e monitoramento de dados gerados ou transferidos diretamente para a página </w:t>
      </w:r>
      <w:r w:rsidR="002748FF" w:rsidRPr="00E74FD2">
        <w:rPr>
          <w:rFonts w:ascii="Cambria" w:eastAsia="Arial" w:hAnsi="Cambria" w:cs="Arial"/>
          <w:color w:val="000000"/>
          <w:lang w:eastAsia="pt-BR"/>
        </w:rPr>
        <w:t>eletrônica:</w:t>
      </w:r>
      <w:r w:rsidR="00362D46" w:rsidRPr="00E74FD2">
        <w:rPr>
          <w:rFonts w:ascii="Cambria" w:eastAsia="Arial" w:hAnsi="Cambria" w:cs="Arial"/>
          <w:color w:val="000000"/>
          <w:lang w:eastAsia="pt-BR"/>
        </w:rPr>
        <w:t xml:space="preserve"> https://www.portaldecompraspublicas.com.br/</w:t>
      </w:r>
      <w:bookmarkStart w:id="6" w:name="_Hlk208938039"/>
      <w:r w:rsidRPr="00E74FD2">
        <w:rPr>
          <w:rFonts w:ascii="Cambria" w:eastAsia="Arial" w:hAnsi="Cambria" w:cs="Arial"/>
          <w:color w:val="000000"/>
          <w:lang w:eastAsia="pt-BR"/>
        </w:rPr>
        <w:t xml:space="preserve">. </w:t>
      </w:r>
      <w:bookmarkEnd w:id="6"/>
      <w:r w:rsidRPr="00E74FD2">
        <w:rPr>
          <w:rFonts w:ascii="Cambria" w:eastAsia="Arial" w:hAnsi="Cambria" w:cs="Arial"/>
          <w:color w:val="000000"/>
          <w:lang w:eastAsia="pt-BR"/>
        </w:rPr>
        <w:t xml:space="preserve">O servidor terá, dentre outras, as seguintes atribuições: coordenar o processo licitatório; receber, examinar e </w:t>
      </w:r>
      <w:r w:rsidRPr="00E74FD2">
        <w:rPr>
          <w:rFonts w:ascii="Cambria" w:eastAsia="Arial" w:hAnsi="Cambria" w:cs="Arial"/>
          <w:color w:val="000000"/>
          <w:lang w:eastAsia="pt-BR"/>
        </w:rPr>
        <w:lastRenderedPageBreak/>
        <w:t>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w:t>
      </w:r>
      <w:r w:rsidRPr="002748FF">
        <w:rPr>
          <w:rFonts w:ascii="Cambria" w:eastAsia="Arial" w:hAnsi="Cambria" w:cs="Arial"/>
          <w:color w:val="000000"/>
          <w:lang w:eastAsia="pt-BR"/>
        </w:rPr>
        <w:t xml:space="preserve"> instruído a autoridade responsável pela adjudicação e propor a homologação.</w:t>
      </w:r>
    </w:p>
    <w:p w14:paraId="269F6ED9" w14:textId="77777777" w:rsidR="00E34FED" w:rsidRPr="002748FF" w:rsidRDefault="00E34FED" w:rsidP="00B70761">
      <w:pPr>
        <w:widowControl w:val="0"/>
        <w:pBdr>
          <w:top w:val="nil"/>
          <w:left w:val="nil"/>
          <w:bottom w:val="nil"/>
          <w:right w:val="nil"/>
          <w:between w:val="nil"/>
        </w:pBdr>
        <w:tabs>
          <w:tab w:val="left" w:pos="7088"/>
          <w:tab w:val="left" w:pos="9072"/>
        </w:tabs>
        <w:spacing w:after="0" w:line="276" w:lineRule="auto"/>
        <w:jc w:val="both"/>
        <w:rPr>
          <w:rFonts w:ascii="Cambria" w:eastAsia="Arial" w:hAnsi="Cambria" w:cs="Arial"/>
          <w:color w:val="000000"/>
          <w:lang w:eastAsia="pt-BR"/>
        </w:rPr>
      </w:pPr>
    </w:p>
    <w:p w14:paraId="1AF2573C" w14:textId="37833116" w:rsidR="00C03E5E" w:rsidRPr="002748FF" w:rsidRDefault="00C03E5E"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3432"/>
          <w:tab w:val="right" w:pos="9070"/>
        </w:tabs>
        <w:jc w:val="both"/>
        <w:rPr>
          <w:rFonts w:ascii="Cambria" w:hAnsi="Cambria" w:cs="Arial"/>
          <w:b/>
        </w:rPr>
      </w:pPr>
      <w:r w:rsidRPr="002748FF">
        <w:rPr>
          <w:rFonts w:ascii="Cambria" w:hAnsi="Cambria" w:cs="Arial"/>
          <w:b/>
        </w:rPr>
        <w:t>1. DO OBJETO.</w:t>
      </w:r>
      <w:r w:rsidR="0081772F" w:rsidRPr="002748FF">
        <w:rPr>
          <w:rFonts w:ascii="Cambria" w:hAnsi="Cambria" w:cs="Arial"/>
          <w:b/>
        </w:rPr>
        <w:tab/>
      </w:r>
      <w:r w:rsidR="0081772F" w:rsidRPr="002748FF">
        <w:rPr>
          <w:rFonts w:ascii="Cambria" w:hAnsi="Cambria" w:cs="Arial"/>
          <w:b/>
        </w:rPr>
        <w:tab/>
      </w:r>
    </w:p>
    <w:p w14:paraId="1DA2F362" w14:textId="2262CC1B" w:rsidR="00C03E5E" w:rsidRPr="00E030A3" w:rsidRDefault="00C03E5E" w:rsidP="00E030A3">
      <w:pPr>
        <w:spacing w:after="50" w:line="216" w:lineRule="auto"/>
        <w:ind w:right="-8" w:hanging="10"/>
        <w:jc w:val="both"/>
        <w:rPr>
          <w:rFonts w:ascii="Cambria" w:eastAsia="Calibri" w:hAnsi="Cambria" w:cs="Times New Roman"/>
          <w:b/>
          <w:bCs/>
        </w:rPr>
      </w:pPr>
      <w:r w:rsidRPr="003F5E94">
        <w:rPr>
          <w:rFonts w:ascii="Cambria" w:hAnsi="Cambria" w:cs="Arial"/>
          <w:b/>
          <w:bCs/>
        </w:rPr>
        <w:t>1.1.</w:t>
      </w:r>
      <w:r w:rsidRPr="002748FF">
        <w:rPr>
          <w:rFonts w:ascii="Cambria" w:hAnsi="Cambria" w:cs="Arial"/>
        </w:rPr>
        <w:t xml:space="preserve"> O objeto da presente licitação é a escolha da proposta mais vantajosa </w:t>
      </w:r>
      <w:r w:rsidR="009048FE" w:rsidRPr="002748FF">
        <w:rPr>
          <w:rFonts w:ascii="Cambria" w:hAnsi="Cambria" w:cs="Arial"/>
        </w:rPr>
        <w:t>para</w:t>
      </w:r>
      <w:r w:rsidR="0001550C">
        <w:rPr>
          <w:rFonts w:ascii="Cambria" w:eastAsia="Calibri" w:hAnsi="Cambria" w:cs="Times New Roman"/>
          <w:b/>
          <w:bCs/>
        </w:rPr>
        <w:t xml:space="preserve"> </w:t>
      </w:r>
      <w:r w:rsidR="00C96C95" w:rsidRPr="001F0B9C">
        <w:rPr>
          <w:rFonts w:ascii="Cambria" w:eastAsia="Calibri" w:hAnsi="Cambria" w:cs="Times New Roman"/>
          <w:b/>
          <w:bCs/>
        </w:rPr>
        <w:t>Aquisição de máquinas e equipamentos para atender o CONVÊNIO SPOA/SE/MAPA Nº 994968/2026</w:t>
      </w:r>
      <w:r w:rsidR="00C96C95">
        <w:rPr>
          <w:rFonts w:ascii="Cambria" w:eastAsia="Calibri" w:hAnsi="Cambria" w:cs="Times New Roman"/>
          <w:b/>
          <w:bCs/>
        </w:rPr>
        <w:t>.</w:t>
      </w:r>
    </w:p>
    <w:p w14:paraId="7D5DBEC6" w14:textId="5B734EAD" w:rsidR="00C03E5E" w:rsidRPr="002748FF" w:rsidRDefault="00C03E5E" w:rsidP="00B70761">
      <w:pPr>
        <w:tabs>
          <w:tab w:val="left" w:pos="1701"/>
          <w:tab w:val="left" w:pos="7088"/>
          <w:tab w:val="left" w:pos="9072"/>
        </w:tabs>
        <w:jc w:val="both"/>
        <w:rPr>
          <w:rFonts w:ascii="Cambria" w:hAnsi="Cambria" w:cs="Arial"/>
        </w:rPr>
      </w:pPr>
      <w:r w:rsidRPr="00B55960">
        <w:rPr>
          <w:rFonts w:ascii="Cambria" w:hAnsi="Cambria" w:cs="Arial"/>
          <w:b/>
          <w:bCs/>
        </w:rPr>
        <w:t>1.</w:t>
      </w:r>
      <w:r w:rsidR="00B21E46" w:rsidRPr="00B55960">
        <w:rPr>
          <w:rFonts w:ascii="Cambria" w:hAnsi="Cambria" w:cs="Arial"/>
          <w:b/>
          <w:bCs/>
        </w:rPr>
        <w:t>2</w:t>
      </w:r>
      <w:r w:rsidRPr="00B55960">
        <w:rPr>
          <w:rFonts w:ascii="Cambria" w:hAnsi="Cambria" w:cs="Arial"/>
          <w:b/>
          <w:bCs/>
        </w:rPr>
        <w:t xml:space="preserve">. </w:t>
      </w:r>
      <w:r w:rsidRPr="00B55960">
        <w:rPr>
          <w:rFonts w:ascii="Cambria" w:hAnsi="Cambria" w:cs="Arial"/>
        </w:rPr>
        <w:t xml:space="preserve">O critério de julgamento adotado será o </w:t>
      </w:r>
      <w:r w:rsidRPr="00B55960">
        <w:rPr>
          <w:rFonts w:ascii="Cambria" w:hAnsi="Cambria" w:cs="Arial"/>
          <w:b/>
          <w:bCs/>
        </w:rPr>
        <w:t>menor preço</w:t>
      </w:r>
      <w:r w:rsidRPr="00B55960">
        <w:rPr>
          <w:rFonts w:ascii="Cambria" w:hAnsi="Cambria" w:cs="Arial"/>
        </w:rPr>
        <w:t xml:space="preserve"> </w:t>
      </w:r>
      <w:r w:rsidR="00C96C95">
        <w:rPr>
          <w:rFonts w:ascii="Cambria" w:hAnsi="Cambria" w:cs="Arial"/>
          <w:b/>
          <w:bCs/>
        </w:rPr>
        <w:t>ITEM</w:t>
      </w:r>
      <w:r w:rsidRPr="00B55960">
        <w:rPr>
          <w:rFonts w:ascii="Cambria" w:hAnsi="Cambria" w:cs="Arial"/>
        </w:rPr>
        <w:t>, observadas as</w:t>
      </w:r>
      <w:r w:rsidRPr="002748FF">
        <w:rPr>
          <w:rFonts w:ascii="Cambria" w:hAnsi="Cambria" w:cs="Arial"/>
        </w:rPr>
        <w:t xml:space="preserve"> exigências contidas neste Edital e seus Anexos quanto às especificações do objeto.</w:t>
      </w:r>
    </w:p>
    <w:p w14:paraId="083D5EF9" w14:textId="31A0A8D0" w:rsidR="00C03E5E" w:rsidRPr="002748FF" w:rsidRDefault="00C03E5E"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jc w:val="both"/>
        <w:rPr>
          <w:rFonts w:ascii="Cambria" w:hAnsi="Cambria" w:cs="Arial"/>
          <w:b/>
          <w:bCs/>
        </w:rPr>
      </w:pPr>
      <w:r w:rsidRPr="002748FF">
        <w:rPr>
          <w:rFonts w:ascii="Cambria" w:hAnsi="Cambria" w:cs="Arial"/>
          <w:b/>
          <w:bCs/>
        </w:rPr>
        <w:t xml:space="preserve">2. </w:t>
      </w:r>
      <w:r w:rsidR="00E34FED" w:rsidRPr="002748FF">
        <w:rPr>
          <w:rFonts w:ascii="Cambria" w:hAnsi="Cambria" w:cs="Arial"/>
          <w:b/>
          <w:bCs/>
        </w:rPr>
        <w:t>DOS RECURSOS ORÇAMENTÁRIOS</w:t>
      </w:r>
      <w:r w:rsidRPr="002748FF">
        <w:rPr>
          <w:rFonts w:ascii="Cambria" w:hAnsi="Cambria" w:cs="Arial"/>
          <w:b/>
          <w:bCs/>
        </w:rPr>
        <w:t>.</w:t>
      </w:r>
    </w:p>
    <w:p w14:paraId="1B7CB4CE" w14:textId="77777777" w:rsidR="001A5DD7" w:rsidRPr="001A5DD7" w:rsidRDefault="00C03E5E" w:rsidP="001A5DD7">
      <w:pPr>
        <w:spacing w:before="60" w:afterLines="40" w:after="96" w:line="240" w:lineRule="auto"/>
        <w:jc w:val="both"/>
        <w:rPr>
          <w:rFonts w:ascii="Cambria" w:eastAsia="Calibri" w:hAnsi="Cambria" w:cstheme="minorHAnsi"/>
          <w:sz w:val="24"/>
          <w:szCs w:val="24"/>
        </w:rPr>
      </w:pPr>
      <w:r w:rsidRPr="000742EC">
        <w:rPr>
          <w:rFonts w:ascii="Cambria" w:hAnsi="Cambria" w:cstheme="minorHAnsi"/>
          <w:b/>
          <w:bCs/>
        </w:rPr>
        <w:t>2.1.</w:t>
      </w:r>
      <w:r w:rsidRPr="000742EC">
        <w:rPr>
          <w:rFonts w:ascii="Cambria" w:hAnsi="Cambria" w:cstheme="minorHAnsi"/>
        </w:rPr>
        <w:t xml:space="preserve"> </w:t>
      </w:r>
      <w:r w:rsidR="001779DB" w:rsidRPr="000742EC">
        <w:rPr>
          <w:rFonts w:ascii="Cambria" w:eastAsia="Calibri" w:hAnsi="Cambria" w:cstheme="minorHAnsi"/>
          <w:sz w:val="24"/>
          <w:szCs w:val="24"/>
        </w:rPr>
        <w:t xml:space="preserve"> </w:t>
      </w:r>
      <w:r w:rsidR="001A5DD7" w:rsidRPr="001A5DD7">
        <w:rPr>
          <w:rFonts w:ascii="Cambria" w:eastAsia="Calibri" w:hAnsi="Cambria" w:cstheme="minorHAnsi"/>
          <w:sz w:val="24"/>
          <w:szCs w:val="24"/>
        </w:rPr>
        <w:t xml:space="preserve">As despesas decorrentes da presente contratação correrão à conta das dotações orçamentárias consignadas no orçamento vigente da </w:t>
      </w:r>
      <w:r w:rsidR="001A5DD7" w:rsidRPr="001A5DD7">
        <w:rPr>
          <w:rFonts w:ascii="Cambria" w:eastAsia="Calibri" w:hAnsi="Cambria" w:cstheme="minorHAnsi"/>
          <w:b/>
          <w:bCs/>
          <w:sz w:val="24"/>
          <w:szCs w:val="24"/>
        </w:rPr>
        <w:t>Secretaria Municipal de Obras, Transporte e Urbanismo</w:t>
      </w:r>
      <w:r w:rsidR="001A5DD7" w:rsidRPr="001A5DD7">
        <w:rPr>
          <w:rFonts w:ascii="Cambria" w:eastAsia="Calibri" w:hAnsi="Cambria" w:cstheme="minorHAnsi"/>
          <w:sz w:val="24"/>
          <w:szCs w:val="24"/>
        </w:rPr>
        <w:t xml:space="preserve">, vinculadas ao </w:t>
      </w:r>
      <w:r w:rsidR="001A5DD7" w:rsidRPr="001A5DD7">
        <w:rPr>
          <w:rFonts w:ascii="Cambria" w:eastAsia="Calibri" w:hAnsi="Cambria" w:cstheme="minorHAnsi"/>
          <w:b/>
          <w:bCs/>
          <w:sz w:val="24"/>
          <w:szCs w:val="24"/>
        </w:rPr>
        <w:t>Convênio SPOA/SE/MAPA nº 994968/2026</w:t>
      </w:r>
      <w:r w:rsidR="001A5DD7" w:rsidRPr="001A5DD7">
        <w:rPr>
          <w:rFonts w:ascii="Cambria" w:eastAsia="Calibri" w:hAnsi="Cambria" w:cstheme="minorHAnsi"/>
          <w:sz w:val="24"/>
          <w:szCs w:val="24"/>
        </w:rPr>
        <w:t>, bem como à respectiva contrapartida financeira do Município, conforme disponibilidade orçamentária certificada pelo Setor Contábil, observadas as seguintes classificações:</w:t>
      </w:r>
    </w:p>
    <w:p w14:paraId="1A310287" w14:textId="77777777" w:rsidR="001A5DD7" w:rsidRPr="001A5DD7" w:rsidRDefault="001A5DD7" w:rsidP="001A5DD7">
      <w:pPr>
        <w:spacing w:before="60" w:afterLines="40" w:after="96" w:line="240" w:lineRule="auto"/>
        <w:jc w:val="both"/>
        <w:rPr>
          <w:rFonts w:ascii="Cambria" w:eastAsia="Calibri" w:hAnsi="Cambria" w:cstheme="minorHAnsi"/>
          <w:b/>
          <w:bCs/>
          <w:sz w:val="24"/>
          <w:szCs w:val="24"/>
        </w:rPr>
      </w:pPr>
      <w:r w:rsidRPr="001A5DD7">
        <w:rPr>
          <w:rFonts w:ascii="Cambria" w:eastAsia="Calibri" w:hAnsi="Cambria" w:cstheme="minorHAnsi"/>
          <w:b/>
          <w:bCs/>
          <w:sz w:val="24"/>
          <w:szCs w:val="24"/>
        </w:rPr>
        <w:t>I – Recursos do Convênio SPOA/SE/MAPA nº 994968/2026</w:t>
      </w:r>
    </w:p>
    <w:p w14:paraId="653AB7A7"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Órgão/Unidade:</w:t>
      </w:r>
      <w:r w:rsidRPr="001A5DD7">
        <w:rPr>
          <w:rFonts w:ascii="Cambria" w:eastAsia="Calibri" w:hAnsi="Cambria" w:cstheme="minorHAnsi"/>
          <w:sz w:val="24"/>
          <w:szCs w:val="24"/>
        </w:rPr>
        <w:t xml:space="preserve"> Secretaria Municipal de Obras, Transporte e Urbanismo;</w:t>
      </w:r>
    </w:p>
    <w:p w14:paraId="18A46DDE"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Atividade:</w:t>
      </w:r>
      <w:r w:rsidRPr="001A5DD7">
        <w:rPr>
          <w:rFonts w:ascii="Cambria" w:eastAsia="Calibri" w:hAnsi="Cambria" w:cstheme="minorHAnsi"/>
          <w:sz w:val="24"/>
          <w:szCs w:val="24"/>
        </w:rPr>
        <w:t xml:space="preserve"> 15.122.0011.2036.0000 – Manutenção das Atividades da Secretaria de Obras, Transporte e Urbanismo;</w:t>
      </w:r>
    </w:p>
    <w:p w14:paraId="77179C36"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Elemento de Despesa:</w:t>
      </w:r>
      <w:r w:rsidRPr="001A5DD7">
        <w:rPr>
          <w:rFonts w:ascii="Cambria" w:eastAsia="Calibri" w:hAnsi="Cambria" w:cstheme="minorHAnsi"/>
          <w:sz w:val="24"/>
          <w:szCs w:val="24"/>
        </w:rPr>
        <w:t xml:space="preserve"> 4.4.90.52.00 – Equipamentos e Material Permanente;</w:t>
      </w:r>
    </w:p>
    <w:p w14:paraId="5FD0B728"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Ficha:</w:t>
      </w:r>
      <w:r w:rsidRPr="001A5DD7">
        <w:rPr>
          <w:rFonts w:ascii="Cambria" w:eastAsia="Calibri" w:hAnsi="Cambria" w:cstheme="minorHAnsi"/>
          <w:sz w:val="24"/>
          <w:szCs w:val="24"/>
        </w:rPr>
        <w:t xml:space="preserve"> 703;</w:t>
      </w:r>
    </w:p>
    <w:p w14:paraId="650F56F7"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Valor:</w:t>
      </w:r>
      <w:r w:rsidRPr="001A5DD7">
        <w:rPr>
          <w:rFonts w:ascii="Cambria" w:eastAsia="Calibri" w:hAnsi="Cambria" w:cstheme="minorHAnsi"/>
          <w:sz w:val="24"/>
          <w:szCs w:val="24"/>
        </w:rPr>
        <w:t xml:space="preserve"> </w:t>
      </w:r>
      <w:r w:rsidRPr="001A5DD7">
        <w:rPr>
          <w:rFonts w:ascii="Cambria" w:eastAsia="Calibri" w:hAnsi="Cambria" w:cstheme="minorHAnsi"/>
          <w:b/>
          <w:bCs/>
          <w:sz w:val="24"/>
          <w:szCs w:val="24"/>
        </w:rPr>
        <w:t>R$ 477.500,00</w:t>
      </w:r>
      <w:r w:rsidRPr="001A5DD7">
        <w:rPr>
          <w:rFonts w:ascii="Cambria" w:eastAsia="Calibri" w:hAnsi="Cambria" w:cstheme="minorHAnsi"/>
          <w:sz w:val="24"/>
          <w:szCs w:val="24"/>
        </w:rPr>
        <w:t xml:space="preserve"> (quatrocentos e setenta e sete mil e quinhentos reais).</w:t>
      </w:r>
    </w:p>
    <w:p w14:paraId="18882EFB" w14:textId="77777777" w:rsidR="001A5DD7" w:rsidRPr="001A5DD7" w:rsidRDefault="001A5DD7" w:rsidP="001A5DD7">
      <w:pPr>
        <w:spacing w:before="60" w:afterLines="40" w:after="96" w:line="240" w:lineRule="auto"/>
        <w:jc w:val="both"/>
        <w:rPr>
          <w:rFonts w:ascii="Cambria" w:eastAsia="Calibri" w:hAnsi="Cambria" w:cstheme="minorHAnsi"/>
          <w:b/>
          <w:bCs/>
          <w:sz w:val="24"/>
          <w:szCs w:val="24"/>
        </w:rPr>
      </w:pPr>
      <w:r w:rsidRPr="001A5DD7">
        <w:rPr>
          <w:rFonts w:ascii="Cambria" w:eastAsia="Calibri" w:hAnsi="Cambria" w:cstheme="minorHAnsi"/>
          <w:b/>
          <w:bCs/>
          <w:sz w:val="24"/>
          <w:szCs w:val="24"/>
        </w:rPr>
        <w:t>II – Contrapartida Financeira do Município</w:t>
      </w:r>
    </w:p>
    <w:p w14:paraId="3B7F0037"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Órgão/Unidade:</w:t>
      </w:r>
      <w:r w:rsidRPr="001A5DD7">
        <w:rPr>
          <w:rFonts w:ascii="Cambria" w:eastAsia="Calibri" w:hAnsi="Cambria" w:cstheme="minorHAnsi"/>
          <w:sz w:val="24"/>
          <w:szCs w:val="24"/>
        </w:rPr>
        <w:t xml:space="preserve"> Secretaria Municipal de Obras, Transporte e Urbanismo;</w:t>
      </w:r>
    </w:p>
    <w:p w14:paraId="12381E31"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Atividade:</w:t>
      </w:r>
      <w:r w:rsidRPr="001A5DD7">
        <w:rPr>
          <w:rFonts w:ascii="Cambria" w:eastAsia="Calibri" w:hAnsi="Cambria" w:cstheme="minorHAnsi"/>
          <w:sz w:val="24"/>
          <w:szCs w:val="24"/>
        </w:rPr>
        <w:t xml:space="preserve"> 15.122.0011.2036.0000 – Manutenção das Atividades da Secretaria de Obras, Transporte e Urbanismo;</w:t>
      </w:r>
    </w:p>
    <w:p w14:paraId="0DEAF9F9"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Elemento de Despesa:</w:t>
      </w:r>
      <w:r w:rsidRPr="001A5DD7">
        <w:rPr>
          <w:rFonts w:ascii="Cambria" w:eastAsia="Calibri" w:hAnsi="Cambria" w:cstheme="minorHAnsi"/>
          <w:sz w:val="24"/>
          <w:szCs w:val="24"/>
        </w:rPr>
        <w:t xml:space="preserve"> 4.4.90.52.00 – Equipamentos e Material Permanente;</w:t>
      </w:r>
    </w:p>
    <w:p w14:paraId="0A847377" w14:textId="77777777" w:rsidR="001A5DD7" w:rsidRPr="001A5DD7" w:rsidRDefault="001A5DD7" w:rsidP="001A5DD7">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Ficha:</w:t>
      </w:r>
      <w:r w:rsidRPr="001A5DD7">
        <w:rPr>
          <w:rFonts w:ascii="Cambria" w:eastAsia="Calibri" w:hAnsi="Cambria" w:cstheme="minorHAnsi"/>
          <w:sz w:val="24"/>
          <w:szCs w:val="24"/>
        </w:rPr>
        <w:t xml:space="preserve"> 180;</w:t>
      </w:r>
    </w:p>
    <w:p w14:paraId="128BF6F9" w14:textId="355F14D8" w:rsidR="00516DD6" w:rsidRPr="001A5DD7" w:rsidRDefault="001A5DD7" w:rsidP="00B70761">
      <w:pPr>
        <w:spacing w:before="60" w:afterLines="40" w:after="96" w:line="240" w:lineRule="auto"/>
        <w:jc w:val="both"/>
        <w:rPr>
          <w:rFonts w:ascii="Cambria" w:eastAsia="Calibri" w:hAnsi="Cambria" w:cstheme="minorHAnsi"/>
          <w:sz w:val="24"/>
          <w:szCs w:val="24"/>
        </w:rPr>
      </w:pPr>
      <w:r w:rsidRPr="001A5DD7">
        <w:rPr>
          <w:rFonts w:ascii="Cambria" w:eastAsia="Calibri" w:hAnsi="Cambria" w:cstheme="minorHAnsi"/>
          <w:b/>
          <w:bCs/>
          <w:sz w:val="24"/>
          <w:szCs w:val="24"/>
        </w:rPr>
        <w:t>Valor:</w:t>
      </w:r>
      <w:r w:rsidRPr="001A5DD7">
        <w:rPr>
          <w:rFonts w:ascii="Cambria" w:eastAsia="Calibri" w:hAnsi="Cambria" w:cstheme="minorHAnsi"/>
          <w:sz w:val="24"/>
          <w:szCs w:val="24"/>
        </w:rPr>
        <w:t xml:space="preserve"> </w:t>
      </w:r>
      <w:r w:rsidRPr="001A5DD7">
        <w:rPr>
          <w:rFonts w:ascii="Cambria" w:eastAsia="Calibri" w:hAnsi="Cambria" w:cstheme="minorHAnsi"/>
          <w:b/>
          <w:bCs/>
          <w:sz w:val="24"/>
          <w:szCs w:val="24"/>
        </w:rPr>
        <w:t>R$ 500,00</w:t>
      </w:r>
      <w:r w:rsidRPr="001A5DD7">
        <w:rPr>
          <w:rFonts w:ascii="Cambria" w:eastAsia="Calibri" w:hAnsi="Cambria" w:cstheme="minorHAnsi"/>
          <w:sz w:val="24"/>
          <w:szCs w:val="24"/>
        </w:rPr>
        <w:t xml:space="preserve"> (quinhentos reais)</w:t>
      </w:r>
    </w:p>
    <w:p w14:paraId="60DC2E3A" w14:textId="267DD439" w:rsidR="00540BC4" w:rsidRDefault="00C03E5E" w:rsidP="0049745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jc w:val="both"/>
        <w:rPr>
          <w:rFonts w:ascii="Cambria" w:hAnsi="Cambria" w:cs="Arial"/>
          <w:b/>
          <w:bCs/>
        </w:rPr>
      </w:pPr>
      <w:r w:rsidRPr="002748FF">
        <w:rPr>
          <w:rFonts w:ascii="Cambria" w:hAnsi="Cambria" w:cs="Arial"/>
          <w:b/>
          <w:bCs/>
        </w:rPr>
        <w:t>3. DO CREDENCIAMENTO.</w:t>
      </w:r>
      <w:r w:rsidR="00AC19E3" w:rsidRPr="002748FF">
        <w:rPr>
          <w:rFonts w:ascii="Cambria" w:hAnsi="Cambria" w:cs="Arial"/>
        </w:rPr>
        <w:t xml:space="preserve">                     </w:t>
      </w:r>
    </w:p>
    <w:p w14:paraId="40CA476F" w14:textId="6CB09A4B" w:rsidR="00C03E5E" w:rsidRPr="002748FF" w:rsidRDefault="00AC19E3" w:rsidP="002C34C3">
      <w:pPr>
        <w:tabs>
          <w:tab w:val="left" w:pos="142"/>
          <w:tab w:val="left" w:pos="284"/>
          <w:tab w:val="left" w:pos="567"/>
          <w:tab w:val="left" w:pos="709"/>
          <w:tab w:val="left" w:pos="993"/>
          <w:tab w:val="left" w:pos="7088"/>
          <w:tab w:val="left" w:pos="9072"/>
        </w:tabs>
        <w:spacing w:line="240" w:lineRule="auto"/>
        <w:jc w:val="both"/>
        <w:rPr>
          <w:rFonts w:ascii="Cambria" w:hAnsi="Cambria" w:cs="Arial"/>
        </w:rPr>
      </w:pPr>
      <w:r w:rsidRPr="00922059">
        <w:rPr>
          <w:rFonts w:ascii="Cambria" w:hAnsi="Cambria" w:cs="Arial"/>
          <w:b/>
          <w:bCs/>
        </w:rPr>
        <w:t>3.1</w:t>
      </w:r>
      <w:r w:rsidR="003F5E94" w:rsidRPr="00922059">
        <w:rPr>
          <w:rFonts w:ascii="Cambria" w:hAnsi="Cambria" w:cs="Arial"/>
          <w:b/>
          <w:bCs/>
        </w:rPr>
        <w:t>.</w:t>
      </w:r>
      <w:r w:rsidR="003F5E94">
        <w:rPr>
          <w:rFonts w:ascii="Cambria" w:hAnsi="Cambria" w:cs="Arial"/>
        </w:rPr>
        <w:t xml:space="preserve"> </w:t>
      </w:r>
      <w:r w:rsidR="002C34C3" w:rsidRPr="002C34C3">
        <w:rPr>
          <w:rFonts w:ascii="Cambria" w:hAnsi="Cambria" w:cs="Arial"/>
        </w:rPr>
        <w:t xml:space="preserve">O credenciamento deverá ser realizado no Portal de Compras Públicas, por meio do endereço eletrônico </w:t>
      </w:r>
      <w:hyperlink r:id="rId9" w:tgtFrame="_new" w:history="1">
        <w:r w:rsidR="002C34C3" w:rsidRPr="002C34C3">
          <w:rPr>
            <w:rStyle w:val="Hyperlink"/>
            <w:rFonts w:ascii="Cambria" w:hAnsi="Cambria" w:cs="Arial"/>
          </w:rPr>
          <w:t>https://www.portaldecompraspublicas.com.br</w:t>
        </w:r>
      </w:hyperlink>
      <w:r w:rsidR="002C34C3" w:rsidRPr="002C34C3">
        <w:rPr>
          <w:rFonts w:ascii="Cambria" w:hAnsi="Cambria" w:cs="Arial"/>
        </w:rPr>
        <w:t>, condição necessária para participação no certame eletrônico, nos termos da Lei Federal nº 14.133/2021.</w:t>
      </w:r>
    </w:p>
    <w:p w14:paraId="69F8C7E1" w14:textId="542F0C4F" w:rsidR="00C03E5E" w:rsidRPr="002748FF" w:rsidRDefault="00C03E5E" w:rsidP="00B70761">
      <w:pPr>
        <w:tabs>
          <w:tab w:val="left" w:pos="7088"/>
          <w:tab w:val="left" w:pos="9072"/>
        </w:tabs>
        <w:jc w:val="both"/>
        <w:rPr>
          <w:rFonts w:ascii="Cambria" w:hAnsi="Cambria" w:cs="Arial"/>
        </w:rPr>
      </w:pPr>
      <w:r w:rsidRPr="00922059">
        <w:rPr>
          <w:rFonts w:ascii="Cambria" w:hAnsi="Cambria" w:cs="Arial"/>
          <w:b/>
          <w:bCs/>
        </w:rPr>
        <w:t>3.</w:t>
      </w:r>
      <w:r w:rsidR="002C34C3">
        <w:rPr>
          <w:rFonts w:ascii="Cambria" w:hAnsi="Cambria" w:cs="Arial"/>
          <w:b/>
          <w:bCs/>
        </w:rPr>
        <w:t>2</w:t>
      </w:r>
      <w:r w:rsidRPr="00922059">
        <w:rPr>
          <w:rFonts w:ascii="Cambria" w:hAnsi="Cambria" w:cs="Arial"/>
          <w:b/>
          <w:bCs/>
        </w:rPr>
        <w:t>.</w:t>
      </w:r>
      <w:r w:rsidRPr="002748FF">
        <w:rPr>
          <w:rFonts w:ascii="Cambria" w:hAnsi="Cambria" w:cs="Arial"/>
        </w:rPr>
        <w:t xml:space="preserve"> O credenciamento junto ao provedor do sistema implica a responsabilidade do licitante ou de seu representante legal e a presunção de sua capacidade técnica para realização das transações inerentes a este Pregão.</w:t>
      </w:r>
    </w:p>
    <w:p w14:paraId="72EB02FB" w14:textId="68674063" w:rsidR="0036758E" w:rsidRPr="002748FF" w:rsidRDefault="00C03E5E" w:rsidP="00B70761">
      <w:pPr>
        <w:tabs>
          <w:tab w:val="left" w:pos="7088"/>
          <w:tab w:val="left" w:pos="9072"/>
        </w:tabs>
        <w:jc w:val="both"/>
        <w:rPr>
          <w:rFonts w:ascii="Cambria" w:hAnsi="Cambria" w:cs="Arial"/>
        </w:rPr>
      </w:pPr>
      <w:r w:rsidRPr="00922059">
        <w:rPr>
          <w:rFonts w:ascii="Cambria" w:hAnsi="Cambria" w:cs="Arial"/>
          <w:b/>
          <w:bCs/>
        </w:rPr>
        <w:t>3.</w:t>
      </w:r>
      <w:r w:rsidR="002C34C3">
        <w:rPr>
          <w:rFonts w:ascii="Cambria" w:hAnsi="Cambria" w:cs="Arial"/>
          <w:b/>
          <w:bCs/>
        </w:rPr>
        <w:t>3</w:t>
      </w:r>
      <w:r w:rsidRPr="00922059">
        <w:rPr>
          <w:rFonts w:ascii="Cambria" w:hAnsi="Cambria" w:cs="Arial"/>
          <w:b/>
          <w:bCs/>
        </w:rPr>
        <w:t>.</w:t>
      </w:r>
      <w:r w:rsidRPr="002748FF">
        <w:rPr>
          <w:rFonts w:ascii="Cambria" w:hAnsi="Cambria" w:cs="Arial"/>
        </w:rPr>
        <w:t xml:space="preserve"> O licitante responsabiliza-se exclusiva e formalmente pelas transações efetuadas em seu nome, assume como firmes e verdadeiras suas propostas e seus lances, inclusive os atos praticados diretamente ou por seu </w:t>
      </w:r>
      <w:r w:rsidRPr="002748FF">
        <w:rPr>
          <w:rFonts w:ascii="Cambria" w:hAnsi="Cambria" w:cs="Arial"/>
        </w:rPr>
        <w:lastRenderedPageBreak/>
        <w:t>representante, excluída a responsabilidade do provedor do sistema ou do órgão ou entidade promotora da licitação por eventuais danos decorrentes de uso indevido das credenciais de acesso, ainda que por terceiros.</w:t>
      </w:r>
    </w:p>
    <w:p w14:paraId="452E2EC4" w14:textId="0350D356" w:rsidR="0036758E" w:rsidRPr="002748FF" w:rsidRDefault="0036758E"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jc w:val="both"/>
        <w:rPr>
          <w:rFonts w:ascii="Cambria" w:hAnsi="Cambria" w:cs="Arial"/>
          <w:b/>
          <w:bCs/>
        </w:rPr>
      </w:pPr>
      <w:r w:rsidRPr="002748FF">
        <w:rPr>
          <w:rFonts w:ascii="Cambria" w:hAnsi="Cambria" w:cs="Arial"/>
          <w:b/>
          <w:bCs/>
        </w:rPr>
        <w:t>4. DA PARTICIPAÇÃO NO PREGÃO.</w:t>
      </w:r>
    </w:p>
    <w:p w14:paraId="0BCE464C" w14:textId="2ACFE109" w:rsidR="00AC19E3"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4.1.</w:t>
      </w:r>
      <w:r w:rsidRPr="002748FF">
        <w:rPr>
          <w:rFonts w:ascii="Cambria" w:hAnsi="Cambria" w:cs="Arial"/>
        </w:rPr>
        <w:t xml:space="preserve"> Poderão participar deste Pregão interessados cujo ramo de atividade seja compatível com o objeto desta licitação, e que estejam com Credenciamento regular </w:t>
      </w:r>
      <w:r w:rsidR="00AC19E3" w:rsidRPr="002748FF">
        <w:rPr>
          <w:rFonts w:ascii="Cambria" w:hAnsi="Cambria" w:cs="Arial"/>
        </w:rPr>
        <w:t xml:space="preserve">no: </w:t>
      </w:r>
      <w:hyperlink r:id="rId10" w:history="1">
        <w:r w:rsidR="00AC19E3" w:rsidRPr="002748FF">
          <w:rPr>
            <w:rStyle w:val="Hyperlink"/>
            <w:rFonts w:ascii="Cambria" w:hAnsi="Cambria" w:cs="Arial"/>
          </w:rPr>
          <w:t>https://www.portaldecompraspublicas.com.br/</w:t>
        </w:r>
      </w:hyperlink>
    </w:p>
    <w:p w14:paraId="205AA463" w14:textId="3862AFB7"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4.2. </w:t>
      </w:r>
      <w:r w:rsidRPr="002748FF">
        <w:rPr>
          <w:rFonts w:ascii="Cambria" w:hAnsi="Cambria" w:cs="Arial"/>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3BFD83D5" w14:textId="5E1E035B"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4.3. </w:t>
      </w:r>
      <w:r w:rsidRPr="002748FF">
        <w:rPr>
          <w:rFonts w:ascii="Cambria" w:hAnsi="Cambria" w:cs="Arial"/>
        </w:rPr>
        <w:t>Não poderão participar desta licitação os interessados:</w:t>
      </w:r>
    </w:p>
    <w:p w14:paraId="14341D49" w14:textId="77777777"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4.3.1.</w:t>
      </w:r>
      <w:r w:rsidRPr="002748FF">
        <w:rPr>
          <w:rFonts w:ascii="Cambria" w:hAnsi="Cambria" w:cs="Arial"/>
        </w:rPr>
        <w:t xml:space="preserve"> Proibidos de participar de licitações e celebrar contratos administrativos, na forma da legislação vigente;</w:t>
      </w:r>
    </w:p>
    <w:p w14:paraId="10F77F2B" w14:textId="05A89676" w:rsidR="0036758E" w:rsidRPr="002748FF" w:rsidRDefault="0036758E" w:rsidP="00BC3802">
      <w:pPr>
        <w:tabs>
          <w:tab w:val="left" w:pos="7088"/>
          <w:tab w:val="left" w:pos="9072"/>
        </w:tabs>
        <w:spacing w:line="240" w:lineRule="auto"/>
        <w:jc w:val="both"/>
        <w:rPr>
          <w:rFonts w:ascii="Cambria" w:hAnsi="Cambria" w:cs="Arial"/>
        </w:rPr>
      </w:pPr>
      <w:r w:rsidRPr="00922059">
        <w:rPr>
          <w:rFonts w:ascii="Cambria" w:hAnsi="Cambria" w:cs="Arial"/>
          <w:b/>
          <w:bCs/>
        </w:rPr>
        <w:t>4.3.2.</w:t>
      </w:r>
      <w:r w:rsidRPr="002748FF">
        <w:rPr>
          <w:rFonts w:ascii="Cambria" w:hAnsi="Cambria" w:cs="Arial"/>
        </w:rPr>
        <w:t xml:space="preserve"> Que não atendam às condições deste Edital e seu(s) anexo(s);</w:t>
      </w:r>
    </w:p>
    <w:p w14:paraId="6CDC4BFE" w14:textId="4ACE1600"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 xml:space="preserve">4.3.3. </w:t>
      </w:r>
      <w:r w:rsidRPr="002748FF">
        <w:rPr>
          <w:rFonts w:ascii="Cambria" w:hAnsi="Cambria" w:cs="Arial"/>
        </w:rPr>
        <w:t>Estrangeiros que não tenham representação legal no Brasil com poderes expressos para receber citação e responder administrativa ou judicialmente;</w:t>
      </w:r>
    </w:p>
    <w:p w14:paraId="4923EFCA" w14:textId="2E542355"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4.3.4.</w:t>
      </w:r>
      <w:r w:rsidRPr="002748FF">
        <w:rPr>
          <w:rFonts w:ascii="Cambria" w:hAnsi="Cambria" w:cs="Arial"/>
        </w:rPr>
        <w:t xml:space="preserve"> Que se enquadrem nas vedações previstas nos artigos 9º e 14 da Lei nº 14.133/2021;</w:t>
      </w:r>
    </w:p>
    <w:p w14:paraId="7D8A2339" w14:textId="67FF656E"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4.3.5.</w:t>
      </w:r>
      <w:r w:rsidRPr="002748FF">
        <w:rPr>
          <w:rFonts w:ascii="Cambria" w:hAnsi="Cambria" w:cs="Arial"/>
        </w:rPr>
        <w:t xml:space="preserve"> </w:t>
      </w:r>
      <w:r w:rsidR="002C34C3" w:rsidRPr="002C34C3">
        <w:rPr>
          <w:rFonts w:ascii="Cambria" w:hAnsi="Cambria" w:cs="Arial"/>
        </w:rPr>
        <w:t>Que estejam em processo de falência, dissolução ou liquidação, ressalvada a hipótese de apresentação de plano de recuperação judicial homologado, quando admitida pela legislação e demonstrada a capacidade de cumprir as obrigações contratuais</w:t>
      </w:r>
      <w:r w:rsidRPr="002748FF">
        <w:rPr>
          <w:rFonts w:ascii="Cambria" w:hAnsi="Cambria" w:cs="Arial"/>
        </w:rPr>
        <w:t>;</w:t>
      </w:r>
    </w:p>
    <w:p w14:paraId="4F5832FB" w14:textId="5F2EE420"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4.3.6.</w:t>
      </w:r>
      <w:r w:rsidRPr="002748FF">
        <w:rPr>
          <w:rFonts w:ascii="Cambria" w:hAnsi="Cambria" w:cs="Arial"/>
        </w:rPr>
        <w:t xml:space="preserve"> Organizações da Sociedade Civil de Interesse Público - OSCIP, atuando nessa condição (Acórdão nº 746/2014-TCU-Plenário).</w:t>
      </w:r>
    </w:p>
    <w:p w14:paraId="35D11D66" w14:textId="24F28F92"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4.4.</w:t>
      </w:r>
      <w:r w:rsidRPr="002748FF">
        <w:rPr>
          <w:rFonts w:ascii="Cambria" w:hAnsi="Cambria" w:cs="Arial"/>
        </w:rPr>
        <w:t xml:space="preserve"> A pessoa jurídica poderá participar da licitação em consórcio, observadas as regras do art. 15 da Lei nº 14.133/2021. 4.5. Como condição para participação no Pregão, a licitante assinalará “sim” ou “não” em campo próprio do sistema eletrônico, relativo às seguintes declarações:</w:t>
      </w:r>
    </w:p>
    <w:p w14:paraId="2E869851" w14:textId="15824C36" w:rsidR="004C7B3F" w:rsidRPr="00540BC4"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4.5.1.</w:t>
      </w:r>
      <w:r w:rsidRPr="002748FF">
        <w:rPr>
          <w:rFonts w:ascii="Cambria" w:hAnsi="Cambria" w:cs="Arial"/>
        </w:rPr>
        <w:t xml:space="preserve"> 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70B38576" w14:textId="0E228DA9" w:rsidR="006E70FE" w:rsidRPr="0049745B"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4.5.1.1.</w:t>
      </w:r>
      <w:r w:rsidRPr="002748FF">
        <w:rPr>
          <w:rFonts w:ascii="Cambria" w:hAnsi="Cambria" w:cs="Arial"/>
        </w:rPr>
        <w:t xml:space="preserve"> Nos itens exclusivos para participação de microempresas e empresas de pequeno porte, a assinalação do campo “não” impedirá o prosseguimento no certame; </w:t>
      </w:r>
    </w:p>
    <w:p w14:paraId="61CFCC0D" w14:textId="7361241E" w:rsidR="0036758E" w:rsidRPr="002748FF" w:rsidRDefault="0036758E" w:rsidP="00B70761">
      <w:pPr>
        <w:tabs>
          <w:tab w:val="left" w:pos="7088"/>
          <w:tab w:val="left" w:pos="9072"/>
        </w:tabs>
        <w:spacing w:line="240" w:lineRule="auto"/>
        <w:jc w:val="both"/>
        <w:rPr>
          <w:rFonts w:ascii="Cambria" w:hAnsi="Cambria" w:cs="Arial"/>
        </w:rPr>
      </w:pPr>
      <w:r w:rsidRPr="00922059">
        <w:rPr>
          <w:rFonts w:ascii="Cambria" w:hAnsi="Cambria" w:cs="Arial"/>
          <w:b/>
          <w:bCs/>
        </w:rPr>
        <w:t xml:space="preserve">4.5.1.2. </w:t>
      </w:r>
      <w:r w:rsidRPr="002748FF">
        <w:rPr>
          <w:rFonts w:ascii="Cambria" w:hAnsi="Cambria" w:cs="Arial"/>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5BA5CA48" w14:textId="42B2684B" w:rsidR="00F35E66" w:rsidRPr="002748FF" w:rsidRDefault="00F35E66" w:rsidP="00B70761">
      <w:pPr>
        <w:tabs>
          <w:tab w:val="left" w:pos="7088"/>
          <w:tab w:val="left" w:pos="9072"/>
        </w:tabs>
        <w:spacing w:line="240" w:lineRule="auto"/>
        <w:jc w:val="both"/>
        <w:rPr>
          <w:rFonts w:ascii="Cambria" w:hAnsi="Cambria" w:cs="Arial"/>
        </w:rPr>
      </w:pPr>
      <w:r w:rsidRPr="00922059">
        <w:rPr>
          <w:rFonts w:ascii="Cambria" w:hAnsi="Cambria" w:cs="Arial"/>
          <w:b/>
          <w:bCs/>
        </w:rPr>
        <w:t>4.5.2.</w:t>
      </w:r>
      <w:r w:rsidRPr="002748FF">
        <w:rPr>
          <w:rFonts w:ascii="Cambria" w:hAnsi="Cambria" w:cs="Arial"/>
        </w:rPr>
        <w:t xml:space="preserve"> Que está ciente e concorda com as condições contidas no Edital e seus anexos;</w:t>
      </w:r>
    </w:p>
    <w:p w14:paraId="01FC312B" w14:textId="0369D314" w:rsidR="00F35E66" w:rsidRPr="002748FF" w:rsidRDefault="00F35E66" w:rsidP="00B70761">
      <w:pPr>
        <w:tabs>
          <w:tab w:val="left" w:pos="7088"/>
          <w:tab w:val="left" w:pos="9781"/>
        </w:tabs>
        <w:spacing w:line="240" w:lineRule="auto"/>
        <w:jc w:val="both"/>
        <w:rPr>
          <w:rFonts w:ascii="Cambria" w:hAnsi="Cambria" w:cs="Arial"/>
        </w:rPr>
      </w:pPr>
      <w:r w:rsidRPr="00922059">
        <w:rPr>
          <w:rFonts w:ascii="Cambria" w:hAnsi="Cambria" w:cs="Arial"/>
          <w:b/>
          <w:bCs/>
        </w:rPr>
        <w:t>4.5.3.</w:t>
      </w:r>
      <w:r w:rsidRPr="002748FF">
        <w:rPr>
          <w:rFonts w:ascii="Cambria" w:hAnsi="Cambria" w:cs="Arial"/>
        </w:rPr>
        <w:t xml:space="preserve"> Que cumpre os requisitos para a habilitação definidos no Edital e que a proposta apresentada está em conformidade com as exigências editalícias; </w:t>
      </w:r>
    </w:p>
    <w:p w14:paraId="16CF3977" w14:textId="71EF90AE" w:rsidR="00F35E66" w:rsidRPr="002748FF" w:rsidRDefault="00F35E66" w:rsidP="00B70761">
      <w:pPr>
        <w:tabs>
          <w:tab w:val="left" w:pos="7088"/>
          <w:tab w:val="left" w:pos="9072"/>
        </w:tabs>
        <w:spacing w:line="240" w:lineRule="auto"/>
        <w:jc w:val="both"/>
        <w:rPr>
          <w:rFonts w:ascii="Cambria" w:hAnsi="Cambria" w:cs="Arial"/>
        </w:rPr>
      </w:pPr>
      <w:r w:rsidRPr="003F5E94">
        <w:rPr>
          <w:rFonts w:ascii="Cambria" w:hAnsi="Cambria" w:cs="Arial"/>
          <w:b/>
          <w:bCs/>
        </w:rPr>
        <w:t>4.5.4</w:t>
      </w:r>
      <w:r w:rsidRPr="002748FF">
        <w:rPr>
          <w:rFonts w:ascii="Cambria" w:hAnsi="Cambria" w:cs="Arial"/>
        </w:rPr>
        <w:t xml:space="preserve">. Que inexistem fatos impeditivos para sua habilitação no certame, ciente da obrigatoriedade de declarar ocorrências posteriores;  </w:t>
      </w:r>
    </w:p>
    <w:p w14:paraId="4FB16A3B" w14:textId="3152D4F8" w:rsidR="00F35E66" w:rsidRPr="002748FF" w:rsidRDefault="00F35E66" w:rsidP="00B70761">
      <w:pPr>
        <w:tabs>
          <w:tab w:val="left" w:pos="7088"/>
          <w:tab w:val="left" w:pos="9072"/>
        </w:tabs>
        <w:spacing w:line="240" w:lineRule="auto"/>
        <w:jc w:val="both"/>
        <w:rPr>
          <w:rFonts w:ascii="Cambria" w:hAnsi="Cambria" w:cs="Arial"/>
        </w:rPr>
      </w:pPr>
      <w:r w:rsidRPr="003F5E94">
        <w:rPr>
          <w:rFonts w:ascii="Cambria" w:hAnsi="Cambria" w:cs="Arial"/>
          <w:b/>
          <w:bCs/>
        </w:rPr>
        <w:t>4.5.5</w:t>
      </w:r>
      <w:r w:rsidRPr="002748FF">
        <w:rPr>
          <w:rFonts w:ascii="Cambria" w:hAnsi="Cambria" w:cs="Arial"/>
        </w:rPr>
        <w:t xml:space="preserve">. Que não emprega menor de 18 anos em trabalho noturno, perigoso ou insalubre e não emprega menor de 16 anos, salvo menor, a partir de 14 anos, na condição de aprendiz, nos termos do artigo 7°, XXXIII, da Constituição Federal de 1998;  </w:t>
      </w:r>
    </w:p>
    <w:p w14:paraId="3400ED8D" w14:textId="64453D76" w:rsidR="00F35E66" w:rsidRPr="002748FF" w:rsidRDefault="00F35E66" w:rsidP="00BC3802">
      <w:pPr>
        <w:tabs>
          <w:tab w:val="left" w:pos="7088"/>
          <w:tab w:val="left" w:pos="9072"/>
        </w:tabs>
        <w:spacing w:line="240" w:lineRule="auto"/>
        <w:jc w:val="both"/>
        <w:rPr>
          <w:rFonts w:ascii="Cambria" w:hAnsi="Cambria" w:cs="Arial"/>
        </w:rPr>
      </w:pPr>
      <w:r w:rsidRPr="003F5E94">
        <w:rPr>
          <w:rFonts w:ascii="Cambria" w:hAnsi="Cambria" w:cs="Arial"/>
          <w:b/>
          <w:bCs/>
        </w:rPr>
        <w:t>4.5.6.</w:t>
      </w:r>
      <w:r w:rsidRPr="002748FF">
        <w:rPr>
          <w:rFonts w:ascii="Cambria" w:hAnsi="Cambria" w:cs="Arial"/>
        </w:rPr>
        <w:t xml:space="preserve"> Que a proposta foi elaborada de forma independente;</w:t>
      </w:r>
    </w:p>
    <w:p w14:paraId="26B415CE" w14:textId="2A28DF84" w:rsidR="00F35E66" w:rsidRPr="002748FF" w:rsidRDefault="00F35E66" w:rsidP="00BC3802">
      <w:pPr>
        <w:tabs>
          <w:tab w:val="left" w:pos="7088"/>
          <w:tab w:val="left" w:pos="9072"/>
        </w:tabs>
        <w:spacing w:line="240" w:lineRule="auto"/>
        <w:jc w:val="both"/>
        <w:rPr>
          <w:rFonts w:ascii="Cambria" w:hAnsi="Cambria" w:cs="Arial"/>
        </w:rPr>
      </w:pPr>
      <w:r w:rsidRPr="003F5E94">
        <w:rPr>
          <w:rFonts w:ascii="Cambria" w:hAnsi="Cambria" w:cs="Arial"/>
          <w:b/>
          <w:bCs/>
        </w:rPr>
        <w:lastRenderedPageBreak/>
        <w:t>4.5.</w:t>
      </w:r>
      <w:r w:rsidR="00614615">
        <w:rPr>
          <w:rFonts w:ascii="Cambria" w:hAnsi="Cambria" w:cs="Arial"/>
          <w:b/>
          <w:bCs/>
        </w:rPr>
        <w:t>7</w:t>
      </w:r>
      <w:r w:rsidRPr="003F5E94">
        <w:rPr>
          <w:rFonts w:ascii="Cambria" w:hAnsi="Cambria" w:cs="Arial"/>
          <w:b/>
          <w:bCs/>
        </w:rPr>
        <w:t>.</w:t>
      </w:r>
      <w:r w:rsidRPr="002748FF">
        <w:rPr>
          <w:rFonts w:ascii="Cambria" w:hAnsi="Cambria" w:cs="Arial"/>
        </w:rPr>
        <w:t xml:space="preserve"> Que cumpre com a reserva de cargos prevista em lei para pessoa com deficiência ou para reabilitado da Previdência Social e que atendam às regras de acessibilidade previstas na legislação, conforme disposto no art. 93 da Lei nº 8.213/1991.</w:t>
      </w:r>
    </w:p>
    <w:p w14:paraId="5BA6BDF7" w14:textId="085EE65B" w:rsidR="00F35E66" w:rsidRDefault="00F35E66" w:rsidP="00BC3802">
      <w:pPr>
        <w:tabs>
          <w:tab w:val="left" w:pos="7088"/>
          <w:tab w:val="left" w:pos="9072"/>
        </w:tabs>
        <w:spacing w:line="240" w:lineRule="auto"/>
        <w:jc w:val="both"/>
        <w:rPr>
          <w:rFonts w:ascii="Cambria" w:hAnsi="Cambria" w:cs="Arial"/>
        </w:rPr>
      </w:pPr>
      <w:r w:rsidRPr="003F5E94">
        <w:rPr>
          <w:rFonts w:ascii="Cambria" w:hAnsi="Cambria" w:cs="Arial"/>
          <w:b/>
          <w:bCs/>
        </w:rPr>
        <w:t>4.6.</w:t>
      </w:r>
      <w:r w:rsidRPr="002748FF">
        <w:rPr>
          <w:rFonts w:ascii="Cambria" w:hAnsi="Cambria" w:cs="Arial"/>
        </w:rPr>
        <w:t xml:space="preserve"> A declaração falsa relativa ao cumprimento de qualquer condição sujeitará o licitante às sanções previstas em lei e neste Edital.</w:t>
      </w:r>
    </w:p>
    <w:p w14:paraId="2DB0AE2F" w14:textId="747BBC7D" w:rsidR="00C27AB8" w:rsidRPr="00C27AB8" w:rsidRDefault="00C27AB8">
      <w:pPr>
        <w:pStyle w:val="PargrafodaLista"/>
        <w:numPr>
          <w:ilvl w:val="1"/>
          <w:numId w:val="15"/>
        </w:numPr>
        <w:tabs>
          <w:tab w:val="left" w:pos="567"/>
        </w:tabs>
        <w:spacing w:line="278" w:lineRule="auto"/>
        <w:contextualSpacing/>
        <w:jc w:val="both"/>
        <w:rPr>
          <w:rFonts w:ascii="Cambria" w:hAnsi="Cambria"/>
          <w:b/>
          <w:bCs/>
          <w:u w:val="single"/>
        </w:rPr>
      </w:pPr>
      <w:r w:rsidRPr="00C27AB8">
        <w:rPr>
          <w:rFonts w:ascii="Cambria" w:hAnsi="Cambria"/>
          <w:b/>
          <w:bCs/>
          <w:u w:val="single"/>
        </w:rPr>
        <w:t>Declaração de Nada Consta, junto a Comissão Municipal de Contratação do Município de Apuí.</w:t>
      </w:r>
    </w:p>
    <w:p w14:paraId="6E17191D" w14:textId="68C76AC9" w:rsidR="00C27AB8" w:rsidRPr="00C27AB8" w:rsidRDefault="00C27AB8">
      <w:pPr>
        <w:pStyle w:val="PargrafodaLista"/>
        <w:numPr>
          <w:ilvl w:val="2"/>
          <w:numId w:val="15"/>
        </w:numPr>
        <w:spacing w:line="278" w:lineRule="auto"/>
        <w:contextualSpacing/>
        <w:jc w:val="both"/>
        <w:rPr>
          <w:rFonts w:ascii="Cambria" w:hAnsi="Cambria"/>
          <w:b/>
          <w:bCs/>
          <w:u w:val="single"/>
        </w:rPr>
      </w:pPr>
      <w:r w:rsidRPr="00C27AB8">
        <w:rPr>
          <w:rFonts w:ascii="Cambria" w:hAnsi="Cambria"/>
        </w:rPr>
        <w:t xml:space="preserve">A referida declaração deverá ser solicitada pelo licitante no Protocolo Geral da Prefeitura, em papel timbrado da empresa interessada a Comissão Municipal de Contratação, </w:t>
      </w:r>
      <w:r w:rsidRPr="00C27AB8">
        <w:rPr>
          <w:rFonts w:ascii="Cambria" w:hAnsi="Cambria"/>
          <w:b/>
          <w:bCs/>
          <w:u w:val="single"/>
        </w:rPr>
        <w:t>até 03 (três) dias úteis antes da data designada para abertura da sessão pública.</w:t>
      </w:r>
    </w:p>
    <w:p w14:paraId="1B5F2F92" w14:textId="4D2DE13A" w:rsidR="00C27AB8" w:rsidRPr="00436E0C" w:rsidRDefault="00C27AB8">
      <w:pPr>
        <w:pStyle w:val="PargrafodaLista"/>
        <w:widowControl/>
        <w:numPr>
          <w:ilvl w:val="2"/>
          <w:numId w:val="15"/>
        </w:numPr>
        <w:autoSpaceDE/>
        <w:autoSpaceDN/>
        <w:spacing w:before="0" w:after="160" w:line="278" w:lineRule="auto"/>
        <w:ind w:left="567" w:right="0" w:firstLine="0"/>
        <w:contextualSpacing/>
        <w:jc w:val="both"/>
        <w:rPr>
          <w:rFonts w:ascii="Cambria" w:hAnsi="Cambria"/>
          <w:b/>
          <w:bCs/>
        </w:rPr>
      </w:pPr>
      <w:r w:rsidRPr="001037AA">
        <w:rPr>
          <w:rFonts w:ascii="Cambria" w:hAnsi="Cambria"/>
        </w:rPr>
        <w:t xml:space="preserve">A Supracitada declaração pode requerida através do endereço eletrônico: </w:t>
      </w:r>
      <w:r w:rsidRPr="001037AA">
        <w:rPr>
          <w:rFonts w:ascii="Cambria" w:hAnsi="Cambria"/>
          <w:color w:val="0070C0"/>
          <w:u w:val="single"/>
        </w:rPr>
        <w:t>comissao.apui2025@gmail.com</w:t>
      </w:r>
      <w:r w:rsidRPr="001037AA">
        <w:rPr>
          <w:rFonts w:ascii="Cambria" w:hAnsi="Cambria"/>
        </w:rPr>
        <w:t xml:space="preserve">, no caso de solicitação via e-mail obedecerá a mesmas regras, </w:t>
      </w:r>
      <w:r w:rsidRPr="001037AA">
        <w:rPr>
          <w:rFonts w:ascii="Cambria" w:hAnsi="Cambria"/>
          <w:b/>
          <w:bCs/>
        </w:rPr>
        <w:t>três dias antes do certame no horário das 07:00 às 13:00.</w:t>
      </w:r>
    </w:p>
    <w:p w14:paraId="45E2F1F4" w14:textId="6A59758A" w:rsidR="00F35E66" w:rsidRPr="002748FF" w:rsidRDefault="00F35E66"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sidRPr="002748FF">
        <w:rPr>
          <w:rFonts w:ascii="Cambria" w:hAnsi="Cambria" w:cs="Arial"/>
          <w:b/>
          <w:bCs/>
          <w:shd w:val="clear" w:color="auto" w:fill="DEEAF6" w:themeFill="accent5" w:themeFillTint="33"/>
        </w:rPr>
        <w:t>5. DA APRESENTAÇÃO DA PROPOSTA E DOS DOCUMENTOS DE HABILITAÇÃO.</w:t>
      </w:r>
    </w:p>
    <w:p w14:paraId="0D410BF8" w14:textId="3F13F1F5" w:rsidR="00F35E66" w:rsidRPr="003F5E94"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rPr>
        <w:t>5.1</w:t>
      </w:r>
      <w:r w:rsidRPr="00922059">
        <w:rPr>
          <w:rFonts w:ascii="Cambria" w:hAnsi="Cambria" w:cs="Arial"/>
          <w:b/>
          <w:bCs/>
          <w:color w:val="000000" w:themeColor="text1"/>
        </w:rPr>
        <w:t>.</w:t>
      </w:r>
      <w:r w:rsidRPr="003F5E94">
        <w:rPr>
          <w:rFonts w:ascii="Cambria" w:hAnsi="Cambria" w:cs="Arial"/>
          <w:color w:val="000000" w:themeColor="text1"/>
        </w:rPr>
        <w:t xml:space="preserve"> 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w:t>
      </w:r>
      <w:r w:rsidR="00C92E0B">
        <w:rPr>
          <w:rFonts w:ascii="Cambria" w:hAnsi="Cambria" w:cs="Arial"/>
          <w:color w:val="000000" w:themeColor="text1"/>
        </w:rPr>
        <w:t>-</w:t>
      </w:r>
      <w:r w:rsidRPr="003F5E94">
        <w:rPr>
          <w:rFonts w:ascii="Cambria" w:hAnsi="Cambria" w:cs="Arial"/>
          <w:color w:val="000000" w:themeColor="text1"/>
        </w:rPr>
        <w:t>se</w:t>
      </w:r>
      <w:r w:rsidR="0081772F" w:rsidRPr="003F5E94">
        <w:rPr>
          <w:rFonts w:ascii="Cambria" w:hAnsi="Cambria" w:cs="Arial"/>
          <w:color w:val="000000" w:themeColor="text1"/>
        </w:rPr>
        <w:t xml:space="preserve"> </w:t>
      </w:r>
      <w:r w:rsidRPr="003F5E94">
        <w:rPr>
          <w:rFonts w:ascii="Cambria" w:hAnsi="Cambria" w:cs="Arial"/>
          <w:color w:val="000000" w:themeColor="text1"/>
        </w:rPr>
        <w:t>automaticamente a etapa de envio dessa documentação.</w:t>
      </w:r>
    </w:p>
    <w:p w14:paraId="066C7123" w14:textId="138C76B0" w:rsidR="00F35E66" w:rsidRPr="003F5E94"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5.2.</w:t>
      </w:r>
      <w:r w:rsidRPr="003F5E94">
        <w:rPr>
          <w:rFonts w:ascii="Cambria" w:hAnsi="Cambria" w:cs="Arial"/>
          <w:color w:val="000000" w:themeColor="text1"/>
        </w:rPr>
        <w:t xml:space="preserve"> O envio da proposta, acompanhada dos documentos de habilitação exigidos neste Edital, ocorrerá por meio de chave de acesso e senha.</w:t>
      </w:r>
    </w:p>
    <w:p w14:paraId="107C2183" w14:textId="77777777" w:rsidR="001F2655"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5.3.</w:t>
      </w:r>
      <w:r w:rsidRPr="003F5E94">
        <w:rPr>
          <w:rFonts w:ascii="Cambria" w:hAnsi="Cambria" w:cs="Arial"/>
          <w:color w:val="000000" w:themeColor="text1"/>
        </w:rPr>
        <w:t xml:space="preserve"> As Microempresas e Empresas de Pequeno Porte deverão encaminhar a documentação de habilitação, ainda que haja alguma restrição de regularidade fiscal e trabalhista, nos termos do art. 43, § 1º da LC nº 123, de 2006.</w:t>
      </w:r>
    </w:p>
    <w:p w14:paraId="02A5C4F9" w14:textId="051E628E" w:rsidR="00F35E66" w:rsidRPr="003F5E94" w:rsidRDefault="00F35E66"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5.4.</w:t>
      </w:r>
      <w:r w:rsidRPr="003F5E94">
        <w:rPr>
          <w:rFonts w:ascii="Cambria" w:hAnsi="Cambria" w:cs="Arial"/>
          <w:color w:val="000000" w:themeColor="text1"/>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9542D47" w14:textId="77777777" w:rsidR="00570502" w:rsidRPr="003F5E94" w:rsidRDefault="00570502"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5.5.</w:t>
      </w:r>
      <w:r w:rsidRPr="003F5E94">
        <w:rPr>
          <w:rFonts w:ascii="Cambria" w:hAnsi="Cambria" w:cs="Arial"/>
          <w:color w:val="000000" w:themeColor="text1"/>
        </w:rPr>
        <w:t xml:space="preserve"> Até a abertura da sessão pública, os licitantes poderão retirar ou substituir a proposta e os documentos de habilitação anteriormente inseridos no sistema;</w:t>
      </w:r>
    </w:p>
    <w:p w14:paraId="2A3E993E" w14:textId="79B78B65" w:rsidR="00760373" w:rsidRPr="003F5E94" w:rsidRDefault="00570502" w:rsidP="00BC3802">
      <w:pPr>
        <w:tabs>
          <w:tab w:val="left" w:pos="7088"/>
          <w:tab w:val="left" w:pos="9072"/>
        </w:tabs>
        <w:spacing w:line="240" w:lineRule="auto"/>
        <w:jc w:val="both"/>
        <w:rPr>
          <w:rFonts w:ascii="Cambria" w:hAnsi="Cambria" w:cs="Arial"/>
          <w:color w:val="000000" w:themeColor="text1"/>
        </w:rPr>
      </w:pPr>
      <w:r w:rsidRPr="00922059">
        <w:rPr>
          <w:rFonts w:ascii="Cambria" w:hAnsi="Cambria" w:cs="Arial"/>
          <w:b/>
          <w:bCs/>
          <w:color w:val="000000" w:themeColor="text1"/>
        </w:rPr>
        <w:t>5.6.</w:t>
      </w:r>
      <w:r w:rsidRPr="003F5E94">
        <w:rPr>
          <w:rFonts w:ascii="Cambria" w:hAnsi="Cambria" w:cs="Arial"/>
          <w:color w:val="000000" w:themeColor="text1"/>
        </w:rPr>
        <w:t xml:space="preserve"> Não será estabelecida, nessa etapa do certame, ordem de classificação entre as propostas apresentadas, o que somente ocorrerá após a realização dos procedimentos de negociação e julgamento da proposta.</w:t>
      </w:r>
      <w:r w:rsidR="00760373">
        <w:rPr>
          <w:rFonts w:ascii="Cambria" w:hAnsi="Cambria" w:cs="Arial"/>
          <w:color w:val="000000" w:themeColor="text1"/>
        </w:rPr>
        <w:t xml:space="preserve"> </w:t>
      </w:r>
    </w:p>
    <w:p w14:paraId="1988E32C" w14:textId="03E35F92" w:rsidR="00570502" w:rsidRDefault="00570502" w:rsidP="00BC3802">
      <w:pPr>
        <w:tabs>
          <w:tab w:val="left" w:pos="7088"/>
          <w:tab w:val="left" w:pos="9072"/>
        </w:tabs>
        <w:spacing w:line="240" w:lineRule="auto"/>
        <w:jc w:val="both"/>
        <w:rPr>
          <w:rFonts w:ascii="Cambria" w:hAnsi="Cambria" w:cs="Arial"/>
          <w:color w:val="000000" w:themeColor="text1"/>
        </w:rPr>
      </w:pPr>
      <w:r w:rsidRPr="003F5E94">
        <w:rPr>
          <w:rFonts w:ascii="Cambria" w:hAnsi="Cambria" w:cs="Arial"/>
          <w:b/>
          <w:bCs/>
          <w:color w:val="000000" w:themeColor="text1"/>
        </w:rPr>
        <w:t xml:space="preserve">5.7. </w:t>
      </w:r>
      <w:r w:rsidR="000B00B0" w:rsidRPr="000B00B0">
        <w:rPr>
          <w:rFonts w:ascii="Cambria" w:hAnsi="Cambria" w:cs="Arial"/>
          <w:b/>
          <w:bCs/>
          <w:color w:val="000000" w:themeColor="text1"/>
        </w:rPr>
        <w:t>Os documentos de habilitação serão analisados previamente à fase de apresentação de propostas e lances, nos termos do §1º do art. 17 da Lei nº 14.133/2021, sendo posteriormente disponibilizados para consulta pública no sistema.”</w:t>
      </w:r>
    </w:p>
    <w:p w14:paraId="57C2D566" w14:textId="49757F45"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 DA HABILITAÇÃO</w:t>
      </w:r>
      <w:r>
        <w:rPr>
          <w:rFonts w:ascii="Cambria" w:hAnsi="Cambria" w:cs="Arial"/>
          <w:b/>
          <w:bCs/>
        </w:rPr>
        <w:t>.</w:t>
      </w:r>
    </w:p>
    <w:p w14:paraId="68817F52" w14:textId="7909B320" w:rsidR="00CA5790"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w:t>
      </w:r>
      <w:r w:rsidRPr="002748FF">
        <w:rPr>
          <w:rFonts w:ascii="Cambria" w:hAnsi="Cambria" w:cs="Arial"/>
        </w:rPr>
        <w:t xml:space="preserve"> </w:t>
      </w:r>
      <w:r w:rsidR="000B00B0" w:rsidRPr="000B00B0">
        <w:rPr>
          <w:rFonts w:ascii="Cambria" w:hAnsi="Cambria" w:cs="Arial"/>
        </w:rPr>
        <w:t xml:space="preserve">Como condição prévia à fase de apresentação de propostas e lances, o Pregoeiro procederá à análise da documentação de habilitação dos licitantes, com a verificação do atendimento às condições de participação, especialmente quanto à eventual existência de sanções que impeçam a participação no certame ou a futura contratação com a Administração Pública, mediante consulta aos documentos inseridos no sistema eletrônico </w:t>
      </w:r>
      <w:r w:rsidRPr="00540BC4">
        <w:rPr>
          <w:rFonts w:ascii="Cambria" w:hAnsi="Cambria" w:cs="Arial"/>
        </w:rPr>
        <w:t>(</w:t>
      </w:r>
      <w:hyperlink r:id="rId11" w:history="1">
        <w:r w:rsidRPr="00540BC4">
          <w:rPr>
            <w:rStyle w:val="Hyperlink"/>
            <w:rFonts w:ascii="Cambria" w:hAnsi="Cambria" w:cs="Arial"/>
          </w:rPr>
          <w:t>https://www.portaldecompraspublicas.com.br/</w:t>
        </w:r>
      </w:hyperlink>
      <w:r w:rsidRPr="00540BC4">
        <w:rPr>
          <w:rStyle w:val="Hyperlink"/>
          <w:rFonts w:ascii="Cambria" w:hAnsi="Cambria" w:cs="Arial"/>
        </w:rPr>
        <w:t>)</w:t>
      </w:r>
      <w:r w:rsidRPr="00540BC4">
        <w:rPr>
          <w:rFonts w:ascii="Cambria" w:hAnsi="Cambria" w:cs="Arial"/>
        </w:rPr>
        <w:t>, e ainda nos seguinte</w:t>
      </w:r>
      <w:r w:rsidRPr="002748FF">
        <w:rPr>
          <w:rFonts w:ascii="Cambria" w:hAnsi="Cambria" w:cs="Arial"/>
        </w:rPr>
        <w:t>s cadastros:</w:t>
      </w:r>
    </w:p>
    <w:p w14:paraId="4AFE61C0" w14:textId="103E62C7"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.1.1.</w:t>
      </w:r>
      <w:r w:rsidRPr="002748FF">
        <w:rPr>
          <w:rFonts w:ascii="Cambria" w:hAnsi="Cambria" w:cs="Arial"/>
        </w:rPr>
        <w:t xml:space="preserve"> Cadastro Nacional de Empresas Inidôneas e Suspensas – CEIS e o Cadastro Nacional de Empresas Punidas – CNEP (www.portaldatransparencia.gov.br/);</w:t>
      </w:r>
    </w:p>
    <w:p w14:paraId="1BF8F159" w14:textId="2717BB14"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.1.2.</w:t>
      </w:r>
      <w:r w:rsidRPr="002748FF">
        <w:rPr>
          <w:rFonts w:ascii="Cambria" w:hAnsi="Cambria" w:cs="Arial"/>
        </w:rPr>
        <w:t xml:space="preserve"> Cadastro Nacional de Condenações Cíveis por Atos de Improbidade Administrativa, mantido pelo Conselho Nacional</w:t>
      </w:r>
      <w:r>
        <w:rPr>
          <w:rFonts w:ascii="Cambria" w:hAnsi="Cambria" w:cs="Arial"/>
        </w:rPr>
        <w:t xml:space="preserve"> </w:t>
      </w:r>
      <w:r w:rsidRPr="002748FF">
        <w:rPr>
          <w:rFonts w:ascii="Cambria" w:hAnsi="Cambria" w:cs="Arial"/>
        </w:rPr>
        <w:t>de Justiça (www.cnj.jus.br/improbidade</w:t>
      </w:r>
      <w:r w:rsidR="000B00B0">
        <w:rPr>
          <w:rFonts w:ascii="Cambria" w:hAnsi="Cambria" w:cs="Arial"/>
        </w:rPr>
        <w:t>.</w:t>
      </w:r>
      <w:r w:rsidRPr="002748FF">
        <w:rPr>
          <w:rFonts w:ascii="Cambria" w:hAnsi="Cambria" w:cs="Arial"/>
        </w:rPr>
        <w:t>adm</w:t>
      </w:r>
      <w:r w:rsidR="000B00B0">
        <w:rPr>
          <w:rFonts w:ascii="Cambria" w:hAnsi="Cambria" w:cs="Arial"/>
        </w:rPr>
        <w:t>/</w:t>
      </w:r>
      <w:r w:rsidRPr="002748FF">
        <w:rPr>
          <w:rFonts w:ascii="Cambria" w:hAnsi="Cambria" w:cs="Arial"/>
        </w:rPr>
        <w:t xml:space="preserve">consultar_requerido.php). </w:t>
      </w:r>
    </w:p>
    <w:p w14:paraId="384F9AB4" w14:textId="05BC655B"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lastRenderedPageBreak/>
        <w:t>6</w:t>
      </w:r>
      <w:r w:rsidRPr="00CA0D6C">
        <w:rPr>
          <w:rFonts w:ascii="Cambria" w:hAnsi="Cambria" w:cs="Arial"/>
          <w:b/>
          <w:bCs/>
        </w:rPr>
        <w:t>.1.3.</w:t>
      </w:r>
      <w:r w:rsidRPr="002748FF">
        <w:rPr>
          <w:rFonts w:ascii="Cambria" w:hAnsi="Cambria" w:cs="Arial"/>
        </w:rPr>
        <w:t xml:space="preserve"> Lista de Inidôneos, mantida pelo Tribuna</w:t>
      </w:r>
      <w:r w:rsidR="000B00B0">
        <w:rPr>
          <w:rFonts w:ascii="Cambria" w:hAnsi="Cambria" w:cs="Arial"/>
        </w:rPr>
        <w:t>l</w:t>
      </w:r>
      <w:r w:rsidRPr="002748FF">
        <w:rPr>
          <w:rFonts w:ascii="Cambria" w:hAnsi="Cambria" w:cs="Arial"/>
        </w:rPr>
        <w:t xml:space="preserve"> de Contas da União – TCU </w:t>
      </w:r>
      <w:hyperlink r:id="rId12" w:history="1">
        <w:r w:rsidRPr="002748FF">
          <w:rPr>
            <w:rStyle w:val="Hyperlink"/>
            <w:rFonts w:ascii="Cambria" w:hAnsi="Cambria" w:cs="Arial"/>
          </w:rPr>
          <w:t>https://contas.tcu.gov.br/ords/f?p=1660:3:0</w:t>
        </w:r>
      </w:hyperlink>
      <w:r w:rsidRPr="002748FF">
        <w:rPr>
          <w:rFonts w:ascii="Cambria" w:hAnsi="Cambria" w:cs="Arial"/>
        </w:rPr>
        <w:t>.</w:t>
      </w:r>
    </w:p>
    <w:p w14:paraId="60EECE25" w14:textId="5BCF13A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.1.4</w:t>
      </w:r>
      <w:r w:rsidRPr="002748FF">
        <w:rPr>
          <w:rFonts w:ascii="Cambria" w:hAnsi="Cambria" w:cs="Arial"/>
        </w:rPr>
        <w:t xml:space="preserve">. </w:t>
      </w:r>
      <w:r w:rsidR="002C34C3" w:rsidRPr="002C34C3">
        <w:rPr>
          <w:rFonts w:ascii="Cambria" w:hAnsi="Cambria" w:cs="Arial"/>
        </w:rPr>
        <w:t>A consulta poderá abranger os sócios administradores ou controladores da empresa, quando necessária à verificação de eventual impedimento legal para contratar com a Administração Pública.</w:t>
      </w:r>
      <w:r w:rsidRPr="002748FF">
        <w:rPr>
          <w:rFonts w:ascii="Cambria" w:hAnsi="Cambria" w:cs="Arial"/>
        </w:rPr>
        <w:t>.</w:t>
      </w:r>
    </w:p>
    <w:p w14:paraId="44674AB7" w14:textId="30F6273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.1.4.1</w:t>
      </w:r>
      <w:r w:rsidRPr="002748FF">
        <w:rPr>
          <w:rFonts w:ascii="Cambria" w:hAnsi="Cambria" w:cs="Arial"/>
        </w:rPr>
        <w:t>. Caso conste na Consulta de Situação do Fornecedor a existência de Ocorrências Impeditivas Indiretas, o gestor diligência para verificar se houve fraude por parte das empresas apontadas no Relatório de Ocorrências Impeditivas Indiretas.</w:t>
      </w:r>
      <w:r>
        <w:rPr>
          <w:rFonts w:ascii="Cambria" w:hAnsi="Cambria" w:cs="Arial"/>
        </w:rPr>
        <w:t xml:space="preserve"> </w:t>
      </w:r>
    </w:p>
    <w:p w14:paraId="49AA3030" w14:textId="7A94394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 xml:space="preserve">.1.4.2. </w:t>
      </w:r>
      <w:r w:rsidRPr="002748FF">
        <w:rPr>
          <w:rFonts w:ascii="Cambria" w:hAnsi="Cambria" w:cs="Arial"/>
        </w:rPr>
        <w:t>A tentativa de burla será verificada por meio dos vínculos societários, linhas de fornecimento similares, dentre outros.</w:t>
      </w:r>
    </w:p>
    <w:p w14:paraId="210775E2" w14:textId="12DBBA2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.1.4.3.</w:t>
      </w:r>
      <w:r w:rsidRPr="002748FF">
        <w:rPr>
          <w:rFonts w:ascii="Cambria" w:hAnsi="Cambria" w:cs="Arial"/>
        </w:rPr>
        <w:t xml:space="preserve"> O licitante será convocado para manifestação previamente à sua desclassificação.</w:t>
      </w:r>
    </w:p>
    <w:p w14:paraId="36422DC7" w14:textId="210A652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.1.5.</w:t>
      </w:r>
      <w:r w:rsidRPr="002748FF">
        <w:rPr>
          <w:rFonts w:ascii="Cambria" w:hAnsi="Cambria" w:cs="Arial"/>
        </w:rPr>
        <w:t xml:space="preserve"> Constatada a existência de sanção, o Pregoeiro reputará o licitante inabilitado, por falta de condição de participação.</w:t>
      </w:r>
    </w:p>
    <w:p w14:paraId="23E2FA7F" w14:textId="08AE7A2C"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.1.6.</w:t>
      </w:r>
      <w:r w:rsidRPr="002748FF">
        <w:rPr>
          <w:rFonts w:ascii="Cambria" w:hAnsi="Cambria" w:cs="Arial"/>
        </w:rPr>
        <w:t xml:space="preserve"> No caso de inabilitação, haverá nova verificação, pelo sistema, da eventual ocorrência do empate ficto, previsto nos arts. 44 e 45 da Lei Complementar nº 123/ 2006, seguindo-se a disciplina antes estabelecida para aceitação da proposta subsequente.</w:t>
      </w:r>
    </w:p>
    <w:p w14:paraId="55B08D63" w14:textId="75BCE4C0"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.2.</w:t>
      </w:r>
      <w:r w:rsidRPr="002748FF">
        <w:rPr>
          <w:rFonts w:ascii="Cambria" w:hAnsi="Cambria" w:cs="Arial"/>
        </w:rPr>
        <w:t xml:space="preserve"> Caso atendidas as condições de participação, a habilitação dos licitantes será verificada por meio do https://www.portaldecompraspublicas.com.br/, em relação à habilitação jurídica, à regularidade fiscal e trabalhista, à qualificação econômico-financeira e à habilitação técnica.</w:t>
      </w:r>
    </w:p>
    <w:p w14:paraId="712CF218" w14:textId="2E53168F"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.2.1.</w:t>
      </w:r>
      <w:r w:rsidRPr="002748FF">
        <w:rPr>
          <w:rFonts w:ascii="Cambria" w:hAnsi="Cambria" w:cs="Arial"/>
        </w:rPr>
        <w:t xml:space="preserve"> É dever do licitante atualizar previamente as comprovações constantes </w:t>
      </w:r>
      <w:hyperlink r:id="rId13" w:history="1">
        <w:r w:rsidRPr="002748FF">
          <w:rPr>
            <w:rStyle w:val="Hyperlink"/>
            <w:rFonts w:ascii="Cambria" w:hAnsi="Cambria" w:cs="Arial"/>
          </w:rPr>
          <w:t>https://www.portaldecompraspublicas.com.br/</w:t>
        </w:r>
      </w:hyperlink>
      <w:r w:rsidRPr="002748FF">
        <w:rPr>
          <w:rFonts w:ascii="Cambria" w:hAnsi="Cambria" w:cs="Arial"/>
        </w:rPr>
        <w:t>,para que estejam vigentes na data da abertura da sessão pública, ou encaminhar, em conjunto com a apresentação da proposta, a respectiva documentação atualizada.</w:t>
      </w:r>
    </w:p>
    <w:p w14:paraId="64506878" w14:textId="2B55E29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.2.2.</w:t>
      </w:r>
      <w:r w:rsidRPr="002748FF">
        <w:rPr>
          <w:rFonts w:ascii="Cambria" w:hAnsi="Cambria" w:cs="Arial"/>
        </w:rPr>
        <w:t xml:space="preserve"> O descumprimento do subitem acima implicará a inabilitação do licitante, exceto se a consulta aos sítios eletrônicos oficiais emissores de certidões feita pelo Pregoeiro lograr êxito em encontrar a(s) certidão(ões) válida(s).</w:t>
      </w:r>
    </w:p>
    <w:p w14:paraId="7BC4B734" w14:textId="24FF2EFB" w:rsidR="00CA5790"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.3.</w:t>
      </w:r>
      <w:r w:rsidRPr="002748FF">
        <w:rPr>
          <w:rFonts w:ascii="Cambria" w:hAnsi="Cambria" w:cs="Arial"/>
        </w:rPr>
        <w:t xml:space="preserve"> Em caso de participação de empresas em consórcio, será exigido o acréscimo de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44B55082" w14:textId="3A365531"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.4.</w:t>
      </w:r>
      <w:r w:rsidRPr="002748FF">
        <w:rPr>
          <w:rFonts w:ascii="Cambria" w:hAnsi="Cambria" w:cs="Arial"/>
        </w:rPr>
        <w:t xml:space="preserve">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7ADE6690" w14:textId="3B22F8D6"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.5.</w:t>
      </w:r>
      <w:r w:rsidRPr="002748FF">
        <w:rPr>
          <w:rFonts w:ascii="Cambria" w:hAnsi="Cambria" w:cs="Arial"/>
        </w:rPr>
        <w:t xml:space="preserve"> Somente haverá a necessidade de comprovação do preenchimento de requisitos mediante apresentação dos documentos originais </w:t>
      </w:r>
      <w:r w:rsidR="00C27AB8" w:rsidRPr="002748FF">
        <w:rPr>
          <w:rFonts w:ascii="Cambria" w:hAnsi="Cambria" w:cs="Arial"/>
        </w:rPr>
        <w:t>não digitais</w:t>
      </w:r>
      <w:r w:rsidRPr="002748FF">
        <w:rPr>
          <w:rFonts w:ascii="Cambria" w:hAnsi="Cambria" w:cs="Arial"/>
        </w:rPr>
        <w:t xml:space="preserve"> quando houver dúvida em relação à integridade do documento digital. </w:t>
      </w:r>
    </w:p>
    <w:p w14:paraId="41118C43" w14:textId="69E8EB0D"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.6.</w:t>
      </w:r>
      <w:r w:rsidRPr="002748FF">
        <w:rPr>
          <w:rFonts w:ascii="Cambria" w:hAnsi="Cambria" w:cs="Arial"/>
        </w:rPr>
        <w:t xml:space="preserve"> Não serão aceitos documentos de habilitação com indicação de CNPJ/CPF diferentes, salvo aqueles legalmente permitidos.</w:t>
      </w:r>
    </w:p>
    <w:p w14:paraId="593EBA2F" w14:textId="164C2C6A"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.7.</w:t>
      </w:r>
      <w:r w:rsidRPr="002748FF">
        <w:rPr>
          <w:rFonts w:ascii="Cambria" w:hAnsi="Cambria"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67980BA" w14:textId="48501BF0" w:rsidR="00CA5790" w:rsidRPr="002748FF" w:rsidRDefault="00CA5790" w:rsidP="00CA5790">
      <w:pPr>
        <w:tabs>
          <w:tab w:val="left" w:pos="2040"/>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.7.1.</w:t>
      </w:r>
      <w:r w:rsidRPr="002748FF">
        <w:rPr>
          <w:rFonts w:ascii="Cambria" w:hAnsi="Cambria" w:cs="Arial"/>
        </w:rPr>
        <w:t xml:space="preserve"> Serão aceitos registros de CNPJ de licitante matriz e filial com diferenças de números de documentos pertinentes ao CND e ao CRF/FGTS, quando for comprovada a centralização do recolhimento dessas contribuições.</w:t>
      </w:r>
    </w:p>
    <w:p w14:paraId="0E4C4FBE" w14:textId="4BBDC88B" w:rsidR="00CA5790" w:rsidRPr="002748FF" w:rsidRDefault="00CA5790" w:rsidP="00CA5790">
      <w:pPr>
        <w:tabs>
          <w:tab w:val="left" w:pos="2040"/>
          <w:tab w:val="left" w:pos="7088"/>
          <w:tab w:val="left" w:pos="9072"/>
        </w:tabs>
        <w:spacing w:line="240" w:lineRule="auto"/>
        <w:jc w:val="both"/>
        <w:rPr>
          <w:rFonts w:ascii="Cambria" w:hAnsi="Cambria" w:cs="Arial"/>
          <w:b/>
          <w:bCs/>
        </w:rPr>
      </w:pPr>
      <w:r>
        <w:rPr>
          <w:rFonts w:ascii="Cambria" w:hAnsi="Cambria" w:cs="Arial"/>
          <w:b/>
          <w:bCs/>
        </w:rPr>
        <w:t>6</w:t>
      </w:r>
      <w:r w:rsidRPr="00CA0D6C">
        <w:rPr>
          <w:rFonts w:ascii="Cambria" w:hAnsi="Cambria" w:cs="Arial"/>
          <w:b/>
          <w:bCs/>
        </w:rPr>
        <w:t>.8.</w:t>
      </w:r>
      <w:r w:rsidRPr="002748FF">
        <w:rPr>
          <w:rFonts w:ascii="Cambria" w:hAnsi="Cambria" w:cs="Arial"/>
        </w:rPr>
        <w:t xml:space="preserve"> Os licitantes deverão encaminhar, nos termos deste Edital, a documentação relacionada nos itens a seguir, para fins de </w:t>
      </w:r>
      <w:r w:rsidRPr="002748FF">
        <w:rPr>
          <w:rFonts w:ascii="Cambria" w:hAnsi="Cambria" w:cs="Arial"/>
          <w:b/>
          <w:bCs/>
        </w:rPr>
        <w:t>habilitação:</w:t>
      </w:r>
    </w:p>
    <w:p w14:paraId="209BDC48" w14:textId="418B2458"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2040"/>
          <w:tab w:val="left" w:pos="7088"/>
          <w:tab w:val="left" w:pos="9072"/>
        </w:tabs>
        <w:spacing w:line="240" w:lineRule="auto"/>
        <w:jc w:val="both"/>
        <w:rPr>
          <w:rFonts w:ascii="Cambria" w:hAnsi="Cambria" w:cs="Arial"/>
          <w:b/>
          <w:bCs/>
        </w:rPr>
      </w:pPr>
      <w:r>
        <w:rPr>
          <w:rFonts w:ascii="Cambria" w:hAnsi="Cambria" w:cs="Arial"/>
          <w:b/>
          <w:bCs/>
        </w:rPr>
        <w:lastRenderedPageBreak/>
        <w:t>6</w:t>
      </w:r>
      <w:r w:rsidRPr="002748FF">
        <w:rPr>
          <w:rFonts w:ascii="Cambria" w:hAnsi="Cambria" w:cs="Arial"/>
          <w:b/>
          <w:bCs/>
        </w:rPr>
        <w:t>.</w:t>
      </w:r>
      <w:r>
        <w:rPr>
          <w:rFonts w:ascii="Cambria" w:hAnsi="Cambria" w:cs="Arial"/>
          <w:b/>
          <w:bCs/>
        </w:rPr>
        <w:t>9</w:t>
      </w:r>
      <w:r w:rsidRPr="002748FF">
        <w:rPr>
          <w:rFonts w:ascii="Cambria" w:hAnsi="Cambria" w:cs="Arial"/>
          <w:b/>
          <w:bCs/>
        </w:rPr>
        <w:t>. HABILITAÇÃO JURÍDICA:</w:t>
      </w:r>
    </w:p>
    <w:p w14:paraId="165E68BC" w14:textId="5C0CA868"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.9.1.</w:t>
      </w:r>
      <w:r w:rsidRPr="002748FF">
        <w:rPr>
          <w:rFonts w:ascii="Cambria" w:hAnsi="Cambria" w:cs="Arial"/>
        </w:rPr>
        <w:t xml:space="preserve"> No caso de empresário individual: inscrição no Registro Público de Empresas Mercantis, a cargo da Junta Comercial da respectiva sede;</w:t>
      </w:r>
      <w:r>
        <w:rPr>
          <w:rFonts w:ascii="Cambria" w:hAnsi="Cambria" w:cs="Arial"/>
        </w:rPr>
        <w:t xml:space="preserve"> </w:t>
      </w:r>
    </w:p>
    <w:p w14:paraId="3EE4BF13" w14:textId="235DDB43"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.9.2.</w:t>
      </w:r>
      <w:r w:rsidRPr="002748FF">
        <w:rPr>
          <w:rFonts w:ascii="Cambria" w:hAnsi="Cambria" w:cs="Arial"/>
        </w:rPr>
        <w:t xml:space="preserve"> Em se tratando de microempreendedor individual – MEI: Certificado da Condição de Microempreendedor Individual - CCMEI, cuja aceitação ficará condicionada à verificação da autenticidade no sítio </w:t>
      </w:r>
      <w:hyperlink r:id="rId14" w:history="1">
        <w:r w:rsidRPr="002748FF">
          <w:rPr>
            <w:rStyle w:val="Hyperlink"/>
            <w:rFonts w:ascii="Cambria" w:hAnsi="Cambria" w:cs="Arial"/>
          </w:rPr>
          <w:t>www.portaldoempreendedor.gov.br</w:t>
        </w:r>
      </w:hyperlink>
      <w:r w:rsidRPr="002748FF">
        <w:rPr>
          <w:rFonts w:ascii="Cambria" w:hAnsi="Cambria" w:cs="Arial"/>
        </w:rPr>
        <w:t>;</w:t>
      </w:r>
    </w:p>
    <w:p w14:paraId="68832061" w14:textId="55DBEE47" w:rsidR="00CA5790" w:rsidRPr="00FB4B63"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.9.3.</w:t>
      </w:r>
      <w:r w:rsidR="00FB4B63" w:rsidRPr="00FB4B63">
        <w:t xml:space="preserve"> </w:t>
      </w:r>
      <w:r w:rsidR="00FB4B63" w:rsidRPr="00FB4B63">
        <w:rPr>
          <w:rFonts w:ascii="Cambria" w:hAnsi="Cambria" w:cs="Arial"/>
        </w:rPr>
        <w:t>No caso de sociedade empresária: ato constitutivo, estatuto ou contrato social em vigor, devidamente registrado na Junta Comercial da respectiva sede, acompanhado dos documentos de eleição ou designação de seus administradores, quando cabível</w:t>
      </w:r>
      <w:r w:rsidRPr="00FB4B63">
        <w:rPr>
          <w:rFonts w:ascii="Cambria" w:hAnsi="Cambria" w:cs="Arial"/>
        </w:rPr>
        <w:t>;</w:t>
      </w:r>
    </w:p>
    <w:p w14:paraId="097E1956" w14:textId="652C9942"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CA0D6C">
        <w:rPr>
          <w:rFonts w:ascii="Cambria" w:hAnsi="Cambria" w:cs="Arial"/>
          <w:b/>
          <w:bCs/>
        </w:rPr>
        <w:t>.9.4.</w:t>
      </w:r>
      <w:r w:rsidRPr="002748FF">
        <w:rPr>
          <w:rFonts w:ascii="Cambria" w:hAnsi="Cambria" w:cs="Arial"/>
        </w:rPr>
        <w:t xml:space="preserve"> Inscrição no Registro Público de Empresas Mercantis onde opera, com averbação no Registro onde tem sede a matriz, no caso de ser o participante sucursal, filial ou agência;</w:t>
      </w:r>
    </w:p>
    <w:p w14:paraId="459EA187" w14:textId="7B53FF36"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 xml:space="preserve">.9.5. </w:t>
      </w:r>
      <w:r w:rsidRPr="002748FF">
        <w:rPr>
          <w:rFonts w:ascii="Cambria" w:hAnsi="Cambria" w:cs="Arial"/>
        </w:rPr>
        <w:t>No caso de sociedade simples: inscrição do ato constitutivo no Registro Civil das Pessoas Jurídicas do local de sua sede, acompanhada de prova da indicação dos seus administradores;</w:t>
      </w:r>
    </w:p>
    <w:p w14:paraId="71A7951A" w14:textId="28D2917A"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.9.6.</w:t>
      </w:r>
      <w:r w:rsidRPr="002748FF">
        <w:rPr>
          <w:rFonts w:ascii="Cambria" w:hAnsi="Cambria" w:cs="Arial"/>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0FF736" w14:textId="45818D0F"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.9.7.</w:t>
      </w:r>
      <w:r w:rsidRPr="002748FF">
        <w:rPr>
          <w:rFonts w:ascii="Cambria" w:hAnsi="Cambria" w:cs="Arial"/>
        </w:rPr>
        <w:t xml:space="preserve"> No caso de empresa ou sociedade estrangeira em funcionamento no País: decreto de autorização;</w:t>
      </w:r>
    </w:p>
    <w:p w14:paraId="108BBAB2" w14:textId="3BB9CB7D" w:rsidR="00CA5790" w:rsidRPr="002748FF" w:rsidRDefault="00CA5790" w:rsidP="00CA5790">
      <w:pPr>
        <w:tabs>
          <w:tab w:val="left" w:pos="1335"/>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.9.8.</w:t>
      </w:r>
      <w:r w:rsidRPr="002748FF">
        <w:rPr>
          <w:rFonts w:ascii="Cambria" w:hAnsi="Cambria" w:cs="Arial"/>
        </w:rPr>
        <w:t xml:space="preserve"> Os documentos acima deverão estar acompanhados de todas as alterações ou da consolidação respectiva;</w:t>
      </w:r>
    </w:p>
    <w:p w14:paraId="5B85FD9A" w14:textId="29A695D9"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1335"/>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w:t>
      </w:r>
      <w:r>
        <w:rPr>
          <w:rFonts w:ascii="Cambria" w:hAnsi="Cambria" w:cs="Arial"/>
          <w:b/>
          <w:bCs/>
        </w:rPr>
        <w:t>10</w:t>
      </w:r>
      <w:r w:rsidRPr="002748FF">
        <w:rPr>
          <w:rFonts w:ascii="Cambria" w:hAnsi="Cambria" w:cs="Arial"/>
          <w:b/>
          <w:bCs/>
        </w:rPr>
        <w:t xml:space="preserve"> HABILITAÇÃO FISCAL, SOCIAL E TRABALHISTA:</w:t>
      </w:r>
    </w:p>
    <w:p w14:paraId="3E5EECF7" w14:textId="0DEF42DD"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.10.1.</w:t>
      </w:r>
      <w:r w:rsidRPr="002748FF">
        <w:rPr>
          <w:rFonts w:ascii="Cambria" w:hAnsi="Cambria" w:cs="Arial"/>
        </w:rPr>
        <w:t xml:space="preserve"> Prova de inscrição no Cadastro Nacional de Pessoas Jurídicas (CNPJ) ou no Cadastro de Pessoas Físicas (CPF), conforme o caso;</w:t>
      </w:r>
    </w:p>
    <w:p w14:paraId="5AB58869" w14:textId="60C98B2A" w:rsidR="00CA5790" w:rsidRPr="003B576C"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.10.2.</w:t>
      </w:r>
      <w:r w:rsidRPr="002748FF">
        <w:rPr>
          <w:rFonts w:ascii="Cambria" w:hAnsi="Cambria" w:cs="Arial"/>
        </w:rPr>
        <w:t xml:space="preserve"> Prova de inscrição no cadastro de contribuintes estadual e/ou municipal, se houver relativo ao domicílio ou sede do licitante, pertinente ao seu ramo de atividade e compatível com o objeto contratual;</w:t>
      </w:r>
    </w:p>
    <w:p w14:paraId="013F0555" w14:textId="7C5A3CF4"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.10.3.</w:t>
      </w:r>
      <w:r w:rsidRPr="002748FF">
        <w:rPr>
          <w:rFonts w:ascii="Cambria" w:hAnsi="Cambria" w:cs="Arial"/>
        </w:rPr>
        <w:t xml:space="preserve"> 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00FB4B63">
        <w:rPr>
          <w:rFonts w:ascii="Cambria" w:hAnsi="Cambria" w:cs="Arial"/>
        </w:rPr>
        <w:t>6.10.4</w:t>
      </w:r>
      <w:r w:rsidRPr="002748FF">
        <w:rPr>
          <w:rFonts w:ascii="Cambria" w:hAnsi="Cambria" w:cs="Arial"/>
        </w:rPr>
        <w:t>. Prova de regularidade com o Fundo de Garantia do Tempo de Serviço (FGTS);</w:t>
      </w:r>
    </w:p>
    <w:p w14:paraId="69BC318B" w14:textId="778C3F10"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.10.4.</w:t>
      </w:r>
      <w:r w:rsidRPr="002748FF">
        <w:rPr>
          <w:rFonts w:ascii="Cambria" w:hAnsi="Cambria" w:cs="Arial"/>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5.452/1943; 9.9.6. Prova de regularidade junto à Fazenda Estadual, através da Certidão Negativa conjunta junto aos Tributos Estaduais, emitida pela Secretaria da Fazenda Estadual onde a empresa for sediada;</w:t>
      </w:r>
    </w:p>
    <w:p w14:paraId="73C58D04" w14:textId="209819B8" w:rsidR="00CA5790"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.10.5.</w:t>
      </w:r>
      <w:r w:rsidRPr="002748FF">
        <w:rPr>
          <w:rFonts w:ascii="Cambria" w:hAnsi="Cambria" w:cs="Arial"/>
        </w:rPr>
        <w:t xml:space="preserve"> Prova de regularidade junto à Fazenda Municipal, através da Certidão Negativa junto aos Tributos Municipais, emitida pela Secretaria da Fazenda Municipal onde a empresa for sediada;</w:t>
      </w:r>
      <w:r>
        <w:rPr>
          <w:rFonts w:ascii="Cambria" w:hAnsi="Cambria" w:cs="Arial"/>
        </w:rPr>
        <w:t xml:space="preserve"> </w:t>
      </w:r>
    </w:p>
    <w:p w14:paraId="7CBFD0DB" w14:textId="62C4D16B" w:rsidR="00CA5790" w:rsidRPr="004103F9"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.10.6.</w:t>
      </w:r>
      <w:r w:rsidR="004103F9" w:rsidRPr="004103F9">
        <w:t xml:space="preserve"> </w:t>
      </w:r>
      <w:r w:rsidR="004103F9" w:rsidRPr="004103F9">
        <w:rPr>
          <w:rFonts w:ascii="Cambria" w:hAnsi="Cambria" w:cs="Arial"/>
        </w:rPr>
        <w:t>A microempresa, empresa de pequeno porte ou equiparada deverá apresentar toda a documentação exigida para fins de comprovação da regularidade fiscal e trabalhista, ainda que contenha alguma restrição, observando-se o disposto nos arts. 42 e 43 da Lei Complementar nº 123/2006</w:t>
      </w:r>
      <w:r w:rsidRPr="004103F9">
        <w:rPr>
          <w:rFonts w:ascii="Cambria" w:hAnsi="Cambria" w:cs="Arial"/>
        </w:rPr>
        <w:t>.</w:t>
      </w:r>
    </w:p>
    <w:p w14:paraId="65BC4BE1" w14:textId="59C0D885"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1</w:t>
      </w:r>
      <w:r>
        <w:rPr>
          <w:rFonts w:ascii="Cambria" w:hAnsi="Cambria" w:cs="Arial"/>
          <w:b/>
          <w:bCs/>
        </w:rPr>
        <w:t>1</w:t>
      </w:r>
      <w:r w:rsidRPr="002748FF">
        <w:rPr>
          <w:rFonts w:ascii="Cambria" w:hAnsi="Cambria" w:cs="Arial"/>
          <w:b/>
          <w:bCs/>
        </w:rPr>
        <w:t>. HABILITAÇÃO ECONÔMICO-FINANCEIRA.</w:t>
      </w:r>
    </w:p>
    <w:p w14:paraId="03B7ED5B" w14:textId="35C6943A"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lastRenderedPageBreak/>
        <w:t>6</w:t>
      </w:r>
      <w:r w:rsidRPr="003D4B53">
        <w:rPr>
          <w:rFonts w:ascii="Cambria" w:hAnsi="Cambria" w:cs="Arial"/>
          <w:b/>
          <w:bCs/>
        </w:rPr>
        <w:t>.11.1.</w:t>
      </w:r>
      <w:r w:rsidRPr="002748FF">
        <w:rPr>
          <w:rFonts w:ascii="Cambria" w:hAnsi="Cambria" w:cs="Arial"/>
        </w:rPr>
        <w:t xml:space="preserve"> </w:t>
      </w:r>
      <w:r w:rsidR="009F00D9" w:rsidRPr="009F00D9">
        <w:rPr>
          <w:rFonts w:ascii="Cambria" w:hAnsi="Cambria" w:cs="Arial"/>
        </w:rPr>
        <w:t xml:space="preserve">Certidão negativa de falência, recuperação judicial ou recuperação extrajudicial, </w:t>
      </w:r>
      <w:r w:rsidRPr="002748FF">
        <w:rPr>
          <w:rFonts w:ascii="Cambria" w:hAnsi="Cambria" w:cs="Arial"/>
        </w:rPr>
        <w:t>expedida pelo distribuidor da sede da empresa, datado dos últimos 30 (trinta) dias, ou que esteja dentro do prazo de validade expresso na própria Certidão;</w:t>
      </w:r>
    </w:p>
    <w:p w14:paraId="42195DC7" w14:textId="54C82E9C"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.11.2.</w:t>
      </w:r>
      <w:r w:rsidRPr="002748FF">
        <w:rPr>
          <w:rFonts w:ascii="Cambria" w:hAnsi="Cambria" w:cs="Arial"/>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22F6B17" w14:textId="089C9A03"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w:t>
      </w:r>
      <w:r w:rsidRPr="002748FF">
        <w:rPr>
          <w:rFonts w:ascii="Cambria" w:hAnsi="Cambria" w:cs="Arial"/>
        </w:rPr>
        <w:t xml:space="preserve"> Balanço patrimonial e demonstrações de resultado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03 (três) meses da data de apresentação da proposta, com o cumprimento das seguintes formalidades;</w:t>
      </w:r>
    </w:p>
    <w:p w14:paraId="502C3C5A" w14:textId="279936D8"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.11.3.1</w:t>
      </w:r>
      <w:r w:rsidRPr="002748FF">
        <w:rPr>
          <w:rFonts w:ascii="Cambria" w:hAnsi="Cambria" w:cs="Arial"/>
        </w:rPr>
        <w:t>. Indicação do número das páginas e números do livro onde estão inscritos o balanço patrimonial e a DRE (Demonstração do Resultado do Exercício) no Livro Diário. Além do acompanhamento do respectivo Termo de Abertura e Termo de Encerramento do mesmo;</w:t>
      </w:r>
    </w:p>
    <w:p w14:paraId="4C143138" w14:textId="41011FD3"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11.3.2.</w:t>
      </w:r>
      <w:r w:rsidRPr="002748FF">
        <w:rPr>
          <w:rFonts w:ascii="Cambria" w:hAnsi="Cambria" w:cs="Arial"/>
        </w:rPr>
        <w:t xml:space="preserve"> Assinatura do contador e do titular ou representante legal da empresa no balanço patrimonial e DRE (pode ser feita digitalmente);</w:t>
      </w:r>
    </w:p>
    <w:p w14:paraId="3DB11A18" w14:textId="137C9B35"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.11.3.3.</w:t>
      </w:r>
      <w:r w:rsidRPr="002748FF">
        <w:rPr>
          <w:rFonts w:ascii="Cambria" w:hAnsi="Cambria" w:cs="Arial"/>
        </w:rPr>
        <w:t xml:space="preserve"> Prova de registro na Junta Comercial ou Cartório (devidamente carimbado, com etiqueta, chancela da Junta Comercial ou código de registro);</w:t>
      </w:r>
    </w:p>
    <w:p w14:paraId="4E42E202" w14:textId="721CE06A"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.11.3.4.</w:t>
      </w:r>
      <w:r w:rsidRPr="002748FF">
        <w:rPr>
          <w:rFonts w:ascii="Cambria" w:hAnsi="Cambria" w:cs="Arial"/>
        </w:rPr>
        <w:t xml:space="preserve"> Demonstração da escrituração Contábil/Fiscal/Pessoal regular;</w:t>
      </w:r>
    </w:p>
    <w:p w14:paraId="76E55804" w14:textId="4552B37D"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.11.3.5.</w:t>
      </w:r>
      <w:r w:rsidRPr="002748FF">
        <w:rPr>
          <w:rFonts w:ascii="Cambria" w:hAnsi="Cambria" w:cs="Arial"/>
        </w:rPr>
        <w:t xml:space="preserve"> Comprovante de habilitação do profissional, bem como sua situação regular perante o seu Conselho Regional de Contabilidade;</w:t>
      </w:r>
    </w:p>
    <w:p w14:paraId="576E83DE" w14:textId="2F55AE54"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.11.4.</w:t>
      </w:r>
      <w:r w:rsidRPr="002748FF">
        <w:rPr>
          <w:rFonts w:ascii="Cambria" w:hAnsi="Cambria" w:cs="Arial"/>
        </w:rPr>
        <w:t xml:space="preserve"> A comprovação da situação financeira da empresa será constatada mediante obtenção de índices de Liquidez Geral (LG), Solvência Geral (SG) e Liquidez Corrente (LC), superiores a 1 (hum) resultantes da aplicação das fórmulas:</w:t>
      </w:r>
    </w:p>
    <w:p w14:paraId="45C5C393" w14:textId="77777777" w:rsidR="00CA5790" w:rsidRPr="002748FF" w:rsidRDefault="00CA5790" w:rsidP="00CA5790">
      <w:pPr>
        <w:tabs>
          <w:tab w:val="left" w:pos="4245"/>
          <w:tab w:val="left" w:pos="7088"/>
          <w:tab w:val="left" w:pos="9072"/>
        </w:tabs>
        <w:spacing w:after="0" w:line="240" w:lineRule="auto"/>
        <w:jc w:val="center"/>
        <w:rPr>
          <w:rFonts w:ascii="Cambria" w:hAnsi="Cambria" w:cs="Arial"/>
        </w:rPr>
      </w:pPr>
      <w:r w:rsidRPr="002748FF">
        <w:rPr>
          <w:rFonts w:ascii="Cambria" w:hAnsi="Cambria" w:cs="Arial"/>
        </w:rPr>
        <w:t xml:space="preserve">            Ativo Circulante + Realizável a Longo Prazo Passivo</w:t>
      </w:r>
    </w:p>
    <w:p w14:paraId="4EECB5C5" w14:textId="77777777" w:rsidR="00CA5790" w:rsidRDefault="00CA5790" w:rsidP="00CA5790">
      <w:pPr>
        <w:tabs>
          <w:tab w:val="left" w:pos="3735"/>
          <w:tab w:val="left" w:pos="7088"/>
          <w:tab w:val="left" w:pos="9072"/>
        </w:tabs>
        <w:spacing w:after="0" w:line="240" w:lineRule="auto"/>
        <w:jc w:val="center"/>
        <w:rPr>
          <w:rFonts w:ascii="Cambria" w:hAnsi="Cambria" w:cs="Arial"/>
        </w:rPr>
      </w:pPr>
    </w:p>
    <w:p w14:paraId="6A061876" w14:textId="77777777" w:rsidR="00CA5790" w:rsidRPr="002748FF" w:rsidRDefault="00CA5790" w:rsidP="00CA5790">
      <w:pPr>
        <w:tabs>
          <w:tab w:val="left" w:pos="3735"/>
          <w:tab w:val="left" w:pos="7088"/>
          <w:tab w:val="left" w:pos="9072"/>
        </w:tabs>
        <w:spacing w:after="0" w:line="240" w:lineRule="auto"/>
        <w:jc w:val="center"/>
        <w:rPr>
          <w:rFonts w:ascii="Cambria" w:hAnsi="Cambria" w:cs="Arial"/>
        </w:rPr>
      </w:pPr>
      <w:r w:rsidRPr="002748FF">
        <w:rPr>
          <w:rFonts w:ascii="Cambria" w:hAnsi="Cambria" w:cs="Arial"/>
        </w:rPr>
        <w:t xml:space="preserve">LG = </w:t>
      </w:r>
      <w:bookmarkStart w:id="7" w:name="_Hlk207363888"/>
      <w:r w:rsidRPr="002748FF">
        <w:rPr>
          <w:rFonts w:ascii="Cambria" w:hAnsi="Cambria" w:cs="Arial"/>
        </w:rPr>
        <w:t>________________________________________</w:t>
      </w:r>
    </w:p>
    <w:p w14:paraId="06E5552A" w14:textId="77777777" w:rsidR="00CA5790" w:rsidRPr="002748FF" w:rsidRDefault="00CA5790" w:rsidP="00CA5790">
      <w:pPr>
        <w:tabs>
          <w:tab w:val="left" w:pos="3735"/>
          <w:tab w:val="left" w:pos="7088"/>
          <w:tab w:val="left" w:pos="9072"/>
        </w:tabs>
        <w:spacing w:after="0" w:line="240" w:lineRule="auto"/>
        <w:jc w:val="center"/>
        <w:rPr>
          <w:rFonts w:ascii="Cambria" w:hAnsi="Cambria" w:cs="Arial"/>
        </w:rPr>
      </w:pPr>
      <w:r w:rsidRPr="002748FF">
        <w:rPr>
          <w:rFonts w:ascii="Cambria" w:hAnsi="Cambria" w:cs="Arial"/>
        </w:rPr>
        <w:t xml:space="preserve">Passivo </w:t>
      </w:r>
      <w:bookmarkEnd w:id="7"/>
      <w:r w:rsidRPr="002748FF">
        <w:rPr>
          <w:rFonts w:ascii="Cambria" w:hAnsi="Cambria" w:cs="Arial"/>
        </w:rPr>
        <w:t>Circulante + Passivo Não Circulante</w:t>
      </w:r>
    </w:p>
    <w:p w14:paraId="2700EE1F" w14:textId="77777777" w:rsidR="00CA5790" w:rsidRPr="002748FF" w:rsidRDefault="00CA5790" w:rsidP="00CA5790">
      <w:pPr>
        <w:tabs>
          <w:tab w:val="left" w:pos="3735"/>
          <w:tab w:val="left" w:pos="7088"/>
          <w:tab w:val="left" w:pos="9072"/>
        </w:tabs>
        <w:spacing w:after="0" w:line="240" w:lineRule="auto"/>
        <w:jc w:val="center"/>
        <w:rPr>
          <w:rFonts w:ascii="Cambria" w:hAnsi="Cambria" w:cs="Arial"/>
        </w:rPr>
      </w:pPr>
    </w:p>
    <w:p w14:paraId="69BBE823"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Ativo Total</w:t>
      </w:r>
    </w:p>
    <w:p w14:paraId="68C56E7D"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SG = ----------------------------------------------------------------------</w:t>
      </w:r>
    </w:p>
    <w:p w14:paraId="792CA133" w14:textId="77777777" w:rsidR="00CA5790" w:rsidRPr="002748FF" w:rsidRDefault="00CA5790" w:rsidP="00CA5790">
      <w:pPr>
        <w:tabs>
          <w:tab w:val="left" w:pos="1065"/>
          <w:tab w:val="left" w:pos="7088"/>
          <w:tab w:val="left" w:pos="9072"/>
        </w:tabs>
        <w:spacing w:after="0" w:line="240" w:lineRule="auto"/>
        <w:jc w:val="center"/>
        <w:rPr>
          <w:rFonts w:ascii="Cambria" w:hAnsi="Cambria" w:cs="Arial"/>
        </w:rPr>
      </w:pPr>
      <w:r w:rsidRPr="002748FF">
        <w:rPr>
          <w:rFonts w:ascii="Cambria" w:hAnsi="Cambria" w:cs="Arial"/>
        </w:rPr>
        <w:t xml:space="preserve">             Ativo Total Passivo Circulante + Passivo Não Circulante</w:t>
      </w:r>
    </w:p>
    <w:p w14:paraId="40312208" w14:textId="77777777" w:rsidR="00CA5790" w:rsidRPr="002748FF" w:rsidRDefault="00CA5790" w:rsidP="00CA5790">
      <w:pPr>
        <w:tabs>
          <w:tab w:val="left" w:pos="7088"/>
          <w:tab w:val="left" w:pos="9072"/>
        </w:tabs>
        <w:spacing w:line="240" w:lineRule="auto"/>
        <w:jc w:val="center"/>
        <w:rPr>
          <w:rFonts w:ascii="Cambria" w:hAnsi="Cambria" w:cs="Arial"/>
        </w:rPr>
      </w:pPr>
    </w:p>
    <w:p w14:paraId="37F3542A"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Ativo Circulante</w:t>
      </w:r>
    </w:p>
    <w:p w14:paraId="0CF09F23" w14:textId="77777777" w:rsidR="00CA5790" w:rsidRPr="002748FF" w:rsidRDefault="00CA5790" w:rsidP="00CA5790">
      <w:pPr>
        <w:tabs>
          <w:tab w:val="left" w:pos="7088"/>
          <w:tab w:val="left" w:pos="9072"/>
        </w:tabs>
        <w:spacing w:after="0" w:line="240" w:lineRule="auto"/>
        <w:jc w:val="center"/>
        <w:rPr>
          <w:rFonts w:ascii="Cambria" w:hAnsi="Cambria" w:cs="Arial"/>
        </w:rPr>
      </w:pPr>
      <w:r w:rsidRPr="002748FF">
        <w:rPr>
          <w:rFonts w:ascii="Cambria" w:hAnsi="Cambria" w:cs="Arial"/>
        </w:rPr>
        <w:t>LC = --------------------------------------------------------------------</w:t>
      </w:r>
    </w:p>
    <w:p w14:paraId="0615A6F5" w14:textId="77777777" w:rsidR="00CA5790" w:rsidRPr="002748FF" w:rsidRDefault="00CA5790" w:rsidP="00CA5790">
      <w:pPr>
        <w:tabs>
          <w:tab w:val="left" w:pos="7088"/>
          <w:tab w:val="left" w:pos="9072"/>
        </w:tabs>
        <w:spacing w:after="0" w:line="240" w:lineRule="auto"/>
        <w:ind w:left="3686" w:firstLine="709"/>
        <w:rPr>
          <w:rFonts w:ascii="Cambria" w:hAnsi="Cambria" w:cs="Arial"/>
        </w:rPr>
      </w:pPr>
      <w:r w:rsidRPr="002748FF">
        <w:rPr>
          <w:rFonts w:ascii="Cambria" w:hAnsi="Cambria" w:cs="Arial"/>
        </w:rPr>
        <w:t>Passivo Circulante</w:t>
      </w:r>
    </w:p>
    <w:p w14:paraId="07B2C30C" w14:textId="77777777" w:rsidR="00CA5790" w:rsidRPr="002748FF" w:rsidRDefault="00CA5790" w:rsidP="00CA5790">
      <w:pPr>
        <w:tabs>
          <w:tab w:val="left" w:pos="7088"/>
          <w:tab w:val="left" w:pos="9072"/>
        </w:tabs>
        <w:spacing w:line="240" w:lineRule="auto"/>
        <w:ind w:left="3686" w:firstLine="709"/>
        <w:jc w:val="both"/>
        <w:rPr>
          <w:rFonts w:ascii="Cambria" w:hAnsi="Cambria" w:cs="Arial"/>
        </w:rPr>
      </w:pPr>
    </w:p>
    <w:p w14:paraId="6FF1661E" w14:textId="74E24330" w:rsidR="00CA5790" w:rsidRPr="002748FF"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 xml:space="preserve">.11.5. </w:t>
      </w:r>
      <w:r w:rsidRPr="002748FF">
        <w:rPr>
          <w:rFonts w:ascii="Cambria" w:hAnsi="Cambria" w:cs="Arial"/>
        </w:rPr>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1AE78709" w14:textId="3E96F0A2" w:rsidR="00CA5790" w:rsidRDefault="00CA5790" w:rsidP="00CA5790">
      <w:pPr>
        <w:tabs>
          <w:tab w:val="left" w:pos="7088"/>
          <w:tab w:val="left" w:pos="9072"/>
        </w:tabs>
        <w:spacing w:line="240" w:lineRule="auto"/>
        <w:jc w:val="both"/>
        <w:rPr>
          <w:rFonts w:ascii="Cambria" w:hAnsi="Cambria" w:cs="Arial"/>
        </w:rPr>
      </w:pPr>
      <w:r>
        <w:rPr>
          <w:rFonts w:ascii="Cambria" w:hAnsi="Cambria" w:cs="Arial"/>
          <w:b/>
          <w:bCs/>
        </w:rPr>
        <w:t>6</w:t>
      </w:r>
      <w:r w:rsidRPr="003D4B53">
        <w:rPr>
          <w:rFonts w:ascii="Cambria" w:hAnsi="Cambria" w:cs="Arial"/>
          <w:b/>
          <w:bCs/>
        </w:rPr>
        <w:t>.11.6.</w:t>
      </w:r>
      <w:r w:rsidRPr="002748FF">
        <w:rPr>
          <w:rFonts w:ascii="Cambria" w:hAnsi="Cambria" w:cs="Arial"/>
        </w:rPr>
        <w:t xml:space="preserve"> </w:t>
      </w:r>
      <w:bookmarkStart w:id="8" w:name="_Hlk215778842"/>
      <w:r w:rsidRPr="002748FF">
        <w:rPr>
          <w:rFonts w:ascii="Cambria" w:hAnsi="Cambria" w:cs="Arial"/>
        </w:rPr>
        <w:t xml:space="preserve">As licitantes deverão ainda complementar </w:t>
      </w:r>
      <w:bookmarkEnd w:id="8"/>
      <w:r w:rsidRPr="002748FF">
        <w:rPr>
          <w:rFonts w:ascii="Cambria" w:hAnsi="Cambria" w:cs="Arial"/>
        </w:rPr>
        <w:t xml:space="preserve">a comprovação da qualificação econômico financeira, através de declaração para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w:t>
      </w:r>
      <w:r w:rsidRPr="002748FF">
        <w:rPr>
          <w:rFonts w:ascii="Cambria" w:hAnsi="Cambria" w:cs="Arial"/>
        </w:rPr>
        <w:lastRenderedPageBreak/>
        <w:t>atualizados por índices oficiais quando encerrados há mais de 3 (três) meses d</w:t>
      </w:r>
      <w:r>
        <w:rPr>
          <w:rFonts w:ascii="Cambria" w:hAnsi="Cambria" w:cs="Arial"/>
        </w:rPr>
        <w:t xml:space="preserve">a </w:t>
      </w:r>
      <w:r w:rsidRPr="002748FF">
        <w:rPr>
          <w:rFonts w:ascii="Cambria" w:hAnsi="Cambria" w:cs="Arial"/>
        </w:rPr>
        <w:t xml:space="preserve">data da </w:t>
      </w:r>
      <w:r>
        <w:rPr>
          <w:rFonts w:ascii="Cambria" w:hAnsi="Cambria" w:cs="Arial"/>
        </w:rPr>
        <w:t xml:space="preserve">apresentação  </w:t>
      </w:r>
      <w:r w:rsidRPr="002748FF">
        <w:rPr>
          <w:rFonts w:ascii="Cambria" w:hAnsi="Cambria" w:cs="Arial"/>
        </w:rPr>
        <w:t>da proposta.</w:t>
      </w:r>
    </w:p>
    <w:p w14:paraId="5F925E79" w14:textId="5C6E3CD3" w:rsidR="001A28C0" w:rsidRDefault="001A28C0" w:rsidP="001A28C0">
      <w:pPr>
        <w:tabs>
          <w:tab w:val="left" w:pos="7088"/>
          <w:tab w:val="left" w:pos="9072"/>
        </w:tabs>
        <w:spacing w:line="240" w:lineRule="auto"/>
        <w:jc w:val="both"/>
        <w:rPr>
          <w:rFonts w:ascii="Cambria" w:hAnsi="Cambria" w:cs="Arial"/>
        </w:rPr>
      </w:pPr>
      <w:r>
        <w:rPr>
          <w:rFonts w:ascii="Cambria" w:hAnsi="Cambria" w:cs="Arial"/>
        </w:rPr>
        <w:t>6.11.7.</w:t>
      </w:r>
      <w:r w:rsidRPr="001A28C0">
        <w:t xml:space="preserve"> </w:t>
      </w:r>
      <w:r w:rsidRPr="001A28C0">
        <w:rPr>
          <w:rFonts w:ascii="Cambria" w:hAnsi="Cambria" w:cs="Arial"/>
        </w:rPr>
        <w:t>O balanço patrimonial deverá estar munido da declaração devidamente assinada pelo</w:t>
      </w:r>
      <w:r>
        <w:rPr>
          <w:rFonts w:ascii="Cambria" w:hAnsi="Cambria" w:cs="Arial"/>
        </w:rPr>
        <w:t xml:space="preserve"> </w:t>
      </w:r>
      <w:r w:rsidRPr="001A28C0">
        <w:rPr>
          <w:rFonts w:ascii="Cambria" w:hAnsi="Cambria" w:cs="Arial"/>
        </w:rPr>
        <w:t>profissional habilitado que ateste o atendimento pelo licitante dos índices econômicos previstos neste</w:t>
      </w:r>
      <w:r>
        <w:rPr>
          <w:rFonts w:ascii="Cambria" w:hAnsi="Cambria" w:cs="Arial"/>
        </w:rPr>
        <w:t xml:space="preserve"> </w:t>
      </w:r>
      <w:r w:rsidRPr="001A28C0">
        <w:rPr>
          <w:rFonts w:ascii="Cambria" w:hAnsi="Cambria" w:cs="Arial"/>
        </w:rPr>
        <w:t>edital</w:t>
      </w:r>
      <w:r>
        <w:rPr>
          <w:rFonts w:ascii="Cambria" w:hAnsi="Cambria" w:cs="Arial"/>
        </w:rPr>
        <w:t>.</w:t>
      </w:r>
    </w:p>
    <w:p w14:paraId="4CF2C6E3" w14:textId="2FC80AE9" w:rsidR="00CA5790" w:rsidRPr="002748FF" w:rsidRDefault="00CA5790" w:rsidP="00CA579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Pr>
          <w:rFonts w:ascii="Cambria" w:hAnsi="Cambria" w:cs="Arial"/>
          <w:b/>
          <w:bCs/>
        </w:rPr>
        <w:t>6</w:t>
      </w:r>
      <w:r w:rsidRPr="002748FF">
        <w:rPr>
          <w:rFonts w:ascii="Cambria" w:hAnsi="Cambria" w:cs="Arial"/>
          <w:b/>
          <w:bCs/>
        </w:rPr>
        <w:t>.</w:t>
      </w:r>
      <w:r>
        <w:rPr>
          <w:rFonts w:ascii="Cambria" w:hAnsi="Cambria" w:cs="Arial"/>
          <w:b/>
          <w:bCs/>
        </w:rPr>
        <w:t>12</w:t>
      </w:r>
      <w:r w:rsidRPr="002748FF">
        <w:rPr>
          <w:rFonts w:ascii="Cambria" w:hAnsi="Cambria" w:cs="Arial"/>
          <w:b/>
          <w:bCs/>
        </w:rPr>
        <w:t>. QUALIFICAÇÃO TÉCNICA.</w:t>
      </w:r>
    </w:p>
    <w:p w14:paraId="3E0E4100" w14:textId="40462572"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6.12.1</w:t>
      </w:r>
      <w:r w:rsidR="009F4D85" w:rsidRPr="009F4D85">
        <w:rPr>
          <w:rFonts w:ascii="Cambria" w:hAnsi="Cambria" w:cs="Arial"/>
        </w:rPr>
        <w:t>.</w:t>
      </w:r>
      <w:r w:rsidR="00854197">
        <w:rPr>
          <w:rFonts w:ascii="Cambria" w:hAnsi="Cambria" w:cs="Arial"/>
        </w:rPr>
        <w:t xml:space="preserve"> </w:t>
      </w:r>
      <w:r w:rsidR="00854197" w:rsidRPr="00854197">
        <w:rPr>
          <w:rFonts w:ascii="Cambria" w:hAnsi="Cambria" w:cs="Arial"/>
        </w:rPr>
        <w:t xml:space="preserve">A licitante deverá comprovar aptidão para o desempenho de atividade pertinente e compatível com o objeto da licitação, mediante apresentação de, no mínimo, </w:t>
      </w:r>
      <w:r w:rsidR="00854197" w:rsidRPr="00854197">
        <w:rPr>
          <w:rFonts w:ascii="Cambria" w:hAnsi="Cambria" w:cs="Arial"/>
          <w:b/>
          <w:bCs/>
        </w:rPr>
        <w:t>01 (um) Atestado de Capacidade Técnica</w:t>
      </w:r>
      <w:r w:rsidR="00854197" w:rsidRPr="00854197">
        <w:rPr>
          <w:rFonts w:ascii="Cambria" w:hAnsi="Cambria" w:cs="Arial"/>
        </w:rPr>
        <w:t xml:space="preserve">, fornecido por pessoa jurídica de direito público ou privado, que comprove o fornecimento satisfatório de </w:t>
      </w:r>
      <w:r w:rsidR="00854197" w:rsidRPr="00854197">
        <w:rPr>
          <w:rFonts w:ascii="Cambria" w:hAnsi="Cambria" w:cs="Arial"/>
          <w:b/>
          <w:bCs/>
        </w:rPr>
        <w:t>retroescavadeira ou equipamento de engenharia de porte e complexidade equivalentes</w:t>
      </w:r>
      <w:r w:rsidR="00854197" w:rsidRPr="00854197">
        <w:rPr>
          <w:rFonts w:ascii="Cambria" w:hAnsi="Cambria" w:cs="Arial"/>
        </w:rPr>
        <w:t>, compatível com o objeto desta contratação.</w:t>
      </w:r>
    </w:p>
    <w:p w14:paraId="43E0745E"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6.12.2.</w:t>
      </w:r>
      <w:r w:rsidRPr="00B22676">
        <w:rPr>
          <w:rFonts w:ascii="Cambria" w:hAnsi="Cambria" w:cs="Arial"/>
        </w:rPr>
        <w:t xml:space="preserve"> Os atestados deverão conter, no mínimo:</w:t>
      </w:r>
    </w:p>
    <w:p w14:paraId="14DD0C0C"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 – identificação da pessoa jurídica emitente;</w:t>
      </w:r>
    </w:p>
    <w:p w14:paraId="7F23F049"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II – identificação da empresa contratada;</w:t>
      </w:r>
    </w:p>
    <w:p w14:paraId="20C62F1C"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III – descrição dos bens fornecidos;</w:t>
      </w:r>
    </w:p>
    <w:p w14:paraId="6E0A121F" w14:textId="7FD69B0B"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IV –</w:t>
      </w:r>
      <w:r w:rsidR="00854197" w:rsidRPr="00854197">
        <w:rPr>
          <w:rFonts w:ascii="Cambria" w:hAnsi="Cambria" w:cs="Arial"/>
        </w:rPr>
        <w:t>data ou período do fornecimento.</w:t>
      </w:r>
      <w:r w:rsidRPr="00B22676">
        <w:rPr>
          <w:rFonts w:ascii="Cambria" w:hAnsi="Cambria" w:cs="Arial"/>
        </w:rPr>
        <w:t>;</w:t>
      </w:r>
    </w:p>
    <w:p w14:paraId="13661E02"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V – manifestação quanto ao cumprimento satisfatório das obrigações assumidas.</w:t>
      </w:r>
    </w:p>
    <w:p w14:paraId="4F99F82F" w14:textId="77777777" w:rsid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6.12.3.</w:t>
      </w:r>
      <w:r w:rsidRPr="00B22676">
        <w:rPr>
          <w:rFonts w:ascii="Cambria" w:hAnsi="Cambria" w:cs="Arial"/>
        </w:rPr>
        <w:t xml:space="preserve"> Será admitido o somatório de atestados para fins de comprovação da capacidade técnico-operacional.</w:t>
      </w:r>
    </w:p>
    <w:p w14:paraId="4E22BB5E" w14:textId="77777777"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6.12.4.</w:t>
      </w:r>
      <w:r w:rsidRPr="009F4D85">
        <w:rPr>
          <w:rFonts w:ascii="Cambria" w:hAnsi="Cambria" w:cs="Arial"/>
        </w:rPr>
        <w:t xml:space="preserve"> A Administração poderá realizar diligências para verificar a autenticidade dos atestados apresentados, podendo solicitar documentos complementares ou entrar em contato com os respectivos emitentes, nos termos do art. 64 da Lei Federal nº 14.133/2021.</w:t>
      </w:r>
    </w:p>
    <w:p w14:paraId="781C66CF" w14:textId="5C60AD6A"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6.12.5.</w:t>
      </w:r>
      <w:r w:rsidRPr="009F4D85">
        <w:rPr>
          <w:rFonts w:ascii="Cambria" w:hAnsi="Cambria" w:cs="Arial"/>
        </w:rPr>
        <w:t xml:space="preserve"> Quando os atestados forem emitidos por pessoa jurídica de direito privado, a Administração poderá exigir documentos complementares que comprovem sua autenticidade, sendo vedada a exigência de reconhecimento de firma como requisito de habilitação.</w:t>
      </w:r>
    </w:p>
    <w:p w14:paraId="74A109E2" w14:textId="77777777" w:rsidR="009F4D85" w:rsidRPr="009F4D85" w:rsidRDefault="009F4D85" w:rsidP="009F4D85">
      <w:pPr>
        <w:tabs>
          <w:tab w:val="left" w:pos="1875"/>
          <w:tab w:val="left" w:pos="7088"/>
          <w:tab w:val="left" w:pos="9072"/>
        </w:tabs>
        <w:spacing w:line="240" w:lineRule="auto"/>
        <w:jc w:val="both"/>
        <w:rPr>
          <w:rFonts w:ascii="Cambria" w:hAnsi="Cambria" w:cs="Arial"/>
          <w:b/>
          <w:bCs/>
        </w:rPr>
      </w:pPr>
      <w:r w:rsidRPr="009F4D85">
        <w:rPr>
          <w:rFonts w:ascii="Cambria" w:hAnsi="Cambria" w:cs="Arial"/>
          <w:b/>
          <w:bCs/>
        </w:rPr>
        <w:t>6.13. REQUISITOS TÉCNICOS ESPECÍFICOS</w:t>
      </w:r>
    </w:p>
    <w:p w14:paraId="61051883" w14:textId="77777777"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6.13.1.</w:t>
      </w:r>
      <w:r w:rsidRPr="009F4D85">
        <w:rPr>
          <w:rFonts w:ascii="Cambria" w:hAnsi="Cambria" w:cs="Arial"/>
        </w:rPr>
        <w:t xml:space="preserve"> A máquina ofertada deverá ser </w:t>
      </w:r>
      <w:r w:rsidRPr="009F4D85">
        <w:rPr>
          <w:rFonts w:ascii="Cambria" w:hAnsi="Cambria" w:cs="Arial"/>
          <w:b/>
          <w:bCs/>
        </w:rPr>
        <w:t>nova, de primeiro uso, zero quilômetro</w:t>
      </w:r>
      <w:r w:rsidRPr="009F4D85">
        <w:rPr>
          <w:rFonts w:ascii="Cambria" w:hAnsi="Cambria" w:cs="Arial"/>
        </w:rPr>
        <w:t>, atendendo integralmente às especificações técnicas constantes do Termo de Referência.</w:t>
      </w:r>
    </w:p>
    <w:p w14:paraId="1B8A4BB5" w14:textId="77777777"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6.13.2.</w:t>
      </w:r>
      <w:r w:rsidRPr="009F4D85">
        <w:rPr>
          <w:rFonts w:ascii="Cambria" w:hAnsi="Cambria" w:cs="Arial"/>
        </w:rPr>
        <w:t xml:space="preserve"> A licitante deverá apresentar </w:t>
      </w:r>
      <w:r w:rsidRPr="009F4D85">
        <w:rPr>
          <w:rFonts w:ascii="Cambria" w:hAnsi="Cambria" w:cs="Arial"/>
          <w:b/>
          <w:bCs/>
        </w:rPr>
        <w:t>catálogo, folder, prospecto técnico ou ficha técnica oficial do fabricante</w:t>
      </w:r>
      <w:r w:rsidRPr="009F4D85">
        <w:rPr>
          <w:rFonts w:ascii="Cambria" w:hAnsi="Cambria" w:cs="Arial"/>
        </w:rPr>
        <w:t>, em língua portuguesa ou acompanhada de tradução simples, que permita a verificação do atendimento das especificações mínimas exigidas no Termo de Referência.</w:t>
      </w:r>
    </w:p>
    <w:p w14:paraId="23872ABC" w14:textId="6C1C2EC9"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6.13.3.</w:t>
      </w:r>
      <w:r w:rsidRPr="009F4D85">
        <w:rPr>
          <w:rFonts w:ascii="Cambria" w:hAnsi="Cambria" w:cs="Arial"/>
        </w:rPr>
        <w:t xml:space="preserve"> </w:t>
      </w:r>
      <w:r w:rsidR="00854197" w:rsidRPr="00854197">
        <w:rPr>
          <w:rFonts w:ascii="Cambria" w:hAnsi="Cambria" w:cs="Arial"/>
        </w:rPr>
        <w:t>A licitante deverá indicar, em sua proposta, a rede de assistência técnica autorizada disponível para atendimento do equipamento durante o período de garantia, observado o disposto no Termo de Referência, podendo a Administração solicitar documentos comprobatórios durante a fase de diligência.</w:t>
      </w:r>
    </w:p>
    <w:p w14:paraId="137F28D2" w14:textId="77777777"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6.13.4.</w:t>
      </w:r>
      <w:r w:rsidRPr="009F4D85">
        <w:rPr>
          <w:rFonts w:ascii="Cambria" w:hAnsi="Cambria" w:cs="Arial"/>
        </w:rPr>
        <w:t xml:space="preserve"> A licitante deverá declarar que fornecerá o equipamento acompanhado de todos os manuais de operação e manutenção, catálogo de peças, certificado de garantia e demais documentos exigidos pela legislação vigente.</w:t>
      </w:r>
    </w:p>
    <w:p w14:paraId="104DAE73" w14:textId="77777777"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6.13.5.</w:t>
      </w:r>
      <w:r w:rsidRPr="009F4D85">
        <w:rPr>
          <w:rFonts w:ascii="Cambria" w:hAnsi="Cambria" w:cs="Arial"/>
        </w:rPr>
        <w:t xml:space="preserve"> O equipamento deverá atender às normas técnicas e ambientais aplicáveis, bem como às exigências de segurança previstas na legislação brasileira vigente, especialmente aquelas relacionadas às máquinas e equipamentos de construção e movimentação de terra.</w:t>
      </w:r>
    </w:p>
    <w:p w14:paraId="0F2A210F" w14:textId="77777777" w:rsidR="009F4D85" w:rsidRPr="009F4D85" w:rsidRDefault="009F4D85" w:rsidP="009F4D85">
      <w:pPr>
        <w:tabs>
          <w:tab w:val="left" w:pos="1875"/>
          <w:tab w:val="left" w:pos="7088"/>
          <w:tab w:val="left" w:pos="9072"/>
        </w:tabs>
        <w:spacing w:line="240" w:lineRule="auto"/>
        <w:jc w:val="both"/>
        <w:rPr>
          <w:rFonts w:ascii="Cambria" w:hAnsi="Cambria" w:cs="Arial"/>
        </w:rPr>
      </w:pPr>
      <w:r w:rsidRPr="009F4D85">
        <w:rPr>
          <w:rFonts w:ascii="Cambria" w:hAnsi="Cambria" w:cs="Arial"/>
          <w:b/>
          <w:bCs/>
        </w:rPr>
        <w:t>6.13.6.</w:t>
      </w:r>
      <w:r w:rsidRPr="009F4D85">
        <w:rPr>
          <w:rFonts w:ascii="Cambria" w:hAnsi="Cambria" w:cs="Arial"/>
        </w:rPr>
        <w:t xml:space="preserve"> A Administração poderá solicitar, durante a fase de julgamento, esclarecimentos, documentação complementar ou demonstração das especificações técnicas constantes dos catálogos apresentados, desde que não implique alteração da proposta originalmente ofertada.</w:t>
      </w:r>
    </w:p>
    <w:p w14:paraId="205BCBB7" w14:textId="042F8F4E" w:rsidR="00FE0DB1" w:rsidRPr="00FE0DB1" w:rsidRDefault="00B22676" w:rsidP="00FE0DB1">
      <w:pPr>
        <w:tabs>
          <w:tab w:val="left" w:pos="1875"/>
          <w:tab w:val="left" w:pos="7088"/>
          <w:tab w:val="left" w:pos="9072"/>
        </w:tabs>
        <w:rPr>
          <w:rFonts w:ascii="Cambria" w:hAnsi="Cambria" w:cs="Arial"/>
          <w:b/>
          <w:bCs/>
        </w:rPr>
      </w:pPr>
      <w:r w:rsidRPr="00B22676">
        <w:rPr>
          <w:rFonts w:ascii="Cambria" w:hAnsi="Cambria" w:cs="Arial"/>
        </w:rPr>
        <w:lastRenderedPageBreak/>
        <w:t xml:space="preserve"> </w:t>
      </w:r>
      <w:r w:rsidR="00FE0DB1" w:rsidRPr="00FE0DB1">
        <w:rPr>
          <w:rFonts w:ascii="Cambria" w:hAnsi="Cambria" w:cs="Arial"/>
          <w:b/>
          <w:bCs/>
        </w:rPr>
        <w:t>6.12. QUALIFICAÇÃO TÉCNICA</w:t>
      </w:r>
    </w:p>
    <w:p w14:paraId="7CA2F8F4"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6.12.1.</w:t>
      </w:r>
      <w:r w:rsidRPr="00FE0DB1">
        <w:rPr>
          <w:rFonts w:ascii="Cambria" w:hAnsi="Cambria" w:cs="Arial"/>
        </w:rPr>
        <w:t xml:space="preserve"> A licitante deverá comprovar aptidão para o desempenho de atividade pertinente e compatível com o objeto da licitação, mediante apresentação de, no mínimo, </w:t>
      </w:r>
      <w:r w:rsidRPr="00FE0DB1">
        <w:rPr>
          <w:rFonts w:ascii="Cambria" w:hAnsi="Cambria" w:cs="Arial"/>
          <w:b/>
          <w:bCs/>
        </w:rPr>
        <w:t>01 (um) Atestado de Capacidade Técnica</w:t>
      </w:r>
      <w:r w:rsidRPr="00FE0DB1">
        <w:rPr>
          <w:rFonts w:ascii="Cambria" w:hAnsi="Cambria" w:cs="Arial"/>
        </w:rPr>
        <w:t>, fornecido por pessoa jurídica de direito público ou privado, comprovando o fornecimento satisfatório de retroescavadeira ou equipamento de engenharia de características, porte e complexidade equivalentes ao objeto da presente contratação.</w:t>
      </w:r>
    </w:p>
    <w:p w14:paraId="1335A1CE"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6.12.2.</w:t>
      </w:r>
      <w:r w:rsidRPr="00FE0DB1">
        <w:rPr>
          <w:rFonts w:ascii="Cambria" w:hAnsi="Cambria" w:cs="Arial"/>
        </w:rPr>
        <w:t xml:space="preserve"> Os atestados deverão conter, no mínimo:</w:t>
      </w:r>
    </w:p>
    <w:p w14:paraId="0B8D0460"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 – identificação da pessoa jurídica emitente;</w:t>
      </w:r>
    </w:p>
    <w:p w14:paraId="3BED949E"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II – identificação da empresa contratada;</w:t>
      </w:r>
    </w:p>
    <w:p w14:paraId="246B3EA7"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III – descrição do equipamento fornecido;</w:t>
      </w:r>
    </w:p>
    <w:p w14:paraId="414F4A8F"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IV – data ou período do fornecimento;</w:t>
      </w:r>
    </w:p>
    <w:p w14:paraId="19EC2B24"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V – manifestação expressa quanto ao cumprimento satisfatório das obrigações assumidas.</w:t>
      </w:r>
    </w:p>
    <w:p w14:paraId="143FB9BB"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6.12.3.</w:t>
      </w:r>
      <w:r w:rsidRPr="00FE0DB1">
        <w:rPr>
          <w:rFonts w:ascii="Cambria" w:hAnsi="Cambria" w:cs="Arial"/>
        </w:rPr>
        <w:t xml:space="preserve"> Será admitido o somatório de atestados para fins de comprovação da capacidade técnico-operacional.</w:t>
      </w:r>
    </w:p>
    <w:p w14:paraId="6BC4F081"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6.12.4.</w:t>
      </w:r>
      <w:r w:rsidRPr="00FE0DB1">
        <w:rPr>
          <w:rFonts w:ascii="Cambria" w:hAnsi="Cambria" w:cs="Arial"/>
        </w:rPr>
        <w:t xml:space="preserve"> A Administração poderá realizar diligências para verificar a autenticidade dos atestados apresentados, podendo solicitar documentos complementares ou entrar em contato com os respectivos emitentes, nos termos do art. 64 da Lei Federal nº 14.133/2021.</w:t>
      </w:r>
    </w:p>
    <w:p w14:paraId="5481D767" w14:textId="27D5448C"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6.12.5.</w:t>
      </w:r>
      <w:r w:rsidRPr="00FE0DB1">
        <w:rPr>
          <w:rFonts w:ascii="Cambria" w:hAnsi="Cambria" w:cs="Arial"/>
        </w:rPr>
        <w:t xml:space="preserve"> Quando os atestados forem emitidos por pessoa jurídica de direito privado, a Administração poderá exigir documentos complementares que comprovem sua autenticidade, sendo vedada a exigência de reconhecimento de firma como requisito de habilitação.</w:t>
      </w:r>
    </w:p>
    <w:p w14:paraId="14317126" w14:textId="77777777" w:rsidR="00FE0DB1" w:rsidRPr="00FE0DB1" w:rsidRDefault="00FE0DB1" w:rsidP="00FE0DB1">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t>6.13. REQUISITOS TÉCNICOS ESPECÍFICOS</w:t>
      </w:r>
    </w:p>
    <w:p w14:paraId="47CE7367"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6.13.1.</w:t>
      </w:r>
      <w:r w:rsidRPr="00FE0DB1">
        <w:rPr>
          <w:rFonts w:ascii="Cambria" w:hAnsi="Cambria" w:cs="Arial"/>
        </w:rPr>
        <w:t xml:space="preserve"> A máquina ofertada deverá ser </w:t>
      </w:r>
      <w:r w:rsidRPr="00FE0DB1">
        <w:rPr>
          <w:rFonts w:ascii="Cambria" w:hAnsi="Cambria" w:cs="Arial"/>
          <w:b/>
          <w:bCs/>
        </w:rPr>
        <w:t>nova, de primeiro uso, zero quilômetro</w:t>
      </w:r>
      <w:r w:rsidRPr="00FE0DB1">
        <w:rPr>
          <w:rFonts w:ascii="Cambria" w:hAnsi="Cambria" w:cs="Arial"/>
        </w:rPr>
        <w:t>, atendendo integralmente às especificações técnicas constantes do Termo de Referência.</w:t>
      </w:r>
    </w:p>
    <w:p w14:paraId="562E23E3"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6.13.2.</w:t>
      </w:r>
      <w:r w:rsidRPr="00FE0DB1">
        <w:rPr>
          <w:rFonts w:ascii="Cambria" w:hAnsi="Cambria" w:cs="Arial"/>
        </w:rPr>
        <w:t xml:space="preserve"> A licitante deverá apresentar catálogo, folder, prospecto técnico ou ficha técnica oficial do fabricante, em língua portuguesa ou acompanhada de tradução simples, que permita a verificação do atendimento das especificações mínimas exigidas no Termo de Referência.</w:t>
      </w:r>
    </w:p>
    <w:p w14:paraId="4323A3C4"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6.13.3.</w:t>
      </w:r>
      <w:r w:rsidRPr="00FE0DB1">
        <w:rPr>
          <w:rFonts w:ascii="Cambria" w:hAnsi="Cambria" w:cs="Arial"/>
        </w:rPr>
        <w:t xml:space="preserve"> A licitante deverá indicar, em sua proposta, a rede de assistência técnica autorizada disponível para atendimento do equipamento durante o período de garantia, observado o disposto no Termo de Referência, podendo a Administração solicitar documentos comprobatórios durante a fase de diligência.</w:t>
      </w:r>
    </w:p>
    <w:p w14:paraId="494E6A0C"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6.13.4.</w:t>
      </w:r>
      <w:r w:rsidRPr="00FE0DB1">
        <w:rPr>
          <w:rFonts w:ascii="Cambria" w:hAnsi="Cambria" w:cs="Arial"/>
        </w:rPr>
        <w:t xml:space="preserve"> A licitante deverá declarar que fornecerá o equipamento acompanhado de todos os manuais de operação, manutenção, catálogo de peças, certificado de garantia e demais documentos exigidos pela legislação vigente.</w:t>
      </w:r>
    </w:p>
    <w:p w14:paraId="60473203"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6.13.5.</w:t>
      </w:r>
      <w:r w:rsidRPr="00FE0DB1">
        <w:rPr>
          <w:rFonts w:ascii="Cambria" w:hAnsi="Cambria" w:cs="Arial"/>
        </w:rPr>
        <w:t xml:space="preserve"> O equipamento deverá atender às normas técnicas, ambientais e de segurança aplicáveis, especialmente aquelas relacionadas às máquinas e equipamentos de construção e movimentação de terra.</w:t>
      </w:r>
    </w:p>
    <w:p w14:paraId="6175F398" w14:textId="6FF7DF10"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6.13.6.</w:t>
      </w:r>
      <w:r w:rsidRPr="00FE0DB1">
        <w:rPr>
          <w:rFonts w:ascii="Cambria" w:hAnsi="Cambria" w:cs="Arial"/>
        </w:rPr>
        <w:t xml:space="preserve"> A Administração poderá solicitar, durante a fase de julgamento, esclarecimentos, documentação complementar ou demonstração das especificações técnicas constantes dos catálogos apresentados, desde que não implique alteração da proposta originalmente ofertada.</w:t>
      </w:r>
    </w:p>
    <w:p w14:paraId="050EE72A" w14:textId="77777777" w:rsidR="00FE0DB1" w:rsidRPr="00FE0DB1" w:rsidRDefault="00FE0DB1" w:rsidP="00FE0DB1">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t>6.14. DECLARAÇÕES</w:t>
      </w:r>
    </w:p>
    <w:p w14:paraId="27C6DAAD"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6.14.1.</w:t>
      </w:r>
      <w:r w:rsidRPr="00FE0DB1">
        <w:rPr>
          <w:rFonts w:ascii="Cambria" w:hAnsi="Cambria" w:cs="Arial"/>
        </w:rPr>
        <w:t xml:space="preserve"> A licitante deverá apresentar declaração de que cumpre plenamente os requisitos de habilitação e que sua proposta está em conformidade com as exigências deste Edital.</w:t>
      </w:r>
    </w:p>
    <w:p w14:paraId="12BFDCF7" w14:textId="50134F8E"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6.14.2</w:t>
      </w:r>
      <w:r>
        <w:rPr>
          <w:rFonts w:ascii="Cambria" w:hAnsi="Cambria" w:cs="Arial"/>
          <w:b/>
          <w:bCs/>
        </w:rPr>
        <w:t>.</w:t>
      </w:r>
      <w:r w:rsidRPr="00FE0DB1">
        <w:rPr>
          <w:rFonts w:ascii="Cambria" w:hAnsi="Cambria" w:cs="Arial"/>
        </w:rPr>
        <w:t xml:space="preserve"> Declaração de que não possui impedimento para licitar ou contratar com a Administração Pública, nos termos dos arts. 9º e 14 da Lei Federal nº 14.133/2021.</w:t>
      </w:r>
    </w:p>
    <w:p w14:paraId="658CB975"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lastRenderedPageBreak/>
        <w:t>6.14.3.</w:t>
      </w:r>
      <w:r w:rsidRPr="00FE0DB1">
        <w:rPr>
          <w:rFonts w:ascii="Cambria" w:hAnsi="Cambria" w:cs="Arial"/>
        </w:rPr>
        <w:t xml:space="preserve"> Declaração de que não emprega menor de dezoito anos em trabalho noturno, perigoso ou insalubre, nem menor de dezesseis anos em qualquer trabalho, salvo na condição de aprendiz, a partir de quatorze anos, nos termos do art. 7º, inciso XXXIII, da Constituição Federal.</w:t>
      </w:r>
    </w:p>
    <w:p w14:paraId="62B3B384"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6.14.4.</w:t>
      </w:r>
      <w:r w:rsidRPr="00FE0DB1">
        <w:rPr>
          <w:rFonts w:ascii="Cambria" w:hAnsi="Cambria" w:cs="Arial"/>
        </w:rPr>
        <w:t xml:space="preserve"> Declaração de que a proposta foi elaborada de forma independente.</w:t>
      </w:r>
    </w:p>
    <w:p w14:paraId="22FAAC04"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6.14.5.</w:t>
      </w:r>
      <w:r w:rsidRPr="00FE0DB1">
        <w:rPr>
          <w:rFonts w:ascii="Cambria" w:hAnsi="Cambria" w:cs="Arial"/>
        </w:rPr>
        <w:t xml:space="preserve"> Declaração de que cumpre a reserva de cargos prevista em lei para pessoa com deficiência ou para reabilitado da Previdência Social e atende às regras de acessibilidade previstas no art. 93 da Lei nº 8.213/1991.</w:t>
      </w:r>
    </w:p>
    <w:p w14:paraId="0A13984A" w14:textId="774ECDC8"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6.14.</w:t>
      </w:r>
      <w:r>
        <w:rPr>
          <w:rFonts w:ascii="Cambria" w:hAnsi="Cambria" w:cs="Arial"/>
          <w:b/>
          <w:bCs/>
        </w:rPr>
        <w:t>6</w:t>
      </w:r>
      <w:r w:rsidRPr="00FE0DB1">
        <w:rPr>
          <w:rFonts w:ascii="Cambria" w:hAnsi="Cambria" w:cs="Arial"/>
          <w:b/>
          <w:bCs/>
        </w:rPr>
        <w:t>.</w:t>
      </w:r>
      <w:r w:rsidRPr="00FE0DB1">
        <w:rPr>
          <w:rFonts w:ascii="Cambria" w:hAnsi="Cambria" w:cs="Arial"/>
        </w:rPr>
        <w:t xml:space="preserve"> Declaração de que o equipamento ofertado atende integralmente às especificações técnicas constantes do Termo de Referência.</w:t>
      </w:r>
    </w:p>
    <w:p w14:paraId="2CC5F64C" w14:textId="77777777" w:rsidR="00FE0DB1" w:rsidRPr="00FE0DB1" w:rsidRDefault="00FE0DB1" w:rsidP="00FE0DB1">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t>6.15. DA PROPOSTA</w:t>
      </w:r>
    </w:p>
    <w:p w14:paraId="418689EA"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6.15.1.</w:t>
      </w:r>
      <w:r w:rsidRPr="00FE0DB1">
        <w:rPr>
          <w:rFonts w:ascii="Cambria" w:hAnsi="Cambria" w:cs="Arial"/>
        </w:rPr>
        <w:t xml:space="preserve"> Dentre os documentos exigidos, a licitante deverá apresentar proposta de preços contendo todas as informações necessárias à perfeita identificação do equipamento ofertado, especialmente:</w:t>
      </w:r>
    </w:p>
    <w:p w14:paraId="6165BAB6"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 – marca;</w:t>
      </w:r>
    </w:p>
    <w:p w14:paraId="16B8B6C1"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II – fabricante;</w:t>
      </w:r>
    </w:p>
    <w:p w14:paraId="4747CD66"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III – modelo;</w:t>
      </w:r>
    </w:p>
    <w:p w14:paraId="289FA03E"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IV – procedência;</w:t>
      </w:r>
    </w:p>
    <w:p w14:paraId="0ED32A5E"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V – descrição completa das especificações técnicas;</w:t>
      </w:r>
    </w:p>
    <w:p w14:paraId="560D0255"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VI – prazo de garantia;</w:t>
      </w:r>
    </w:p>
    <w:p w14:paraId="4C1F5AD5"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VII – prazo de entrega;</w:t>
      </w:r>
    </w:p>
    <w:p w14:paraId="316C9C95" w14:textId="039CCB2F"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rPr>
        <w:t>VIII – demais características exigidas no Termo de Referência.</w:t>
      </w:r>
    </w:p>
    <w:p w14:paraId="2EBFDA92" w14:textId="77777777" w:rsidR="00FE0DB1" w:rsidRPr="00FE0DB1" w:rsidRDefault="00FE0DB1" w:rsidP="00FE0DB1">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t>6.16. MICROEMPRESAS E EMPRESAS DE PEQUENO PORTE</w:t>
      </w:r>
    </w:p>
    <w:p w14:paraId="1130CFBC"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6.16.1.</w:t>
      </w:r>
      <w:r w:rsidRPr="00FE0DB1">
        <w:rPr>
          <w:rFonts w:ascii="Cambria" w:hAnsi="Cambria" w:cs="Arial"/>
        </w:rPr>
        <w:t xml:space="preserve"> A existência de restrição relativamente à regularidade fiscal e trabalhista não impedirá que a licitante qualificada como microempresa ou empresa de pequeno porte seja declarada vencedora, desde que atenda às demais exigências deste Edital.</w:t>
      </w:r>
    </w:p>
    <w:p w14:paraId="189E17B8"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6.16.2.</w:t>
      </w:r>
      <w:r w:rsidRPr="00FE0DB1">
        <w:rPr>
          <w:rFonts w:ascii="Cambria" w:hAnsi="Cambria" w:cs="Arial"/>
        </w:rPr>
        <w:t xml:space="preserve"> Caso a proposta mais vantajosa seja apresentada por microempresa ou empresa de pequeno porte e seja constatada alguma restrição na documentação fiscal ou trabalhista, será assegurado o prazo de </w:t>
      </w:r>
      <w:r w:rsidRPr="00FE0DB1">
        <w:rPr>
          <w:rFonts w:ascii="Cambria" w:hAnsi="Cambria" w:cs="Arial"/>
          <w:b/>
          <w:bCs/>
        </w:rPr>
        <w:t>05 (cinco) dias úteis</w:t>
      </w:r>
      <w:r w:rsidRPr="00FE0DB1">
        <w:rPr>
          <w:rFonts w:ascii="Cambria" w:hAnsi="Cambria" w:cs="Arial"/>
        </w:rPr>
        <w:t>, prorrogável por igual período, para regularização da documentação, nos termos do art. 43 da Lei Complementar nº 123/2006.</w:t>
      </w:r>
    </w:p>
    <w:p w14:paraId="2BAEC51F" w14:textId="6B9F05DA"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6.16.3.</w:t>
      </w:r>
      <w:r w:rsidRPr="00FE0DB1">
        <w:rPr>
          <w:rFonts w:ascii="Cambria" w:hAnsi="Cambria" w:cs="Arial"/>
        </w:rPr>
        <w:t xml:space="preserve"> A não regularização da documentação no prazo previsto implicará a decadência do direito à contratação, sem prejuízo das sanções cabíveis, facultando-se à Administração convocar os licitantes remanescentes.</w:t>
      </w:r>
    </w:p>
    <w:p w14:paraId="6ACCF6D9" w14:textId="77777777" w:rsidR="00FE0DB1" w:rsidRPr="00FE0DB1" w:rsidRDefault="00FE0DB1" w:rsidP="00FE0DB1">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t>6.17. JULGAMENTO DA HABILITAÇÃO</w:t>
      </w:r>
    </w:p>
    <w:p w14:paraId="5426D2B3"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6.17.1.</w:t>
      </w:r>
      <w:r w:rsidRPr="00FE0DB1">
        <w:rPr>
          <w:rFonts w:ascii="Cambria" w:hAnsi="Cambria" w:cs="Arial"/>
        </w:rPr>
        <w:t xml:space="preserve"> A declaração do vencedor ocorrerá após a fase de aceitação e julgamento da proposta, observadas as verificações previstas neste Edital.</w:t>
      </w:r>
    </w:p>
    <w:p w14:paraId="706DFE35"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6.17.2.</w:t>
      </w:r>
      <w:r w:rsidRPr="00FE0DB1">
        <w:rPr>
          <w:rFonts w:ascii="Cambria" w:hAnsi="Cambria" w:cs="Arial"/>
        </w:rPr>
        <w:t xml:space="preserve"> Havendo necessidade de análise minuciosa dos documentos apresentados, o Pregoeiro poderá suspender a sessão pública, informando no sistema eletrônico a nova data e horário para sua continuidade.</w:t>
      </w:r>
    </w:p>
    <w:p w14:paraId="0803D078" w14:textId="5F5FB7BD" w:rsid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6.17.3.</w:t>
      </w:r>
      <w:r w:rsidRPr="00FE0DB1">
        <w:rPr>
          <w:rFonts w:ascii="Cambria" w:hAnsi="Cambria" w:cs="Arial"/>
        </w:rPr>
        <w:t xml:space="preserve"> O Pregoeiro poderá promover diligências destinadas a esclarecer ou complementar a instrução do processo, inclusive para sanar erros ou falhas que não alterem a substância dos documentos e sua validade jurídica, observado o disposto no art. 64 da Lei Federal nº 14.133/2021.</w:t>
      </w:r>
    </w:p>
    <w:p w14:paraId="2EE69CBF" w14:textId="77777777" w:rsidR="00FE0DB1" w:rsidRDefault="00FE0DB1" w:rsidP="00FE0DB1">
      <w:pPr>
        <w:tabs>
          <w:tab w:val="left" w:pos="1875"/>
          <w:tab w:val="left" w:pos="7088"/>
          <w:tab w:val="left" w:pos="9072"/>
        </w:tabs>
        <w:spacing w:line="240" w:lineRule="auto"/>
        <w:jc w:val="both"/>
        <w:rPr>
          <w:rFonts w:ascii="Cambria" w:hAnsi="Cambria" w:cs="Arial"/>
        </w:rPr>
      </w:pPr>
    </w:p>
    <w:p w14:paraId="160BD9C4"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p>
    <w:p w14:paraId="156131CF" w14:textId="77777777" w:rsidR="00FE0DB1" w:rsidRPr="00FE0DB1" w:rsidRDefault="00FE0DB1" w:rsidP="00FE0DB1">
      <w:pPr>
        <w:tabs>
          <w:tab w:val="left" w:pos="1875"/>
          <w:tab w:val="left" w:pos="7088"/>
          <w:tab w:val="left" w:pos="9072"/>
        </w:tabs>
        <w:spacing w:line="240" w:lineRule="auto"/>
        <w:jc w:val="both"/>
        <w:rPr>
          <w:rFonts w:ascii="Cambria" w:hAnsi="Cambria" w:cs="Arial"/>
          <w:b/>
          <w:bCs/>
        </w:rPr>
      </w:pPr>
      <w:r w:rsidRPr="00FE0DB1">
        <w:rPr>
          <w:rFonts w:ascii="Cambria" w:hAnsi="Cambria" w:cs="Arial"/>
          <w:b/>
          <w:bCs/>
        </w:rPr>
        <w:lastRenderedPageBreak/>
        <w:t>6.18. INABILITAÇÃO</w:t>
      </w:r>
    </w:p>
    <w:p w14:paraId="4CC09E1A"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6.18.1.</w:t>
      </w:r>
      <w:r w:rsidRPr="00FE0DB1">
        <w:rPr>
          <w:rFonts w:ascii="Cambria" w:hAnsi="Cambria" w:cs="Arial"/>
        </w:rPr>
        <w:t xml:space="preserve"> Será inabilitada a licitante que deixar de apresentar quaisquer dos documentos exigidos neste Edital ou apresentá-los em desacordo com as exigências estabelecidas.</w:t>
      </w:r>
    </w:p>
    <w:p w14:paraId="147E255D"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6.18.2.</w:t>
      </w:r>
      <w:r w:rsidRPr="00FE0DB1">
        <w:rPr>
          <w:rFonts w:ascii="Cambria" w:hAnsi="Cambria" w:cs="Arial"/>
        </w:rPr>
        <w:t xml:space="preserve"> Também será inabilitada a licitante que deixar de comprovar o atendimento às exigências de habilitação previstas na Lei Federal nº 14.133/2021 e neste Edital.</w:t>
      </w:r>
    </w:p>
    <w:p w14:paraId="466C1310" w14:textId="77777777" w:rsidR="00FE0DB1" w:rsidRPr="00FE0DB1" w:rsidRDefault="00FE0DB1" w:rsidP="00FE0DB1">
      <w:pPr>
        <w:tabs>
          <w:tab w:val="left" w:pos="1875"/>
          <w:tab w:val="left" w:pos="7088"/>
          <w:tab w:val="left" w:pos="9072"/>
        </w:tabs>
        <w:spacing w:line="240" w:lineRule="auto"/>
        <w:jc w:val="both"/>
        <w:rPr>
          <w:rFonts w:ascii="Cambria" w:hAnsi="Cambria" w:cs="Arial"/>
        </w:rPr>
      </w:pPr>
      <w:r w:rsidRPr="00FE0DB1">
        <w:rPr>
          <w:rFonts w:ascii="Cambria" w:hAnsi="Cambria" w:cs="Arial"/>
          <w:b/>
          <w:bCs/>
        </w:rPr>
        <w:t>6.18.3.</w:t>
      </w:r>
      <w:r w:rsidRPr="00FE0DB1">
        <w:rPr>
          <w:rFonts w:ascii="Cambria" w:hAnsi="Cambria" w:cs="Arial"/>
        </w:rPr>
        <w:t xml:space="preserve"> Nos itens não exclusivos para microempresas e empresas de pequeno porte, em caso de inabilitação do licitante melhor classificado, será realizada nova verificação da ocorrência do empate ficto previsto nos arts. 44 e 45 da Lei Complementar nº 123/2006, observando-se a disciplina estabelecida neste Edital para aceitação da proposta subsequente.</w:t>
      </w:r>
    </w:p>
    <w:p w14:paraId="5808AB82" w14:textId="3B242215"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rPr>
        <w:t>A existência de restrição quanto à regularidade fiscal ou trabalhista não impedirá a habilitação da microempresa, empresa de pequeno porte ou equiparada, na forma da Lei Complementar nº 123/2006.</w:t>
      </w:r>
    </w:p>
    <w:p w14:paraId="5FA88140"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6.14.2.</w:t>
      </w:r>
      <w:r w:rsidRPr="00B22676">
        <w:rPr>
          <w:rFonts w:ascii="Cambria" w:hAnsi="Cambria" w:cs="Arial"/>
        </w:rPr>
        <w:t xml:space="preserve"> Declarada vencedora, será concedido o prazo de </w:t>
      </w:r>
      <w:r w:rsidRPr="00B22676">
        <w:rPr>
          <w:rFonts w:ascii="Cambria" w:hAnsi="Cambria" w:cs="Arial"/>
          <w:b/>
          <w:bCs/>
        </w:rPr>
        <w:t>05 (cinco) dias úteis</w:t>
      </w:r>
      <w:r w:rsidRPr="00B22676">
        <w:rPr>
          <w:rFonts w:ascii="Cambria" w:hAnsi="Cambria" w:cs="Arial"/>
        </w:rPr>
        <w:t>, prorrogável por igual período, para regularização da documentação fiscal e trabalhista, nos termos do art. 43 da Lei Complementar nº 123/2006.</w:t>
      </w:r>
    </w:p>
    <w:p w14:paraId="0CE007FB" w14:textId="66CE69A5"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6.14.3.</w:t>
      </w:r>
      <w:r w:rsidRPr="00B22676">
        <w:rPr>
          <w:rFonts w:ascii="Cambria" w:hAnsi="Cambria" w:cs="Arial"/>
        </w:rPr>
        <w:t xml:space="preserve"> A não regularização da documentação no prazo legal acarretará a decadência do direito à contratação, facultando-se à Administração convocar os licitantes remanescentes.</w:t>
      </w:r>
    </w:p>
    <w:p w14:paraId="099EEB9F" w14:textId="77777777" w:rsidR="00B22676" w:rsidRPr="00B22676" w:rsidRDefault="00B22676" w:rsidP="00B22676">
      <w:pPr>
        <w:tabs>
          <w:tab w:val="left" w:pos="1875"/>
          <w:tab w:val="left" w:pos="7088"/>
          <w:tab w:val="left" w:pos="9072"/>
        </w:tabs>
        <w:spacing w:line="240" w:lineRule="auto"/>
        <w:jc w:val="both"/>
        <w:rPr>
          <w:rFonts w:ascii="Cambria" w:hAnsi="Cambria" w:cs="Arial"/>
          <w:b/>
          <w:bCs/>
        </w:rPr>
      </w:pPr>
      <w:r w:rsidRPr="00B22676">
        <w:rPr>
          <w:rFonts w:ascii="Cambria" w:hAnsi="Cambria" w:cs="Arial"/>
          <w:b/>
          <w:bCs/>
        </w:rPr>
        <w:t>6.15. DILIGÊNCIAS</w:t>
      </w:r>
    </w:p>
    <w:p w14:paraId="1C67E447" w14:textId="01B979FC"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6.15.1.</w:t>
      </w:r>
      <w:r w:rsidRPr="00B22676">
        <w:rPr>
          <w:rFonts w:ascii="Cambria" w:hAnsi="Cambria" w:cs="Arial"/>
        </w:rPr>
        <w:t xml:space="preserve"> O Pregoeiro poderá, a qualquer tempo, promover diligências destinadas a esclarecer ou complementar a instrução do processo, vedada a inclusão posterior de documento que deveria ter sido apresentado originalmente, ressalvadas as hipóteses previstas na Lei Federal nº 14.133/2021.</w:t>
      </w:r>
    </w:p>
    <w:p w14:paraId="58AD4917" w14:textId="77777777" w:rsidR="00B22676" w:rsidRPr="00B22676" w:rsidRDefault="00B22676" w:rsidP="00B22676">
      <w:pPr>
        <w:tabs>
          <w:tab w:val="left" w:pos="1875"/>
          <w:tab w:val="left" w:pos="7088"/>
          <w:tab w:val="left" w:pos="9072"/>
        </w:tabs>
        <w:spacing w:line="240" w:lineRule="auto"/>
        <w:jc w:val="both"/>
        <w:rPr>
          <w:rFonts w:ascii="Cambria" w:hAnsi="Cambria" w:cs="Arial"/>
          <w:b/>
          <w:bCs/>
        </w:rPr>
      </w:pPr>
      <w:r w:rsidRPr="00B22676">
        <w:rPr>
          <w:rFonts w:ascii="Cambria" w:hAnsi="Cambria" w:cs="Arial"/>
          <w:b/>
          <w:bCs/>
        </w:rPr>
        <w:t>6.16. INABILITAÇÃO</w:t>
      </w:r>
    </w:p>
    <w:p w14:paraId="0AD9D445" w14:textId="77777777" w:rsidR="00B22676" w:rsidRPr="00B22676" w:rsidRDefault="00B22676" w:rsidP="00B22676">
      <w:pPr>
        <w:tabs>
          <w:tab w:val="left" w:pos="1875"/>
          <w:tab w:val="left" w:pos="7088"/>
          <w:tab w:val="left" w:pos="9072"/>
        </w:tabs>
        <w:spacing w:line="240" w:lineRule="auto"/>
        <w:jc w:val="both"/>
        <w:rPr>
          <w:rFonts w:ascii="Cambria" w:hAnsi="Cambria" w:cs="Arial"/>
        </w:rPr>
      </w:pPr>
      <w:r w:rsidRPr="00B22676">
        <w:rPr>
          <w:rFonts w:ascii="Cambria" w:hAnsi="Cambria" w:cs="Arial"/>
          <w:b/>
          <w:bCs/>
        </w:rPr>
        <w:t>6.16.1.</w:t>
      </w:r>
      <w:r w:rsidRPr="00B22676">
        <w:rPr>
          <w:rFonts w:ascii="Cambria" w:hAnsi="Cambria" w:cs="Arial"/>
        </w:rPr>
        <w:t xml:space="preserve"> Será inabilitada a licitante que deixar de apresentar qualquer dos documentos exigidos neste Edital ou apresentá-los em desacordo com as exigências estabelecidas.</w:t>
      </w:r>
    </w:p>
    <w:p w14:paraId="18C4C078" w14:textId="438957CB" w:rsidR="00CA5790" w:rsidRPr="002748FF" w:rsidRDefault="00B22676" w:rsidP="00CA5790">
      <w:pPr>
        <w:tabs>
          <w:tab w:val="left" w:pos="1875"/>
          <w:tab w:val="left" w:pos="7088"/>
          <w:tab w:val="left" w:pos="9072"/>
        </w:tabs>
        <w:spacing w:line="240" w:lineRule="auto"/>
        <w:jc w:val="both"/>
        <w:rPr>
          <w:rFonts w:ascii="Cambria" w:hAnsi="Cambria" w:cs="Arial"/>
        </w:rPr>
      </w:pPr>
      <w:r w:rsidRPr="00B22676">
        <w:rPr>
          <w:rFonts w:ascii="Cambria" w:hAnsi="Cambria" w:cs="Arial"/>
          <w:b/>
          <w:bCs/>
        </w:rPr>
        <w:t>6.16.2.</w:t>
      </w:r>
      <w:r w:rsidRPr="00B22676">
        <w:rPr>
          <w:rFonts w:ascii="Cambria" w:hAnsi="Cambria" w:cs="Arial"/>
        </w:rPr>
        <w:t xml:space="preserve"> Constatado o atendimento de todas as exigências de habilitação, a licitante será declarada habilitada e vencedora do certame.</w:t>
      </w:r>
    </w:p>
    <w:p w14:paraId="6FD846F1" w14:textId="45C6F9B2" w:rsidR="00570502" w:rsidRPr="002748FF" w:rsidRDefault="00CA5790" w:rsidP="00922059">
      <w:pPr>
        <w:pBdr>
          <w:top w:val="single" w:sz="4" w:space="1" w:color="auto"/>
          <w:left w:val="single" w:sz="4" w:space="5"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Pr>
          <w:rFonts w:ascii="Cambria" w:hAnsi="Cambria" w:cs="Arial"/>
          <w:b/>
          <w:bCs/>
        </w:rPr>
        <w:t>7</w:t>
      </w:r>
      <w:r w:rsidR="00570502" w:rsidRPr="002748FF">
        <w:rPr>
          <w:rFonts w:ascii="Cambria" w:hAnsi="Cambria" w:cs="Arial"/>
          <w:b/>
          <w:bCs/>
        </w:rPr>
        <w:t xml:space="preserve">. DO PREENCHIMENTO DA PROPOSTA. </w:t>
      </w:r>
    </w:p>
    <w:p w14:paraId="4336D9D5" w14:textId="49D093AB"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w:t>
      </w:r>
      <w:r w:rsidR="00570502" w:rsidRPr="002748FF">
        <w:rPr>
          <w:rFonts w:ascii="Cambria" w:hAnsi="Cambria" w:cs="Arial"/>
        </w:rPr>
        <w:t xml:space="preserve"> O LICITANTE DEVERÁ ENVIAR SUA PROPOSTA MEDIANTE O PREENCHIMENTO, NO SISTEMA ELETRÔNICO, DOS SEGUINTES CAMPOS:</w:t>
      </w:r>
    </w:p>
    <w:p w14:paraId="4949E7CD" w14:textId="4426F47F"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.1.1.</w:t>
      </w:r>
      <w:r w:rsidR="00570502" w:rsidRPr="002748FF">
        <w:rPr>
          <w:rFonts w:ascii="Cambria" w:hAnsi="Cambria" w:cs="Arial"/>
        </w:rPr>
        <w:t xml:space="preserve"> Valor unitário e total para cada item em moeda corrente nacional; </w:t>
      </w:r>
    </w:p>
    <w:p w14:paraId="334E8ACD" w14:textId="2A5FF26F"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.1.2.</w:t>
      </w:r>
      <w:r w:rsidR="00570502" w:rsidRPr="002748FF">
        <w:rPr>
          <w:rFonts w:ascii="Cambria" w:hAnsi="Cambria" w:cs="Arial"/>
        </w:rPr>
        <w:t xml:space="preserve"> Marca de cada item ofertado; </w:t>
      </w:r>
    </w:p>
    <w:p w14:paraId="00A5FBA9" w14:textId="7C8C7DCF" w:rsidR="00570502"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.1.3.</w:t>
      </w:r>
      <w:r w:rsidR="00570502" w:rsidRPr="002748FF">
        <w:rPr>
          <w:rFonts w:ascii="Cambria" w:hAnsi="Cambria" w:cs="Arial"/>
        </w:rPr>
        <w:t xml:space="preserve"> Fabricante de cada item ofertado; </w:t>
      </w:r>
    </w:p>
    <w:p w14:paraId="033492AA" w14:textId="468C4CE4"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.1.4.</w:t>
      </w:r>
      <w:r w:rsidR="00570502" w:rsidRPr="002748FF">
        <w:rPr>
          <w:rFonts w:ascii="Cambria" w:hAnsi="Cambria" w:cs="Arial"/>
        </w:rPr>
        <w:t xml:space="preserve"> Descrição detalhada do objeto, contendo as informações similares à especificação do Termo de Referência: indicando, no que for aplicável, o modelo, prazo de validade ou de garantia;</w:t>
      </w:r>
    </w:p>
    <w:p w14:paraId="12EB3B6F" w14:textId="2355A371"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.2.</w:t>
      </w:r>
      <w:r w:rsidR="00570502" w:rsidRPr="002748FF">
        <w:rPr>
          <w:rFonts w:ascii="Cambria" w:hAnsi="Cambria" w:cs="Arial"/>
        </w:rPr>
        <w:t xml:space="preserve"> Todas as especificações do objeto contidas na proposta vinculam a Contratada.</w:t>
      </w:r>
    </w:p>
    <w:p w14:paraId="2A0D9E7E" w14:textId="6FE3BD72"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.3.</w:t>
      </w:r>
      <w:r w:rsidR="00570502" w:rsidRPr="002748FF">
        <w:rPr>
          <w:rFonts w:ascii="Cambria" w:hAnsi="Cambria" w:cs="Arial"/>
        </w:rPr>
        <w:t xml:space="preserve"> Nos valores propostos estarão inclusos todos os custos operacionais, encargos </w:t>
      </w:r>
      <w:r w:rsidR="00640A97" w:rsidRPr="002748FF">
        <w:rPr>
          <w:rFonts w:ascii="Cambria" w:hAnsi="Cambria" w:cs="Arial"/>
        </w:rPr>
        <w:t>previdenciários, trabalhistas</w:t>
      </w:r>
      <w:r w:rsidR="00570502" w:rsidRPr="002748FF">
        <w:rPr>
          <w:rFonts w:ascii="Cambria" w:hAnsi="Cambria" w:cs="Arial"/>
        </w:rPr>
        <w:t>, tributários, comerciais e quaisquer outros que incidam direta ou indiretamente no</w:t>
      </w:r>
      <w:r w:rsidR="00640A97" w:rsidRPr="002748FF">
        <w:rPr>
          <w:rFonts w:ascii="Cambria" w:hAnsi="Cambria" w:cs="Arial"/>
        </w:rPr>
        <w:t xml:space="preserve"> </w:t>
      </w:r>
      <w:r w:rsidR="00570502" w:rsidRPr="002748FF">
        <w:rPr>
          <w:rFonts w:ascii="Cambria" w:hAnsi="Cambria" w:cs="Arial"/>
        </w:rPr>
        <w:t>fornecimento dos bens ou serviços.</w:t>
      </w:r>
    </w:p>
    <w:p w14:paraId="465861B6" w14:textId="68554A13"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.4.</w:t>
      </w:r>
      <w:r w:rsidR="00570502" w:rsidRPr="002748FF">
        <w:rPr>
          <w:rFonts w:ascii="Cambria" w:hAnsi="Cambria" w:cs="Arial"/>
        </w:rPr>
        <w:t xml:space="preserve"> Os preços ofertados, tanto na proposta inicial, quanto na etapa de lances, serão de exclusiva</w:t>
      </w:r>
      <w:r w:rsidR="00640A97" w:rsidRPr="002748FF">
        <w:rPr>
          <w:rFonts w:ascii="Cambria" w:hAnsi="Cambria" w:cs="Arial"/>
        </w:rPr>
        <w:t xml:space="preserve"> </w:t>
      </w:r>
      <w:r w:rsidR="00570502" w:rsidRPr="002748FF">
        <w:rPr>
          <w:rFonts w:ascii="Cambria" w:hAnsi="Cambria" w:cs="Arial"/>
        </w:rPr>
        <w:t>responsabilidade do licitante, não lhe assistindo o direito de pleitear qualquer alteração, sob alegação</w:t>
      </w:r>
      <w:r w:rsidR="00640A97" w:rsidRPr="002748FF">
        <w:rPr>
          <w:rFonts w:ascii="Cambria" w:hAnsi="Cambria" w:cs="Arial"/>
        </w:rPr>
        <w:t xml:space="preserve"> </w:t>
      </w:r>
      <w:r w:rsidR="00570502" w:rsidRPr="002748FF">
        <w:rPr>
          <w:rFonts w:ascii="Cambria" w:hAnsi="Cambria" w:cs="Arial"/>
        </w:rPr>
        <w:t>de erro, omissão ou qualquer outro pretexto.</w:t>
      </w:r>
    </w:p>
    <w:p w14:paraId="49E3D7B5" w14:textId="6270EEAD" w:rsidR="0057050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7</w:t>
      </w:r>
      <w:r w:rsidR="00570502" w:rsidRPr="00922059">
        <w:rPr>
          <w:rFonts w:ascii="Cambria" w:hAnsi="Cambria" w:cs="Arial"/>
          <w:b/>
          <w:bCs/>
        </w:rPr>
        <w:t>.5.</w:t>
      </w:r>
      <w:r w:rsidR="00570502" w:rsidRPr="002748FF">
        <w:rPr>
          <w:rFonts w:ascii="Cambria" w:hAnsi="Cambria" w:cs="Arial"/>
        </w:rPr>
        <w:t xml:space="preserve"> O prazo de validade da proposta não será inferior a 90 (noventa) dias, a contar da data de sua</w:t>
      </w:r>
      <w:r w:rsidR="00640A97" w:rsidRPr="002748FF">
        <w:rPr>
          <w:rFonts w:ascii="Cambria" w:hAnsi="Cambria" w:cs="Arial"/>
        </w:rPr>
        <w:t xml:space="preserve"> </w:t>
      </w:r>
      <w:r w:rsidR="00570502" w:rsidRPr="002748FF">
        <w:rPr>
          <w:rFonts w:ascii="Cambria" w:hAnsi="Cambria" w:cs="Arial"/>
        </w:rPr>
        <w:t>apresentação.</w:t>
      </w:r>
    </w:p>
    <w:p w14:paraId="77286F02" w14:textId="78F8936D" w:rsidR="00B21E46" w:rsidRPr="00A31C84" w:rsidRDefault="00CA5790" w:rsidP="0061103C">
      <w:pPr>
        <w:tabs>
          <w:tab w:val="left" w:pos="7088"/>
          <w:tab w:val="left" w:pos="9072"/>
        </w:tabs>
        <w:spacing w:line="240" w:lineRule="auto"/>
        <w:jc w:val="both"/>
        <w:rPr>
          <w:rFonts w:ascii="Cambria" w:hAnsi="Cambria" w:cs="Arial"/>
        </w:rPr>
      </w:pPr>
      <w:r>
        <w:rPr>
          <w:rFonts w:ascii="Cambria" w:hAnsi="Cambria" w:cs="Arial"/>
          <w:b/>
          <w:bCs/>
        </w:rPr>
        <w:t>7</w:t>
      </w:r>
      <w:r w:rsidR="00570502" w:rsidRPr="00922059">
        <w:rPr>
          <w:rFonts w:ascii="Cambria" w:hAnsi="Cambria" w:cs="Arial"/>
          <w:b/>
          <w:bCs/>
        </w:rPr>
        <w:t>.6.</w:t>
      </w:r>
      <w:r w:rsidR="00A31C84" w:rsidRPr="00A31C84">
        <w:t xml:space="preserve"> </w:t>
      </w:r>
      <w:r w:rsidR="00A31C84" w:rsidRPr="00A31C84">
        <w:rPr>
          <w:rFonts w:ascii="Cambria" w:hAnsi="Cambria" w:cs="Arial"/>
        </w:rPr>
        <w:t>Os licitantes deverão observar o valor máximo estimado da contratação constante deste Edital e seus anexos, sendo desclassificadas as propostas que permanecerem acima desse limite após a fase de negociação, nos termos do art. 59 da Lei nº 14.133/2021</w:t>
      </w:r>
      <w:r w:rsidR="00570502" w:rsidRPr="00A31C84">
        <w:rPr>
          <w:rFonts w:ascii="Cambria" w:hAnsi="Cambria" w:cs="Arial"/>
        </w:rPr>
        <w:t>;</w:t>
      </w:r>
    </w:p>
    <w:p w14:paraId="2C57B88D" w14:textId="197B8FBE" w:rsidR="006D7004" w:rsidRPr="002748FF" w:rsidRDefault="00CA5790" w:rsidP="00922059">
      <w:pPr>
        <w:pBdr>
          <w:top w:val="single" w:sz="4" w:space="1" w:color="auto"/>
          <w:left w:val="single" w:sz="4" w:space="4" w:color="auto"/>
          <w:bottom w:val="single" w:sz="4" w:space="1" w:color="auto"/>
          <w:right w:val="single" w:sz="4" w:space="12" w:color="auto"/>
          <w:between w:val="single" w:sz="4" w:space="1" w:color="auto"/>
          <w:bar w:val="single" w:sz="4" w:color="auto"/>
        </w:pBdr>
        <w:shd w:val="clear" w:color="auto" w:fill="D9E2F3" w:themeFill="accent1" w:themeFillTint="33"/>
        <w:tabs>
          <w:tab w:val="left" w:pos="7088"/>
          <w:tab w:val="left" w:pos="9072"/>
        </w:tabs>
        <w:spacing w:line="240" w:lineRule="auto"/>
        <w:jc w:val="both"/>
        <w:rPr>
          <w:rFonts w:ascii="Cambria" w:hAnsi="Cambria" w:cs="Arial"/>
          <w:b/>
          <w:bCs/>
        </w:rPr>
      </w:pPr>
      <w:r>
        <w:rPr>
          <w:rFonts w:ascii="Cambria" w:hAnsi="Cambria" w:cs="Arial"/>
          <w:b/>
          <w:bCs/>
        </w:rPr>
        <w:t>8</w:t>
      </w:r>
      <w:r w:rsidR="006D7004" w:rsidRPr="002748FF">
        <w:rPr>
          <w:rFonts w:ascii="Cambria" w:hAnsi="Cambria" w:cs="Arial"/>
          <w:b/>
          <w:bCs/>
        </w:rPr>
        <w:t>. DA ABERTURA DA SESSÃO, CLASSIFICAÇÃO DAS PROPOSTAS E FORMULAÇÃO DE LANCES.</w:t>
      </w:r>
    </w:p>
    <w:p w14:paraId="06934D41" w14:textId="39A9D8A7" w:rsidR="00640A97" w:rsidRPr="002748FF" w:rsidRDefault="00CA5790" w:rsidP="00273D7B">
      <w:pPr>
        <w:rPr>
          <w:rFonts w:ascii="Cambria" w:hAnsi="Cambria" w:cs="Arial"/>
        </w:rPr>
      </w:pPr>
      <w:r>
        <w:rPr>
          <w:rFonts w:ascii="Cambria" w:hAnsi="Cambria" w:cs="Arial"/>
          <w:b/>
          <w:bCs/>
        </w:rPr>
        <w:t>8</w:t>
      </w:r>
      <w:r w:rsidR="006253C2" w:rsidRPr="00922059">
        <w:rPr>
          <w:rFonts w:ascii="Cambria" w:hAnsi="Cambria" w:cs="Arial"/>
          <w:b/>
          <w:bCs/>
        </w:rPr>
        <w:t>.1.</w:t>
      </w:r>
      <w:r w:rsidR="006253C2" w:rsidRPr="002748FF">
        <w:rPr>
          <w:rFonts w:ascii="Cambria" w:hAnsi="Cambria" w:cs="Arial"/>
        </w:rPr>
        <w:t xml:space="preserve"> Também será desclassificada a proposta que identifique o licitante.</w:t>
      </w:r>
    </w:p>
    <w:p w14:paraId="62F9A552" w14:textId="689F3449"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53C2" w:rsidRPr="002748FF">
        <w:rPr>
          <w:rFonts w:ascii="Cambria" w:hAnsi="Cambria" w:cs="Arial"/>
        </w:rPr>
        <w:t xml:space="preserve"> A desclassificação será sempre fundamentada e registrada no sistema, com acompanhamento em tempo real por todos os participantes. </w:t>
      </w:r>
    </w:p>
    <w:p w14:paraId="51123637" w14:textId="798E3E02"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40A97" w:rsidRPr="00922059">
        <w:rPr>
          <w:rFonts w:ascii="Cambria" w:hAnsi="Cambria" w:cs="Arial"/>
          <w:b/>
          <w:bCs/>
        </w:rPr>
        <w:t>1</w:t>
      </w:r>
      <w:r w:rsidR="006253C2" w:rsidRPr="00922059">
        <w:rPr>
          <w:rFonts w:ascii="Cambria" w:hAnsi="Cambria" w:cs="Arial"/>
          <w:b/>
          <w:bCs/>
        </w:rPr>
        <w:t>.</w:t>
      </w:r>
      <w:r w:rsidR="006253C2" w:rsidRPr="002748FF">
        <w:rPr>
          <w:rFonts w:ascii="Cambria" w:hAnsi="Cambria" w:cs="Arial"/>
        </w:rPr>
        <w:t xml:space="preserve"> A não desclassificação da proposta não impede o seu julgamento definitivo em sentido contrário, levado a efeito na fase de aceitação. </w:t>
      </w:r>
    </w:p>
    <w:p w14:paraId="7907CCD3" w14:textId="1C35437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.3.</w:t>
      </w:r>
      <w:r w:rsidR="006253C2" w:rsidRPr="002748FF">
        <w:rPr>
          <w:rFonts w:ascii="Cambria" w:hAnsi="Cambria" w:cs="Arial"/>
        </w:rPr>
        <w:t xml:space="preserve"> O sistema ordenará automaticamente as propostas classificadas, sendo que somente estas participarão da fase de lances. </w:t>
      </w:r>
    </w:p>
    <w:p w14:paraId="1655D819" w14:textId="1D1B2C39"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.4.</w:t>
      </w:r>
      <w:r w:rsidR="006253C2" w:rsidRPr="002748FF">
        <w:rPr>
          <w:rFonts w:ascii="Cambria" w:hAnsi="Cambria" w:cs="Arial"/>
        </w:rPr>
        <w:t xml:space="preserve"> O sistema disponibilizará campo próprio para troca de mensagens entre o Pregoeiro e os licitantes.</w:t>
      </w:r>
    </w:p>
    <w:p w14:paraId="76643966" w14:textId="37A39763"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.5.</w:t>
      </w:r>
      <w:r w:rsidR="006253C2" w:rsidRPr="002748FF">
        <w:rPr>
          <w:rFonts w:ascii="Cambria" w:hAnsi="Cambria" w:cs="Arial"/>
        </w:rPr>
        <w:t xml:space="preserve"> Iniciada a etapa competitiva, os licitantes deverão encaminhar lances exclusivamente por meio do sistema eletrônico, sendo imediatamente informados do seu recebimento e do valor consignado no registro.</w:t>
      </w:r>
    </w:p>
    <w:p w14:paraId="1D2F2E46" w14:textId="2C5232D7" w:rsidR="00640A97"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.5.1.</w:t>
      </w:r>
      <w:r w:rsidR="006253C2" w:rsidRPr="002748FF">
        <w:rPr>
          <w:rFonts w:ascii="Cambria" w:hAnsi="Cambria" w:cs="Arial"/>
        </w:rPr>
        <w:t xml:space="preserve"> O lance deverá ser ofertado de acordo com o tipo de licitação indicada no preâmbulo deste Edital. </w:t>
      </w:r>
    </w:p>
    <w:p w14:paraId="3EED6A22" w14:textId="73A38EE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.6.</w:t>
      </w:r>
      <w:r w:rsidR="006253C2" w:rsidRPr="002748FF">
        <w:rPr>
          <w:rFonts w:ascii="Cambria" w:hAnsi="Cambria" w:cs="Arial"/>
        </w:rPr>
        <w:t xml:space="preserve"> Os licitantes poderão oferecer lances sucessivos, observando o horário fixado para abertura da sessão e as regras estabelecidas no Edital.</w:t>
      </w:r>
    </w:p>
    <w:p w14:paraId="0C681047" w14:textId="2FE9672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40A97" w:rsidRPr="00922059">
        <w:rPr>
          <w:rFonts w:ascii="Cambria" w:hAnsi="Cambria" w:cs="Arial"/>
          <w:b/>
          <w:bCs/>
        </w:rPr>
        <w:t>7</w:t>
      </w:r>
      <w:r w:rsidR="006253C2" w:rsidRPr="00922059">
        <w:rPr>
          <w:rFonts w:ascii="Cambria" w:hAnsi="Cambria" w:cs="Arial"/>
          <w:b/>
          <w:bCs/>
        </w:rPr>
        <w:t>.</w:t>
      </w:r>
      <w:r w:rsidR="006253C2" w:rsidRPr="002748FF">
        <w:rPr>
          <w:rFonts w:ascii="Cambria" w:hAnsi="Cambria" w:cs="Arial"/>
        </w:rPr>
        <w:t xml:space="preserve"> A etapa de lances da sessão pública terá duração de dez minutos e, após isso, será prorrogada automaticamente pelo sistema quando houver lance ofertado nos últimos dois minutos do período de duração da sessão pública.</w:t>
      </w:r>
    </w:p>
    <w:p w14:paraId="6CA9C098" w14:textId="28B7AD6C" w:rsidR="006253C2" w:rsidRPr="002748FF" w:rsidRDefault="006253C2" w:rsidP="00BC3802">
      <w:pPr>
        <w:tabs>
          <w:tab w:val="left" w:pos="7088"/>
          <w:tab w:val="left" w:pos="9072"/>
        </w:tabs>
        <w:spacing w:line="240" w:lineRule="auto"/>
        <w:jc w:val="both"/>
        <w:rPr>
          <w:rFonts w:ascii="Cambria" w:hAnsi="Cambria" w:cs="Arial"/>
        </w:rPr>
      </w:pPr>
      <w:r w:rsidRPr="002748FF">
        <w:rPr>
          <w:rFonts w:ascii="Cambria" w:hAnsi="Cambria" w:cs="Arial"/>
        </w:rPr>
        <w:t xml:space="preserve"> </w:t>
      </w:r>
      <w:r w:rsidR="00CA5790">
        <w:rPr>
          <w:rFonts w:ascii="Cambria" w:hAnsi="Cambria" w:cs="Arial"/>
          <w:b/>
          <w:bCs/>
        </w:rPr>
        <w:t>8</w:t>
      </w:r>
      <w:r w:rsidRPr="00922059">
        <w:rPr>
          <w:rFonts w:ascii="Cambria" w:hAnsi="Cambria" w:cs="Arial"/>
          <w:b/>
          <w:bCs/>
        </w:rPr>
        <w:t>.</w:t>
      </w:r>
      <w:r w:rsidR="00640A97" w:rsidRPr="00922059">
        <w:rPr>
          <w:rFonts w:ascii="Cambria" w:hAnsi="Cambria" w:cs="Arial"/>
          <w:b/>
          <w:bCs/>
        </w:rPr>
        <w:t>8</w:t>
      </w:r>
      <w:r w:rsidRPr="00922059">
        <w:rPr>
          <w:rFonts w:ascii="Cambria" w:hAnsi="Cambria" w:cs="Arial"/>
          <w:b/>
          <w:bCs/>
        </w:rPr>
        <w:t>.</w:t>
      </w:r>
      <w:r w:rsidRPr="002748FF">
        <w:rPr>
          <w:rFonts w:ascii="Cambria" w:hAnsi="Cambria" w:cs="Arial"/>
        </w:rPr>
        <w:t xml:space="preserve"> A prorrogação automática da etapa de lances, de que trata o item anterior, será de dois minutos e ocorrerá sucessivamente sempre que houver lances enviados neste período de prorrogação, inclusive no caso de lances intermediários.</w:t>
      </w:r>
    </w:p>
    <w:p w14:paraId="1C46ED96" w14:textId="65C893C7" w:rsidR="00D70016" w:rsidRDefault="006253C2"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 </w:t>
      </w:r>
      <w:r w:rsidR="00CA5790">
        <w:rPr>
          <w:rFonts w:ascii="Cambria" w:hAnsi="Cambria" w:cs="Arial"/>
          <w:b/>
          <w:bCs/>
        </w:rPr>
        <w:t>8</w:t>
      </w:r>
      <w:r w:rsidRPr="00922059">
        <w:rPr>
          <w:rFonts w:ascii="Cambria" w:hAnsi="Cambria" w:cs="Arial"/>
          <w:b/>
          <w:bCs/>
        </w:rPr>
        <w:t>.</w:t>
      </w:r>
      <w:r w:rsidR="00640A97" w:rsidRPr="00922059">
        <w:rPr>
          <w:rFonts w:ascii="Cambria" w:hAnsi="Cambria" w:cs="Arial"/>
          <w:b/>
          <w:bCs/>
        </w:rPr>
        <w:t>9</w:t>
      </w:r>
      <w:r w:rsidRPr="00922059">
        <w:rPr>
          <w:rFonts w:ascii="Cambria" w:hAnsi="Cambria" w:cs="Arial"/>
          <w:b/>
          <w:bCs/>
        </w:rPr>
        <w:t>.</w:t>
      </w:r>
      <w:r w:rsidRPr="002748FF">
        <w:rPr>
          <w:rFonts w:ascii="Cambria" w:hAnsi="Cambria" w:cs="Arial"/>
        </w:rPr>
        <w:t xml:space="preserve"> Não havendo novos lances na forma estabelecida nos itens anteriores, a sessão pública encerrar</w:t>
      </w:r>
      <w:r w:rsidR="00E11B0F">
        <w:rPr>
          <w:rFonts w:ascii="Cambria" w:hAnsi="Cambria" w:cs="Arial"/>
        </w:rPr>
        <w:t>-</w:t>
      </w:r>
      <w:r w:rsidRPr="002748FF">
        <w:rPr>
          <w:rFonts w:ascii="Cambria" w:hAnsi="Cambria" w:cs="Arial"/>
        </w:rPr>
        <w:t>se automaticamente.</w:t>
      </w:r>
    </w:p>
    <w:p w14:paraId="617E3B0F" w14:textId="2583CFE5" w:rsidR="00922059"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0</w:t>
      </w:r>
      <w:r w:rsidR="006253C2" w:rsidRPr="00922059">
        <w:rPr>
          <w:rFonts w:ascii="Cambria" w:hAnsi="Cambria" w:cs="Arial"/>
          <w:b/>
          <w:bCs/>
        </w:rPr>
        <w:t>.</w:t>
      </w:r>
      <w:r w:rsidR="006253C2" w:rsidRPr="002748FF">
        <w:rPr>
          <w:rFonts w:ascii="Cambria" w:hAnsi="Cambria" w:cs="Arial"/>
        </w:rPr>
        <w:t xml:space="preserve"> Encerrada a fase competitiva sem que haja a prorrogação automática pelo sistema, poderá o Pregoeiro, assessorado pela equipe de apoio, </w:t>
      </w:r>
      <w:r w:rsidR="006253C2" w:rsidRPr="002748FF">
        <w:rPr>
          <w:rFonts w:ascii="Cambria" w:hAnsi="Cambria" w:cs="Arial"/>
          <w:b/>
          <w:bCs/>
        </w:rPr>
        <w:t>justificadamente</w:t>
      </w:r>
      <w:r w:rsidR="006253C2" w:rsidRPr="002748FF">
        <w:rPr>
          <w:rFonts w:ascii="Cambria" w:hAnsi="Cambria" w:cs="Arial"/>
        </w:rPr>
        <w:t>, admitir o reinício da sessão pública de lances, em prol da consecução do melhor preço.</w:t>
      </w:r>
    </w:p>
    <w:p w14:paraId="2F9308B5" w14:textId="2F4DDCD0" w:rsidR="005839C3" w:rsidRPr="002748FF" w:rsidRDefault="006253C2" w:rsidP="00BC3802">
      <w:pPr>
        <w:tabs>
          <w:tab w:val="left" w:pos="7088"/>
          <w:tab w:val="left" w:pos="9072"/>
        </w:tabs>
        <w:spacing w:line="240" w:lineRule="auto"/>
        <w:jc w:val="both"/>
        <w:rPr>
          <w:rFonts w:ascii="Cambria" w:hAnsi="Cambria" w:cs="Arial"/>
        </w:rPr>
      </w:pPr>
      <w:r w:rsidRPr="002748FF">
        <w:rPr>
          <w:rFonts w:ascii="Cambria" w:hAnsi="Cambria" w:cs="Arial"/>
        </w:rPr>
        <w:t xml:space="preserve"> </w:t>
      </w:r>
      <w:r w:rsidR="00CA5790">
        <w:rPr>
          <w:rFonts w:ascii="Cambria" w:hAnsi="Cambria" w:cs="Arial"/>
          <w:b/>
          <w:bCs/>
        </w:rPr>
        <w:t>8</w:t>
      </w:r>
      <w:r w:rsidRPr="00922059">
        <w:rPr>
          <w:rFonts w:ascii="Cambria" w:hAnsi="Cambria" w:cs="Arial"/>
          <w:b/>
          <w:bCs/>
        </w:rPr>
        <w:t>.1</w:t>
      </w:r>
      <w:r w:rsidR="00640A97" w:rsidRPr="00922059">
        <w:rPr>
          <w:rFonts w:ascii="Cambria" w:hAnsi="Cambria" w:cs="Arial"/>
          <w:b/>
          <w:bCs/>
        </w:rPr>
        <w:t>1</w:t>
      </w:r>
      <w:r w:rsidRPr="00922059">
        <w:rPr>
          <w:rFonts w:ascii="Cambria" w:hAnsi="Cambria" w:cs="Arial"/>
          <w:b/>
          <w:bCs/>
        </w:rPr>
        <w:t>.</w:t>
      </w:r>
      <w:r w:rsidRPr="002748FF">
        <w:rPr>
          <w:rFonts w:ascii="Cambria" w:hAnsi="Cambria" w:cs="Arial"/>
        </w:rPr>
        <w:t xml:space="preserve"> Em caso de falha no sistema, os lances em desacordo com os subitens anteriores deverão ser desconsiderados pelo Pregoeiro.</w:t>
      </w:r>
    </w:p>
    <w:p w14:paraId="0CEB810F" w14:textId="472C252B" w:rsidR="006253C2" w:rsidRPr="002748FF" w:rsidRDefault="006253C2"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 </w:t>
      </w:r>
      <w:r w:rsidR="00CA5790">
        <w:rPr>
          <w:rFonts w:ascii="Cambria" w:hAnsi="Cambria" w:cs="Arial"/>
          <w:b/>
          <w:bCs/>
        </w:rPr>
        <w:t>8</w:t>
      </w:r>
      <w:r w:rsidRPr="00922059">
        <w:rPr>
          <w:rFonts w:ascii="Cambria" w:hAnsi="Cambria" w:cs="Arial"/>
          <w:b/>
          <w:bCs/>
        </w:rPr>
        <w:t>.1</w:t>
      </w:r>
      <w:r w:rsidR="00640A97" w:rsidRPr="00922059">
        <w:rPr>
          <w:rFonts w:ascii="Cambria" w:hAnsi="Cambria" w:cs="Arial"/>
          <w:b/>
          <w:bCs/>
        </w:rPr>
        <w:t>2</w:t>
      </w:r>
      <w:r w:rsidRPr="00922059">
        <w:rPr>
          <w:rFonts w:ascii="Cambria" w:hAnsi="Cambria" w:cs="Arial"/>
          <w:b/>
          <w:bCs/>
        </w:rPr>
        <w:t>.</w:t>
      </w:r>
      <w:r w:rsidRPr="002748FF">
        <w:rPr>
          <w:rFonts w:ascii="Cambria" w:hAnsi="Cambria" w:cs="Arial"/>
        </w:rPr>
        <w:t xml:space="preserve"> Não serão aceitos dois ou mais lances de mesmo valor, prevalecendo aquele que for recebido e registrado primeiro. </w:t>
      </w:r>
    </w:p>
    <w:p w14:paraId="69116FE1" w14:textId="5D011DE7"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3</w:t>
      </w:r>
      <w:r w:rsidR="006253C2" w:rsidRPr="00922059">
        <w:rPr>
          <w:rFonts w:ascii="Cambria" w:hAnsi="Cambria" w:cs="Arial"/>
          <w:b/>
          <w:bCs/>
        </w:rPr>
        <w:t>.</w:t>
      </w:r>
      <w:r w:rsidR="006253C2" w:rsidRPr="002748FF">
        <w:rPr>
          <w:rFonts w:ascii="Cambria" w:hAnsi="Cambria" w:cs="Arial"/>
        </w:rPr>
        <w:t xml:space="preserve"> Durante o transcurso da sessão pública, os licitantes serão informados, em tempo real, do valor do menor lance registrado, vedada a identificação do licitante. </w:t>
      </w:r>
    </w:p>
    <w:p w14:paraId="379C0142" w14:textId="05885F8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4</w:t>
      </w:r>
      <w:r w:rsidR="006253C2" w:rsidRPr="00922059">
        <w:rPr>
          <w:rFonts w:ascii="Cambria" w:hAnsi="Cambria" w:cs="Arial"/>
          <w:b/>
          <w:bCs/>
        </w:rPr>
        <w:t>.</w:t>
      </w:r>
      <w:r w:rsidR="006253C2" w:rsidRPr="002748FF">
        <w:rPr>
          <w:rFonts w:ascii="Cambria" w:hAnsi="Cambria" w:cs="Arial"/>
        </w:rPr>
        <w:t xml:space="preserve"> No caso de desconexão com o Pregoeiro, no decorrer da etapa competitiva do Pregão, o sistema eletrônico poderá permanecer acessível aos licitantes para a recepção dos lances.</w:t>
      </w:r>
    </w:p>
    <w:p w14:paraId="7769E981" w14:textId="668078C5"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.1</w:t>
      </w:r>
      <w:r w:rsidR="00640A97" w:rsidRPr="00922059">
        <w:rPr>
          <w:rFonts w:ascii="Cambria" w:hAnsi="Cambria" w:cs="Arial"/>
          <w:b/>
          <w:bCs/>
        </w:rPr>
        <w:t>5</w:t>
      </w:r>
      <w:r w:rsidR="006253C2" w:rsidRPr="00922059">
        <w:rPr>
          <w:rFonts w:ascii="Cambria" w:hAnsi="Cambria" w:cs="Arial"/>
          <w:b/>
          <w:bCs/>
        </w:rPr>
        <w:t>.</w:t>
      </w:r>
      <w:r w:rsidR="006253C2" w:rsidRPr="002748FF">
        <w:rPr>
          <w:rFonts w:ascii="Cambria" w:hAnsi="Cambria" w:cs="Arial"/>
        </w:rPr>
        <w:t xml:space="preserve"> Quando a desconexão do sistema eletrônico para o Pregoeiro persistir por tempo </w:t>
      </w:r>
      <w:r w:rsidR="006253C2" w:rsidRPr="002748FF">
        <w:rPr>
          <w:rFonts w:ascii="Cambria" w:hAnsi="Cambria" w:cs="Arial"/>
          <w:b/>
          <w:bCs/>
        </w:rPr>
        <w:t xml:space="preserve">superior a </w:t>
      </w:r>
      <w:r w:rsidR="00E11B0F">
        <w:rPr>
          <w:rFonts w:ascii="Cambria" w:hAnsi="Cambria" w:cs="Arial"/>
          <w:b/>
          <w:bCs/>
        </w:rPr>
        <w:t>10 (</w:t>
      </w:r>
      <w:r w:rsidR="006253C2" w:rsidRPr="002748FF">
        <w:rPr>
          <w:rFonts w:ascii="Cambria" w:hAnsi="Cambria" w:cs="Arial"/>
          <w:b/>
          <w:bCs/>
        </w:rPr>
        <w:t>dez</w:t>
      </w:r>
      <w:r w:rsidR="00E11B0F">
        <w:rPr>
          <w:rFonts w:ascii="Cambria" w:hAnsi="Cambria" w:cs="Arial"/>
          <w:b/>
          <w:bCs/>
        </w:rPr>
        <w:t xml:space="preserve">) </w:t>
      </w:r>
      <w:r w:rsidR="006253C2" w:rsidRPr="002748FF">
        <w:rPr>
          <w:rFonts w:ascii="Cambria" w:hAnsi="Cambria" w:cs="Arial"/>
          <w:b/>
          <w:bCs/>
        </w:rPr>
        <w:t>minutos, a sessão pública será suspensa e terá reinício somente após comunicação expressa do pregoeiro aos participantes do certame</w:t>
      </w:r>
      <w:r w:rsidR="006253C2" w:rsidRPr="002748FF">
        <w:rPr>
          <w:rFonts w:ascii="Cambria" w:hAnsi="Cambria" w:cs="Arial"/>
        </w:rPr>
        <w:t>, publicada no</w:t>
      </w:r>
      <w:r w:rsidR="005839C3" w:rsidRPr="002748FF">
        <w:rPr>
          <w:rFonts w:ascii="Cambria" w:hAnsi="Cambria" w:cs="Arial"/>
        </w:rPr>
        <w:t xml:space="preserve"> </w:t>
      </w:r>
      <w:r w:rsidR="000775E6" w:rsidRPr="002748FF">
        <w:rPr>
          <w:rFonts w:ascii="Cambria" w:hAnsi="Cambria" w:cs="Arial"/>
        </w:rPr>
        <w:t>https://www.portaldecompraspublicas.com.br/</w:t>
      </w:r>
      <w:r w:rsidR="006253C2" w:rsidRPr="002748FF">
        <w:rPr>
          <w:rFonts w:ascii="Cambria" w:hAnsi="Cambria" w:cs="Arial"/>
        </w:rPr>
        <w:t xml:space="preserve">, quando serão divulgadas data e hora para a sua reabertura. E será reiniciada somente após </w:t>
      </w:r>
      <w:r w:rsidR="006253C2" w:rsidRPr="002748FF">
        <w:rPr>
          <w:rFonts w:ascii="Cambria" w:hAnsi="Cambria" w:cs="Arial"/>
          <w:b/>
          <w:bCs/>
        </w:rPr>
        <w:t xml:space="preserve">decorridas </w:t>
      </w:r>
      <w:r w:rsidR="00E11B0F">
        <w:rPr>
          <w:rFonts w:ascii="Cambria" w:hAnsi="Cambria" w:cs="Arial"/>
          <w:b/>
          <w:bCs/>
        </w:rPr>
        <w:t xml:space="preserve">24 </w:t>
      </w:r>
      <w:r w:rsidR="00E11B0F">
        <w:rPr>
          <w:rFonts w:ascii="Cambria" w:hAnsi="Cambria" w:cs="Arial"/>
          <w:b/>
          <w:bCs/>
        </w:rPr>
        <w:lastRenderedPageBreak/>
        <w:t>(</w:t>
      </w:r>
      <w:r w:rsidR="006253C2" w:rsidRPr="002748FF">
        <w:rPr>
          <w:rFonts w:ascii="Cambria" w:hAnsi="Cambria" w:cs="Arial"/>
          <w:b/>
          <w:bCs/>
        </w:rPr>
        <w:t>vinte e quatro</w:t>
      </w:r>
      <w:r w:rsidR="00E11B0F">
        <w:rPr>
          <w:rFonts w:ascii="Cambria" w:hAnsi="Cambria" w:cs="Arial"/>
          <w:b/>
          <w:bCs/>
        </w:rPr>
        <w:t>)</w:t>
      </w:r>
      <w:r w:rsidR="006253C2" w:rsidRPr="002748FF">
        <w:rPr>
          <w:rFonts w:ascii="Cambria" w:hAnsi="Cambria" w:cs="Arial"/>
          <w:b/>
          <w:bCs/>
        </w:rPr>
        <w:t xml:space="preserve"> horas da comunicação do fato pelo Pregoeiro aos participantes,</w:t>
      </w:r>
      <w:r w:rsidR="006253C2" w:rsidRPr="002748FF">
        <w:rPr>
          <w:rFonts w:ascii="Cambria" w:hAnsi="Cambria" w:cs="Arial"/>
        </w:rPr>
        <w:t xml:space="preserve"> no sítio eletrônico utilizado para divulgação. </w:t>
      </w:r>
    </w:p>
    <w:p w14:paraId="185E3814" w14:textId="22D41722"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40A97" w:rsidRPr="00922059">
        <w:rPr>
          <w:rFonts w:ascii="Cambria" w:hAnsi="Cambria" w:cs="Arial"/>
          <w:b/>
          <w:bCs/>
        </w:rPr>
        <w:t>16</w:t>
      </w:r>
      <w:r w:rsidR="006253C2" w:rsidRPr="00922059">
        <w:rPr>
          <w:rFonts w:ascii="Cambria" w:hAnsi="Cambria" w:cs="Arial"/>
          <w:b/>
          <w:bCs/>
        </w:rPr>
        <w:t>.</w:t>
      </w:r>
      <w:r w:rsidR="006253C2" w:rsidRPr="002748FF">
        <w:rPr>
          <w:rFonts w:ascii="Cambria" w:hAnsi="Cambria" w:cs="Arial"/>
        </w:rPr>
        <w:t xml:space="preserve"> Caso o licitante não apresente lances, concorrerá com o valor de sua proposta.</w:t>
      </w:r>
    </w:p>
    <w:p w14:paraId="08C9CD3F" w14:textId="2B49448F"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40A97" w:rsidRPr="00922059">
        <w:rPr>
          <w:rFonts w:ascii="Cambria" w:hAnsi="Cambria" w:cs="Arial"/>
          <w:b/>
          <w:bCs/>
        </w:rPr>
        <w:t>17</w:t>
      </w:r>
      <w:r w:rsidR="006253C2" w:rsidRPr="00922059">
        <w:rPr>
          <w:rFonts w:ascii="Cambria" w:hAnsi="Cambria" w:cs="Arial"/>
          <w:b/>
          <w:bCs/>
        </w:rPr>
        <w:t>.</w:t>
      </w:r>
      <w:r w:rsidR="006253C2" w:rsidRPr="002748FF">
        <w:rPr>
          <w:rFonts w:ascii="Cambria" w:hAnsi="Cambria"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24A342FC" w14:textId="5C33EDF1" w:rsidR="006253C2" w:rsidRPr="002748FF" w:rsidRDefault="006253C2" w:rsidP="00BC3802">
      <w:pPr>
        <w:tabs>
          <w:tab w:val="left" w:pos="7088"/>
          <w:tab w:val="left" w:pos="9072"/>
        </w:tabs>
        <w:spacing w:line="240" w:lineRule="auto"/>
        <w:jc w:val="both"/>
        <w:rPr>
          <w:rFonts w:ascii="Cambria" w:hAnsi="Cambria" w:cs="Arial"/>
        </w:rPr>
      </w:pPr>
      <w:r w:rsidRPr="002748FF">
        <w:rPr>
          <w:rFonts w:ascii="Cambria" w:hAnsi="Cambria" w:cs="Arial"/>
        </w:rPr>
        <w:t xml:space="preserve"> </w:t>
      </w:r>
      <w:r w:rsidR="00CA5790">
        <w:rPr>
          <w:rFonts w:ascii="Cambria" w:hAnsi="Cambria" w:cs="Arial"/>
          <w:b/>
          <w:bCs/>
        </w:rPr>
        <w:t>8</w:t>
      </w:r>
      <w:r w:rsidRPr="00922059">
        <w:rPr>
          <w:rFonts w:ascii="Cambria" w:hAnsi="Cambria" w:cs="Arial"/>
          <w:b/>
          <w:bCs/>
        </w:rPr>
        <w:t>.</w:t>
      </w:r>
      <w:r w:rsidR="006204BD" w:rsidRPr="00922059">
        <w:rPr>
          <w:rFonts w:ascii="Cambria" w:hAnsi="Cambria" w:cs="Arial"/>
          <w:b/>
          <w:bCs/>
        </w:rPr>
        <w:t>18</w:t>
      </w:r>
      <w:r w:rsidRPr="00922059">
        <w:rPr>
          <w:rFonts w:ascii="Cambria" w:hAnsi="Cambria" w:cs="Arial"/>
          <w:b/>
          <w:bCs/>
        </w:rPr>
        <w:t>.</w:t>
      </w:r>
      <w:r w:rsidRPr="002748FF">
        <w:rPr>
          <w:rFonts w:ascii="Cambria" w:hAnsi="Cambria" w:cs="Arial"/>
        </w:rPr>
        <w:t xml:space="preserve"> Nessas condições, as propostas de microempresas e empresas de pequeno porte que se encontrarem na faixa de até 5% (cinco por cento) acima da melhor proposta ou melhor lance serão consideradas empatadas com a primeira colocada.</w:t>
      </w:r>
    </w:p>
    <w:p w14:paraId="701A8DA5" w14:textId="132675B9"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04BD" w:rsidRPr="00922059">
        <w:rPr>
          <w:rFonts w:ascii="Cambria" w:hAnsi="Cambria" w:cs="Arial"/>
          <w:b/>
          <w:bCs/>
        </w:rPr>
        <w:t>19</w:t>
      </w:r>
      <w:r w:rsidR="006253C2" w:rsidRPr="00922059">
        <w:rPr>
          <w:rFonts w:ascii="Cambria" w:hAnsi="Cambria" w:cs="Arial"/>
          <w:b/>
          <w:bCs/>
        </w:rPr>
        <w:t>.</w:t>
      </w:r>
      <w:r w:rsidR="006253C2" w:rsidRPr="002748FF">
        <w:rPr>
          <w:rFonts w:ascii="Cambria" w:hAnsi="Cambria" w:cs="Ari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18AED63" w14:textId="329EF6AB"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204BD" w:rsidRPr="00922059">
        <w:rPr>
          <w:rFonts w:ascii="Cambria" w:hAnsi="Cambria" w:cs="Arial"/>
          <w:b/>
          <w:bCs/>
        </w:rPr>
        <w:t>20</w:t>
      </w:r>
      <w:r w:rsidR="006253C2" w:rsidRPr="00922059">
        <w:rPr>
          <w:rFonts w:ascii="Cambria" w:hAnsi="Cambria" w:cs="Arial"/>
          <w:b/>
          <w:bCs/>
        </w:rPr>
        <w:t>.</w:t>
      </w:r>
      <w:r w:rsidR="006253C2" w:rsidRPr="002748FF">
        <w:rPr>
          <w:rFonts w:ascii="Cambria" w:hAnsi="Cambria" w:cs="Arial"/>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0CD2D43" w14:textId="50E27D4F"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1</w:t>
      </w:r>
      <w:r w:rsidR="006253C2" w:rsidRPr="00922059">
        <w:rPr>
          <w:rFonts w:ascii="Cambria" w:hAnsi="Cambria" w:cs="Arial"/>
          <w:b/>
          <w:bCs/>
        </w:rPr>
        <w:t>.</w:t>
      </w:r>
      <w:r w:rsidR="006253C2" w:rsidRPr="002748FF">
        <w:rPr>
          <w:rFonts w:ascii="Cambria" w:hAnsi="Cambria" w:cs="Ari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41861F90" w14:textId="184DF532"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2</w:t>
      </w:r>
      <w:r w:rsidR="006253C2" w:rsidRPr="00922059">
        <w:rPr>
          <w:rFonts w:ascii="Cambria" w:hAnsi="Cambria" w:cs="Arial"/>
          <w:b/>
          <w:bCs/>
        </w:rPr>
        <w:t>.</w:t>
      </w:r>
      <w:r w:rsidR="006253C2" w:rsidRPr="002748FF">
        <w:rPr>
          <w:rFonts w:ascii="Cambria" w:hAnsi="Cambria" w:cs="Arial"/>
        </w:rPr>
        <w:t xml:space="preserve"> Quando houver propostas beneficiadas com as margens de preferência em relação ao produto estrangeiro, o critério de desempate será aplicado exclusivamente entre as propostas que fizerem jus às margens de preferência, conforme regulamento.</w:t>
      </w:r>
    </w:p>
    <w:p w14:paraId="62C2D755" w14:textId="60A09AAF"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3</w:t>
      </w:r>
      <w:r w:rsidR="006253C2" w:rsidRPr="00922059">
        <w:rPr>
          <w:rFonts w:ascii="Cambria" w:hAnsi="Cambria" w:cs="Arial"/>
          <w:b/>
          <w:bCs/>
        </w:rPr>
        <w:t>.</w:t>
      </w:r>
      <w:r w:rsidR="006253C2" w:rsidRPr="002748FF">
        <w:rPr>
          <w:rFonts w:ascii="Cambria" w:hAnsi="Cambria" w:cs="Ari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04AC22D" w14:textId="2024400C" w:rsidR="00922059"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4</w:t>
      </w:r>
      <w:r w:rsidR="006253C2" w:rsidRPr="00922059">
        <w:rPr>
          <w:rFonts w:ascii="Cambria" w:hAnsi="Cambria" w:cs="Arial"/>
          <w:b/>
          <w:bCs/>
        </w:rPr>
        <w:t>.</w:t>
      </w:r>
      <w:r w:rsidR="006253C2" w:rsidRPr="002748FF">
        <w:rPr>
          <w:rFonts w:ascii="Cambria" w:hAnsi="Cambria" w:cs="Arial"/>
        </w:rPr>
        <w:t xml:space="preserve"> Em caso de empate entre duas ou mais propostas, serão utilizados os seguintes critérios de desempate, nesta ordem:</w:t>
      </w:r>
    </w:p>
    <w:p w14:paraId="222A1317" w14:textId="5A9BD164"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2748FF">
        <w:rPr>
          <w:rFonts w:ascii="Cambria" w:hAnsi="Cambria" w:cs="Arial"/>
        </w:rPr>
        <w:t xml:space="preserve"> D</w:t>
      </w:r>
      <w:r w:rsidR="006253C2" w:rsidRPr="002748FF">
        <w:rPr>
          <w:rFonts w:ascii="Cambria" w:hAnsi="Cambria" w:cs="Arial"/>
        </w:rPr>
        <w:t>isputa final, hipótese em que os licitantes empatados poderão apresentar nova proposta em ato contínuo à classificação;</w:t>
      </w:r>
    </w:p>
    <w:p w14:paraId="6974EC8F" w14:textId="32479DEA"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922059">
        <w:rPr>
          <w:rFonts w:ascii="Cambria" w:hAnsi="Cambria" w:cs="Arial"/>
          <w:b/>
          <w:bCs/>
        </w:rPr>
        <w:t>1</w:t>
      </w:r>
      <w:r w:rsidR="006253C2" w:rsidRPr="00922059">
        <w:rPr>
          <w:rFonts w:ascii="Cambria" w:hAnsi="Cambria" w:cs="Arial"/>
          <w:b/>
          <w:bCs/>
        </w:rPr>
        <w:t>.</w:t>
      </w:r>
      <w:r w:rsidR="006253C2" w:rsidRPr="002748FF">
        <w:rPr>
          <w:rFonts w:ascii="Cambria" w:hAnsi="Cambria" w:cs="Arial"/>
        </w:rPr>
        <w:t xml:space="preserve"> </w:t>
      </w:r>
      <w:r w:rsidR="006204BD" w:rsidRPr="002748FF">
        <w:rPr>
          <w:rFonts w:ascii="Cambria" w:hAnsi="Cambria" w:cs="Arial"/>
        </w:rPr>
        <w:t>A</w:t>
      </w:r>
      <w:r w:rsidR="006253C2" w:rsidRPr="002748FF">
        <w:rPr>
          <w:rFonts w:ascii="Cambria" w:hAnsi="Cambria" w:cs="Arial"/>
        </w:rPr>
        <w:t>valiação do desempenho contratual prévio dos licitantes;</w:t>
      </w:r>
    </w:p>
    <w:p w14:paraId="4625A983" w14:textId="146EDDC4"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922059">
        <w:rPr>
          <w:rFonts w:ascii="Cambria" w:hAnsi="Cambria" w:cs="Arial"/>
          <w:b/>
          <w:bCs/>
        </w:rPr>
        <w:t>2</w:t>
      </w:r>
      <w:r w:rsidR="006253C2" w:rsidRPr="00922059">
        <w:rPr>
          <w:rFonts w:ascii="Cambria" w:hAnsi="Cambria" w:cs="Arial"/>
          <w:b/>
          <w:bCs/>
        </w:rPr>
        <w:t>.</w:t>
      </w:r>
      <w:r w:rsidR="006253C2" w:rsidRPr="002748FF">
        <w:rPr>
          <w:rFonts w:ascii="Cambria" w:hAnsi="Cambria" w:cs="Arial"/>
        </w:rPr>
        <w:t xml:space="preserve"> </w:t>
      </w:r>
      <w:r w:rsidR="006204BD" w:rsidRPr="002748FF">
        <w:rPr>
          <w:rFonts w:ascii="Cambria" w:hAnsi="Cambria" w:cs="Arial"/>
        </w:rPr>
        <w:t>D</w:t>
      </w:r>
      <w:r w:rsidR="006253C2" w:rsidRPr="002748FF">
        <w:rPr>
          <w:rFonts w:ascii="Cambria" w:hAnsi="Cambria" w:cs="Arial"/>
        </w:rPr>
        <w:t>esenvolvimento pelo licitante de ações de equidade entre homens e mulheres no ambiente de trabalho, conforme regulamento;</w:t>
      </w:r>
    </w:p>
    <w:p w14:paraId="40D32A03" w14:textId="29A9793E"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5</w:t>
      </w:r>
      <w:r w:rsidR="006253C2" w:rsidRPr="00922059">
        <w:rPr>
          <w:rFonts w:ascii="Cambria" w:hAnsi="Cambria" w:cs="Arial"/>
          <w:b/>
          <w:bCs/>
        </w:rPr>
        <w:t>.</w:t>
      </w:r>
      <w:r w:rsidR="006204BD" w:rsidRPr="00922059">
        <w:rPr>
          <w:rFonts w:ascii="Cambria" w:hAnsi="Cambria" w:cs="Arial"/>
          <w:b/>
          <w:bCs/>
        </w:rPr>
        <w:t>3</w:t>
      </w:r>
      <w:r w:rsidR="006253C2" w:rsidRPr="00922059">
        <w:rPr>
          <w:rFonts w:ascii="Cambria" w:hAnsi="Cambria" w:cs="Arial"/>
          <w:b/>
          <w:bCs/>
        </w:rPr>
        <w:t>.</w:t>
      </w:r>
      <w:r w:rsidR="006253C2" w:rsidRPr="002748FF">
        <w:rPr>
          <w:rFonts w:ascii="Cambria" w:hAnsi="Cambria" w:cs="Arial"/>
        </w:rPr>
        <w:t xml:space="preserve"> desenvolvimento pelo licitante de programa de integridade, conforme orientações dos órgãos de controle;</w:t>
      </w:r>
    </w:p>
    <w:p w14:paraId="24FB717E" w14:textId="530A52C0"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w:t>
      </w:r>
      <w:r w:rsidR="006253C2" w:rsidRPr="002748FF">
        <w:rPr>
          <w:rFonts w:ascii="Cambria" w:hAnsi="Cambria" w:cs="Arial"/>
        </w:rPr>
        <w:t xml:space="preserve"> Persistindo o empate, será assegurada preferência, sucessivamente, aos bens e serviços produzidos ou prestados por:</w:t>
      </w:r>
    </w:p>
    <w:p w14:paraId="271BA689" w14:textId="281BA509" w:rsidR="005839C3"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.1.</w:t>
      </w:r>
      <w:r w:rsidR="006253C2" w:rsidRPr="002748FF">
        <w:rPr>
          <w:rFonts w:ascii="Cambria" w:hAnsi="Cambria" w:cs="Arial"/>
        </w:rPr>
        <w:t xml:space="preserve"> </w:t>
      </w:r>
      <w:r w:rsidR="006204BD" w:rsidRPr="002748FF">
        <w:rPr>
          <w:rFonts w:ascii="Cambria" w:hAnsi="Cambria" w:cs="Arial"/>
        </w:rPr>
        <w:t>E</w:t>
      </w:r>
      <w:r w:rsidR="006253C2" w:rsidRPr="002748FF">
        <w:rPr>
          <w:rFonts w:ascii="Cambria" w:hAnsi="Cambria" w:cs="Arial"/>
        </w:rPr>
        <w:t xml:space="preserv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0A76B534" w14:textId="0A2C108C"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.2.</w:t>
      </w:r>
      <w:r w:rsidR="006253C2" w:rsidRPr="002748FF">
        <w:rPr>
          <w:rFonts w:ascii="Cambria" w:hAnsi="Cambria" w:cs="Arial"/>
        </w:rPr>
        <w:t xml:space="preserve"> empresas brasileiras; </w:t>
      </w:r>
    </w:p>
    <w:p w14:paraId="6468D00C" w14:textId="6D7AF96B"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.3.</w:t>
      </w:r>
      <w:r w:rsidR="006253C2" w:rsidRPr="002748FF">
        <w:rPr>
          <w:rFonts w:ascii="Cambria" w:hAnsi="Cambria" w:cs="Arial"/>
        </w:rPr>
        <w:t xml:space="preserve"> empresas que invistam em pesquisa e no desenvolvimento de tecnologia no País;</w:t>
      </w:r>
    </w:p>
    <w:p w14:paraId="3297FC78" w14:textId="458907CC" w:rsidR="006204BD"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.2</w:t>
      </w:r>
      <w:r w:rsidR="006204BD" w:rsidRPr="00922059">
        <w:rPr>
          <w:rFonts w:ascii="Cambria" w:hAnsi="Cambria" w:cs="Arial"/>
          <w:b/>
          <w:bCs/>
        </w:rPr>
        <w:t>6</w:t>
      </w:r>
      <w:r w:rsidR="006253C2" w:rsidRPr="00922059">
        <w:rPr>
          <w:rFonts w:ascii="Cambria" w:hAnsi="Cambria" w:cs="Arial"/>
          <w:b/>
          <w:bCs/>
        </w:rPr>
        <w:t>.4.</w:t>
      </w:r>
      <w:r w:rsidR="006253C2" w:rsidRPr="002748FF">
        <w:rPr>
          <w:rFonts w:ascii="Cambria" w:hAnsi="Cambria" w:cs="Arial"/>
        </w:rPr>
        <w:t xml:space="preserve"> empresas que comprovem a prática de mitigação, nos termos da Lei nº 12.187/2009. </w:t>
      </w:r>
    </w:p>
    <w:p w14:paraId="0838C26A" w14:textId="66C8C363"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204BD" w:rsidRPr="00922059">
        <w:rPr>
          <w:rFonts w:ascii="Cambria" w:hAnsi="Cambria" w:cs="Arial"/>
          <w:b/>
          <w:bCs/>
        </w:rPr>
        <w:t>27</w:t>
      </w:r>
      <w:r w:rsidR="006253C2" w:rsidRPr="00922059">
        <w:rPr>
          <w:rFonts w:ascii="Cambria" w:hAnsi="Cambria" w:cs="Arial"/>
          <w:b/>
          <w:bCs/>
        </w:rPr>
        <w:t>.</w:t>
      </w:r>
      <w:r w:rsidR="006253C2" w:rsidRPr="002748FF">
        <w:rPr>
          <w:rFonts w:ascii="Cambria" w:hAnsi="Cambria" w:cs="Ari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3FE381A" w14:textId="7D92078A" w:rsidR="006253C2" w:rsidRPr="002748FF" w:rsidRDefault="006253C2" w:rsidP="00BC3802">
      <w:pPr>
        <w:tabs>
          <w:tab w:val="left" w:pos="7088"/>
          <w:tab w:val="left" w:pos="9072"/>
        </w:tabs>
        <w:spacing w:line="240" w:lineRule="auto"/>
        <w:jc w:val="both"/>
        <w:rPr>
          <w:rFonts w:ascii="Cambria" w:hAnsi="Cambria" w:cs="Arial"/>
        </w:rPr>
      </w:pPr>
      <w:r w:rsidRPr="00922059">
        <w:rPr>
          <w:rFonts w:ascii="Cambria" w:hAnsi="Cambria" w:cs="Arial"/>
          <w:b/>
          <w:bCs/>
        </w:rPr>
        <w:t xml:space="preserve"> </w:t>
      </w:r>
      <w:r w:rsidR="00CA5790">
        <w:rPr>
          <w:rFonts w:ascii="Cambria" w:hAnsi="Cambria" w:cs="Arial"/>
          <w:b/>
          <w:bCs/>
        </w:rPr>
        <w:t>8</w:t>
      </w:r>
      <w:r w:rsidRPr="00922059">
        <w:rPr>
          <w:rFonts w:ascii="Cambria" w:hAnsi="Cambria" w:cs="Arial"/>
          <w:b/>
          <w:bCs/>
        </w:rPr>
        <w:t>.</w:t>
      </w:r>
      <w:r w:rsidR="006204BD" w:rsidRPr="00922059">
        <w:rPr>
          <w:rFonts w:ascii="Cambria" w:hAnsi="Cambria" w:cs="Arial"/>
          <w:b/>
          <w:bCs/>
        </w:rPr>
        <w:t>28</w:t>
      </w:r>
      <w:r w:rsidRPr="00922059">
        <w:rPr>
          <w:rFonts w:ascii="Cambria" w:hAnsi="Cambria" w:cs="Arial"/>
          <w:b/>
          <w:bCs/>
        </w:rPr>
        <w:t>.</w:t>
      </w:r>
      <w:r w:rsidRPr="002748FF">
        <w:rPr>
          <w:rFonts w:ascii="Cambria" w:hAnsi="Cambria" w:cs="Arial"/>
        </w:rPr>
        <w:t xml:space="preserve"> A negociação será realizada por meio do sistema, podendo ser acompanhada pelos demais licitantes.</w:t>
      </w:r>
    </w:p>
    <w:p w14:paraId="51AA2797" w14:textId="1C79F0BD"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04BD" w:rsidRPr="00922059">
        <w:rPr>
          <w:rFonts w:ascii="Cambria" w:hAnsi="Cambria" w:cs="Arial"/>
          <w:b/>
          <w:bCs/>
        </w:rPr>
        <w:t>28.1</w:t>
      </w:r>
      <w:r w:rsidR="006253C2" w:rsidRPr="00922059">
        <w:rPr>
          <w:rFonts w:ascii="Cambria" w:hAnsi="Cambria" w:cs="Arial"/>
          <w:b/>
          <w:bCs/>
        </w:rPr>
        <w:t>.</w:t>
      </w:r>
      <w:r w:rsidR="006253C2" w:rsidRPr="002748FF">
        <w:rPr>
          <w:rFonts w:ascii="Cambria" w:hAnsi="Cambria" w:cs="Arial"/>
        </w:rPr>
        <w:t xml:space="preserve"> 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14:paraId="5F199171" w14:textId="0188915E" w:rsidR="005839C3"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8</w:t>
      </w:r>
      <w:r w:rsidR="006253C2" w:rsidRPr="00922059">
        <w:rPr>
          <w:rFonts w:ascii="Cambria" w:hAnsi="Cambria" w:cs="Arial"/>
          <w:b/>
          <w:bCs/>
        </w:rPr>
        <w:t>.</w:t>
      </w:r>
      <w:r w:rsidR="006204BD" w:rsidRPr="00922059">
        <w:rPr>
          <w:rFonts w:ascii="Cambria" w:hAnsi="Cambria" w:cs="Arial"/>
          <w:b/>
          <w:bCs/>
        </w:rPr>
        <w:t>2</w:t>
      </w:r>
      <w:r w:rsidR="00AC6CF9" w:rsidRPr="00922059">
        <w:rPr>
          <w:rFonts w:ascii="Cambria" w:hAnsi="Cambria" w:cs="Arial"/>
          <w:b/>
          <w:bCs/>
        </w:rPr>
        <w:t>9</w:t>
      </w:r>
      <w:r w:rsidR="006204BD" w:rsidRPr="00922059">
        <w:rPr>
          <w:rFonts w:ascii="Cambria" w:hAnsi="Cambria" w:cs="Arial"/>
          <w:b/>
          <w:bCs/>
        </w:rPr>
        <w:t>.</w:t>
      </w:r>
      <w:r w:rsidR="006253C2" w:rsidRPr="002748FF">
        <w:rPr>
          <w:rFonts w:ascii="Cambria" w:hAnsi="Cambria" w:cs="Arial"/>
        </w:rPr>
        <w:t xml:space="preserve"> Após a negociação do preço, o Pregoeiro iniciará a fase de aceitação e julgamento da proposta. </w:t>
      </w:r>
    </w:p>
    <w:p w14:paraId="5E669C5F" w14:textId="20E06DA0" w:rsidR="006253C2" w:rsidRPr="002748FF" w:rsidRDefault="00CA579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Pr>
          <w:rFonts w:ascii="Cambria" w:hAnsi="Cambria" w:cs="Arial"/>
          <w:b/>
          <w:bCs/>
        </w:rPr>
        <w:t>9</w:t>
      </w:r>
      <w:r w:rsidR="006253C2" w:rsidRPr="002748FF">
        <w:rPr>
          <w:rFonts w:ascii="Cambria" w:hAnsi="Cambria" w:cs="Arial"/>
          <w:b/>
          <w:bCs/>
        </w:rPr>
        <w:t>. DA ACEITABILIDADE DA PROPOSTA VENCEDORA.</w:t>
      </w:r>
    </w:p>
    <w:p w14:paraId="5ECF344C" w14:textId="311C4F7D"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6253C2" w:rsidRPr="00922059">
        <w:rPr>
          <w:rFonts w:ascii="Cambria" w:hAnsi="Cambria" w:cs="Arial"/>
          <w:b/>
          <w:bCs/>
        </w:rPr>
        <w:t>.1.</w:t>
      </w:r>
      <w:r w:rsidR="006253C2" w:rsidRPr="002748FF">
        <w:rPr>
          <w:rFonts w:ascii="Cambria" w:hAnsi="Cambria" w:cs="Arial"/>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4A5DC0A9" w14:textId="0B491BCA" w:rsidR="006253C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6253C2" w:rsidRPr="00922059">
        <w:rPr>
          <w:rFonts w:ascii="Cambria" w:hAnsi="Cambria" w:cs="Arial"/>
          <w:b/>
          <w:bCs/>
        </w:rPr>
        <w:t>.</w:t>
      </w:r>
      <w:r w:rsidR="00A31C84">
        <w:rPr>
          <w:rFonts w:ascii="Cambria" w:hAnsi="Cambria" w:cs="Arial"/>
          <w:b/>
          <w:bCs/>
        </w:rPr>
        <w:t>2</w:t>
      </w:r>
      <w:r w:rsidR="006253C2" w:rsidRPr="00922059">
        <w:rPr>
          <w:rFonts w:ascii="Cambria" w:hAnsi="Cambria" w:cs="Arial"/>
          <w:b/>
          <w:bCs/>
        </w:rPr>
        <w:t>.</w:t>
      </w:r>
      <w:r w:rsidR="006253C2" w:rsidRPr="002748FF">
        <w:rPr>
          <w:rFonts w:ascii="Cambria" w:hAnsi="Cambria" w:cs="Arial"/>
        </w:rPr>
        <w:t xml:space="preserve"> </w:t>
      </w:r>
      <w:r w:rsidR="00614615" w:rsidRPr="00614615">
        <w:rPr>
          <w:rFonts w:ascii="Cambria" w:hAnsi="Cambria" w:cs="Arial"/>
        </w:rPr>
        <w:t>Será desclassificada a proposta ou o lance vencedor que apresentar preço final superior ao valor máximo estimado pela Administração ou que se revelar manifestamente inexequível, nos termos do art. 59, inciso III, da Lei nº 14.133/2021</w:t>
      </w:r>
      <w:r w:rsidR="00614615">
        <w:rPr>
          <w:rFonts w:ascii="Cambria" w:hAnsi="Cambria" w:cs="Arial"/>
        </w:rPr>
        <w:t>.</w:t>
      </w:r>
    </w:p>
    <w:p w14:paraId="010E9780" w14:textId="550053D1" w:rsidR="00922059"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.3.</w:t>
      </w:r>
      <w:r w:rsidR="00D33572" w:rsidRPr="002748FF">
        <w:rPr>
          <w:rFonts w:ascii="Cambria" w:hAnsi="Cambria"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239DE47" w14:textId="36367394" w:rsidR="00D70016" w:rsidRPr="00CB17FB"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.4.</w:t>
      </w:r>
      <w:r w:rsidR="00D33572" w:rsidRPr="002748FF">
        <w:rPr>
          <w:rFonts w:ascii="Cambria" w:hAnsi="Cambria" w:cs="Arial"/>
        </w:rPr>
        <w:t xml:space="preserve"> Qualquer interessado poderá requerer que se realizem diligências para aferir a exequibilidade e a legalidade das propostas, devendo apresentar as provas ou os indícios que fundamentam a suspeita;</w:t>
      </w:r>
    </w:p>
    <w:p w14:paraId="69F0ABC9" w14:textId="3921D268"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.5.</w:t>
      </w:r>
      <w:r w:rsidR="00D33572" w:rsidRPr="002748FF">
        <w:rPr>
          <w:rFonts w:ascii="Cambria" w:hAnsi="Cambria" w:cs="Arial"/>
        </w:rPr>
        <w:t xml:space="preserve"> Se houver indícios de inexequibilidade da proposta de preço, ou em caso da necessidade de esclarecimentos complementares, poderão ser efetuadas diligências para que a licitante comprove a exequibilidade da proposta.</w:t>
      </w:r>
    </w:p>
    <w:p w14:paraId="4CBDB9DC" w14:textId="2C6B92E1"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.6.</w:t>
      </w:r>
      <w:r w:rsidR="00D33572" w:rsidRPr="002748FF">
        <w:rPr>
          <w:rFonts w:ascii="Cambria" w:hAnsi="Cambria" w:cs="Arial"/>
        </w:rPr>
        <w:t xml:space="preserve"> Na hipótese de necessidade de suspensão da sessão pública para a realização de diligências, com vistas ao saneamento das propostas, a sessão pública somente poderá ser reiniciada mediante</w:t>
      </w:r>
      <w:r w:rsidR="002748FF" w:rsidRPr="002748FF">
        <w:rPr>
          <w:rFonts w:ascii="Cambria" w:hAnsi="Cambria" w:cs="Arial"/>
        </w:rPr>
        <w:t xml:space="preserve"> </w:t>
      </w:r>
      <w:r w:rsidR="00D33572" w:rsidRPr="002748FF">
        <w:rPr>
          <w:rFonts w:ascii="Cambria" w:hAnsi="Cambria" w:cs="Arial"/>
        </w:rPr>
        <w:t>aviso prévio no sistema com, no mínimo, vinte e quatro horas de antecedência, e a ocorrência será registrada em ata;</w:t>
      </w:r>
    </w:p>
    <w:p w14:paraId="52E7712A" w14:textId="19BFDD63"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.7.</w:t>
      </w:r>
      <w:r w:rsidR="00D33572" w:rsidRPr="002748FF">
        <w:rPr>
          <w:rFonts w:ascii="Cambria" w:hAnsi="Cambria" w:cs="Arial"/>
        </w:rPr>
        <w:t xml:space="preserve"> O Pregoeiro poderá convocar o licitante para enviar documento digital complementar, por meio de funcionalidade disponível no sistema, no prazo de 02 (duas) horas, sob pena de não aceitação da proposta.</w:t>
      </w:r>
    </w:p>
    <w:p w14:paraId="1BB15FBC" w14:textId="4B282BE3"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.7.1.</w:t>
      </w:r>
      <w:r w:rsidR="00D33572" w:rsidRPr="002748FF">
        <w:rPr>
          <w:rFonts w:ascii="Cambria" w:hAnsi="Cambria" w:cs="Arial"/>
        </w:rPr>
        <w:t xml:space="preserve"> O prazo estabelecido poderá ser prorrogado pelo Pregoeiro por solicitação escrita e justificada do licitante, formulada antes de findo o prazo, e formalmente aceita pelo Pregoeiro.</w:t>
      </w:r>
    </w:p>
    <w:p w14:paraId="21CA93BB" w14:textId="2F1CADDB"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.7.2.</w:t>
      </w:r>
      <w:r w:rsidR="00D33572" w:rsidRPr="002748FF">
        <w:rPr>
          <w:rFonts w:ascii="Cambria" w:hAnsi="Cambria" w:cs="Arial"/>
        </w:rPr>
        <w:t xml:space="preserve"> </w:t>
      </w:r>
      <w:bookmarkStart w:id="9" w:name="_Hlk212738973"/>
      <w:r w:rsidR="00D33572" w:rsidRPr="002748FF">
        <w:rPr>
          <w:rFonts w:ascii="Cambria" w:hAnsi="Cambria" w:cs="Arial"/>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bookmarkEnd w:id="9"/>
    <w:p w14:paraId="108204C2" w14:textId="7A97B9A9"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.8.</w:t>
      </w:r>
      <w:r w:rsidR="00D33572" w:rsidRPr="002748FF">
        <w:rPr>
          <w:rFonts w:ascii="Cambria" w:hAnsi="Cambria" w:cs="Arial"/>
        </w:rPr>
        <w:t xml:space="preserve"> Se a proposta ou lance vencedor for desclassificado, o Pregoeiro examinará a proposta ou lance subsequente, e, assim sucessivamente, na ordem de classificação.</w:t>
      </w:r>
    </w:p>
    <w:p w14:paraId="217C8C33" w14:textId="721D3E16"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.9.</w:t>
      </w:r>
      <w:r w:rsidR="00D33572" w:rsidRPr="002748FF">
        <w:rPr>
          <w:rFonts w:ascii="Cambria" w:hAnsi="Cambria" w:cs="Arial"/>
        </w:rPr>
        <w:t xml:space="preserve"> Havendo necessidade, o Pregoeiro suspenderá a sessão, informando no “chat” a nova data e horário para a sua continuidade.</w:t>
      </w:r>
    </w:p>
    <w:p w14:paraId="1AED1F98" w14:textId="4D73B4F1"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lastRenderedPageBreak/>
        <w:t>9</w:t>
      </w:r>
      <w:r w:rsidR="00D33572" w:rsidRPr="00922059">
        <w:rPr>
          <w:rFonts w:ascii="Cambria" w:hAnsi="Cambria" w:cs="Arial"/>
          <w:b/>
          <w:bCs/>
        </w:rPr>
        <w:t>.10.</w:t>
      </w:r>
      <w:r w:rsidR="00D33572" w:rsidRPr="002748FF">
        <w:rPr>
          <w:rFonts w:ascii="Cambria" w:hAnsi="Cambria" w:cs="Arial"/>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6AA111E1" w14:textId="493A7244"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.10.1.</w:t>
      </w:r>
      <w:r w:rsidR="00D33572" w:rsidRPr="002748FF">
        <w:rPr>
          <w:rFonts w:ascii="Cambria" w:hAnsi="Cambria" w:cs="Arial"/>
        </w:rPr>
        <w:t xml:space="preserve"> Também nas hipóteses em que o Pregoeiro não aceitar a proposta e passar à subsequente, poderá negociar com o licitante para que seja obtido preço melhor.</w:t>
      </w:r>
    </w:p>
    <w:p w14:paraId="4463A5E7" w14:textId="11770542" w:rsidR="00BC08F0"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.10.2.</w:t>
      </w:r>
      <w:r w:rsidR="00D33572" w:rsidRPr="002748FF">
        <w:rPr>
          <w:rFonts w:ascii="Cambria" w:hAnsi="Cambria" w:cs="Arial"/>
        </w:rPr>
        <w:t xml:space="preserve"> A negociação será realizada por meio do sistema, podendo ser acompanhada pelos demais licitantes. </w:t>
      </w:r>
    </w:p>
    <w:p w14:paraId="3BACFF58" w14:textId="1C570206"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.11.</w:t>
      </w:r>
      <w:r w:rsidR="00D33572" w:rsidRPr="002748FF">
        <w:rPr>
          <w:rFonts w:ascii="Cambria" w:hAnsi="Cambria" w:cs="Arial"/>
        </w:rPr>
        <w:t xml:space="preserve"> Nos itens não exclusivos para a participação de microempresas e empresas de pequeno porte, sempre que a proposta não for aceita, e antes de o Pregoeiro passar à subsequente, haverá nova</w:t>
      </w:r>
      <w:r w:rsidR="004C7B3F">
        <w:rPr>
          <w:rFonts w:ascii="Cambria" w:hAnsi="Cambria" w:cs="Arial"/>
        </w:rPr>
        <w:t xml:space="preserve"> </w:t>
      </w:r>
      <w:r w:rsidR="00D33572" w:rsidRPr="002748FF">
        <w:rPr>
          <w:rFonts w:ascii="Cambria" w:hAnsi="Cambria" w:cs="Arial"/>
        </w:rPr>
        <w:t>verificação, pelo sistema, da eventual ocorrência do empate ficto, previsto nos artigos 44 e 45 da LC nº 123/ 2006, seguindo-se a disciplina antes estabelecida, se for o caso.</w:t>
      </w:r>
    </w:p>
    <w:p w14:paraId="0448670C" w14:textId="6F6BDC21" w:rsidR="00892647"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922059">
        <w:rPr>
          <w:rFonts w:ascii="Cambria" w:hAnsi="Cambria" w:cs="Arial"/>
          <w:b/>
          <w:bCs/>
        </w:rPr>
        <w:t>.12</w:t>
      </w:r>
      <w:r w:rsidR="00892647" w:rsidRPr="00922059">
        <w:rPr>
          <w:rFonts w:ascii="Cambria" w:hAnsi="Cambria" w:cs="Arial"/>
          <w:b/>
          <w:bCs/>
        </w:rPr>
        <w:t>.</w:t>
      </w:r>
      <w:r w:rsidR="00D33572" w:rsidRPr="002748FF">
        <w:rPr>
          <w:rFonts w:ascii="Cambria" w:hAnsi="Cambria" w:cs="Arial"/>
        </w:rPr>
        <w:t xml:space="preserve"> </w:t>
      </w:r>
      <w:r w:rsidR="00922059">
        <w:rPr>
          <w:rFonts w:ascii="Cambria" w:hAnsi="Cambria" w:cs="Arial"/>
        </w:rPr>
        <w:t>O</w:t>
      </w:r>
      <w:r w:rsidR="00D33572" w:rsidRPr="002748FF">
        <w:rPr>
          <w:rFonts w:ascii="Cambria" w:hAnsi="Cambria" w:cs="Arial"/>
        </w:rPr>
        <w:t xml:space="preserve"> </w:t>
      </w:r>
      <w:r w:rsidR="00892647" w:rsidRPr="002748FF">
        <w:rPr>
          <w:rFonts w:ascii="Cambria" w:hAnsi="Cambria" w:cs="Arial"/>
        </w:rPr>
        <w:t>Pregoeiro verificará a habilitação do licitante, observado o disposto neste Edital.</w:t>
      </w:r>
    </w:p>
    <w:p w14:paraId="33FAEB0D" w14:textId="5BDA4CF6"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.13.</w:t>
      </w:r>
      <w:r w:rsidR="00D33572" w:rsidRPr="002748FF">
        <w:rPr>
          <w:rFonts w:ascii="Cambria" w:hAnsi="Cambria" w:cs="Arial"/>
        </w:rPr>
        <w:t xml:space="preserve"> Encerrada a etapa de negociação, o pregoeiro verificará se o licitante provisoriamente classificado em primeiro lugar atende às condições de participação no certame, conforme previsto no art. 14 da Lei nº 14.133/2021, legislação correlata e no item</w:t>
      </w:r>
      <w:r w:rsidR="00547400" w:rsidRPr="002748FF">
        <w:rPr>
          <w:rFonts w:ascii="Cambria" w:hAnsi="Cambria" w:cs="Arial"/>
        </w:rPr>
        <w:t xml:space="preserve"> </w:t>
      </w:r>
      <w:r w:rsidR="00D33572" w:rsidRPr="002748FF">
        <w:rPr>
          <w:rFonts w:ascii="Cambria" w:hAnsi="Cambria" w:cs="Arial"/>
        </w:rPr>
        <w:t>4.3 do edital, especialmente quanto à existência de sanção que impeça a participação no certame ou a futura contratação, mediante a consulta aos seguintes cadastros:</w:t>
      </w:r>
    </w:p>
    <w:p w14:paraId="4B287CA5" w14:textId="59EF8880" w:rsidR="00181445"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 xml:space="preserve">.13.1. </w:t>
      </w:r>
      <w:r w:rsidR="00D33572" w:rsidRPr="002748FF">
        <w:rPr>
          <w:rFonts w:ascii="Cambria" w:hAnsi="Cambria" w:cs="Arial"/>
        </w:rPr>
        <w:t>Cadastro Nacional de Empresas Inidôneas e Suspensas - CEIS, mantido pela Controladoria-Geral da União (https://www.portaltransparencia.gov.br/</w:t>
      </w:r>
      <w:r w:rsidR="008A36D6" w:rsidRPr="002748FF">
        <w:rPr>
          <w:rFonts w:ascii="Cambria" w:hAnsi="Cambria" w:cs="Arial"/>
        </w:rPr>
        <w:t>sanções</w:t>
      </w:r>
      <w:r w:rsidR="00D33572" w:rsidRPr="002748FF">
        <w:rPr>
          <w:rFonts w:ascii="Cambria" w:hAnsi="Cambria" w:cs="Arial"/>
        </w:rPr>
        <w:t>/ceis); e</w:t>
      </w:r>
    </w:p>
    <w:p w14:paraId="26C11709" w14:textId="2809B5DE"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.13.2.</w:t>
      </w:r>
      <w:r w:rsidR="00D33572" w:rsidRPr="002748FF">
        <w:rPr>
          <w:rFonts w:ascii="Cambria" w:hAnsi="Cambria" w:cs="Arial"/>
        </w:rPr>
        <w:t xml:space="preserve"> Cadastro Nacional de Empresas Punidas – CNEP, mantido pela Controladoria-Geral da União (</w:t>
      </w:r>
      <w:hyperlink r:id="rId15" w:history="1">
        <w:r w:rsidR="00D33572" w:rsidRPr="002748FF">
          <w:rPr>
            <w:rStyle w:val="Hyperlink"/>
            <w:rFonts w:ascii="Cambria" w:hAnsi="Cambria" w:cs="Arial"/>
          </w:rPr>
          <w:t>https://www.portaltransparencia.gov.br/sancoes/cnep</w:t>
        </w:r>
      </w:hyperlink>
      <w:r w:rsidR="00D33572" w:rsidRPr="002748FF">
        <w:rPr>
          <w:rFonts w:ascii="Cambria" w:hAnsi="Cambria" w:cs="Arial"/>
        </w:rPr>
        <w:t>).</w:t>
      </w:r>
    </w:p>
    <w:p w14:paraId="406A6A3D" w14:textId="769F6AB0"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.13.</w:t>
      </w:r>
      <w:r w:rsidR="0063314D">
        <w:rPr>
          <w:rFonts w:ascii="Cambria" w:hAnsi="Cambria" w:cs="Arial"/>
          <w:b/>
          <w:bCs/>
        </w:rPr>
        <w:t>3</w:t>
      </w:r>
      <w:r w:rsidR="00D33572" w:rsidRPr="00181445">
        <w:rPr>
          <w:rFonts w:ascii="Cambria" w:hAnsi="Cambria" w:cs="Arial"/>
          <w:b/>
          <w:bCs/>
        </w:rPr>
        <w:t>.</w:t>
      </w:r>
      <w:r w:rsidR="00D33572" w:rsidRPr="002748FF">
        <w:rPr>
          <w:rFonts w:ascii="Cambria" w:hAnsi="Cambria" w:cs="Arial"/>
        </w:rPr>
        <w:t xml:space="preserve"> Constatada a existência de sanção, o licitante </w:t>
      </w:r>
      <w:r w:rsidR="0063314D" w:rsidRPr="0063314D">
        <w:rPr>
          <w:rFonts w:ascii="Cambria" w:hAnsi="Cambria" w:cs="Arial"/>
        </w:rPr>
        <w:t>será excluído do certame por ausência de condição de participação, observada a garantia do contraditório quando cabível</w:t>
      </w:r>
      <w:r w:rsidR="00D33572" w:rsidRPr="002748FF">
        <w:rPr>
          <w:rFonts w:ascii="Cambria" w:hAnsi="Cambria" w:cs="Arial"/>
        </w:rPr>
        <w:t>.</w:t>
      </w:r>
    </w:p>
    <w:p w14:paraId="607CFE72" w14:textId="63DF357A" w:rsidR="008524A3"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w:t>
      </w:r>
      <w:r w:rsidR="00892647" w:rsidRPr="00181445">
        <w:rPr>
          <w:rFonts w:ascii="Cambria" w:hAnsi="Cambria" w:cs="Arial"/>
          <w:b/>
          <w:bCs/>
        </w:rPr>
        <w:t>13.</w:t>
      </w:r>
      <w:r w:rsidR="0063314D">
        <w:rPr>
          <w:rFonts w:ascii="Cambria" w:hAnsi="Cambria" w:cs="Arial"/>
          <w:b/>
          <w:bCs/>
        </w:rPr>
        <w:t>4</w:t>
      </w:r>
      <w:r w:rsidR="00D33572" w:rsidRPr="00181445">
        <w:rPr>
          <w:rFonts w:ascii="Cambria" w:hAnsi="Cambria" w:cs="Arial"/>
          <w:b/>
          <w:bCs/>
        </w:rPr>
        <w:t>.</w:t>
      </w:r>
      <w:r w:rsidR="00D33572" w:rsidRPr="002748FF">
        <w:rPr>
          <w:rFonts w:ascii="Cambria" w:hAnsi="Cambria" w:cs="Arial"/>
        </w:rPr>
        <w:t xml:space="preserve"> Caso o licitante provisoriamente classificado em primeiro lugar tenha se utilizado de algum tratamento favorecido às ME/EPPs, o pregoeiro verificará se faz jus ao benefício, em conformidade com os itens deste edital.</w:t>
      </w:r>
    </w:p>
    <w:p w14:paraId="4FD694ED" w14:textId="5033092F"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D33572" w:rsidRPr="00181445">
        <w:rPr>
          <w:rFonts w:ascii="Cambria" w:hAnsi="Cambria" w:cs="Arial"/>
          <w:b/>
          <w:bCs/>
        </w:rPr>
        <w:t>.</w:t>
      </w:r>
      <w:r w:rsidR="00D33572" w:rsidRPr="002748FF">
        <w:rPr>
          <w:rFonts w:ascii="Cambria" w:hAnsi="Cambria" w:cs="Arial"/>
        </w:rPr>
        <w:t xml:space="preserve"> Será desclassificada a proposta que:</w:t>
      </w:r>
    </w:p>
    <w:p w14:paraId="7478665F" w14:textId="43013BC8"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D33572" w:rsidRPr="00181445">
        <w:rPr>
          <w:rFonts w:ascii="Cambria" w:hAnsi="Cambria" w:cs="Arial"/>
          <w:b/>
          <w:bCs/>
        </w:rPr>
        <w:t xml:space="preserve">.1. </w:t>
      </w:r>
      <w:r w:rsidR="00181445" w:rsidRPr="002748FF">
        <w:rPr>
          <w:rFonts w:ascii="Cambria" w:hAnsi="Cambria" w:cs="Arial"/>
        </w:rPr>
        <w:t>Contiver vícios insanáveis;</w:t>
      </w:r>
    </w:p>
    <w:p w14:paraId="6D4FB14C" w14:textId="5EFBAFD3"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D33572" w:rsidRPr="00181445">
        <w:rPr>
          <w:rFonts w:ascii="Cambria" w:hAnsi="Cambria" w:cs="Arial"/>
          <w:b/>
          <w:bCs/>
        </w:rPr>
        <w:t>.2.</w:t>
      </w:r>
      <w:r w:rsidR="00181445" w:rsidRPr="002748FF">
        <w:rPr>
          <w:rFonts w:ascii="Cambria" w:hAnsi="Cambria" w:cs="Arial"/>
        </w:rPr>
        <w:t xml:space="preserve"> Não obedecer às especificações técnicas contidas no termo de referência;</w:t>
      </w:r>
    </w:p>
    <w:p w14:paraId="0A6D5DFB" w14:textId="09FAA609" w:rsidR="007B48B0"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8A36D6" w:rsidRPr="00181445">
        <w:rPr>
          <w:rFonts w:ascii="Cambria" w:hAnsi="Cambria" w:cs="Arial"/>
          <w:b/>
          <w:bCs/>
        </w:rPr>
        <w:t>5</w:t>
      </w:r>
      <w:r w:rsidR="00181445" w:rsidRPr="00181445">
        <w:rPr>
          <w:rFonts w:ascii="Cambria" w:hAnsi="Cambria" w:cs="Arial"/>
          <w:b/>
          <w:bCs/>
        </w:rPr>
        <w:t>.3.</w:t>
      </w:r>
      <w:r w:rsidR="00181445" w:rsidRPr="002748FF">
        <w:rPr>
          <w:rFonts w:ascii="Cambria" w:hAnsi="Cambria" w:cs="Arial"/>
        </w:rPr>
        <w:t xml:space="preserve"> Apresentar preços inexequíveis ou permanecerem acima do preço máximo definido para a contratação;</w:t>
      </w:r>
    </w:p>
    <w:p w14:paraId="440B031F" w14:textId="3F8EB845" w:rsidR="007B48B0"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AC6CF9" w:rsidRPr="00181445">
        <w:rPr>
          <w:rFonts w:ascii="Cambria" w:hAnsi="Cambria" w:cs="Arial"/>
          <w:b/>
          <w:bCs/>
        </w:rPr>
        <w:t>6</w:t>
      </w:r>
      <w:r w:rsidR="00D33572" w:rsidRPr="00181445">
        <w:rPr>
          <w:rFonts w:ascii="Cambria" w:hAnsi="Cambria" w:cs="Arial"/>
          <w:b/>
          <w:bCs/>
        </w:rPr>
        <w:t>.</w:t>
      </w:r>
      <w:r w:rsidR="00181445" w:rsidRPr="002748FF">
        <w:rPr>
          <w:rFonts w:ascii="Cambria" w:hAnsi="Cambria" w:cs="Arial"/>
        </w:rPr>
        <w:t xml:space="preserve"> Não tiverem sua exequibilidade demonstrada, quando exigido pela administração;</w:t>
      </w:r>
    </w:p>
    <w:p w14:paraId="7349B2CF" w14:textId="6E6397D1" w:rsidR="00D33572" w:rsidRPr="002748FF" w:rsidRDefault="00CA5790" w:rsidP="00BC3802">
      <w:pPr>
        <w:tabs>
          <w:tab w:val="left" w:pos="7088"/>
          <w:tab w:val="left" w:pos="9072"/>
        </w:tabs>
        <w:spacing w:line="240" w:lineRule="auto"/>
        <w:jc w:val="both"/>
        <w:rPr>
          <w:rFonts w:ascii="Cambria" w:hAnsi="Cambria" w:cs="Arial"/>
        </w:rPr>
      </w:pPr>
      <w:r>
        <w:rPr>
          <w:rFonts w:ascii="Cambria" w:hAnsi="Cambria" w:cs="Arial"/>
          <w:b/>
          <w:bCs/>
        </w:rPr>
        <w:t>9</w:t>
      </w:r>
      <w:r w:rsidR="00D33572" w:rsidRPr="00181445">
        <w:rPr>
          <w:rFonts w:ascii="Cambria" w:hAnsi="Cambria" w:cs="Arial"/>
          <w:b/>
          <w:bCs/>
        </w:rPr>
        <w:t>.1</w:t>
      </w:r>
      <w:r w:rsidR="00AC6CF9" w:rsidRPr="00181445">
        <w:rPr>
          <w:rFonts w:ascii="Cambria" w:hAnsi="Cambria" w:cs="Arial"/>
          <w:b/>
          <w:bCs/>
        </w:rPr>
        <w:t>7</w:t>
      </w:r>
      <w:r w:rsidR="00181445" w:rsidRPr="00181445">
        <w:rPr>
          <w:rFonts w:ascii="Cambria" w:hAnsi="Cambria" w:cs="Arial"/>
          <w:b/>
          <w:bCs/>
        </w:rPr>
        <w:t>.</w:t>
      </w:r>
      <w:r w:rsidR="00181445" w:rsidRPr="002748FF">
        <w:rPr>
          <w:rFonts w:ascii="Cambria" w:hAnsi="Cambria" w:cs="Arial"/>
        </w:rPr>
        <w:t xml:space="preserve"> Apresentar desconformidade com quaisquer outras exigências deste edital ou seus anexos, desde que insanável.</w:t>
      </w:r>
    </w:p>
    <w:p w14:paraId="1BAA4C90" w14:textId="03177D6A" w:rsidR="007B48B0" w:rsidRPr="002748FF" w:rsidRDefault="00CA5790" w:rsidP="0063314D">
      <w:pPr>
        <w:tabs>
          <w:tab w:val="left" w:pos="7088"/>
          <w:tab w:val="left" w:pos="9072"/>
        </w:tabs>
        <w:spacing w:line="240" w:lineRule="auto"/>
        <w:jc w:val="both"/>
        <w:rPr>
          <w:rFonts w:ascii="Cambria" w:hAnsi="Cambria" w:cs="Arial"/>
        </w:rPr>
      </w:pPr>
      <w:r>
        <w:rPr>
          <w:rFonts w:ascii="Cambria" w:hAnsi="Cambria" w:cs="Arial"/>
          <w:b/>
          <w:bCs/>
        </w:rPr>
        <w:t>9</w:t>
      </w:r>
      <w:r w:rsidR="007B48B0" w:rsidRPr="00301A64">
        <w:rPr>
          <w:rFonts w:ascii="Cambria" w:hAnsi="Cambria" w:cs="Arial"/>
          <w:b/>
          <w:bCs/>
        </w:rPr>
        <w:t>.</w:t>
      </w:r>
      <w:r w:rsidR="0063314D">
        <w:rPr>
          <w:rFonts w:ascii="Cambria" w:hAnsi="Cambria" w:cs="Arial"/>
          <w:b/>
          <w:bCs/>
        </w:rPr>
        <w:t>18</w:t>
      </w:r>
      <w:r w:rsidR="007B48B0" w:rsidRPr="00301A64">
        <w:rPr>
          <w:rFonts w:ascii="Cambria" w:hAnsi="Cambria" w:cs="Arial"/>
          <w:b/>
          <w:bCs/>
        </w:rPr>
        <w:t>.</w:t>
      </w:r>
      <w:r w:rsidR="007B48B0" w:rsidRPr="002748FF">
        <w:rPr>
          <w:rFonts w:ascii="Cambria" w:hAnsi="Cambria" w:cs="Arial"/>
        </w:rPr>
        <w:t xml:space="preserve"> Para fins de análise da proposta quanto ao cumprimento das especificações do objeto, poderá ser colhida a manifestação escrita do setor requisitante do serviço ou da área especializada no objeto</w:t>
      </w:r>
      <w:r w:rsidR="0063314D">
        <w:rPr>
          <w:rFonts w:ascii="Cambria" w:hAnsi="Cambria" w:cs="Arial"/>
        </w:rPr>
        <w:t>.</w:t>
      </w:r>
    </w:p>
    <w:p w14:paraId="449BD12D" w14:textId="6F3D4BBF" w:rsidR="00DD72B3" w:rsidRPr="002748FF" w:rsidRDefault="00DD72B3"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1005"/>
          <w:tab w:val="left" w:pos="7088"/>
          <w:tab w:val="left" w:pos="9072"/>
        </w:tabs>
        <w:spacing w:line="240" w:lineRule="auto"/>
        <w:jc w:val="both"/>
        <w:rPr>
          <w:rFonts w:ascii="Cambria" w:hAnsi="Cambria" w:cs="Arial"/>
          <w:b/>
          <w:bCs/>
        </w:rPr>
      </w:pPr>
      <w:r w:rsidRPr="002748FF">
        <w:rPr>
          <w:rFonts w:ascii="Cambria" w:hAnsi="Cambria" w:cs="Arial"/>
          <w:b/>
          <w:bCs/>
        </w:rPr>
        <w:t>10. DO ENCAMINHAMENTO DA PROPOSTA VENCEDORA.</w:t>
      </w:r>
    </w:p>
    <w:p w14:paraId="381D367C" w14:textId="0669AAFE"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1</w:t>
      </w:r>
      <w:r w:rsidRPr="002748FF">
        <w:rPr>
          <w:rFonts w:ascii="Cambria" w:hAnsi="Cambria" w:cs="Arial"/>
        </w:rPr>
        <w:t xml:space="preserve"> A proposta final do licitante declarado vencedor deverá ser encaminhada no prazo de 02 (duas) horas a contar da solicitação do Pregoeiro no sistema eletrônico e deverá:</w:t>
      </w:r>
    </w:p>
    <w:p w14:paraId="0AACA747" w14:textId="58D5E06C"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2</w:t>
      </w:r>
      <w:r w:rsidRPr="003D4B53">
        <w:rPr>
          <w:rFonts w:ascii="Cambria" w:hAnsi="Cambria" w:cs="Arial"/>
          <w:b/>
          <w:bCs/>
        </w:rPr>
        <w:t>.</w:t>
      </w:r>
      <w:r w:rsidRPr="002748FF">
        <w:rPr>
          <w:rFonts w:ascii="Cambria" w:hAnsi="Cambria" w:cs="Arial"/>
        </w:rPr>
        <w:t xml:space="preserve"> Ser redigida em língua portuguesa, digitada, em uma via, sem emendas, rasuras, entrelinhas ou ressalvas, devendo a última folha ser assinada e as demais rubricadas pelo licitante ou seu representante legal.</w:t>
      </w:r>
    </w:p>
    <w:p w14:paraId="244B1CA0" w14:textId="16C551A3" w:rsidR="000C223F"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3</w:t>
      </w:r>
      <w:r w:rsidRPr="003D4B53">
        <w:rPr>
          <w:rFonts w:ascii="Cambria" w:hAnsi="Cambria" w:cs="Arial"/>
          <w:b/>
          <w:bCs/>
        </w:rPr>
        <w:t>.</w:t>
      </w:r>
      <w:r w:rsidRPr="002748FF">
        <w:rPr>
          <w:rFonts w:ascii="Cambria" w:hAnsi="Cambria" w:cs="Arial"/>
        </w:rPr>
        <w:t xml:space="preserve"> Conter a indicação do banco, número da conta e agência do licitante vencedor, para fins de pagamento. </w:t>
      </w:r>
    </w:p>
    <w:p w14:paraId="309DCF16" w14:textId="7A92E923"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4</w:t>
      </w:r>
      <w:r w:rsidRPr="003D4B53">
        <w:rPr>
          <w:rFonts w:ascii="Cambria" w:hAnsi="Cambria" w:cs="Arial"/>
          <w:b/>
          <w:bCs/>
        </w:rPr>
        <w:t>.</w:t>
      </w:r>
      <w:r w:rsidRPr="002748FF">
        <w:rPr>
          <w:rFonts w:ascii="Cambria" w:hAnsi="Cambria" w:cs="Arial"/>
        </w:rPr>
        <w:t xml:space="preserve"> A proposta final deverá ser documentada nos autos e será levada em consideração no decorrer da execução do contrato e aplicação de eventual sanção à Contratada, se for o caso</w:t>
      </w:r>
    </w:p>
    <w:p w14:paraId="5B222511" w14:textId="1571E6D1"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lastRenderedPageBreak/>
        <w:t>10.</w:t>
      </w:r>
      <w:r w:rsidR="005252F3" w:rsidRPr="003D4B53">
        <w:rPr>
          <w:rFonts w:ascii="Cambria" w:hAnsi="Cambria" w:cs="Arial"/>
          <w:b/>
          <w:bCs/>
        </w:rPr>
        <w:t>5</w:t>
      </w:r>
      <w:r w:rsidRPr="003D4B53">
        <w:rPr>
          <w:rFonts w:ascii="Cambria" w:hAnsi="Cambria" w:cs="Arial"/>
          <w:b/>
          <w:bCs/>
        </w:rPr>
        <w:t>.</w:t>
      </w:r>
      <w:r w:rsidRPr="002748FF">
        <w:rPr>
          <w:rFonts w:ascii="Cambria" w:hAnsi="Cambria" w:cs="Arial"/>
        </w:rPr>
        <w:t xml:space="preserve"> Todas as especificações do objeto contidas na proposta, tais como marca, modelo, tipo, fabricante e procedência, vinculam a Contratada.</w:t>
      </w:r>
    </w:p>
    <w:p w14:paraId="03BCA6B9" w14:textId="0ACB9FD1"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w:t>
      </w:r>
      <w:r w:rsidR="005252F3" w:rsidRPr="003D4B53">
        <w:rPr>
          <w:rFonts w:ascii="Cambria" w:hAnsi="Cambria" w:cs="Arial"/>
          <w:b/>
          <w:bCs/>
        </w:rPr>
        <w:t>6</w:t>
      </w:r>
      <w:r w:rsidRPr="003D4B53">
        <w:rPr>
          <w:rFonts w:ascii="Cambria" w:hAnsi="Cambria" w:cs="Arial"/>
          <w:b/>
          <w:bCs/>
        </w:rPr>
        <w:t>.</w:t>
      </w:r>
      <w:r w:rsidRPr="002748FF">
        <w:rPr>
          <w:rFonts w:ascii="Cambria" w:hAnsi="Cambria" w:cs="Arial"/>
        </w:rPr>
        <w:t xml:space="preserve"> Os preços devem ser expressos em moeda corrente nacional, o valor unitário em algarismos e o valor global em algarismos e por extenso.</w:t>
      </w:r>
    </w:p>
    <w:p w14:paraId="79AC8983" w14:textId="72C1A196"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10.7.</w:t>
      </w:r>
      <w:r w:rsidRPr="002748FF">
        <w:rPr>
          <w:rFonts w:ascii="Cambria" w:hAnsi="Cambria" w:cs="Arial"/>
        </w:rPr>
        <w:t xml:space="preserve"> Ocorrendo divergência entre os preços unitários e o preço global, prevalecerão os primeiros; no caso de divergência entre os valores numéricos e os valores expressos por extenso, prevalecerão estes últimos.</w:t>
      </w:r>
    </w:p>
    <w:p w14:paraId="05BEDD74" w14:textId="6B24643E"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10.8.</w:t>
      </w:r>
      <w:r w:rsidRPr="002748FF">
        <w:rPr>
          <w:rFonts w:ascii="Cambria" w:hAnsi="Cambria" w:cs="Arial"/>
        </w:rPr>
        <w:t xml:space="preserve"> A oferta deverá ser firme e precisa, limitada, rigorosamente, ao objeto deste Edital, sem conter alternativas de preço ou de qualquer outra condição que induza o julgamento a mais de um resultado, sob pena de desclassificação.</w:t>
      </w:r>
    </w:p>
    <w:p w14:paraId="39B37667" w14:textId="586AF0EC"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10.9.</w:t>
      </w:r>
      <w:r w:rsidRPr="002748FF">
        <w:rPr>
          <w:rFonts w:ascii="Cambria" w:hAnsi="Cambria" w:cs="Arial"/>
        </w:rPr>
        <w:t xml:space="preserve"> A proposta deverá obedecer aos termos deste Edital e seus Anexos, não sendo considerada aquela que não corresponda às especificações ali contidas ou que estabeleça vínculo à proposta de outro licitante.</w:t>
      </w:r>
    </w:p>
    <w:p w14:paraId="75CE3EE6" w14:textId="06425494"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10.10.</w:t>
      </w:r>
      <w:r w:rsidRPr="002748FF">
        <w:rPr>
          <w:rFonts w:ascii="Cambria" w:hAnsi="Cambria" w:cs="Arial"/>
        </w:rPr>
        <w:t xml:space="preserve"> As propostas que contenham a descrição do objeto, o valor e os documentos complementares estarão disponíveis na internet, após a homologação.</w:t>
      </w:r>
    </w:p>
    <w:p w14:paraId="1580E6D9" w14:textId="0FD387FB" w:rsidR="00DD72B3" w:rsidRPr="002748FF" w:rsidRDefault="00DD72B3"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11. DOS RECURSOS</w:t>
      </w:r>
    </w:p>
    <w:p w14:paraId="78917EB6" w14:textId="66A6C972"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A interposição de recurso referente ao julgamento das propostas, à habilitação ou inabilitação de licitantes, à anulação ou revogação da licitação, observará o disposto no art. 165 da Lei nº 14.133, de 2021.</w:t>
      </w:r>
    </w:p>
    <w:p w14:paraId="07834D02" w14:textId="1B9AB2D4"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2</w:t>
      </w:r>
      <w:r w:rsidRPr="003D4B53">
        <w:rPr>
          <w:rFonts w:ascii="Cambria" w:hAnsi="Cambria" w:cs="Arial"/>
          <w:b/>
          <w:bCs/>
        </w:rPr>
        <w:t>.</w:t>
      </w:r>
      <w:r w:rsidRPr="002748FF">
        <w:rPr>
          <w:rFonts w:ascii="Cambria" w:hAnsi="Cambria" w:cs="Arial"/>
        </w:rPr>
        <w:t xml:space="preserve"> O prazo recursal é de 3 (três) dias úteis, contados da data de intimação ou de lavratura da ata.</w:t>
      </w:r>
    </w:p>
    <w:p w14:paraId="65B2C1B0" w14:textId="1CC01F6C"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3</w:t>
      </w:r>
      <w:r w:rsidR="003D4B53">
        <w:rPr>
          <w:rFonts w:ascii="Cambria" w:hAnsi="Cambria" w:cs="Arial"/>
          <w:b/>
          <w:bCs/>
        </w:rPr>
        <w:t>.</w:t>
      </w:r>
      <w:r w:rsidRPr="002748FF">
        <w:rPr>
          <w:rFonts w:ascii="Cambria" w:hAnsi="Cambria" w:cs="Arial"/>
        </w:rPr>
        <w:t xml:space="preserve"> Quando o recurso apresentado impugnar o julgamento das propostas ou o ato de habilitação ou inabilitação do licitante:</w:t>
      </w:r>
    </w:p>
    <w:p w14:paraId="5925F7F8" w14:textId="11823227" w:rsidR="00DD72B3"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4</w:t>
      </w:r>
      <w:r w:rsidRPr="003D4B53">
        <w:rPr>
          <w:rFonts w:ascii="Cambria" w:hAnsi="Cambria" w:cs="Arial"/>
          <w:b/>
          <w:bCs/>
        </w:rPr>
        <w:t>.</w:t>
      </w:r>
      <w:r w:rsidR="003D4B53">
        <w:rPr>
          <w:rFonts w:ascii="Cambria" w:hAnsi="Cambria" w:cs="Arial"/>
        </w:rPr>
        <w:t xml:space="preserve"> </w:t>
      </w:r>
      <w:r w:rsidRPr="002748FF">
        <w:rPr>
          <w:rFonts w:ascii="Cambria" w:hAnsi="Cambria" w:cs="Arial"/>
        </w:rPr>
        <w:t xml:space="preserve"> </w:t>
      </w:r>
      <w:r w:rsidR="005252F3" w:rsidRPr="002748FF">
        <w:rPr>
          <w:rFonts w:ascii="Cambria" w:hAnsi="Cambria" w:cs="Arial"/>
        </w:rPr>
        <w:t>A</w:t>
      </w:r>
      <w:r w:rsidRPr="002748FF">
        <w:rPr>
          <w:rFonts w:ascii="Cambria" w:hAnsi="Cambria" w:cs="Arial"/>
        </w:rPr>
        <w:t xml:space="preserve"> intenção de recorrer deverá ser manifestada imediatamente, sob pena de preclusão;</w:t>
      </w:r>
    </w:p>
    <w:p w14:paraId="3ADBC37D" w14:textId="1921FC17" w:rsidR="009B4C4A" w:rsidRPr="002748FF" w:rsidRDefault="00DD72B3"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 xml:space="preserve">5. </w:t>
      </w:r>
      <w:r w:rsidR="005252F3" w:rsidRPr="002748FF">
        <w:rPr>
          <w:rFonts w:ascii="Cambria" w:hAnsi="Cambria" w:cs="Arial"/>
        </w:rPr>
        <w:t xml:space="preserve">O </w:t>
      </w:r>
      <w:r w:rsidR="009B4C4A" w:rsidRPr="002748FF">
        <w:rPr>
          <w:rFonts w:ascii="Cambria" w:hAnsi="Cambria" w:cs="Arial"/>
        </w:rPr>
        <w:t>prazo para a manifestação da intenção de recorrer será de 10 (dez) minutos.</w:t>
      </w:r>
    </w:p>
    <w:p w14:paraId="3C17129F" w14:textId="1574FBCF"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w:t>
      </w:r>
      <w:r w:rsidR="005252F3" w:rsidRPr="003D4B53">
        <w:rPr>
          <w:rFonts w:ascii="Cambria" w:hAnsi="Cambria" w:cs="Arial"/>
          <w:b/>
          <w:bCs/>
        </w:rPr>
        <w:t>6</w:t>
      </w:r>
      <w:r w:rsidRPr="003D4B53">
        <w:rPr>
          <w:rFonts w:ascii="Cambria" w:hAnsi="Cambria" w:cs="Arial"/>
          <w:b/>
          <w:bCs/>
        </w:rPr>
        <w:t>.</w:t>
      </w:r>
      <w:r w:rsidRPr="002748FF">
        <w:rPr>
          <w:rFonts w:ascii="Cambria" w:hAnsi="Cambria" w:cs="Arial"/>
        </w:rPr>
        <w:t xml:space="preserve"> </w:t>
      </w:r>
      <w:r w:rsidR="005252F3" w:rsidRPr="002748FF">
        <w:rPr>
          <w:rFonts w:ascii="Cambria" w:hAnsi="Cambria" w:cs="Arial"/>
        </w:rPr>
        <w:t>O</w:t>
      </w:r>
      <w:r w:rsidRPr="002748FF">
        <w:rPr>
          <w:rFonts w:ascii="Cambria" w:hAnsi="Cambria" w:cs="Arial"/>
        </w:rPr>
        <w:t xml:space="preserve"> prazo para apresentação das razões recursais será iniciado na data de intimação ou de lavratura da ata de habilitação ou inabilitação;</w:t>
      </w:r>
    </w:p>
    <w:p w14:paraId="0AF13297" w14:textId="72FC43F5"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11.7.</w:t>
      </w:r>
      <w:r w:rsidRPr="002748FF">
        <w:rPr>
          <w:rFonts w:ascii="Cambria" w:hAnsi="Cambria" w:cs="Arial"/>
        </w:rPr>
        <w:t xml:space="preserve"> </w:t>
      </w:r>
      <w:r w:rsidR="005252F3" w:rsidRPr="002748FF">
        <w:rPr>
          <w:rFonts w:ascii="Cambria" w:hAnsi="Cambria" w:cs="Arial"/>
        </w:rPr>
        <w:t>N</w:t>
      </w:r>
      <w:r w:rsidRPr="002748FF">
        <w:rPr>
          <w:rFonts w:ascii="Cambria" w:hAnsi="Cambria" w:cs="Arial"/>
        </w:rPr>
        <w:t>a hipótese de adoção da inversão de fases prevista no § 1º do art. 17 da Lei nº 14.133, de 2021, o prazo para apresentação das razões recursais será iniciado na data de intimação da ata de julgamento.</w:t>
      </w:r>
    </w:p>
    <w:p w14:paraId="14D8B468" w14:textId="50F99F32" w:rsidR="009B4C4A" w:rsidRPr="002748FF" w:rsidRDefault="009B4C4A" w:rsidP="00BC3802">
      <w:pPr>
        <w:tabs>
          <w:tab w:val="left" w:pos="7088"/>
          <w:tab w:val="left" w:pos="9072"/>
        </w:tabs>
        <w:spacing w:line="240" w:lineRule="auto"/>
        <w:jc w:val="both"/>
        <w:rPr>
          <w:rFonts w:ascii="Cambria" w:hAnsi="Cambria" w:cs="Arial"/>
          <w:b/>
          <w:bCs/>
        </w:rPr>
      </w:pPr>
      <w:r w:rsidRPr="002748FF">
        <w:rPr>
          <w:rFonts w:ascii="Cambria" w:hAnsi="Cambria" w:cs="Arial"/>
          <w:b/>
          <w:bCs/>
        </w:rPr>
        <w:t xml:space="preserve">11.8. Os recursos deverão ser encaminhados </w:t>
      </w:r>
      <w:r w:rsidRPr="00614615">
        <w:rPr>
          <w:rFonts w:ascii="Cambria" w:hAnsi="Cambria" w:cs="Arial"/>
          <w:b/>
          <w:bCs/>
          <w:u w:val="single"/>
        </w:rPr>
        <w:t>em campo próprio do sistema.</w:t>
      </w:r>
    </w:p>
    <w:p w14:paraId="512ACCE5" w14:textId="5306D381"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11.9.</w:t>
      </w:r>
      <w:r w:rsidRPr="002748FF">
        <w:rPr>
          <w:rFonts w:ascii="Cambria" w:hAnsi="Cambria" w:cs="Arial"/>
        </w:rPr>
        <w:t xml:space="preserve"> O recurso será dirigido à autoridade que tiver editado o ato ou proferido a decisão recorrida, a qual poderá reconsiderar sua decisão no prazo </w:t>
      </w:r>
      <w:r w:rsidRPr="002748FF">
        <w:rPr>
          <w:rFonts w:ascii="Cambria" w:hAnsi="Cambria" w:cs="Arial"/>
          <w:b/>
          <w:bCs/>
        </w:rPr>
        <w:t>de 3 (três) dias úteis</w:t>
      </w:r>
      <w:r w:rsidRPr="002748FF">
        <w:rPr>
          <w:rFonts w:ascii="Cambria" w:hAnsi="Cambria" w:cs="Arial"/>
        </w:rPr>
        <w:t xml:space="preserve">, ou, nesse mesmo prazo, encaminhar recurso para a autoridade superior, a qual deverá proferir sua </w:t>
      </w:r>
      <w:r w:rsidRPr="002748FF">
        <w:rPr>
          <w:rFonts w:ascii="Cambria" w:hAnsi="Cambria" w:cs="Arial"/>
          <w:b/>
          <w:bCs/>
        </w:rPr>
        <w:t xml:space="preserve">decisão no prazo de 10 (dez) dias úteis, </w:t>
      </w:r>
      <w:r w:rsidRPr="002748FF">
        <w:rPr>
          <w:rFonts w:ascii="Cambria" w:hAnsi="Cambria" w:cs="Arial"/>
        </w:rPr>
        <w:t>contado do recebimento dos autos.</w:t>
      </w:r>
    </w:p>
    <w:p w14:paraId="7A291B47" w14:textId="108CB384" w:rsidR="004C7B3F"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11.10.</w:t>
      </w:r>
      <w:r w:rsidRPr="002748FF">
        <w:rPr>
          <w:rFonts w:ascii="Cambria" w:hAnsi="Cambria" w:cs="Arial"/>
        </w:rPr>
        <w:t xml:space="preserve"> Os recursos interpostos fora do prazo não serão conhecidos.</w:t>
      </w:r>
      <w:r w:rsidR="004C7B3F">
        <w:rPr>
          <w:rFonts w:ascii="Cambria" w:hAnsi="Cambria" w:cs="Arial"/>
        </w:rPr>
        <w:t xml:space="preserve"> </w:t>
      </w:r>
    </w:p>
    <w:p w14:paraId="38E2E990" w14:textId="77777777"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11.11.</w:t>
      </w:r>
      <w:r w:rsidRPr="002748FF">
        <w:rPr>
          <w:rFonts w:ascii="Cambria" w:hAnsi="Cambria" w:cs="Arial"/>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A1228B" w14:textId="48E8F7AD"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11.12.</w:t>
      </w:r>
      <w:r w:rsidRPr="002748FF">
        <w:rPr>
          <w:rFonts w:ascii="Cambria" w:hAnsi="Cambria" w:cs="Arial"/>
        </w:rPr>
        <w:t xml:space="preserve"> O recurso e o pedido de reconsideração terão efeito suspensivo do ato ou da decisão recorrida até que sobrevenha decisão final da autoridade competente.</w:t>
      </w:r>
    </w:p>
    <w:p w14:paraId="2F1F8A27" w14:textId="2C7284E9"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11.13.</w:t>
      </w:r>
      <w:r w:rsidRPr="002748FF">
        <w:rPr>
          <w:rFonts w:ascii="Cambria" w:hAnsi="Cambria" w:cs="Arial"/>
        </w:rPr>
        <w:t xml:space="preserve"> O acolhimento do recurso invalida tão somente os atos insuscetíveis de aproveitamento.</w:t>
      </w:r>
    </w:p>
    <w:p w14:paraId="16C10829" w14:textId="067062BB" w:rsidR="00B55960"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11.14.</w:t>
      </w:r>
      <w:r w:rsidR="00790AB1" w:rsidRPr="00790AB1">
        <w:t xml:space="preserve"> </w:t>
      </w:r>
      <w:r w:rsidR="00790AB1" w:rsidRPr="00790AB1">
        <w:rPr>
          <w:rFonts w:ascii="Cambria" w:hAnsi="Cambria" w:cs="Arial"/>
        </w:rPr>
        <w:t>Os autos do processo permanecerão à disposição dos interessados para consulta, assegurado o acesso aos documentos públicos por meio do sistema eletrônico utilizado para a realização da licitação ou por solicitação junto ao órgão promotor do certame, observado o disposto na Lei nº 12.527/2011 (Lei de Acesso à Informação) e na Lei nº 14.133/2021.</w:t>
      </w:r>
    </w:p>
    <w:p w14:paraId="320D587A" w14:textId="10955F17" w:rsidR="009B4C4A" w:rsidRPr="002748FF" w:rsidRDefault="009B4C4A"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lastRenderedPageBreak/>
        <w:t>12. DA REABERTURA DA SESSÃO PÚBLICA.</w:t>
      </w:r>
    </w:p>
    <w:p w14:paraId="20AAF00A" w14:textId="125A476A"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A sessão pública poderá ser reaberta:</w:t>
      </w:r>
    </w:p>
    <w:p w14:paraId="770763CC" w14:textId="2D4FFD5A" w:rsidR="009B4C4A" w:rsidRPr="002748FF" w:rsidRDefault="009B4C4A"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2</w:t>
      </w:r>
      <w:r w:rsidRPr="003D4B53">
        <w:rPr>
          <w:rFonts w:ascii="Cambria" w:hAnsi="Cambria" w:cs="Arial"/>
          <w:b/>
          <w:bCs/>
        </w:rPr>
        <w:t>.</w:t>
      </w:r>
      <w:r w:rsidRPr="002748FF">
        <w:rPr>
          <w:rFonts w:ascii="Cambria" w:hAnsi="Cambria" w:cs="Arial"/>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62D6A141" w14:textId="1BA44AC1"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3</w:t>
      </w:r>
      <w:r w:rsidRPr="003D4B53">
        <w:rPr>
          <w:rFonts w:ascii="Cambria" w:hAnsi="Cambria" w:cs="Arial"/>
          <w:b/>
          <w:bCs/>
        </w:rPr>
        <w:t>.</w:t>
      </w:r>
      <w:r w:rsidRPr="002748FF">
        <w:rPr>
          <w:rFonts w:ascii="Cambria" w:hAnsi="Cambria" w:cs="Arial"/>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D2C2023" w14:textId="5B8D8EC0"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4</w:t>
      </w:r>
      <w:r w:rsidRPr="003D4B53">
        <w:rPr>
          <w:rFonts w:ascii="Cambria" w:hAnsi="Cambria" w:cs="Arial"/>
          <w:b/>
          <w:bCs/>
        </w:rPr>
        <w:t>.</w:t>
      </w:r>
      <w:r w:rsidRPr="002748FF">
        <w:rPr>
          <w:rFonts w:ascii="Cambria" w:hAnsi="Cambria" w:cs="Arial"/>
        </w:rPr>
        <w:t xml:space="preserve"> Todos os licitantes remanescentes deverão ser convocados para acompanhar a sessão reaberta.</w:t>
      </w:r>
    </w:p>
    <w:p w14:paraId="0A6D2C57" w14:textId="374A6350"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12.</w:t>
      </w:r>
      <w:r w:rsidR="005252F3" w:rsidRPr="003D4B53">
        <w:rPr>
          <w:rFonts w:ascii="Cambria" w:hAnsi="Cambria" w:cs="Arial"/>
          <w:b/>
          <w:bCs/>
        </w:rPr>
        <w:t>5</w:t>
      </w:r>
      <w:r w:rsidRPr="003D4B53">
        <w:rPr>
          <w:rFonts w:ascii="Cambria" w:hAnsi="Cambria" w:cs="Arial"/>
          <w:b/>
          <w:bCs/>
        </w:rPr>
        <w:t>.</w:t>
      </w:r>
      <w:r w:rsidRPr="002748FF">
        <w:rPr>
          <w:rFonts w:ascii="Cambria" w:hAnsi="Cambria" w:cs="Arial"/>
        </w:rPr>
        <w:t xml:space="preserve"> A convocação se dará por meio do sistema eletrônico (“chat”), ou e-mail, ou de acordo com a fase do procedimento licitatório.</w:t>
      </w:r>
    </w:p>
    <w:p w14:paraId="3E385D1F" w14:textId="02783100" w:rsidR="004A32F2"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 xml:space="preserve">12.6. </w:t>
      </w:r>
      <w:r w:rsidRPr="002748FF">
        <w:rPr>
          <w:rFonts w:ascii="Cambria" w:hAnsi="Cambria" w:cs="Arial"/>
        </w:rPr>
        <w:t>A convocação feita por e-mail dar-se-á de acordo com os dados contidos no CADASTRO</w:t>
      </w:r>
      <w:r w:rsidR="00A739B0" w:rsidRPr="002748FF">
        <w:rPr>
          <w:rFonts w:ascii="Cambria" w:hAnsi="Cambria" w:cs="Arial"/>
        </w:rPr>
        <w:t xml:space="preserve"> </w:t>
      </w:r>
      <w:r w:rsidR="003952DF" w:rsidRPr="002748FF">
        <w:rPr>
          <w:rFonts w:ascii="Cambria" w:hAnsi="Cambria" w:cs="Arial"/>
        </w:rPr>
        <w:t>https://www.portaldecompraspublicas.com.br/</w:t>
      </w:r>
      <w:r w:rsidRPr="002748FF">
        <w:rPr>
          <w:rFonts w:ascii="Cambria" w:hAnsi="Cambria" w:cs="Arial"/>
        </w:rPr>
        <w:t>, sendo responsabilidade do licitante manter seus dados cadastrais atualizados.</w:t>
      </w:r>
    </w:p>
    <w:p w14:paraId="1FE3CA1B" w14:textId="1771B14D" w:rsidR="00CB5BAB" w:rsidRPr="003D4B53" w:rsidRDefault="00CB5BAB"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3D4B53">
        <w:rPr>
          <w:rFonts w:ascii="Cambria" w:hAnsi="Cambria" w:cs="Arial"/>
          <w:b/>
          <w:bCs/>
        </w:rPr>
        <w:t>13. DA ADJUDICAÇÃO E HOMOLOGAÇÃO.</w:t>
      </w:r>
    </w:p>
    <w:p w14:paraId="71BA7D28" w14:textId="65D01DB0" w:rsidR="00CB5BAB" w:rsidRPr="002748FF" w:rsidRDefault="00CB5BAB" w:rsidP="00BC3802">
      <w:pPr>
        <w:tabs>
          <w:tab w:val="left" w:pos="7088"/>
          <w:tab w:val="left" w:pos="9072"/>
        </w:tabs>
        <w:spacing w:line="240" w:lineRule="auto"/>
        <w:jc w:val="both"/>
        <w:rPr>
          <w:rFonts w:ascii="Cambria" w:hAnsi="Cambria" w:cs="Arial"/>
        </w:rPr>
      </w:pPr>
      <w:r w:rsidRPr="003D4B53">
        <w:rPr>
          <w:rFonts w:ascii="Cambria" w:hAnsi="Cambria" w:cs="Arial"/>
          <w:b/>
          <w:bCs/>
        </w:rPr>
        <w:t>13.</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w:t>
      </w:r>
      <w:r w:rsidR="00DF4601">
        <w:rPr>
          <w:rFonts w:ascii="Cambria" w:hAnsi="Cambria" w:cs="Arial"/>
        </w:rPr>
        <w:t xml:space="preserve">A </w:t>
      </w:r>
      <w:r w:rsidR="00DF4601" w:rsidRPr="00DF4601">
        <w:rPr>
          <w:rFonts w:ascii="Cambria" w:hAnsi="Cambria" w:cs="Arial"/>
        </w:rPr>
        <w:t>Autoridade Competente adjudicará o objeto e homologará o resultado da licitação após o julgamento e o decurso dos prazos recursais</w:t>
      </w:r>
      <w:r w:rsidR="00DF4601">
        <w:rPr>
          <w:rFonts w:ascii="Cambria" w:hAnsi="Cambria" w:cs="Arial"/>
        </w:rPr>
        <w:t xml:space="preserve">. </w:t>
      </w:r>
    </w:p>
    <w:p w14:paraId="3725D5F4" w14:textId="5AF4A795" w:rsidR="00606631" w:rsidRPr="003D4B53" w:rsidRDefault="00606631"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3D4B53">
        <w:rPr>
          <w:rFonts w:ascii="Cambria" w:hAnsi="Cambria" w:cs="Arial"/>
          <w:b/>
          <w:bCs/>
        </w:rPr>
        <w:t>14. DA GARANTIA DE EXECUÇÃO.</w:t>
      </w:r>
    </w:p>
    <w:p w14:paraId="7CE10E20" w14:textId="145678C7" w:rsidR="00606631" w:rsidRPr="002748FF" w:rsidRDefault="00606631" w:rsidP="00BC3802">
      <w:pPr>
        <w:tabs>
          <w:tab w:val="left" w:pos="2100"/>
          <w:tab w:val="left" w:pos="7088"/>
          <w:tab w:val="left" w:pos="9072"/>
        </w:tabs>
        <w:spacing w:line="240" w:lineRule="auto"/>
        <w:jc w:val="both"/>
        <w:rPr>
          <w:rFonts w:ascii="Cambria" w:hAnsi="Cambria" w:cs="Arial"/>
        </w:rPr>
      </w:pPr>
      <w:r w:rsidRPr="003D4B53">
        <w:rPr>
          <w:rFonts w:ascii="Cambria" w:hAnsi="Cambria" w:cs="Arial"/>
          <w:b/>
          <w:bCs/>
        </w:rPr>
        <w:t>14.</w:t>
      </w:r>
      <w:r w:rsidR="005252F3" w:rsidRPr="003D4B53">
        <w:rPr>
          <w:rFonts w:ascii="Cambria" w:hAnsi="Cambria" w:cs="Arial"/>
          <w:b/>
          <w:bCs/>
        </w:rPr>
        <w:t>1</w:t>
      </w:r>
      <w:r w:rsidRPr="003D4B53">
        <w:rPr>
          <w:rFonts w:ascii="Cambria" w:hAnsi="Cambria" w:cs="Arial"/>
          <w:b/>
          <w:bCs/>
        </w:rPr>
        <w:t>.</w:t>
      </w:r>
      <w:r w:rsidRPr="002748FF">
        <w:rPr>
          <w:rFonts w:ascii="Cambria" w:hAnsi="Cambria" w:cs="Arial"/>
        </w:rPr>
        <w:t xml:space="preserve"> Não haverá exigência de garantia de execução para a presente contratação.</w:t>
      </w:r>
    </w:p>
    <w:p w14:paraId="411475E3" w14:textId="7FDBF6E2" w:rsidR="00606631" w:rsidRPr="00D94EBA" w:rsidRDefault="00606631"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2100"/>
          <w:tab w:val="left" w:pos="7088"/>
          <w:tab w:val="left" w:pos="9072"/>
        </w:tabs>
        <w:spacing w:line="240" w:lineRule="auto"/>
        <w:jc w:val="both"/>
        <w:rPr>
          <w:rFonts w:ascii="Cambria" w:hAnsi="Cambria" w:cs="Arial"/>
          <w:b/>
          <w:bCs/>
        </w:rPr>
      </w:pPr>
      <w:r w:rsidRPr="00D94EBA">
        <w:rPr>
          <w:rFonts w:ascii="Cambria" w:hAnsi="Cambria" w:cs="Arial"/>
          <w:b/>
          <w:bCs/>
        </w:rPr>
        <w:t>15. DA ATA DE REGISTRO DE PREÇOS.</w:t>
      </w:r>
    </w:p>
    <w:p w14:paraId="631FA097" w14:textId="0700EB4D" w:rsidR="00606631" w:rsidRPr="00D94EBA" w:rsidRDefault="00606631" w:rsidP="00BC3802">
      <w:pPr>
        <w:tabs>
          <w:tab w:val="left" w:pos="7088"/>
          <w:tab w:val="left" w:pos="9072"/>
        </w:tabs>
        <w:spacing w:line="240" w:lineRule="auto"/>
        <w:jc w:val="both"/>
        <w:rPr>
          <w:rFonts w:ascii="Cambria" w:hAnsi="Cambria" w:cs="Arial"/>
        </w:rPr>
      </w:pPr>
      <w:r w:rsidRPr="00D94EBA">
        <w:rPr>
          <w:rFonts w:ascii="Cambria" w:hAnsi="Cambria" w:cs="Arial"/>
          <w:b/>
          <w:bCs/>
        </w:rPr>
        <w:t>15.</w:t>
      </w:r>
      <w:r w:rsidR="005252F3" w:rsidRPr="00D94EBA">
        <w:rPr>
          <w:rFonts w:ascii="Cambria" w:hAnsi="Cambria" w:cs="Arial"/>
          <w:b/>
          <w:bCs/>
        </w:rPr>
        <w:t>1</w:t>
      </w:r>
      <w:r w:rsidRPr="00D94EBA">
        <w:rPr>
          <w:rFonts w:ascii="Cambria" w:hAnsi="Cambria" w:cs="Arial"/>
          <w:b/>
          <w:bCs/>
        </w:rPr>
        <w:t>.</w:t>
      </w:r>
      <w:r w:rsidRPr="00D94EBA">
        <w:rPr>
          <w:rFonts w:ascii="Cambria" w:hAnsi="Cambria" w:cs="Arial"/>
        </w:rPr>
        <w:t xml:space="preserve"> Homologado o resultado da licitação, terá o adjudicatário o prazo de até 05 (cinco) dias uteis, contados a partir da data de sua convocação, </w:t>
      </w:r>
      <w:r w:rsidR="00287ED5" w:rsidRPr="00D94EBA">
        <w:rPr>
          <w:rFonts w:ascii="Cambria" w:hAnsi="Cambria" w:cs="Arial"/>
        </w:rPr>
        <w:t xml:space="preserve">se for o caso </w:t>
      </w:r>
      <w:r w:rsidRPr="00D94EBA">
        <w:rPr>
          <w:rFonts w:ascii="Cambria" w:hAnsi="Cambria" w:cs="Arial"/>
        </w:rPr>
        <w:t>para assinar a Ata de Registro de Preços, cujo prazo de validade encontra-se nela fixado, sob pena de decair do direito à contratação, sem prejuízo das sanções previstas neste Edital.</w:t>
      </w:r>
    </w:p>
    <w:p w14:paraId="4BC4862D" w14:textId="2EC82B82" w:rsidR="00606631" w:rsidRPr="002748FF" w:rsidRDefault="00606631" w:rsidP="00BC3802">
      <w:pPr>
        <w:tabs>
          <w:tab w:val="left" w:pos="7088"/>
          <w:tab w:val="left" w:pos="9072"/>
        </w:tabs>
        <w:spacing w:line="240" w:lineRule="auto"/>
        <w:jc w:val="both"/>
        <w:rPr>
          <w:rFonts w:ascii="Cambria" w:hAnsi="Cambria" w:cs="Arial"/>
        </w:rPr>
      </w:pPr>
      <w:r w:rsidRPr="00D94EBA">
        <w:rPr>
          <w:rFonts w:ascii="Cambria" w:hAnsi="Cambria" w:cs="Arial"/>
          <w:b/>
          <w:bCs/>
        </w:rPr>
        <w:t>15.</w:t>
      </w:r>
      <w:r w:rsidR="005252F3" w:rsidRPr="00D94EBA">
        <w:rPr>
          <w:rFonts w:ascii="Cambria" w:hAnsi="Cambria" w:cs="Arial"/>
          <w:b/>
          <w:bCs/>
        </w:rPr>
        <w:t>2</w:t>
      </w:r>
      <w:r w:rsidRPr="00D94EBA">
        <w:rPr>
          <w:rFonts w:ascii="Cambria" w:hAnsi="Cambria" w:cs="Arial"/>
          <w:b/>
          <w:bCs/>
        </w:rPr>
        <w:t>.</w:t>
      </w:r>
      <w:r w:rsidRPr="00D94EBA">
        <w:rPr>
          <w:rFonts w:ascii="Cambria" w:hAnsi="Cambria" w:cs="Arial"/>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E74EE76" w14:textId="1328EC7F" w:rsidR="00606631" w:rsidRPr="002748FF" w:rsidRDefault="00606631"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16. DO TERMO DE CONTRATO OU INSTRUMENTO EQUIVALENTE</w:t>
      </w:r>
    </w:p>
    <w:p w14:paraId="1F51087A" w14:textId="491A9186" w:rsidR="00416939"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1</w:t>
      </w:r>
      <w:r w:rsidRPr="00EA56AE">
        <w:rPr>
          <w:rFonts w:ascii="Cambria" w:hAnsi="Cambria" w:cs="Arial"/>
          <w:b/>
          <w:bCs/>
        </w:rPr>
        <w:t>.</w:t>
      </w:r>
      <w:r w:rsidRPr="002748FF">
        <w:rPr>
          <w:rFonts w:ascii="Cambria" w:hAnsi="Cambria" w:cs="Arial"/>
        </w:rPr>
        <w:t xml:space="preserve"> Após a homologação da licitação, em sendo realizada a contratação, será firmado Termo de Contrato ou emitido instrumento equivalente.</w:t>
      </w:r>
    </w:p>
    <w:p w14:paraId="6672FB5B" w14:textId="2A97E857" w:rsidR="00416939" w:rsidRPr="002748FF" w:rsidRDefault="00416939" w:rsidP="00BC3802">
      <w:pPr>
        <w:tabs>
          <w:tab w:val="left" w:pos="7088"/>
          <w:tab w:val="left" w:pos="9072"/>
        </w:tabs>
        <w:spacing w:line="240" w:lineRule="auto"/>
        <w:jc w:val="both"/>
        <w:rPr>
          <w:rFonts w:ascii="Cambria" w:hAnsi="Cambria" w:cs="Arial"/>
        </w:rPr>
      </w:pPr>
      <w:r w:rsidRPr="00D94EBA">
        <w:rPr>
          <w:rFonts w:ascii="Cambria" w:hAnsi="Cambria" w:cs="Arial"/>
          <w:b/>
          <w:bCs/>
        </w:rPr>
        <w:t>16.</w:t>
      </w:r>
      <w:r w:rsidR="005252F3" w:rsidRPr="00D94EBA">
        <w:rPr>
          <w:rFonts w:ascii="Cambria" w:hAnsi="Cambria" w:cs="Arial"/>
          <w:b/>
          <w:bCs/>
        </w:rPr>
        <w:t>2</w:t>
      </w:r>
      <w:r w:rsidRPr="00D94EBA">
        <w:rPr>
          <w:rFonts w:ascii="Cambria" w:hAnsi="Cambria" w:cs="Arial"/>
          <w:b/>
          <w:bCs/>
        </w:rPr>
        <w:t>.</w:t>
      </w:r>
      <w:r w:rsidRPr="00D94EBA">
        <w:rPr>
          <w:rFonts w:ascii="Cambria" w:hAnsi="Cambria" w:cs="Arial"/>
        </w:rPr>
        <w:t xml:space="preserve"> O adjudicatário terá o prazo de 05 (cinco) dias úteis</w:t>
      </w:r>
      <w:r w:rsidRPr="002748FF">
        <w:rPr>
          <w:rFonts w:ascii="Cambria" w:hAnsi="Cambria" w:cs="Arial"/>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D6A1A64" w14:textId="28A1CBB9"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3</w:t>
      </w:r>
      <w:r w:rsidRPr="00EA56AE">
        <w:rPr>
          <w:rFonts w:ascii="Cambria" w:hAnsi="Cambria" w:cs="Arial"/>
          <w:b/>
          <w:bCs/>
        </w:rPr>
        <w:t>.</w:t>
      </w:r>
      <w:r w:rsidRPr="00EA56AE">
        <w:rPr>
          <w:rFonts w:ascii="Cambria" w:hAnsi="Cambria" w:cs="Arial"/>
        </w:rPr>
        <w:t xml:space="preserve"> </w:t>
      </w:r>
      <w:r w:rsidRPr="002748FF">
        <w:rPr>
          <w:rFonts w:ascii="Cambria" w:hAnsi="Cambria" w:cs="Arial"/>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0234DA4" w14:textId="7FE546CF"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lastRenderedPageBreak/>
        <w:t>16.</w:t>
      </w:r>
      <w:r w:rsidR="005252F3" w:rsidRPr="00EA56AE">
        <w:rPr>
          <w:rFonts w:ascii="Cambria" w:hAnsi="Cambria" w:cs="Arial"/>
          <w:b/>
          <w:bCs/>
        </w:rPr>
        <w:t>4</w:t>
      </w:r>
      <w:r w:rsidRPr="00EA56AE">
        <w:rPr>
          <w:rFonts w:ascii="Cambria" w:hAnsi="Cambria" w:cs="Arial"/>
          <w:b/>
          <w:bCs/>
        </w:rPr>
        <w:t>.</w:t>
      </w:r>
      <w:r w:rsidRPr="002748FF">
        <w:rPr>
          <w:rFonts w:ascii="Cambria" w:hAnsi="Cambria" w:cs="Arial"/>
        </w:rPr>
        <w:t xml:space="preserve"> O prazo previsto no subitem anterior poderá ser prorrogado, por igual período, por solicitação justificada do adjudicatário e aceita pela Administração.</w:t>
      </w:r>
    </w:p>
    <w:p w14:paraId="1BBF2004" w14:textId="6AAFBD93"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5</w:t>
      </w:r>
      <w:r w:rsidRPr="00EA56AE">
        <w:rPr>
          <w:rFonts w:ascii="Cambria" w:hAnsi="Cambria" w:cs="Arial"/>
          <w:b/>
          <w:bCs/>
        </w:rPr>
        <w:t>.</w:t>
      </w:r>
      <w:r w:rsidRPr="002748FF">
        <w:rPr>
          <w:rFonts w:ascii="Cambria" w:hAnsi="Cambria" w:cs="Arial"/>
        </w:rPr>
        <w:t xml:space="preserve"> O Aceite da Nota de Empenho ou do instrumento equivalente, emitida à empresa adjudicada, implica no reconhecimento de que:</w:t>
      </w:r>
    </w:p>
    <w:p w14:paraId="55F182CE" w14:textId="33B5DE68"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6</w:t>
      </w:r>
      <w:r w:rsidRPr="00EA56AE">
        <w:rPr>
          <w:rFonts w:ascii="Cambria" w:hAnsi="Cambria" w:cs="Arial"/>
          <w:b/>
          <w:bCs/>
        </w:rPr>
        <w:t>.</w:t>
      </w:r>
      <w:r w:rsidRPr="002748FF">
        <w:rPr>
          <w:rFonts w:ascii="Cambria" w:hAnsi="Cambria" w:cs="Arial"/>
        </w:rPr>
        <w:t xml:space="preserve"> Referida Nota está substituindo o contrato, aplicando-se à relação de negócios ali estabelecida as disposições da Lei nº 14.133/2021;</w:t>
      </w:r>
    </w:p>
    <w:p w14:paraId="7DB93D36" w14:textId="56439DC5"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6.1</w:t>
      </w:r>
      <w:r w:rsidRPr="00EA56AE">
        <w:rPr>
          <w:rFonts w:ascii="Cambria" w:hAnsi="Cambria" w:cs="Arial"/>
          <w:b/>
          <w:bCs/>
        </w:rPr>
        <w:t>.</w:t>
      </w:r>
      <w:r w:rsidRPr="002748FF">
        <w:rPr>
          <w:rFonts w:ascii="Cambria" w:hAnsi="Cambria" w:cs="Arial"/>
        </w:rPr>
        <w:t xml:space="preserve"> A contratada se vincula à sua proposta e às previsões contidas no edital e seus anexos;</w:t>
      </w:r>
    </w:p>
    <w:p w14:paraId="4927D333" w14:textId="0C75387D"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w:t>
      </w:r>
      <w:r w:rsidR="005252F3" w:rsidRPr="00EA56AE">
        <w:rPr>
          <w:rFonts w:ascii="Cambria" w:hAnsi="Cambria" w:cs="Arial"/>
          <w:b/>
          <w:bCs/>
        </w:rPr>
        <w:t>7</w:t>
      </w:r>
      <w:r w:rsidRPr="00EA56AE">
        <w:rPr>
          <w:rFonts w:ascii="Cambria" w:hAnsi="Cambria" w:cs="Arial"/>
          <w:b/>
          <w:bCs/>
        </w:rPr>
        <w:t>.</w:t>
      </w:r>
      <w:r w:rsidRPr="002748FF">
        <w:rPr>
          <w:rFonts w:ascii="Cambria" w:hAnsi="Cambria" w:cs="Arial"/>
        </w:rPr>
        <w:t xml:space="preserve"> </w:t>
      </w:r>
      <w:r w:rsidR="00790AB1" w:rsidRPr="00790AB1">
        <w:rPr>
          <w:rFonts w:ascii="Cambria" w:hAnsi="Cambria" w:cs="Arial"/>
        </w:rPr>
        <w:t>A contratada reconhece que as hipóteses de extinção contratual são aquelas previstas no art. 137 da Lei nº 14.133/2021, bem como os direitos da Administração previstos nos arts. 138 e 139 da mesma Lei.</w:t>
      </w:r>
    </w:p>
    <w:p w14:paraId="7373EF06" w14:textId="6767F859"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16.8.</w:t>
      </w:r>
      <w:r w:rsidRPr="002748FF">
        <w:rPr>
          <w:rFonts w:ascii="Cambria" w:hAnsi="Cambria" w:cs="Arial"/>
        </w:rPr>
        <w:t xml:space="preserve"> O prazo de vigência da contratação é o estabelecido no Termo de Referência.</w:t>
      </w:r>
    </w:p>
    <w:p w14:paraId="6D14C9BA" w14:textId="716DFA13"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16.9.</w:t>
      </w:r>
      <w:r w:rsidR="00790AB1">
        <w:rPr>
          <w:rFonts w:ascii="Cambria" w:hAnsi="Cambria" w:cs="Arial"/>
        </w:rPr>
        <w:t xml:space="preserve"> </w:t>
      </w:r>
      <w:r w:rsidR="00790AB1" w:rsidRPr="00790AB1">
        <w:rPr>
          <w:rFonts w:ascii="Cambria" w:hAnsi="Cambria" w:cs="Arial"/>
        </w:rPr>
        <w:t>Antes da assinatura do contrato ou da Ata de Registro de Preços, a Administração verificará se permanecem atendidas as condições de habilitação e de participação do adjudicatário, mediante consulta aos cadastros oficiais pertinentes, especialmente ao CEIS, CNEP e demais sistemas oficiais disponíveis, nos termos da Lei nº 14.133/2021.</w:t>
      </w:r>
    </w:p>
    <w:p w14:paraId="3B70B7C3" w14:textId="77777777" w:rsidR="00416939" w:rsidRPr="002748FF"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16.10.</w:t>
      </w:r>
      <w:r w:rsidRPr="002748FF">
        <w:rPr>
          <w:rFonts w:ascii="Cambria" w:hAnsi="Cambria" w:cs="Arial"/>
        </w:rPr>
        <w:t xml:space="preserve"> Na assinatura do contrato, será exigida a comprovação das condições de habilitação consignadas neste Edital, as quais deverão ser mantidas pelo licitante durante a vigência do contrato.</w:t>
      </w:r>
    </w:p>
    <w:p w14:paraId="5B7F6285" w14:textId="0C183965" w:rsidR="00D70016" w:rsidRPr="00D94EBA" w:rsidRDefault="00416939" w:rsidP="00BC3802">
      <w:pPr>
        <w:tabs>
          <w:tab w:val="left" w:pos="7088"/>
          <w:tab w:val="left" w:pos="9072"/>
        </w:tabs>
        <w:spacing w:line="240" w:lineRule="auto"/>
        <w:jc w:val="both"/>
        <w:rPr>
          <w:rFonts w:ascii="Cambria" w:hAnsi="Cambria" w:cs="Arial"/>
        </w:rPr>
      </w:pPr>
      <w:r w:rsidRPr="00EA56AE">
        <w:rPr>
          <w:rFonts w:ascii="Cambria" w:hAnsi="Cambria" w:cs="Arial"/>
          <w:b/>
          <w:bCs/>
        </w:rPr>
        <w:t>16.10.1.</w:t>
      </w:r>
      <w:r w:rsidRPr="002748FF">
        <w:rPr>
          <w:rFonts w:ascii="Cambria" w:hAnsi="Cambria" w:cs="Arial"/>
        </w:rPr>
        <w:t xml:space="preserve"> Na hipótese de irregularidade, o contratado deverá regularizar a sua situação perante o cadastro no prazo de até 05 (cinco) dias úteis, sob pena de aplicação das penalidades previstas no edital e anexos.</w:t>
      </w:r>
    </w:p>
    <w:p w14:paraId="56E106DE" w14:textId="031BC5C9" w:rsidR="009021D0" w:rsidRPr="002748FF" w:rsidRDefault="009021D0" w:rsidP="00BC3802">
      <w:pPr>
        <w:tabs>
          <w:tab w:val="left" w:pos="7088"/>
          <w:tab w:val="left" w:pos="9072"/>
        </w:tabs>
        <w:spacing w:line="240" w:lineRule="auto"/>
        <w:jc w:val="both"/>
        <w:rPr>
          <w:rFonts w:ascii="Cambria" w:hAnsi="Cambria" w:cs="Arial"/>
        </w:rPr>
      </w:pPr>
      <w:r w:rsidRPr="00EA56AE">
        <w:rPr>
          <w:rFonts w:ascii="Cambria" w:hAnsi="Cambria" w:cs="Arial"/>
          <w:b/>
          <w:bCs/>
        </w:rPr>
        <w:t>16.11.</w:t>
      </w:r>
      <w:r w:rsidRPr="002748FF">
        <w:rPr>
          <w:rFonts w:ascii="Cambria" w:hAnsi="Cambria" w:cs="Arial"/>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4F3EB5B4" w14:textId="0D8251BB"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17. DO REAJUSTAMENTO EM SENTIDO GERAL.</w:t>
      </w:r>
    </w:p>
    <w:p w14:paraId="7024AA2E" w14:textId="14BC119E" w:rsidR="009021D0" w:rsidRPr="002748FF" w:rsidRDefault="009021D0" w:rsidP="00BC3802">
      <w:pPr>
        <w:tabs>
          <w:tab w:val="left" w:pos="2190"/>
          <w:tab w:val="left" w:pos="7088"/>
          <w:tab w:val="left" w:pos="9072"/>
        </w:tabs>
        <w:spacing w:line="240" w:lineRule="auto"/>
        <w:jc w:val="both"/>
        <w:rPr>
          <w:rFonts w:ascii="Cambria" w:hAnsi="Cambria" w:cs="Arial"/>
        </w:rPr>
      </w:pPr>
      <w:r w:rsidRPr="00EA56AE">
        <w:rPr>
          <w:rFonts w:ascii="Cambria" w:hAnsi="Cambria" w:cs="Arial"/>
          <w:b/>
          <w:bCs/>
        </w:rPr>
        <w:t>17.</w:t>
      </w:r>
      <w:r w:rsidR="005252F3" w:rsidRPr="00EA56AE">
        <w:rPr>
          <w:rFonts w:ascii="Cambria" w:hAnsi="Cambria" w:cs="Arial"/>
          <w:b/>
          <w:bCs/>
        </w:rPr>
        <w:t>1</w:t>
      </w:r>
      <w:r w:rsidRPr="00EA56AE">
        <w:rPr>
          <w:rFonts w:ascii="Cambria" w:hAnsi="Cambria" w:cs="Arial"/>
          <w:b/>
          <w:bCs/>
        </w:rPr>
        <w:t>.</w:t>
      </w:r>
      <w:r w:rsidRPr="002748FF">
        <w:rPr>
          <w:rFonts w:ascii="Cambria" w:hAnsi="Cambria" w:cs="Arial"/>
        </w:rPr>
        <w:t xml:space="preserve"> As regras acerca do reajustamento em sentido geral do valor contratual são as estabelecidas no Termo de Referência, anexo a este Edital.</w:t>
      </w:r>
    </w:p>
    <w:p w14:paraId="553E78F2" w14:textId="0C6F65EB"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2190"/>
          <w:tab w:val="left" w:pos="7088"/>
          <w:tab w:val="left" w:pos="9072"/>
        </w:tabs>
        <w:spacing w:line="240" w:lineRule="auto"/>
        <w:jc w:val="both"/>
        <w:rPr>
          <w:rFonts w:ascii="Cambria" w:hAnsi="Cambria" w:cs="Arial"/>
        </w:rPr>
      </w:pPr>
      <w:r w:rsidRPr="002748FF">
        <w:rPr>
          <w:rFonts w:ascii="Cambria" w:hAnsi="Cambria" w:cs="Arial"/>
          <w:b/>
          <w:bCs/>
        </w:rPr>
        <w:t>18. DO RECEBIMENTO DO OBJETO E DA FISCALIZAÇÃO</w:t>
      </w:r>
      <w:r w:rsidRPr="002748FF">
        <w:rPr>
          <w:rFonts w:ascii="Cambria" w:hAnsi="Cambria" w:cs="Arial"/>
        </w:rPr>
        <w:t>.</w:t>
      </w:r>
    </w:p>
    <w:p w14:paraId="49193684" w14:textId="44A22F2E" w:rsidR="009021D0" w:rsidRPr="002748FF" w:rsidRDefault="005252F3" w:rsidP="00BC3802">
      <w:pPr>
        <w:tabs>
          <w:tab w:val="left" w:pos="7088"/>
          <w:tab w:val="left" w:pos="9072"/>
        </w:tabs>
        <w:spacing w:line="240" w:lineRule="auto"/>
        <w:jc w:val="both"/>
        <w:rPr>
          <w:rFonts w:ascii="Cambria" w:hAnsi="Cambria" w:cs="Arial"/>
        </w:rPr>
      </w:pPr>
      <w:r w:rsidRPr="00EA56AE">
        <w:rPr>
          <w:rFonts w:ascii="Cambria" w:hAnsi="Cambria" w:cs="Arial"/>
          <w:b/>
          <w:bCs/>
        </w:rPr>
        <w:t>18.1</w:t>
      </w:r>
      <w:r w:rsidR="009021D0" w:rsidRPr="00EA56AE">
        <w:rPr>
          <w:rFonts w:ascii="Cambria" w:hAnsi="Cambria" w:cs="Arial"/>
          <w:b/>
          <w:bCs/>
        </w:rPr>
        <w:t>.</w:t>
      </w:r>
      <w:r w:rsidR="009021D0" w:rsidRPr="002748FF">
        <w:rPr>
          <w:rFonts w:ascii="Cambria" w:hAnsi="Cambria" w:cs="Arial"/>
        </w:rPr>
        <w:t xml:space="preserve"> Os critérios de recebimento e aceitação do objeto e de fiscalização estão previstos no Termo de Referência.</w:t>
      </w:r>
    </w:p>
    <w:p w14:paraId="62D10097" w14:textId="126154E4"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19. DAS OBRIGAÇÕES DA CONTRATANTE E DA CONTRATADA.</w:t>
      </w:r>
    </w:p>
    <w:p w14:paraId="375BC964" w14:textId="59DEC414" w:rsidR="009021D0" w:rsidRPr="002748FF" w:rsidRDefault="005252F3" w:rsidP="00BC3802">
      <w:pPr>
        <w:tabs>
          <w:tab w:val="left" w:pos="1350"/>
          <w:tab w:val="left" w:pos="7088"/>
          <w:tab w:val="left" w:pos="9072"/>
        </w:tabs>
        <w:spacing w:line="240" w:lineRule="auto"/>
        <w:jc w:val="both"/>
        <w:rPr>
          <w:rFonts w:ascii="Cambria" w:hAnsi="Cambria" w:cs="Arial"/>
          <w:b/>
          <w:bCs/>
        </w:rPr>
      </w:pPr>
      <w:r w:rsidRPr="00EA56AE">
        <w:rPr>
          <w:rFonts w:ascii="Cambria" w:hAnsi="Cambria" w:cs="Arial"/>
          <w:b/>
          <w:bCs/>
        </w:rPr>
        <w:t>19</w:t>
      </w:r>
      <w:r w:rsidR="009021D0" w:rsidRPr="00EA56AE">
        <w:rPr>
          <w:rFonts w:ascii="Cambria" w:hAnsi="Cambria" w:cs="Arial"/>
          <w:b/>
          <w:bCs/>
        </w:rPr>
        <w:t>.</w:t>
      </w:r>
      <w:r w:rsidRPr="00EA56AE">
        <w:rPr>
          <w:rFonts w:ascii="Cambria" w:hAnsi="Cambria" w:cs="Arial"/>
          <w:b/>
          <w:bCs/>
        </w:rPr>
        <w:t>1</w:t>
      </w:r>
      <w:r w:rsidR="009021D0" w:rsidRPr="00EA56AE">
        <w:rPr>
          <w:rFonts w:ascii="Cambria" w:hAnsi="Cambria" w:cs="Arial"/>
          <w:b/>
          <w:bCs/>
        </w:rPr>
        <w:t>.</w:t>
      </w:r>
      <w:r w:rsidR="009021D0" w:rsidRPr="002748FF">
        <w:rPr>
          <w:rFonts w:ascii="Cambria" w:hAnsi="Cambria" w:cs="Arial"/>
        </w:rPr>
        <w:t xml:space="preserve"> As obrigações da Contratante e da Contratada são as estabelecidas no </w:t>
      </w:r>
      <w:r w:rsidR="009021D0" w:rsidRPr="002748FF">
        <w:rPr>
          <w:rFonts w:ascii="Cambria" w:hAnsi="Cambria" w:cs="Arial"/>
          <w:b/>
          <w:bCs/>
        </w:rPr>
        <w:t>Termo de Referência.</w:t>
      </w:r>
    </w:p>
    <w:p w14:paraId="55303B58" w14:textId="2586D689"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rPr>
      </w:pPr>
      <w:r w:rsidRPr="00EA56AE">
        <w:rPr>
          <w:rFonts w:ascii="Cambria" w:hAnsi="Cambria" w:cs="Arial"/>
          <w:b/>
          <w:bCs/>
        </w:rPr>
        <w:t>20.</w:t>
      </w:r>
      <w:r w:rsidRPr="002748FF">
        <w:rPr>
          <w:rFonts w:ascii="Cambria" w:hAnsi="Cambria" w:cs="Arial"/>
        </w:rPr>
        <w:t xml:space="preserve"> </w:t>
      </w:r>
      <w:r w:rsidRPr="002748FF">
        <w:rPr>
          <w:rFonts w:ascii="Cambria" w:hAnsi="Cambria" w:cs="Arial"/>
          <w:b/>
          <w:bCs/>
        </w:rPr>
        <w:t>DO PAGAMENTO</w:t>
      </w:r>
      <w:r w:rsidRPr="002748FF">
        <w:rPr>
          <w:rFonts w:ascii="Cambria" w:hAnsi="Cambria" w:cs="Arial"/>
        </w:rPr>
        <w:t>.</w:t>
      </w:r>
    </w:p>
    <w:p w14:paraId="74417ED0" w14:textId="49A66330" w:rsidR="009021D0" w:rsidRPr="002748FF" w:rsidRDefault="00EE06A9" w:rsidP="00BC3802">
      <w:pPr>
        <w:tabs>
          <w:tab w:val="left" w:pos="7088"/>
          <w:tab w:val="left" w:pos="9072"/>
        </w:tabs>
        <w:spacing w:line="240" w:lineRule="auto"/>
        <w:jc w:val="both"/>
        <w:rPr>
          <w:rFonts w:ascii="Cambria" w:hAnsi="Cambria" w:cs="Arial"/>
        </w:rPr>
      </w:pPr>
      <w:r w:rsidRPr="00EA56AE">
        <w:rPr>
          <w:rFonts w:ascii="Cambria" w:hAnsi="Cambria" w:cs="Arial"/>
          <w:b/>
          <w:bCs/>
        </w:rPr>
        <w:t>20.1</w:t>
      </w:r>
      <w:r w:rsidR="009021D0" w:rsidRPr="00EA56AE">
        <w:rPr>
          <w:rFonts w:ascii="Cambria" w:hAnsi="Cambria" w:cs="Arial"/>
          <w:b/>
          <w:bCs/>
        </w:rPr>
        <w:t>.</w:t>
      </w:r>
      <w:r w:rsidR="009021D0" w:rsidRPr="002748FF">
        <w:rPr>
          <w:rFonts w:ascii="Cambria" w:hAnsi="Cambria" w:cs="Arial"/>
        </w:rPr>
        <w:t xml:space="preserve"> As regras acerca do pagamento são as estabelecidas no Termo de Referência, anexo a este Edital.</w:t>
      </w:r>
    </w:p>
    <w:p w14:paraId="5F10053C" w14:textId="64FFE811" w:rsidR="009021D0" w:rsidRPr="002748FF" w:rsidRDefault="009021D0"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21. DAS SANÇÕES ADMINISTRATIVAS.</w:t>
      </w:r>
    </w:p>
    <w:p w14:paraId="062C206D" w14:textId="70A6CD6D" w:rsidR="009021D0" w:rsidRPr="002748FF" w:rsidRDefault="00EE06A9"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21.1</w:t>
      </w:r>
      <w:r w:rsidR="009021D0" w:rsidRPr="00EA56AE">
        <w:rPr>
          <w:rFonts w:ascii="Cambria" w:hAnsi="Cambria" w:cs="Arial"/>
          <w:b/>
          <w:bCs/>
        </w:rPr>
        <w:t>.</w:t>
      </w:r>
      <w:r w:rsidR="009021D0" w:rsidRPr="002748FF">
        <w:rPr>
          <w:rFonts w:ascii="Cambria" w:hAnsi="Cambria" w:cs="Arial"/>
        </w:rPr>
        <w:t xml:space="preserve"> Comete infração administrativa, nos termos da Lei nº 14.133/2021, o licitante/adjudicatário que:</w:t>
      </w:r>
    </w:p>
    <w:p w14:paraId="73074685" w14:textId="2BF21811" w:rsidR="009021D0" w:rsidRPr="002748FF" w:rsidRDefault="009021D0"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w:t>
      </w:r>
      <w:r w:rsidR="00EE06A9" w:rsidRPr="00EA56AE">
        <w:rPr>
          <w:rFonts w:ascii="Cambria" w:hAnsi="Cambria" w:cs="Arial"/>
          <w:b/>
          <w:bCs/>
        </w:rPr>
        <w:t>.2</w:t>
      </w:r>
      <w:r w:rsidRPr="00EA56AE">
        <w:rPr>
          <w:rFonts w:ascii="Cambria" w:hAnsi="Cambria" w:cs="Arial"/>
          <w:b/>
          <w:bCs/>
        </w:rPr>
        <w:t>.</w:t>
      </w:r>
      <w:r w:rsidRPr="002748FF">
        <w:rPr>
          <w:rFonts w:ascii="Cambria" w:hAnsi="Cambria" w:cs="Arial"/>
        </w:rPr>
        <w:t xml:space="preserve"> </w:t>
      </w:r>
      <w:r w:rsidR="00790AB1" w:rsidRPr="00790AB1">
        <w:rPr>
          <w:rFonts w:ascii="Cambria" w:hAnsi="Cambria" w:cs="Arial"/>
        </w:rPr>
        <w:t>Dar causa à inexecução parcial ou total do contrato</w:t>
      </w:r>
      <w:r w:rsidR="00790AB1">
        <w:rPr>
          <w:rFonts w:ascii="Cambria" w:hAnsi="Cambria" w:cs="Arial"/>
        </w:rPr>
        <w:t>;</w:t>
      </w:r>
    </w:p>
    <w:p w14:paraId="40A46519" w14:textId="75B02E1F" w:rsidR="009021D0" w:rsidRPr="002748FF" w:rsidRDefault="009021D0"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w:t>
      </w:r>
      <w:r w:rsidR="00EE06A9" w:rsidRPr="00EA56AE">
        <w:rPr>
          <w:rFonts w:ascii="Cambria" w:hAnsi="Cambria" w:cs="Arial"/>
          <w:b/>
          <w:bCs/>
        </w:rPr>
        <w:t>3</w:t>
      </w:r>
      <w:r w:rsidRPr="00EA56AE">
        <w:rPr>
          <w:rFonts w:ascii="Cambria" w:hAnsi="Cambria" w:cs="Arial"/>
          <w:b/>
          <w:bCs/>
        </w:rPr>
        <w:t>.</w:t>
      </w:r>
      <w:r w:rsidRPr="002748FF">
        <w:rPr>
          <w:rFonts w:ascii="Cambria" w:hAnsi="Cambria" w:cs="Arial"/>
        </w:rPr>
        <w:t xml:space="preserve"> Deixar de entregar os documentos exigidos no certame;</w:t>
      </w:r>
    </w:p>
    <w:p w14:paraId="2E6BB295" w14:textId="28B1DD57" w:rsidR="009021D0" w:rsidRPr="002748FF" w:rsidRDefault="009021D0" w:rsidP="00BC3802">
      <w:pPr>
        <w:tabs>
          <w:tab w:val="left" w:pos="1800"/>
          <w:tab w:val="left" w:pos="7088"/>
          <w:tab w:val="left" w:pos="9072"/>
        </w:tabs>
        <w:spacing w:line="240" w:lineRule="auto"/>
        <w:jc w:val="both"/>
        <w:rPr>
          <w:rFonts w:ascii="Cambria" w:hAnsi="Cambria" w:cs="Arial"/>
        </w:rPr>
      </w:pPr>
      <w:r w:rsidRPr="00EA56AE">
        <w:rPr>
          <w:rFonts w:ascii="Cambria" w:hAnsi="Cambria" w:cs="Arial"/>
          <w:b/>
          <w:bCs/>
        </w:rPr>
        <w:t>21.</w:t>
      </w:r>
      <w:r w:rsidR="00EE06A9" w:rsidRPr="00EA56AE">
        <w:rPr>
          <w:rFonts w:ascii="Cambria" w:hAnsi="Cambria" w:cs="Arial"/>
          <w:b/>
          <w:bCs/>
        </w:rPr>
        <w:t>4</w:t>
      </w:r>
      <w:r w:rsidRPr="00EA56AE">
        <w:rPr>
          <w:rFonts w:ascii="Cambria" w:hAnsi="Cambria" w:cs="Arial"/>
          <w:b/>
          <w:bCs/>
        </w:rPr>
        <w:t>.</w:t>
      </w:r>
      <w:r w:rsidRPr="002748FF">
        <w:rPr>
          <w:rFonts w:ascii="Cambria" w:hAnsi="Cambria" w:cs="Arial"/>
        </w:rPr>
        <w:t xml:space="preserve"> Não mantiver a proposta, salvo em decorrência de fato superveniente devidamente justificado;</w:t>
      </w:r>
    </w:p>
    <w:p w14:paraId="0B7995E0" w14:textId="6FB6BDB9"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21.5.</w:t>
      </w:r>
      <w:r w:rsidRPr="002748FF">
        <w:rPr>
          <w:rFonts w:ascii="Cambria" w:hAnsi="Cambria" w:cs="Arial"/>
        </w:rPr>
        <w:t xml:space="preserve"> Ensejar o retardamento da execução ou entrega do objeto da licitação sem motivo justificado;</w:t>
      </w:r>
    </w:p>
    <w:p w14:paraId="638277B8" w14:textId="280DA022"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lastRenderedPageBreak/>
        <w:t>21.6.</w:t>
      </w:r>
      <w:r w:rsidRPr="002748FF">
        <w:rPr>
          <w:rFonts w:ascii="Cambria" w:hAnsi="Cambria" w:cs="Arial"/>
        </w:rPr>
        <w:t xml:space="preserve"> Apresentar declaração ou documentação falsa;</w:t>
      </w:r>
    </w:p>
    <w:p w14:paraId="47ECAEA6" w14:textId="7AC265B4"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21.7.</w:t>
      </w:r>
      <w:r w:rsidRPr="002748FF">
        <w:rPr>
          <w:rFonts w:ascii="Cambria" w:hAnsi="Cambria" w:cs="Arial"/>
        </w:rPr>
        <w:t xml:space="preserve"> Fraudar a licitação ou praticar ato fraudulento na execução do contrato;</w:t>
      </w:r>
    </w:p>
    <w:p w14:paraId="2891678A" w14:textId="2A97B1F8"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21.8.</w:t>
      </w:r>
      <w:r w:rsidRPr="002748FF">
        <w:rPr>
          <w:rFonts w:ascii="Cambria" w:hAnsi="Cambria" w:cs="Arial"/>
        </w:rPr>
        <w:t xml:space="preserve"> Comportar-se de modo inidôneo ou cometer fraude de qualquer natureza;</w:t>
      </w:r>
    </w:p>
    <w:p w14:paraId="13F49F69" w14:textId="6424EE8F" w:rsidR="009021D0"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21.9.</w:t>
      </w:r>
      <w:r w:rsidRPr="002748FF">
        <w:rPr>
          <w:rFonts w:ascii="Cambria" w:hAnsi="Cambria" w:cs="Arial"/>
        </w:rPr>
        <w:t xml:space="preserve"> Praticar atos ilícitos com vistas a frustrar os objetivos da licitação;</w:t>
      </w:r>
    </w:p>
    <w:p w14:paraId="6064B485" w14:textId="77777777" w:rsidR="00EE06A9" w:rsidRPr="002748FF" w:rsidRDefault="009021D0" w:rsidP="00BC3802">
      <w:pPr>
        <w:tabs>
          <w:tab w:val="left" w:pos="7088"/>
          <w:tab w:val="left" w:pos="9072"/>
        </w:tabs>
        <w:spacing w:line="240" w:lineRule="auto"/>
        <w:jc w:val="both"/>
        <w:rPr>
          <w:rFonts w:ascii="Cambria" w:hAnsi="Cambria" w:cs="Arial"/>
        </w:rPr>
      </w:pPr>
      <w:r w:rsidRPr="00397DE7">
        <w:rPr>
          <w:rFonts w:ascii="Cambria" w:hAnsi="Cambria" w:cs="Arial"/>
          <w:b/>
          <w:bCs/>
        </w:rPr>
        <w:t>21.10.</w:t>
      </w:r>
      <w:r w:rsidRPr="002748FF">
        <w:rPr>
          <w:rFonts w:ascii="Cambria" w:hAnsi="Cambria" w:cs="Arial"/>
        </w:rPr>
        <w:t xml:space="preserve"> Praticar ato lesivo previsto no art. 5º da Lei nº 12.846/2013.</w:t>
      </w:r>
    </w:p>
    <w:p w14:paraId="4E08AC14" w14:textId="12D470C8" w:rsidR="009021D0"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21.11.</w:t>
      </w:r>
      <w:r w:rsidRPr="002748FF">
        <w:rPr>
          <w:rFonts w:ascii="Cambria" w:hAnsi="Cambria" w:cs="Arial"/>
        </w:rPr>
        <w:t xml:space="preserve"> </w:t>
      </w:r>
      <w:r w:rsidR="009021D0" w:rsidRPr="002748FF">
        <w:rPr>
          <w:rFonts w:ascii="Cambria" w:hAnsi="Cambria" w:cs="Arial"/>
        </w:rPr>
        <w:t xml:space="preserve">O licitante/adjudicatário que cometer qualquer das infrações discriminadas nos subitens anteriores ficará sujeito, sem prejuízo da responsabilidade civil e criminal, às </w:t>
      </w:r>
      <w:r w:rsidR="002748FF" w:rsidRPr="002748FF">
        <w:rPr>
          <w:rFonts w:ascii="Cambria" w:hAnsi="Cambria" w:cs="Arial"/>
        </w:rPr>
        <w:t>seguintes. sanções</w:t>
      </w:r>
      <w:r w:rsidR="009021D0" w:rsidRPr="002748FF">
        <w:rPr>
          <w:rFonts w:ascii="Cambria" w:hAnsi="Cambria" w:cs="Arial"/>
        </w:rPr>
        <w:t>:</w:t>
      </w:r>
    </w:p>
    <w:p w14:paraId="1ED94EA4" w14:textId="3C3DBDF8"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a) Advertência por escrito;</w:t>
      </w:r>
    </w:p>
    <w:p w14:paraId="4A18910E" w14:textId="77777777"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b) Multa;</w:t>
      </w:r>
    </w:p>
    <w:p w14:paraId="68192D8F" w14:textId="0C5F9660"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c) Impedimento de licitar e contratar;</w:t>
      </w:r>
    </w:p>
    <w:p w14:paraId="5E5835F3" w14:textId="796844A1" w:rsidR="009021D0" w:rsidRPr="002748FF" w:rsidRDefault="009021D0" w:rsidP="00BC3802">
      <w:pPr>
        <w:tabs>
          <w:tab w:val="left" w:pos="7088"/>
          <w:tab w:val="left" w:pos="9072"/>
        </w:tabs>
        <w:spacing w:line="240" w:lineRule="auto"/>
        <w:jc w:val="both"/>
        <w:rPr>
          <w:rFonts w:ascii="Cambria" w:hAnsi="Cambria" w:cs="Arial"/>
        </w:rPr>
      </w:pPr>
      <w:r w:rsidRPr="002748FF">
        <w:rPr>
          <w:rFonts w:ascii="Cambria" w:hAnsi="Cambria" w:cs="Arial"/>
        </w:rPr>
        <w:t>d) Declaração de inidoneidade para licitar ou contratar.</w:t>
      </w:r>
    </w:p>
    <w:p w14:paraId="21DB815F" w14:textId="7D13AD8A" w:rsidR="00D70016" w:rsidRPr="00D94EBA"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21.12</w:t>
      </w:r>
      <w:r w:rsidR="00296D9A" w:rsidRPr="00397DE7">
        <w:rPr>
          <w:rFonts w:ascii="Cambria" w:hAnsi="Cambria" w:cs="Arial"/>
          <w:b/>
          <w:bCs/>
        </w:rPr>
        <w:t>.</w:t>
      </w:r>
      <w:r w:rsidR="00296D9A" w:rsidRPr="002748FF">
        <w:rPr>
          <w:rFonts w:ascii="Cambria" w:hAnsi="Cambria" w:cs="Arial"/>
        </w:rPr>
        <w:t xml:space="preserve"> A penalidade de multa pode ser aplicada cumulativamente com as demais sanções.</w:t>
      </w:r>
    </w:p>
    <w:p w14:paraId="6124C02C" w14:textId="53774694" w:rsidR="00296D9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21.13</w:t>
      </w:r>
      <w:r w:rsidR="00296D9A" w:rsidRPr="00397DE7">
        <w:rPr>
          <w:rFonts w:ascii="Cambria" w:hAnsi="Cambria" w:cs="Arial"/>
          <w:b/>
          <w:bCs/>
        </w:rPr>
        <w:t>.</w:t>
      </w:r>
      <w:r w:rsidR="00296D9A" w:rsidRPr="002748FF">
        <w:rPr>
          <w:rFonts w:ascii="Cambria" w:hAnsi="Cambria" w:cs="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0F76482" w14:textId="5AE31EEE" w:rsidR="00296D9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21.14</w:t>
      </w:r>
      <w:r w:rsidR="00296D9A" w:rsidRPr="00397DE7">
        <w:rPr>
          <w:rFonts w:ascii="Cambria" w:hAnsi="Cambria" w:cs="Arial"/>
          <w:b/>
          <w:bCs/>
        </w:rPr>
        <w:t>.</w:t>
      </w:r>
      <w:r w:rsidR="00296D9A" w:rsidRPr="002748FF">
        <w:rPr>
          <w:rFonts w:ascii="Cambria" w:hAnsi="Cambria" w:cs="Arial"/>
        </w:rPr>
        <w:t xml:space="preserve"> Serão publicadas na Imprensa Oficial do Diário Oficial dos Municípios, as sanções administrativas </w:t>
      </w:r>
      <w:r w:rsidR="00790AB1" w:rsidRPr="00790AB1">
        <w:rPr>
          <w:rFonts w:ascii="Cambria" w:hAnsi="Cambria" w:cs="Arial"/>
        </w:rPr>
        <w:t>previstas nas alíneas "c" e "d" do item 21.11 deste Edital</w:t>
      </w:r>
      <w:r w:rsidR="00790AB1">
        <w:rPr>
          <w:rFonts w:ascii="Cambria" w:hAnsi="Cambria" w:cs="Arial"/>
        </w:rPr>
        <w:t>.</w:t>
      </w:r>
    </w:p>
    <w:p w14:paraId="7FCC0223" w14:textId="5753CCBF" w:rsidR="00296D9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21.15</w:t>
      </w:r>
      <w:r w:rsidR="00397DE7">
        <w:rPr>
          <w:rFonts w:ascii="Cambria" w:hAnsi="Cambria" w:cs="Arial"/>
        </w:rPr>
        <w:t>.</w:t>
      </w:r>
      <w:r w:rsidR="00296D9A" w:rsidRPr="002748FF">
        <w:rPr>
          <w:rFonts w:ascii="Cambria" w:hAnsi="Cambria" w:cs="Arial"/>
        </w:rPr>
        <w:t xml:space="preserve"> 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3E363EDC" w14:textId="130811B5" w:rsidR="009021D0" w:rsidRPr="002748FF" w:rsidRDefault="00CF0083" w:rsidP="00BC3802">
      <w:pPr>
        <w:tabs>
          <w:tab w:val="left" w:pos="7088"/>
          <w:tab w:val="left" w:pos="9072"/>
        </w:tabs>
        <w:spacing w:line="240" w:lineRule="auto"/>
        <w:jc w:val="both"/>
        <w:rPr>
          <w:rFonts w:ascii="Cambria" w:hAnsi="Cambria" w:cs="Arial"/>
        </w:rPr>
      </w:pPr>
      <w:r w:rsidRPr="00397DE7">
        <w:rPr>
          <w:rFonts w:ascii="Cambria" w:hAnsi="Cambria" w:cs="Arial"/>
          <w:b/>
          <w:bCs/>
        </w:rPr>
        <w:t>21.</w:t>
      </w:r>
      <w:r w:rsidR="00EE06A9" w:rsidRPr="00397DE7">
        <w:rPr>
          <w:rFonts w:ascii="Cambria" w:hAnsi="Cambria" w:cs="Arial"/>
          <w:b/>
          <w:bCs/>
        </w:rPr>
        <w:t>16</w:t>
      </w:r>
      <w:r w:rsidRPr="00397DE7">
        <w:rPr>
          <w:rFonts w:ascii="Cambria" w:hAnsi="Cambria" w:cs="Arial"/>
          <w:b/>
          <w:bCs/>
        </w:rPr>
        <w:t>.</w:t>
      </w:r>
      <w:r w:rsidRPr="002748FF">
        <w:rPr>
          <w:rFonts w:ascii="Cambria" w:hAnsi="Cambria" w:cs="Arial"/>
        </w:rPr>
        <w:t xml:space="preserve"> PARA OS PROPÓSITOS DESTA CLÁUSULA, DEFINEM-SE AS SEGUINTES PRÁTICAS:</w:t>
      </w:r>
    </w:p>
    <w:p w14:paraId="37E3A9A5" w14:textId="77777777" w:rsidR="00CF0083" w:rsidRPr="002748FF" w:rsidRDefault="00CF0083" w:rsidP="00BC3802">
      <w:pPr>
        <w:tabs>
          <w:tab w:val="left" w:pos="1312"/>
          <w:tab w:val="left" w:pos="7088"/>
          <w:tab w:val="left" w:pos="9072"/>
        </w:tabs>
        <w:spacing w:line="240" w:lineRule="auto"/>
        <w:jc w:val="both"/>
        <w:rPr>
          <w:rFonts w:ascii="Cambria" w:hAnsi="Cambria" w:cs="Arial"/>
        </w:rPr>
      </w:pPr>
      <w:r w:rsidRPr="002748FF">
        <w:rPr>
          <w:rFonts w:ascii="Cambria" w:hAnsi="Cambria" w:cs="Arial"/>
        </w:rPr>
        <w:t>a) PRÁTICA CORRUPTA: Oferecer, dar, receber ou solicitar, direta ou indiretamente, qualquer vantagem com o objetivo de influenciar a ação de servidor público no processo de licitação ou na execução do contrato;</w:t>
      </w:r>
    </w:p>
    <w:p w14:paraId="1D35E1D8" w14:textId="3C30F080" w:rsidR="00EE06A9" w:rsidRPr="002748FF" w:rsidRDefault="00CF0083" w:rsidP="00BC3802">
      <w:pPr>
        <w:tabs>
          <w:tab w:val="left" w:pos="1312"/>
          <w:tab w:val="left" w:pos="7088"/>
          <w:tab w:val="left" w:pos="9072"/>
        </w:tabs>
        <w:spacing w:after="0" w:line="240" w:lineRule="auto"/>
        <w:jc w:val="both"/>
        <w:rPr>
          <w:rFonts w:ascii="Cambria" w:hAnsi="Cambria" w:cs="Arial"/>
        </w:rPr>
      </w:pPr>
      <w:r w:rsidRPr="002748FF">
        <w:rPr>
          <w:rFonts w:ascii="Cambria" w:hAnsi="Cambria" w:cs="Arial"/>
        </w:rPr>
        <w:t>b) PRÁTICA FRAUDULENTA: A falsificação ou omissão dos fatos, com o objetivo de</w:t>
      </w:r>
      <w:r w:rsidR="00EE06A9" w:rsidRPr="002748FF">
        <w:rPr>
          <w:rFonts w:ascii="Cambria" w:hAnsi="Cambria" w:cs="Arial"/>
        </w:rPr>
        <w:t xml:space="preserve"> </w:t>
      </w:r>
      <w:r w:rsidRPr="002748FF">
        <w:rPr>
          <w:rFonts w:ascii="Cambria" w:hAnsi="Cambria" w:cs="Arial"/>
        </w:rPr>
        <w:t>influenciar o processo de licitação ou de execução do contrato;</w:t>
      </w:r>
    </w:p>
    <w:p w14:paraId="29D13B8E" w14:textId="77777777" w:rsidR="00EE06A9" w:rsidRPr="002748FF" w:rsidRDefault="00EE06A9" w:rsidP="00BC3802">
      <w:pPr>
        <w:tabs>
          <w:tab w:val="left" w:pos="1312"/>
          <w:tab w:val="left" w:pos="7088"/>
          <w:tab w:val="left" w:pos="9072"/>
        </w:tabs>
        <w:spacing w:after="0" w:line="240" w:lineRule="auto"/>
        <w:jc w:val="both"/>
        <w:rPr>
          <w:rFonts w:ascii="Cambria" w:hAnsi="Cambria" w:cs="Arial"/>
        </w:rPr>
      </w:pPr>
    </w:p>
    <w:p w14:paraId="5B84033F" w14:textId="5E8B99F6" w:rsidR="00CF0083" w:rsidRPr="002748FF" w:rsidRDefault="00CF0083" w:rsidP="00BC3802">
      <w:pPr>
        <w:tabs>
          <w:tab w:val="left" w:pos="7088"/>
          <w:tab w:val="left" w:pos="9072"/>
        </w:tabs>
        <w:spacing w:line="240" w:lineRule="auto"/>
        <w:jc w:val="both"/>
        <w:rPr>
          <w:rFonts w:ascii="Cambria" w:hAnsi="Cambria" w:cs="Arial"/>
        </w:rPr>
      </w:pPr>
      <w:r w:rsidRPr="002748FF">
        <w:rPr>
          <w:rFonts w:ascii="Cambria" w:hAnsi="Cambria" w:cs="Arial"/>
        </w:rPr>
        <w:t>c) PRÁTICA CONCERTADA: Esquematizar ou estabelecer um acordo entre dois ou mais licitantes, com ou sem o conhecimento de representantes ou prepostos do órgão licitador, visando estabelecer preços em níveis artificiais e não-competitivos;</w:t>
      </w:r>
    </w:p>
    <w:p w14:paraId="51BFC118" w14:textId="288E771C" w:rsidR="00CF0083" w:rsidRPr="002748FF" w:rsidRDefault="00CF0083" w:rsidP="00BC3802">
      <w:pPr>
        <w:tabs>
          <w:tab w:val="left" w:pos="7088"/>
          <w:tab w:val="left" w:pos="9072"/>
        </w:tabs>
        <w:spacing w:after="0" w:line="240" w:lineRule="auto"/>
        <w:jc w:val="both"/>
        <w:rPr>
          <w:rFonts w:ascii="Cambria" w:hAnsi="Cambria" w:cs="Arial"/>
        </w:rPr>
      </w:pPr>
      <w:r w:rsidRPr="002748FF">
        <w:rPr>
          <w:rFonts w:ascii="Cambria" w:hAnsi="Cambria" w:cs="Arial"/>
        </w:rPr>
        <w:t>d) PRÁTICA COERCITIVA: Causar danos ou ameaçar causar dano, direta ou indiretamente, às</w:t>
      </w:r>
      <w:r w:rsidR="00EE06A9" w:rsidRPr="002748FF">
        <w:rPr>
          <w:rFonts w:ascii="Cambria" w:hAnsi="Cambria" w:cs="Arial"/>
        </w:rPr>
        <w:t xml:space="preserve"> </w:t>
      </w:r>
      <w:r w:rsidRPr="002748FF">
        <w:rPr>
          <w:rFonts w:ascii="Cambria" w:hAnsi="Cambria" w:cs="Arial"/>
        </w:rPr>
        <w:t>pessoas ou sua propriedade, visando influenciar sua participação em um processo licitatório ou</w:t>
      </w:r>
      <w:r w:rsidR="00EE06A9" w:rsidRPr="002748FF">
        <w:rPr>
          <w:rFonts w:ascii="Cambria" w:hAnsi="Cambria" w:cs="Arial"/>
        </w:rPr>
        <w:t xml:space="preserve"> </w:t>
      </w:r>
      <w:r w:rsidRPr="002748FF">
        <w:rPr>
          <w:rFonts w:ascii="Cambria" w:hAnsi="Cambria" w:cs="Arial"/>
        </w:rPr>
        <w:t>afetar a execução do contrato.</w:t>
      </w:r>
    </w:p>
    <w:p w14:paraId="65FF7C70" w14:textId="77777777" w:rsidR="00CF0083" w:rsidRPr="002748FF" w:rsidRDefault="00CF0083" w:rsidP="00BC3802">
      <w:pPr>
        <w:tabs>
          <w:tab w:val="left" w:pos="7088"/>
          <w:tab w:val="left" w:pos="9072"/>
        </w:tabs>
        <w:spacing w:after="0" w:line="240" w:lineRule="auto"/>
        <w:jc w:val="both"/>
        <w:rPr>
          <w:rFonts w:ascii="Cambria" w:hAnsi="Cambria" w:cs="Arial"/>
        </w:rPr>
      </w:pPr>
    </w:p>
    <w:p w14:paraId="13C49AD4" w14:textId="46D12EDB" w:rsidR="00CF0083" w:rsidRDefault="00CF0083" w:rsidP="00BC3802">
      <w:pPr>
        <w:tabs>
          <w:tab w:val="left" w:pos="7088"/>
          <w:tab w:val="left" w:pos="9072"/>
        </w:tabs>
        <w:spacing w:after="0" w:line="240" w:lineRule="auto"/>
        <w:jc w:val="both"/>
        <w:rPr>
          <w:rFonts w:ascii="Cambria" w:hAnsi="Cambria" w:cs="Arial"/>
        </w:rPr>
      </w:pPr>
      <w:r w:rsidRPr="002748FF">
        <w:rPr>
          <w:rFonts w:ascii="Cambria" w:hAnsi="Cambria" w:cs="Arial"/>
        </w:rPr>
        <w:t>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r w:rsidR="00EE06A9" w:rsidRPr="002748FF">
        <w:rPr>
          <w:rFonts w:ascii="Cambria" w:hAnsi="Cambria" w:cs="Arial"/>
        </w:rPr>
        <w:t>.</w:t>
      </w:r>
    </w:p>
    <w:p w14:paraId="1EA707F3" w14:textId="77777777" w:rsidR="00EE06A9" w:rsidRPr="002748FF" w:rsidRDefault="00EE06A9" w:rsidP="00BC3802">
      <w:pPr>
        <w:tabs>
          <w:tab w:val="left" w:pos="7088"/>
          <w:tab w:val="left" w:pos="9072"/>
        </w:tabs>
        <w:spacing w:after="0" w:line="240" w:lineRule="auto"/>
        <w:jc w:val="both"/>
        <w:rPr>
          <w:rFonts w:ascii="Cambria" w:hAnsi="Cambria" w:cs="Arial"/>
        </w:rPr>
      </w:pPr>
    </w:p>
    <w:p w14:paraId="27A7389C" w14:textId="03263E47" w:rsidR="00CF0083" w:rsidRPr="002748FF" w:rsidRDefault="00CF0083"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5" w:themeFillTint="33"/>
        <w:tabs>
          <w:tab w:val="left" w:pos="7088"/>
          <w:tab w:val="left" w:pos="9072"/>
        </w:tabs>
        <w:spacing w:line="240" w:lineRule="auto"/>
        <w:jc w:val="both"/>
        <w:rPr>
          <w:rFonts w:ascii="Cambria" w:hAnsi="Cambria" w:cs="Arial"/>
          <w:b/>
          <w:bCs/>
        </w:rPr>
      </w:pPr>
      <w:r w:rsidRPr="002748FF">
        <w:rPr>
          <w:rFonts w:ascii="Cambria" w:hAnsi="Cambria" w:cs="Arial"/>
          <w:b/>
          <w:bCs/>
        </w:rPr>
        <w:t>22. DA FORMAÇÃO DO CADASTRO DE RESERVA.</w:t>
      </w:r>
    </w:p>
    <w:p w14:paraId="4C682745" w14:textId="47C32603" w:rsidR="00CF0083"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22.1.</w:t>
      </w:r>
      <w:r w:rsidR="00CF0083" w:rsidRPr="00397DE7">
        <w:rPr>
          <w:rFonts w:ascii="Cambria" w:hAnsi="Cambria" w:cs="Arial"/>
          <w:b/>
          <w:bCs/>
        </w:rPr>
        <w:t xml:space="preserve"> </w:t>
      </w:r>
      <w:r w:rsidR="00CF0083" w:rsidRPr="002748FF">
        <w:rPr>
          <w:rFonts w:ascii="Cambria" w:hAnsi="Cambria" w:cs="Arial"/>
        </w:rPr>
        <w:t>Após a homologação da licitação, será incluído na ata, na forma de anexo, o registro:</w:t>
      </w:r>
    </w:p>
    <w:p w14:paraId="746AA458" w14:textId="11D12395" w:rsidR="00CF0083" w:rsidRPr="002748FF" w:rsidRDefault="00CF0083" w:rsidP="00BC3802">
      <w:pPr>
        <w:tabs>
          <w:tab w:val="left" w:pos="7088"/>
          <w:tab w:val="left" w:pos="9072"/>
        </w:tabs>
        <w:spacing w:line="240" w:lineRule="auto"/>
        <w:jc w:val="both"/>
        <w:rPr>
          <w:rFonts w:ascii="Cambria" w:hAnsi="Cambria" w:cs="Arial"/>
        </w:rPr>
      </w:pPr>
      <w:r w:rsidRPr="00397DE7">
        <w:rPr>
          <w:rFonts w:ascii="Cambria" w:hAnsi="Cambria" w:cs="Arial"/>
          <w:b/>
          <w:bCs/>
        </w:rPr>
        <w:t>22.</w:t>
      </w:r>
      <w:r w:rsidR="00EE06A9" w:rsidRPr="00397DE7">
        <w:rPr>
          <w:rFonts w:ascii="Cambria" w:hAnsi="Cambria" w:cs="Arial"/>
          <w:b/>
          <w:bCs/>
        </w:rPr>
        <w:t>2</w:t>
      </w:r>
      <w:r w:rsidRPr="00397DE7">
        <w:rPr>
          <w:rFonts w:ascii="Cambria" w:hAnsi="Cambria" w:cs="Arial"/>
          <w:b/>
          <w:bCs/>
        </w:rPr>
        <w:t>.</w:t>
      </w:r>
      <w:r w:rsidRPr="002748FF">
        <w:rPr>
          <w:rFonts w:ascii="Cambria" w:hAnsi="Cambria" w:cs="Arial"/>
        </w:rPr>
        <w:t xml:space="preserve"> Dos licitantes que aceitarem cotar o objeto com preço igual ao do adjudicatário, observada a classificação na licitação; </w:t>
      </w:r>
    </w:p>
    <w:p w14:paraId="1EE224ED" w14:textId="6D099F11" w:rsidR="00C309EA" w:rsidRPr="002748FF" w:rsidRDefault="00CF0083" w:rsidP="00BC3802">
      <w:pPr>
        <w:tabs>
          <w:tab w:val="left" w:pos="7088"/>
          <w:tab w:val="left" w:pos="9072"/>
        </w:tabs>
        <w:spacing w:line="240" w:lineRule="auto"/>
        <w:jc w:val="both"/>
        <w:rPr>
          <w:rFonts w:ascii="Cambria" w:hAnsi="Cambria" w:cs="Arial"/>
        </w:rPr>
      </w:pPr>
      <w:r w:rsidRPr="00397DE7">
        <w:rPr>
          <w:rFonts w:ascii="Cambria" w:hAnsi="Cambria" w:cs="Arial"/>
          <w:b/>
          <w:bCs/>
        </w:rPr>
        <w:lastRenderedPageBreak/>
        <w:t>22.</w:t>
      </w:r>
      <w:r w:rsidR="00EE06A9" w:rsidRPr="00397DE7">
        <w:rPr>
          <w:rFonts w:ascii="Cambria" w:hAnsi="Cambria" w:cs="Arial"/>
          <w:b/>
          <w:bCs/>
        </w:rPr>
        <w:t>3</w:t>
      </w:r>
      <w:r w:rsidRPr="00397DE7">
        <w:rPr>
          <w:rFonts w:ascii="Cambria" w:hAnsi="Cambria" w:cs="Arial"/>
          <w:b/>
          <w:bCs/>
        </w:rPr>
        <w:t>.</w:t>
      </w:r>
      <w:r w:rsidRPr="002748FF">
        <w:rPr>
          <w:rFonts w:ascii="Cambria" w:hAnsi="Cambria" w:cs="Arial"/>
        </w:rPr>
        <w:t xml:space="preserve"> Dos licitantes que mantiverem sua proposta original.</w:t>
      </w:r>
    </w:p>
    <w:p w14:paraId="385CC540" w14:textId="2CA4330F" w:rsidR="00C309EA"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22.4</w:t>
      </w:r>
      <w:r w:rsidR="00C309EA" w:rsidRPr="00397DE7">
        <w:rPr>
          <w:rFonts w:ascii="Cambria" w:hAnsi="Cambria" w:cs="Arial"/>
          <w:b/>
          <w:bCs/>
        </w:rPr>
        <w:t>.</w:t>
      </w:r>
      <w:r w:rsidR="001D7A95">
        <w:rPr>
          <w:rFonts w:ascii="Cambria" w:hAnsi="Cambria" w:cs="Arial"/>
        </w:rPr>
        <w:t xml:space="preserve"> </w:t>
      </w:r>
      <w:r w:rsidR="00C309EA" w:rsidRPr="002748FF">
        <w:rPr>
          <w:rFonts w:ascii="Cambria" w:hAnsi="Cambria" w:cs="Arial"/>
        </w:rPr>
        <w:t>Será respeitada, nas contratações, a ordem de classificação dos licitantes ou fornecedores registrados na ata, conforme artigo 18, III, do Decreto nº 11.462, de 2023.</w:t>
      </w:r>
    </w:p>
    <w:p w14:paraId="50F5D7AA" w14:textId="657405DC" w:rsidR="00A25A82" w:rsidRPr="002748FF" w:rsidRDefault="00EE06A9" w:rsidP="00BC3802">
      <w:pPr>
        <w:tabs>
          <w:tab w:val="left" w:pos="7088"/>
          <w:tab w:val="left" w:pos="9072"/>
        </w:tabs>
        <w:spacing w:line="240" w:lineRule="auto"/>
        <w:jc w:val="both"/>
        <w:rPr>
          <w:rFonts w:ascii="Cambria" w:hAnsi="Cambria" w:cs="Arial"/>
        </w:rPr>
      </w:pPr>
      <w:r w:rsidRPr="00397DE7">
        <w:rPr>
          <w:rFonts w:ascii="Cambria" w:hAnsi="Cambria" w:cs="Arial"/>
          <w:b/>
          <w:bCs/>
        </w:rPr>
        <w:t>22.5.</w:t>
      </w:r>
      <w:r w:rsidRPr="002748FF">
        <w:rPr>
          <w:rFonts w:ascii="Cambria" w:hAnsi="Cambria" w:cs="Arial"/>
        </w:rPr>
        <w:t xml:space="preserve"> </w:t>
      </w:r>
      <w:r w:rsidR="00A25A82" w:rsidRPr="002748FF">
        <w:rPr>
          <w:rFonts w:ascii="Cambria" w:hAnsi="Cambria" w:cs="Arial"/>
        </w:rPr>
        <w:t>A apresentação de novas propostas na forma deste item não prejudicará o resultado do certame em relação ao licitante mais bem classificado.</w:t>
      </w:r>
    </w:p>
    <w:p w14:paraId="7E11ACAF" w14:textId="00B5857D" w:rsidR="00A25A82" w:rsidRPr="002748FF" w:rsidRDefault="00A25A82"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6.</w:t>
      </w:r>
      <w:r w:rsidRPr="001D7A95">
        <w:rPr>
          <w:rFonts w:ascii="Cambria" w:hAnsi="Cambria" w:cs="Arial"/>
          <w:b/>
          <w:bCs/>
        </w:rPr>
        <w:t xml:space="preserve"> </w:t>
      </w:r>
      <w:r w:rsidRPr="002748FF">
        <w:rPr>
          <w:rFonts w:ascii="Cambria" w:hAnsi="Cambria" w:cs="Arial"/>
        </w:rPr>
        <w:t>Para fins da ordem de classificação, os licitantes ou fornecedores que aceitarem cotar o objeto com preço igual ao do adjudicatário antecederão aqueles que mantiverem sua proposta original, conforme artigo 18, § 2º, do Decreto nº 11.462/23.</w:t>
      </w:r>
    </w:p>
    <w:p w14:paraId="39D9879C" w14:textId="6681F27F" w:rsidR="004132C8"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22.7.</w:t>
      </w:r>
      <w:r w:rsidR="001D7A95">
        <w:rPr>
          <w:rFonts w:ascii="Cambria" w:hAnsi="Cambria" w:cs="Arial"/>
          <w:b/>
          <w:bCs/>
        </w:rPr>
        <w:t xml:space="preserve"> </w:t>
      </w:r>
      <w:r w:rsidR="004132C8" w:rsidRPr="002748FF">
        <w:rPr>
          <w:rFonts w:ascii="Cambria" w:hAnsi="Cambria" w:cs="Arial"/>
        </w:rPr>
        <w:t>A habilitação dos licitantes que comporão o cadastro de reserva será efetuada quando houver necessidade de contratação dos licitantes remanescentes, nas seguintes hipóteses:</w:t>
      </w:r>
    </w:p>
    <w:p w14:paraId="4E8C10CB" w14:textId="5A4471DD" w:rsidR="004132C8" w:rsidRPr="002748FF" w:rsidRDefault="004132C8"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8</w:t>
      </w:r>
      <w:r w:rsidRPr="001D7A95">
        <w:rPr>
          <w:rFonts w:ascii="Cambria" w:hAnsi="Cambria" w:cs="Arial"/>
          <w:b/>
          <w:bCs/>
        </w:rPr>
        <w:t>.</w:t>
      </w:r>
      <w:r w:rsidRPr="002748FF">
        <w:rPr>
          <w:rFonts w:ascii="Cambria" w:hAnsi="Cambria" w:cs="Arial"/>
        </w:rPr>
        <w:t xml:space="preserve"> Quando o licitante vencedor não assinar a ata de registro de preços no prazo e nas condições estabelecidos no edital; ou,</w:t>
      </w:r>
    </w:p>
    <w:p w14:paraId="50C99C9F" w14:textId="55B05FC9" w:rsidR="007E3CD9" w:rsidRPr="002748FF" w:rsidRDefault="004132C8"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9</w:t>
      </w:r>
      <w:r w:rsidRPr="001D7A95">
        <w:rPr>
          <w:rFonts w:ascii="Cambria" w:hAnsi="Cambria" w:cs="Arial"/>
          <w:b/>
          <w:bCs/>
        </w:rPr>
        <w:t>.</w:t>
      </w:r>
      <w:r w:rsidRPr="002748FF">
        <w:rPr>
          <w:rFonts w:ascii="Cambria" w:hAnsi="Cambria" w:cs="Arial"/>
        </w:rPr>
        <w:t xml:space="preserve"> Quando houver o cancelamento do registro do fornecedor ou do registro de preços, nas hipóteses previstas nos art. 28 e art. 29 do Decreto nº 11.462/23.</w:t>
      </w:r>
    </w:p>
    <w:p w14:paraId="17034A70" w14:textId="6BE874E8"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22.10</w:t>
      </w:r>
      <w:r w:rsidR="007E3CD9" w:rsidRPr="001D7A95">
        <w:rPr>
          <w:rFonts w:ascii="Cambria" w:hAnsi="Cambria" w:cs="Arial"/>
          <w:b/>
          <w:bCs/>
        </w:rPr>
        <w:t>.</w:t>
      </w:r>
      <w:r w:rsidR="007E3CD9" w:rsidRPr="002748FF">
        <w:rPr>
          <w:rFonts w:ascii="Cambria" w:hAnsi="Cambria" w:cs="Arial"/>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conforme art. 20, parágrafo único, do Decreto nº 11.462/23, poderá:</w:t>
      </w:r>
    </w:p>
    <w:p w14:paraId="43D75827" w14:textId="5F77887B" w:rsidR="007E3CD9" w:rsidRPr="002748FF" w:rsidRDefault="007E3CD9" w:rsidP="00BC3802">
      <w:pPr>
        <w:tabs>
          <w:tab w:val="left" w:pos="7088"/>
          <w:tab w:val="left" w:pos="9072"/>
        </w:tabs>
        <w:spacing w:line="240" w:lineRule="auto"/>
        <w:jc w:val="both"/>
        <w:rPr>
          <w:rFonts w:ascii="Cambria" w:hAnsi="Cambria" w:cs="Arial"/>
        </w:rPr>
      </w:pPr>
      <w:r w:rsidRPr="001D7A95">
        <w:rPr>
          <w:rFonts w:ascii="Cambria" w:hAnsi="Cambria" w:cs="Arial"/>
          <w:b/>
          <w:bCs/>
        </w:rPr>
        <w:t>2</w:t>
      </w:r>
      <w:r w:rsidR="00EE06A9" w:rsidRPr="001D7A95">
        <w:rPr>
          <w:rFonts w:ascii="Cambria" w:hAnsi="Cambria" w:cs="Arial"/>
          <w:b/>
          <w:bCs/>
        </w:rPr>
        <w:t>2.11</w:t>
      </w:r>
      <w:r w:rsidRPr="001D7A95">
        <w:rPr>
          <w:rFonts w:ascii="Cambria" w:hAnsi="Cambria" w:cs="Arial"/>
          <w:b/>
          <w:bCs/>
        </w:rPr>
        <w:t>.</w:t>
      </w:r>
      <w:r w:rsidRPr="002748FF">
        <w:rPr>
          <w:rFonts w:ascii="Cambria" w:hAnsi="Cambria" w:cs="Arial"/>
        </w:rPr>
        <w:t xml:space="preserve"> Convocar os licitantes que mantiveram sua proposta original para negociação, na ordem de classificação, com vistas à obtenção de preço melhor, mesmo que acima do preço do adjudicatário; ou,</w:t>
      </w:r>
    </w:p>
    <w:p w14:paraId="1C5BE26A" w14:textId="721B11C9" w:rsidR="007E3CD9" w:rsidRPr="002748FF" w:rsidRDefault="007E3CD9" w:rsidP="00BC3802">
      <w:pPr>
        <w:tabs>
          <w:tab w:val="left" w:pos="7088"/>
          <w:tab w:val="left" w:pos="9072"/>
        </w:tabs>
        <w:spacing w:line="240" w:lineRule="auto"/>
        <w:jc w:val="both"/>
        <w:rPr>
          <w:rFonts w:ascii="Cambria" w:hAnsi="Cambria" w:cs="Arial"/>
        </w:rPr>
      </w:pPr>
      <w:r w:rsidRPr="001D7A95">
        <w:rPr>
          <w:rFonts w:ascii="Cambria" w:hAnsi="Cambria" w:cs="Arial"/>
          <w:b/>
          <w:bCs/>
        </w:rPr>
        <w:t>22.</w:t>
      </w:r>
      <w:r w:rsidR="00EE06A9" w:rsidRPr="001D7A95">
        <w:rPr>
          <w:rFonts w:ascii="Cambria" w:hAnsi="Cambria" w:cs="Arial"/>
          <w:b/>
          <w:bCs/>
        </w:rPr>
        <w:t>12</w:t>
      </w:r>
      <w:r w:rsidRPr="001D7A95">
        <w:rPr>
          <w:rFonts w:ascii="Cambria" w:hAnsi="Cambria" w:cs="Arial"/>
          <w:b/>
          <w:bCs/>
        </w:rPr>
        <w:t>.</w:t>
      </w:r>
      <w:r w:rsidRPr="002748FF">
        <w:rPr>
          <w:rFonts w:ascii="Cambria" w:hAnsi="Cambria" w:cs="Arial"/>
        </w:rPr>
        <w:t xml:space="preserve"> Adjudicar e firmar o contrato nas condições ofertadas pelos licitantes remanescentes, observada a ordem de classificação, quando frustrada a negociação de melhor condição.</w:t>
      </w:r>
    </w:p>
    <w:p w14:paraId="191A7162" w14:textId="062FCBC7" w:rsidR="002B5A8A"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22.13.</w:t>
      </w:r>
      <w:r w:rsidR="007E3CD9" w:rsidRPr="002748FF">
        <w:rPr>
          <w:rFonts w:ascii="Cambria" w:hAnsi="Cambria" w:cs="Arial"/>
        </w:rPr>
        <w:t xml:space="preserve"> Esta ordem de classificação dos licitantes registrados deverá ser respeitada nas contratações e somente será utilizada acaso o </w:t>
      </w:r>
      <w:r w:rsidRPr="002748FF">
        <w:rPr>
          <w:rFonts w:ascii="Cambria" w:hAnsi="Cambria" w:cs="Arial"/>
        </w:rPr>
        <w:t>mais bem</w:t>
      </w:r>
      <w:r w:rsidR="007E3CD9" w:rsidRPr="002748FF">
        <w:rPr>
          <w:rFonts w:ascii="Cambria" w:hAnsi="Cambria" w:cs="Arial"/>
        </w:rPr>
        <w:t xml:space="preserve"> colocado no certame não assine a ata ou tenha seu registro cancelado nas hipóteses previstas</w:t>
      </w:r>
      <w:r w:rsidR="00A76A2A" w:rsidRPr="002748FF">
        <w:rPr>
          <w:rFonts w:ascii="Cambria" w:hAnsi="Cambria" w:cs="Arial"/>
        </w:rPr>
        <w:t xml:space="preserve"> art. 28 e 29 do Decreto nº 11.462/2023.</w:t>
      </w:r>
      <w:r w:rsidR="002B5A8A">
        <w:rPr>
          <w:rFonts w:ascii="Cambria" w:hAnsi="Cambria" w:cs="Arial"/>
        </w:rPr>
        <w:t xml:space="preserve"> </w:t>
      </w:r>
    </w:p>
    <w:p w14:paraId="03A8C8CC" w14:textId="419B4DFA" w:rsidR="007E3CD9" w:rsidRPr="002748FF" w:rsidRDefault="007E3CD9"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23. DA IMPUGNAÇÃO AO EDITAL E DO PEDIDO DE ESCLARECIMENTO.</w:t>
      </w:r>
    </w:p>
    <w:p w14:paraId="4BA93953" w14:textId="00F40786"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23.1</w:t>
      </w:r>
      <w:r w:rsidR="001D7A95" w:rsidRPr="001D7A95">
        <w:rPr>
          <w:rFonts w:ascii="Cambria" w:hAnsi="Cambria" w:cs="Arial"/>
          <w:b/>
          <w:bCs/>
        </w:rPr>
        <w:t>.</w:t>
      </w:r>
      <w:r w:rsidR="007E3CD9" w:rsidRPr="002748FF">
        <w:rPr>
          <w:rFonts w:ascii="Cambria" w:hAnsi="Cambria" w:cs="Arial"/>
        </w:rPr>
        <w:t xml:space="preserve"> </w:t>
      </w:r>
      <w:r w:rsidR="001D7A95">
        <w:rPr>
          <w:rFonts w:ascii="Cambria" w:hAnsi="Cambria" w:cs="Arial"/>
        </w:rPr>
        <w:t xml:space="preserve"> </w:t>
      </w:r>
      <w:r w:rsidR="007E3CD9" w:rsidRPr="002748FF">
        <w:rPr>
          <w:rFonts w:ascii="Cambria" w:hAnsi="Cambria" w:cs="Arial"/>
        </w:rPr>
        <w:t>Até 03 (três) dias úteis antes da data designada para a abertura da sessão pública, qualquer pessoa poderá impugnar este Edital e/ou apresentar pedido de esclarecimento.</w:t>
      </w:r>
    </w:p>
    <w:p w14:paraId="5F983D33" w14:textId="2CD1581A" w:rsidR="003952DF" w:rsidRPr="002748FF" w:rsidRDefault="00EE06A9" w:rsidP="00BC3802">
      <w:pPr>
        <w:tabs>
          <w:tab w:val="left" w:pos="7088"/>
          <w:tab w:val="left" w:pos="9072"/>
        </w:tabs>
        <w:spacing w:line="240" w:lineRule="auto"/>
        <w:jc w:val="both"/>
        <w:rPr>
          <w:rFonts w:ascii="Cambria" w:hAnsi="Cambria" w:cs="Arial"/>
          <w:b/>
          <w:bCs/>
        </w:rPr>
      </w:pPr>
      <w:r w:rsidRPr="001D7A95">
        <w:rPr>
          <w:rFonts w:ascii="Cambria" w:hAnsi="Cambria" w:cs="Arial"/>
          <w:b/>
          <w:bCs/>
        </w:rPr>
        <w:t>23.2</w:t>
      </w:r>
      <w:r w:rsidR="001D7A95" w:rsidRPr="001D7A95">
        <w:rPr>
          <w:rFonts w:ascii="Cambria" w:hAnsi="Cambria" w:cs="Arial"/>
          <w:b/>
          <w:bCs/>
        </w:rPr>
        <w:t>.</w:t>
      </w:r>
      <w:r w:rsidR="007E3CD9" w:rsidRPr="002748FF">
        <w:rPr>
          <w:rFonts w:ascii="Cambria" w:hAnsi="Cambria" w:cs="Arial"/>
        </w:rPr>
        <w:t xml:space="preserve"> A I</w:t>
      </w:r>
      <w:r w:rsidR="00357592" w:rsidRPr="002748FF">
        <w:rPr>
          <w:rFonts w:ascii="Cambria" w:hAnsi="Cambria" w:cs="Arial"/>
        </w:rPr>
        <w:t>mpugnação</w:t>
      </w:r>
      <w:r w:rsidR="007E3CD9" w:rsidRPr="002748FF">
        <w:rPr>
          <w:rFonts w:ascii="Cambria" w:hAnsi="Cambria" w:cs="Arial"/>
        </w:rPr>
        <w:t xml:space="preserve"> e/ou </w:t>
      </w:r>
      <w:r w:rsidR="00357592" w:rsidRPr="002748FF">
        <w:rPr>
          <w:rFonts w:ascii="Cambria" w:hAnsi="Cambria" w:cs="Arial"/>
        </w:rPr>
        <w:t xml:space="preserve">pedido de esclarecimento deverão </w:t>
      </w:r>
      <w:r w:rsidR="007E3CD9" w:rsidRPr="002748FF">
        <w:rPr>
          <w:rFonts w:ascii="Cambria" w:hAnsi="Cambria" w:cs="Arial"/>
        </w:rPr>
        <w:t>ser feitos E</w:t>
      </w:r>
      <w:r w:rsidR="00357592" w:rsidRPr="002748FF">
        <w:rPr>
          <w:rFonts w:ascii="Cambria" w:hAnsi="Cambria" w:cs="Arial"/>
        </w:rPr>
        <w:t xml:space="preserve">xclusivamente </w:t>
      </w:r>
      <w:r w:rsidR="007E3CD9" w:rsidRPr="002748FF">
        <w:rPr>
          <w:rFonts w:ascii="Cambria" w:hAnsi="Cambria" w:cs="Arial"/>
        </w:rPr>
        <w:t>por</w:t>
      </w:r>
      <w:r w:rsidR="00357592" w:rsidRPr="002748FF">
        <w:rPr>
          <w:rFonts w:ascii="Cambria" w:hAnsi="Cambria" w:cs="Arial"/>
        </w:rPr>
        <w:t xml:space="preserve"> </w:t>
      </w:r>
      <w:r w:rsidR="007E3CD9" w:rsidRPr="002748FF">
        <w:rPr>
          <w:rFonts w:ascii="Cambria" w:hAnsi="Cambria" w:cs="Arial"/>
          <w:b/>
          <w:bCs/>
        </w:rPr>
        <w:t>FORMA</w:t>
      </w:r>
      <w:r w:rsidR="00357592" w:rsidRPr="002748FF">
        <w:rPr>
          <w:rFonts w:ascii="Cambria" w:hAnsi="Cambria" w:cs="Arial"/>
          <w:b/>
          <w:bCs/>
        </w:rPr>
        <w:t xml:space="preserve"> </w:t>
      </w:r>
      <w:r w:rsidR="007E3CD9" w:rsidRPr="002748FF">
        <w:rPr>
          <w:rFonts w:ascii="Cambria" w:hAnsi="Cambria" w:cs="Arial"/>
          <w:b/>
          <w:bCs/>
        </w:rPr>
        <w:t>ELETRÔNICA</w:t>
      </w:r>
      <w:r w:rsidR="00357592" w:rsidRPr="002748FF">
        <w:rPr>
          <w:rFonts w:ascii="Cambria" w:hAnsi="Cambria" w:cs="Arial"/>
          <w:b/>
          <w:bCs/>
        </w:rPr>
        <w:t xml:space="preserve"> </w:t>
      </w:r>
      <w:r w:rsidR="007E3CD9" w:rsidRPr="002748FF">
        <w:rPr>
          <w:rFonts w:ascii="Cambria" w:hAnsi="Cambria" w:cs="Arial"/>
          <w:b/>
          <w:bCs/>
        </w:rPr>
        <w:t>no</w:t>
      </w:r>
      <w:r w:rsidR="00357592" w:rsidRPr="002748FF">
        <w:rPr>
          <w:rFonts w:ascii="Cambria" w:hAnsi="Cambria" w:cs="Arial"/>
          <w:b/>
          <w:bCs/>
        </w:rPr>
        <w:t xml:space="preserve"> </w:t>
      </w:r>
      <w:hyperlink r:id="rId16" w:history="1">
        <w:r w:rsidR="00357592" w:rsidRPr="002748FF">
          <w:rPr>
            <w:rStyle w:val="Hyperlink"/>
            <w:rFonts w:ascii="Cambria" w:hAnsi="Cambria" w:cs="Arial"/>
            <w:b/>
            <w:bCs/>
          </w:rPr>
          <w:t>https://www.portaldecompraspublicas.com.br/</w:t>
        </w:r>
      </w:hyperlink>
    </w:p>
    <w:p w14:paraId="1DA13E93" w14:textId="149DB884" w:rsidR="00EE06A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23.3</w:t>
      </w:r>
      <w:r w:rsidR="007E3CD9" w:rsidRPr="001D7A95">
        <w:rPr>
          <w:rFonts w:ascii="Cambria" w:hAnsi="Cambria" w:cs="Arial"/>
          <w:b/>
          <w:bCs/>
        </w:rPr>
        <w:t>.</w:t>
      </w:r>
      <w:r w:rsidR="007E3CD9" w:rsidRPr="002748FF">
        <w:rPr>
          <w:rFonts w:ascii="Cambria" w:hAnsi="Cambria" w:cs="Arial"/>
        </w:rPr>
        <w:t xml:space="preserve"> </w:t>
      </w:r>
      <w:r w:rsidR="00790AB1" w:rsidRPr="00790AB1">
        <w:rPr>
          <w:rFonts w:ascii="Cambria" w:hAnsi="Cambria" w:cs="Arial"/>
        </w:rPr>
        <w:t>A resposta à impugnação e ao pedido de esclarecimento será divulgada no Portal de Compras Públicas, no prazo de até 3 (três) dias úteis, limitado ao último dia útil anterior à data da abertura do certame, nos termos do art. 164, parágrafo único, da Lei nº 14.133/2021.</w:t>
      </w:r>
    </w:p>
    <w:p w14:paraId="14819E68" w14:textId="4D6D4E7C"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23.4</w:t>
      </w:r>
      <w:r w:rsidR="007E3CD9" w:rsidRPr="001D7A95">
        <w:rPr>
          <w:rFonts w:ascii="Cambria" w:hAnsi="Cambria" w:cs="Arial"/>
          <w:b/>
          <w:bCs/>
        </w:rPr>
        <w:t>.</w:t>
      </w:r>
      <w:r w:rsidR="007E3CD9" w:rsidRPr="002748FF">
        <w:rPr>
          <w:rFonts w:ascii="Cambria" w:hAnsi="Cambria" w:cs="Arial"/>
        </w:rPr>
        <w:t xml:space="preserve"> Acolhida a impugnação, será definida e publicada nova data para a realização do certame.</w:t>
      </w:r>
    </w:p>
    <w:p w14:paraId="1705E5D9" w14:textId="69F3250D"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23.5</w:t>
      </w:r>
      <w:r w:rsidR="007E3CD9" w:rsidRPr="001D7A95">
        <w:rPr>
          <w:rFonts w:ascii="Cambria" w:hAnsi="Cambria" w:cs="Arial"/>
          <w:b/>
          <w:bCs/>
        </w:rPr>
        <w:t>.</w:t>
      </w:r>
      <w:r w:rsidR="007E3CD9" w:rsidRPr="002748FF">
        <w:rPr>
          <w:rFonts w:ascii="Cambria" w:hAnsi="Cambria" w:cs="Arial"/>
        </w:rPr>
        <w:t xml:space="preserve"> As impugnações e pedidos de esclarecimentos não suspendem os prazos previstos no certame, salvo quando se amolda ao </w:t>
      </w:r>
      <w:r w:rsidR="00790AB1" w:rsidRPr="00790AB1">
        <w:rPr>
          <w:rFonts w:ascii="Cambria" w:hAnsi="Cambria" w:cs="Arial"/>
        </w:rPr>
        <w:t>art. 164 da Lei nº 14.133/2021.</w:t>
      </w:r>
    </w:p>
    <w:p w14:paraId="78D87542" w14:textId="73CB1D72" w:rsidR="007E3CD9" w:rsidRPr="002748FF" w:rsidRDefault="007E3CD9" w:rsidP="00BC3802">
      <w:pPr>
        <w:tabs>
          <w:tab w:val="left" w:pos="7088"/>
          <w:tab w:val="left" w:pos="9072"/>
        </w:tabs>
        <w:spacing w:line="240" w:lineRule="auto"/>
        <w:jc w:val="both"/>
        <w:rPr>
          <w:rFonts w:ascii="Cambria" w:hAnsi="Cambria" w:cs="Arial"/>
        </w:rPr>
      </w:pPr>
      <w:r w:rsidRPr="001D7A95">
        <w:rPr>
          <w:rFonts w:ascii="Cambria" w:hAnsi="Cambria" w:cs="Arial"/>
          <w:b/>
          <w:bCs/>
        </w:rPr>
        <w:t>23.</w:t>
      </w:r>
      <w:r w:rsidR="00EE06A9" w:rsidRPr="001D7A95">
        <w:rPr>
          <w:rFonts w:ascii="Cambria" w:hAnsi="Cambria" w:cs="Arial"/>
          <w:b/>
          <w:bCs/>
        </w:rPr>
        <w:t>6</w:t>
      </w:r>
      <w:r w:rsidRPr="001D7A95">
        <w:rPr>
          <w:rFonts w:ascii="Cambria" w:hAnsi="Cambria" w:cs="Arial"/>
          <w:b/>
          <w:bCs/>
        </w:rPr>
        <w:t>.</w:t>
      </w:r>
      <w:r w:rsidRPr="002748FF">
        <w:rPr>
          <w:rFonts w:ascii="Cambria" w:hAnsi="Cambria" w:cs="Arial"/>
        </w:rPr>
        <w:t xml:space="preserve"> A concessão de efeito suspensivo à impugnação é medida excepcional e deverá ser motivada pelo Pregoeiro, nos autos do processo de licitação.</w:t>
      </w:r>
    </w:p>
    <w:p w14:paraId="54F764A3" w14:textId="1D86B997"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23.7</w:t>
      </w:r>
      <w:r w:rsidR="007E3CD9" w:rsidRPr="001D7A95">
        <w:rPr>
          <w:rFonts w:ascii="Cambria" w:hAnsi="Cambria" w:cs="Arial"/>
          <w:b/>
          <w:bCs/>
        </w:rPr>
        <w:t>.</w:t>
      </w:r>
      <w:r w:rsidR="007E3CD9" w:rsidRPr="002748FF">
        <w:rPr>
          <w:rFonts w:ascii="Cambria" w:hAnsi="Cambria" w:cs="Arial"/>
        </w:rPr>
        <w:t xml:space="preserve"> As respostas aos pedidos de esclarecimentos serão divulgadas pelo sistema e vincularão os participantes e a administração.</w:t>
      </w:r>
    </w:p>
    <w:p w14:paraId="421056EB" w14:textId="778D8D33"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lastRenderedPageBreak/>
        <w:t>23.8</w:t>
      </w:r>
      <w:r w:rsidR="007E3CD9" w:rsidRPr="001D7A95">
        <w:rPr>
          <w:rFonts w:ascii="Cambria" w:hAnsi="Cambria" w:cs="Arial"/>
          <w:b/>
          <w:bCs/>
        </w:rPr>
        <w:t>.</w:t>
      </w:r>
      <w:r w:rsidR="007E3CD9" w:rsidRPr="002748FF">
        <w:rPr>
          <w:rFonts w:ascii="Cambria" w:hAnsi="Cambria" w:cs="Arial"/>
        </w:rPr>
        <w:t xml:space="preserve"> As respostas às impugnações e aos esclarecimentos solicitados, bem como outros avisos de ordem geral, serão cadastradas no sítio </w:t>
      </w:r>
      <w:hyperlink r:id="rId17" w:history="1">
        <w:r w:rsidR="00357592" w:rsidRPr="002748FF">
          <w:rPr>
            <w:rStyle w:val="Hyperlink"/>
            <w:rFonts w:ascii="Cambria" w:hAnsi="Cambria" w:cs="Arial"/>
          </w:rPr>
          <w:t>https://www.portaldecompraspublicas.com.br/</w:t>
        </w:r>
      </w:hyperlink>
      <w:r w:rsidR="007E3CD9" w:rsidRPr="002748FF">
        <w:rPr>
          <w:rFonts w:ascii="Cambria" w:hAnsi="Cambria" w:cs="Arial"/>
        </w:rPr>
        <w:t>, sendo de responsabilidade dos licitantes, seu acompanhamento.</w:t>
      </w:r>
    </w:p>
    <w:p w14:paraId="3DADBA2A" w14:textId="55A75970" w:rsidR="007E3CD9" w:rsidRPr="002748FF" w:rsidRDefault="00EE06A9" w:rsidP="00BC3802">
      <w:pPr>
        <w:tabs>
          <w:tab w:val="left" w:pos="7088"/>
          <w:tab w:val="left" w:pos="9072"/>
        </w:tabs>
        <w:spacing w:line="240" w:lineRule="auto"/>
        <w:jc w:val="both"/>
        <w:rPr>
          <w:rFonts w:ascii="Cambria" w:hAnsi="Cambria" w:cs="Arial"/>
        </w:rPr>
      </w:pPr>
      <w:r w:rsidRPr="001D7A95">
        <w:rPr>
          <w:rFonts w:ascii="Cambria" w:hAnsi="Cambria" w:cs="Arial"/>
          <w:b/>
          <w:bCs/>
        </w:rPr>
        <w:t>23.9</w:t>
      </w:r>
      <w:r w:rsidR="007E3CD9" w:rsidRPr="001D7A95">
        <w:rPr>
          <w:rFonts w:ascii="Cambria" w:hAnsi="Cambria" w:cs="Arial"/>
          <w:b/>
          <w:bCs/>
        </w:rPr>
        <w:t>.</w:t>
      </w:r>
      <w:r w:rsidR="007E3CD9" w:rsidRPr="002748FF">
        <w:rPr>
          <w:rFonts w:ascii="Cambria" w:hAnsi="Cambria"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83B8D38" w14:textId="30FB0781" w:rsidR="007E3CD9" w:rsidRPr="002748FF" w:rsidRDefault="007E3CD9" w:rsidP="00BC38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DD6EE" w:themeFill="accent5" w:themeFillTint="66"/>
        <w:tabs>
          <w:tab w:val="left" w:pos="7088"/>
          <w:tab w:val="left" w:pos="9072"/>
        </w:tabs>
        <w:spacing w:line="240" w:lineRule="auto"/>
        <w:jc w:val="both"/>
        <w:rPr>
          <w:rFonts w:ascii="Cambria" w:hAnsi="Cambria" w:cs="Arial"/>
          <w:b/>
          <w:bCs/>
        </w:rPr>
      </w:pPr>
      <w:r w:rsidRPr="002748FF">
        <w:rPr>
          <w:rFonts w:ascii="Cambria" w:hAnsi="Cambria" w:cs="Arial"/>
          <w:b/>
          <w:bCs/>
        </w:rPr>
        <w:t>24. DAS DISPOSIÇÕES GERAIS.</w:t>
      </w:r>
    </w:p>
    <w:p w14:paraId="65F982D2" w14:textId="7733FB16" w:rsidR="007E3CD9" w:rsidRPr="002748FF"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w:t>
      </w:r>
      <w:r w:rsidR="007E3CD9" w:rsidRPr="00AF18A4">
        <w:rPr>
          <w:rFonts w:ascii="Cambria" w:hAnsi="Cambria" w:cs="Arial"/>
          <w:b/>
          <w:bCs/>
        </w:rPr>
        <w:t>.</w:t>
      </w:r>
      <w:r w:rsidRPr="00AF18A4">
        <w:rPr>
          <w:rFonts w:ascii="Cambria" w:hAnsi="Cambria" w:cs="Arial"/>
          <w:b/>
          <w:bCs/>
        </w:rPr>
        <w:t>1</w:t>
      </w:r>
      <w:r w:rsidR="00AF18A4" w:rsidRPr="00AF18A4">
        <w:rPr>
          <w:rFonts w:ascii="Cambria" w:hAnsi="Cambria" w:cs="Arial"/>
          <w:b/>
          <w:bCs/>
        </w:rPr>
        <w:t>.</w:t>
      </w:r>
      <w:r w:rsidR="007E3CD9" w:rsidRPr="002748FF">
        <w:rPr>
          <w:rFonts w:ascii="Cambria" w:hAnsi="Cambria" w:cs="Arial"/>
        </w:rPr>
        <w:t xml:space="preserve"> Da sessão pública do Pregão divulgar-se-á Ata no sistema eletrônico.</w:t>
      </w:r>
    </w:p>
    <w:p w14:paraId="23BC4935" w14:textId="76F59425" w:rsidR="00D70016" w:rsidRPr="00D94EBA"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24.2</w:t>
      </w:r>
      <w:r w:rsidR="007E3CD9" w:rsidRPr="00AF18A4">
        <w:rPr>
          <w:rFonts w:ascii="Cambria" w:hAnsi="Cambria" w:cs="Arial"/>
          <w:b/>
          <w:bCs/>
        </w:rPr>
        <w:t>.</w:t>
      </w:r>
      <w:r w:rsidR="007E3CD9" w:rsidRPr="002748FF">
        <w:rPr>
          <w:rFonts w:ascii="Cambria" w:hAnsi="Cambria" w:cs="Arial"/>
        </w:rPr>
        <w:t xml:space="preserve"> Não havendo expediente ou ocorrendo qualquer fato superveniente que impeça a realização do certame na data marcada, </w:t>
      </w:r>
      <w:r w:rsidR="007E3CD9" w:rsidRPr="002748FF">
        <w:rPr>
          <w:rFonts w:ascii="Cambria" w:hAnsi="Cambria" w:cs="Arial"/>
          <w:b/>
          <w:bCs/>
        </w:rPr>
        <w:t>a sessão será automaticamente transferida para o primeiro dia útil subsequente, no mesmo horário anteriormente estabelecido</w:t>
      </w:r>
      <w:r w:rsidR="007E3CD9" w:rsidRPr="002748FF">
        <w:rPr>
          <w:rFonts w:ascii="Cambria" w:hAnsi="Cambria" w:cs="Arial"/>
        </w:rPr>
        <w:t>, desde que não haja comunicação em contrário, pelo Pregoeiro.</w:t>
      </w:r>
    </w:p>
    <w:p w14:paraId="57E71E38" w14:textId="2CAA7E4E" w:rsidR="007E3CD9" w:rsidRPr="002748FF"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24.3</w:t>
      </w:r>
      <w:r w:rsidR="007E3CD9" w:rsidRPr="00AF18A4">
        <w:rPr>
          <w:rFonts w:ascii="Cambria" w:hAnsi="Cambria" w:cs="Arial"/>
          <w:b/>
          <w:bCs/>
        </w:rPr>
        <w:t>.</w:t>
      </w:r>
      <w:r w:rsidR="007E3CD9" w:rsidRPr="002748FF">
        <w:rPr>
          <w:rFonts w:ascii="Cambria" w:hAnsi="Cambria" w:cs="Arial"/>
        </w:rPr>
        <w:t xml:space="preserve"> Todas as referências de tempo no Edital, no aviso e durante a sessão pública observarão o horário de Brasília – DF.</w:t>
      </w:r>
    </w:p>
    <w:p w14:paraId="4D82CE2A" w14:textId="7D785F7A" w:rsidR="007E3CD9" w:rsidRPr="002748FF" w:rsidRDefault="00EE06A9" w:rsidP="00BC3802">
      <w:pPr>
        <w:tabs>
          <w:tab w:val="left" w:pos="7088"/>
          <w:tab w:val="left" w:pos="9072"/>
        </w:tabs>
        <w:spacing w:line="240" w:lineRule="auto"/>
        <w:jc w:val="both"/>
        <w:rPr>
          <w:rFonts w:ascii="Cambria" w:hAnsi="Cambria" w:cs="Arial"/>
        </w:rPr>
      </w:pPr>
      <w:r w:rsidRPr="00AF18A4">
        <w:rPr>
          <w:rFonts w:ascii="Cambria" w:hAnsi="Cambria" w:cs="Arial"/>
          <w:b/>
          <w:bCs/>
        </w:rPr>
        <w:t>24.4</w:t>
      </w:r>
      <w:r w:rsidR="007E3CD9" w:rsidRPr="00AF18A4">
        <w:rPr>
          <w:rFonts w:ascii="Cambria" w:hAnsi="Cambria" w:cs="Arial"/>
          <w:b/>
          <w:bCs/>
        </w:rPr>
        <w:t>.</w:t>
      </w:r>
      <w:r w:rsidR="007E3CD9" w:rsidRPr="002748FF">
        <w:rPr>
          <w:rFonts w:ascii="Cambria" w:hAnsi="Cambria" w:cs="Arial"/>
        </w:rPr>
        <w:t xml:space="preserve"> No julgamento das propostas e da habilitação, o Pregoeiro </w:t>
      </w:r>
      <w:r w:rsidR="007E3CD9" w:rsidRPr="002748FF">
        <w:rPr>
          <w:rFonts w:ascii="Cambria" w:hAnsi="Cambria" w:cs="Arial"/>
          <w:b/>
          <w:bCs/>
        </w:rPr>
        <w:t>poderá sanar erros ou falhas que não alterem a substância das propostas</w:t>
      </w:r>
      <w:r w:rsidR="007E3CD9" w:rsidRPr="002748FF">
        <w:rPr>
          <w:rFonts w:ascii="Cambria" w:hAnsi="Cambria" w:cs="Arial"/>
        </w:rPr>
        <w:t>, dos documentos e sua validade jurídica, mediante despacho fundamentado, registrado em ata e acessível a todos, atribuindo-lhes validade e eficácia para fins de habilitação e classificação.</w:t>
      </w:r>
    </w:p>
    <w:p w14:paraId="6FD684F0" w14:textId="3CDF3E9B"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24.5</w:t>
      </w:r>
      <w:r w:rsidR="007E3CD9" w:rsidRPr="00AF18A4">
        <w:rPr>
          <w:rFonts w:ascii="Cambria" w:hAnsi="Cambria" w:cs="Arial"/>
          <w:b/>
          <w:bCs/>
        </w:rPr>
        <w:t>.</w:t>
      </w:r>
      <w:r w:rsidR="007E3CD9" w:rsidRPr="002748FF">
        <w:rPr>
          <w:rFonts w:ascii="Cambria" w:hAnsi="Cambria" w:cs="Arial"/>
        </w:rPr>
        <w:t xml:space="preserve"> A homologação do resultado desta licitação não implicará direito à contratação.</w:t>
      </w:r>
    </w:p>
    <w:p w14:paraId="67693B6D" w14:textId="2E3C2EFD"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24.6</w:t>
      </w:r>
      <w:r w:rsidR="007E3CD9" w:rsidRPr="00AF18A4">
        <w:rPr>
          <w:rFonts w:ascii="Cambria" w:hAnsi="Cambria" w:cs="Arial"/>
          <w:b/>
          <w:bCs/>
        </w:rPr>
        <w:t>.</w:t>
      </w:r>
      <w:r w:rsidR="007E3CD9" w:rsidRPr="002748FF">
        <w:rPr>
          <w:rFonts w:ascii="Cambria" w:hAnsi="Cambria"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40D7BC3" w14:textId="47BFB680"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24.7</w:t>
      </w:r>
      <w:r w:rsidR="007E3CD9" w:rsidRPr="00AF18A4">
        <w:rPr>
          <w:rFonts w:ascii="Cambria" w:hAnsi="Cambria" w:cs="Arial"/>
          <w:b/>
          <w:bCs/>
        </w:rPr>
        <w:t>.</w:t>
      </w:r>
      <w:r w:rsidR="007E3CD9" w:rsidRPr="002748FF">
        <w:rPr>
          <w:rFonts w:ascii="Cambria" w:hAnsi="Cambria" w:cs="Arial"/>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8402A38" w14:textId="267C7E04"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24.8</w:t>
      </w:r>
      <w:r w:rsidR="007E3CD9" w:rsidRPr="00AF18A4">
        <w:rPr>
          <w:rFonts w:ascii="Cambria" w:hAnsi="Cambria" w:cs="Arial"/>
          <w:b/>
          <w:bCs/>
        </w:rPr>
        <w:t>.</w:t>
      </w:r>
      <w:r w:rsidR="007E3CD9" w:rsidRPr="002748FF">
        <w:rPr>
          <w:rFonts w:ascii="Cambria" w:hAnsi="Cambria" w:cs="Arial"/>
        </w:rPr>
        <w:t xml:space="preserve"> Na contagem dos prazos estabelecidos neste Edital e seus Anexos, excluir-se-á o dia do início e incluir-se-á o do vencimento. Só se iniciam e vencem os prazos em dias de expediente na Administração.</w:t>
      </w:r>
    </w:p>
    <w:p w14:paraId="3B0F56E6" w14:textId="20345F79"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24.9</w:t>
      </w:r>
      <w:r w:rsidR="00AF18A4" w:rsidRPr="00AF18A4">
        <w:rPr>
          <w:rFonts w:ascii="Cambria" w:hAnsi="Cambria" w:cs="Arial"/>
          <w:b/>
          <w:bCs/>
        </w:rPr>
        <w:t>.</w:t>
      </w:r>
      <w:r w:rsidR="007E3CD9" w:rsidRPr="00AF18A4">
        <w:rPr>
          <w:rFonts w:ascii="Cambria" w:hAnsi="Cambria" w:cs="Arial"/>
          <w:b/>
          <w:bCs/>
        </w:rPr>
        <w:t xml:space="preserve"> </w:t>
      </w:r>
      <w:r w:rsidR="007E3CD9" w:rsidRPr="002748FF">
        <w:rPr>
          <w:rFonts w:ascii="Cambria" w:hAnsi="Cambria" w:cs="Arial"/>
        </w:rPr>
        <w:t>O desatendimento de exigências formais não essenciais não importará o afastamento do licitante, desde que seja possível o aproveitamento do ato, observados os princípios da isonomia e do interesse público.</w:t>
      </w:r>
    </w:p>
    <w:p w14:paraId="63C6E17E" w14:textId="0A193FA3"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24.10</w:t>
      </w:r>
      <w:r w:rsidR="007E3CD9" w:rsidRPr="00AF18A4">
        <w:rPr>
          <w:rFonts w:ascii="Cambria" w:hAnsi="Cambria" w:cs="Arial"/>
          <w:b/>
          <w:bCs/>
        </w:rPr>
        <w:t>.</w:t>
      </w:r>
      <w:r w:rsidR="007E3CD9" w:rsidRPr="002748FF">
        <w:rPr>
          <w:rFonts w:ascii="Cambria" w:hAnsi="Cambria" w:cs="Arial"/>
        </w:rPr>
        <w:t xml:space="preserve"> O licitante é o responsável pela fidelidade e legitimidade das informações prestadas e dos documentos apresentados em qualquer fase da licitação.</w:t>
      </w:r>
    </w:p>
    <w:p w14:paraId="2422C967" w14:textId="50AB3E30" w:rsidR="007E3CD9" w:rsidRPr="002748FF" w:rsidRDefault="00CC5627" w:rsidP="00BC3802">
      <w:pPr>
        <w:tabs>
          <w:tab w:val="left" w:pos="7088"/>
          <w:tab w:val="left" w:pos="9072"/>
        </w:tabs>
        <w:spacing w:line="240" w:lineRule="auto"/>
        <w:jc w:val="both"/>
        <w:rPr>
          <w:rFonts w:ascii="Cambria" w:hAnsi="Cambria" w:cs="Arial"/>
        </w:rPr>
      </w:pPr>
      <w:r w:rsidRPr="00AF18A4">
        <w:rPr>
          <w:rFonts w:ascii="Cambria" w:hAnsi="Cambria" w:cs="Arial"/>
          <w:b/>
          <w:bCs/>
        </w:rPr>
        <w:t>24.11</w:t>
      </w:r>
      <w:r w:rsidR="007E3CD9" w:rsidRPr="00AF18A4">
        <w:rPr>
          <w:rFonts w:ascii="Cambria" w:hAnsi="Cambria" w:cs="Arial"/>
          <w:b/>
          <w:bCs/>
        </w:rPr>
        <w:t>.</w:t>
      </w:r>
      <w:r w:rsidR="007E3CD9" w:rsidRPr="002748FF">
        <w:rPr>
          <w:rFonts w:ascii="Cambria" w:hAnsi="Cambria" w:cs="Arial"/>
        </w:rPr>
        <w:t xml:space="preserve"> A falsidade de qualquer documento apresentado ou a inverdade das informações nele contidas implicará a imediata desclassificação do proponente que o tiver apresentado, ou, caso tenha sido o vencedor, a </w:t>
      </w:r>
      <w:r w:rsidR="00790AB1" w:rsidRPr="00790AB1">
        <w:rPr>
          <w:rFonts w:ascii="Cambria" w:hAnsi="Cambria" w:cs="Arial"/>
          <w:b/>
          <w:bCs/>
        </w:rPr>
        <w:t>extinção do contrato</w:t>
      </w:r>
      <w:r w:rsidR="00790AB1" w:rsidRPr="00790AB1">
        <w:rPr>
          <w:rFonts w:ascii="Cambria" w:hAnsi="Cambria" w:cs="Arial"/>
        </w:rPr>
        <w:t>, nos termos da Lei nº 14.133/2021.</w:t>
      </w:r>
    </w:p>
    <w:p w14:paraId="0D7C660D" w14:textId="1C071F2A" w:rsidR="007E3CD9"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24.12</w:t>
      </w:r>
      <w:r w:rsidR="007E3CD9" w:rsidRPr="000554EF">
        <w:rPr>
          <w:rFonts w:ascii="Cambria" w:hAnsi="Cambria" w:cs="Arial"/>
          <w:b/>
          <w:bCs/>
        </w:rPr>
        <w:t>.</w:t>
      </w:r>
      <w:r w:rsidR="007E3CD9" w:rsidRPr="002748FF">
        <w:rPr>
          <w:rFonts w:ascii="Cambria" w:hAnsi="Cambria" w:cs="Arial"/>
        </w:rPr>
        <w:t xml:space="preserve"> Em caso de divergência entre disposições deste Edital e de seus anexos ou demais peças que compõem o processo, </w:t>
      </w:r>
      <w:r w:rsidR="00790AB1">
        <w:rPr>
          <w:rFonts w:ascii="Cambria" w:hAnsi="Cambria" w:cs="Arial"/>
        </w:rPr>
        <w:t>p</w:t>
      </w:r>
      <w:r w:rsidR="00790AB1" w:rsidRPr="00790AB1">
        <w:rPr>
          <w:rFonts w:ascii="Cambria" w:hAnsi="Cambria" w:cs="Arial"/>
        </w:rPr>
        <w:t>revalecerão as disposições deste Edital.</w:t>
      </w:r>
    </w:p>
    <w:p w14:paraId="248074A4" w14:textId="23F33B75" w:rsidR="007E3CD9"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24.13</w:t>
      </w:r>
      <w:r w:rsidR="000554EF">
        <w:rPr>
          <w:rFonts w:ascii="Cambria" w:hAnsi="Cambria" w:cs="Arial"/>
        </w:rPr>
        <w:t>.</w:t>
      </w:r>
      <w:r w:rsidR="007E3CD9" w:rsidRPr="002748FF">
        <w:rPr>
          <w:rFonts w:ascii="Cambria" w:hAnsi="Cambria" w:cs="Arial"/>
        </w:rPr>
        <w:t xml:space="preserve"> A Prefeitura Municipal de </w:t>
      </w:r>
      <w:r w:rsidR="004A32F2" w:rsidRPr="002748FF">
        <w:rPr>
          <w:rFonts w:ascii="Cambria" w:hAnsi="Cambria" w:cs="Arial"/>
        </w:rPr>
        <w:t>APUÍ</w:t>
      </w:r>
      <w:r w:rsidR="007E3CD9" w:rsidRPr="002748FF">
        <w:rPr>
          <w:rFonts w:ascii="Cambria" w:hAnsi="Cambria" w:cs="Arial"/>
        </w:rPr>
        <w:t>/AM,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CC4F130" w14:textId="40B0AB80" w:rsidR="007E3CD9"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24.14</w:t>
      </w:r>
      <w:r w:rsidR="007E3CD9" w:rsidRPr="000554EF">
        <w:rPr>
          <w:rFonts w:ascii="Cambria" w:hAnsi="Cambria" w:cs="Arial"/>
          <w:b/>
          <w:bCs/>
        </w:rPr>
        <w:t>.</w:t>
      </w:r>
      <w:r w:rsidR="005F0857" w:rsidRPr="005F0857">
        <w:t xml:space="preserve"> </w:t>
      </w:r>
      <w:r w:rsidR="005F0857" w:rsidRPr="005F0857">
        <w:rPr>
          <w:rFonts w:ascii="Cambria" w:hAnsi="Cambria" w:cs="Arial"/>
          <w:b/>
          <w:bCs/>
        </w:rPr>
        <w:t>A anulação da licitação poderá implicar a nulidade do contrato dela decorrente, observadas as disposições da Lei nº 14.133/2021.</w:t>
      </w:r>
    </w:p>
    <w:p w14:paraId="473E17DC" w14:textId="453CB7F1" w:rsidR="00346217"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24.15</w:t>
      </w:r>
      <w:r w:rsidR="000554EF">
        <w:rPr>
          <w:rFonts w:ascii="Cambria" w:hAnsi="Cambria" w:cs="Arial"/>
        </w:rPr>
        <w:t>.</w:t>
      </w:r>
      <w:r w:rsidR="007E3CD9" w:rsidRPr="002748FF">
        <w:rPr>
          <w:rFonts w:ascii="Cambria" w:hAnsi="Cambria" w:cs="Arial"/>
        </w:rPr>
        <w:t xml:space="preserve"> A anulação da licitação por motivo de ilegalidade não gera obrigação de indenizar.</w:t>
      </w:r>
    </w:p>
    <w:p w14:paraId="7F457830" w14:textId="0163DD96" w:rsidR="00346217"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lastRenderedPageBreak/>
        <w:t>24.16</w:t>
      </w:r>
      <w:r w:rsidR="000554EF" w:rsidRPr="000554EF">
        <w:rPr>
          <w:rFonts w:ascii="Cambria" w:hAnsi="Cambria" w:cs="Arial"/>
          <w:b/>
          <w:bCs/>
        </w:rPr>
        <w:t>.</w:t>
      </w:r>
      <w:r w:rsidR="000554EF">
        <w:rPr>
          <w:rFonts w:ascii="Cambria" w:hAnsi="Cambria" w:cs="Arial"/>
        </w:rPr>
        <w:t xml:space="preserve"> </w:t>
      </w:r>
      <w:r w:rsidR="00346217" w:rsidRPr="002748FF">
        <w:rPr>
          <w:rFonts w:ascii="Cambria" w:hAnsi="Cambria" w:cs="Arial"/>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53FE127" w14:textId="0294C0CB" w:rsidR="00346217" w:rsidRPr="002748FF" w:rsidRDefault="00CC5627" w:rsidP="00D52724">
      <w:pPr>
        <w:pStyle w:val="TableParagraph"/>
        <w:tabs>
          <w:tab w:val="left" w:pos="1504"/>
          <w:tab w:val="left" w:pos="2823"/>
          <w:tab w:val="left" w:pos="3699"/>
          <w:tab w:val="left" w:pos="5271"/>
          <w:tab w:val="left" w:pos="6135"/>
        </w:tabs>
        <w:spacing w:before="3" w:line="252" w:lineRule="auto"/>
        <w:ind w:left="64" w:right="78"/>
        <w:jc w:val="both"/>
        <w:rPr>
          <w:rFonts w:ascii="Cambria" w:hAnsi="Cambria" w:cs="Arial"/>
        </w:rPr>
      </w:pPr>
      <w:r w:rsidRPr="000554EF">
        <w:rPr>
          <w:rFonts w:ascii="Cambria" w:hAnsi="Cambria" w:cs="Arial"/>
          <w:b/>
          <w:bCs/>
        </w:rPr>
        <w:t>24.17</w:t>
      </w:r>
      <w:r w:rsidR="000554EF">
        <w:rPr>
          <w:rFonts w:ascii="Cambria" w:hAnsi="Cambria" w:cs="Arial"/>
        </w:rPr>
        <w:t>.</w:t>
      </w:r>
      <w:r w:rsidR="00346217" w:rsidRPr="002748FF">
        <w:rPr>
          <w:rFonts w:ascii="Cambria" w:hAnsi="Cambria" w:cs="Arial"/>
        </w:rPr>
        <w:t xml:space="preserve"> O Edital está disponibilizado, na íntegra, no endereço eletrônico:</w:t>
      </w:r>
      <w:r w:rsidR="00357592" w:rsidRPr="002748FF">
        <w:rPr>
          <w:rFonts w:ascii="Cambria" w:hAnsi="Cambria"/>
        </w:rPr>
        <w:t xml:space="preserve"> </w:t>
      </w:r>
      <w:hyperlink r:id="rId18" w:history="1">
        <w:r w:rsidR="00D52724" w:rsidRPr="00FE0960">
          <w:rPr>
            <w:rStyle w:val="Hyperlink"/>
            <w:rFonts w:ascii="Cambria" w:hAnsi="Cambria" w:cs="Arial"/>
          </w:rPr>
          <w:t>https://www.portaldecompraspublicas.com.br/</w:t>
        </w:r>
      </w:hyperlink>
      <w:r w:rsidR="00357592" w:rsidRPr="002748FF">
        <w:rPr>
          <w:rFonts w:ascii="Cambria" w:hAnsi="Cambria" w:cs="Arial"/>
        </w:rPr>
        <w:t>,</w:t>
      </w:r>
      <w:r w:rsidR="00D52724">
        <w:rPr>
          <w:rFonts w:ascii="Cambria" w:hAnsi="Cambria" w:cs="Arial"/>
        </w:rPr>
        <w:t xml:space="preserve"> </w:t>
      </w:r>
      <w:hyperlink r:id="rId19" w:history="1">
        <w:r w:rsidR="00D52724" w:rsidRPr="002B5A8A">
          <w:rPr>
            <w:rStyle w:val="Hyperlink"/>
            <w:rFonts w:ascii="Cambria" w:hAnsi="Cambria" w:cs="Arial"/>
          </w:rPr>
          <w:t>http://servicos.apui.am.gov.br:8079/comprasedital</w:t>
        </w:r>
      </w:hyperlink>
      <w:r w:rsidR="00346217" w:rsidRPr="002B5A8A">
        <w:rPr>
          <w:rFonts w:ascii="Cambria" w:hAnsi="Cambria" w:cs="Arial"/>
        </w:rPr>
        <w:t>,</w:t>
      </w:r>
      <w:r w:rsidR="00D52724" w:rsidRPr="002B5A8A">
        <w:rPr>
          <w:rFonts w:ascii="Cambria" w:hAnsi="Cambria" w:cs="Arial"/>
        </w:rPr>
        <w:t xml:space="preserve"> </w:t>
      </w:r>
      <w:r w:rsidR="00D52724" w:rsidRPr="002B5A8A">
        <w:rPr>
          <w:rFonts w:ascii="Cambria" w:hAnsi="Cambria"/>
          <w:sz w:val="21"/>
          <w:u w:val="single"/>
        </w:rPr>
        <w:t>no PNCP- (Portal</w:t>
      </w:r>
      <w:r w:rsidR="00D52724" w:rsidRPr="002B5A8A">
        <w:rPr>
          <w:rFonts w:ascii="Cambria" w:hAnsi="Cambria"/>
          <w:sz w:val="21"/>
        </w:rPr>
        <w:t xml:space="preserve"> </w:t>
      </w:r>
      <w:r w:rsidR="00D52724" w:rsidRPr="002B5A8A">
        <w:rPr>
          <w:rFonts w:ascii="Cambria" w:hAnsi="Cambria"/>
          <w:sz w:val="21"/>
          <w:u w:val="single"/>
        </w:rPr>
        <w:t xml:space="preserve">Nacional de Compras Públicas) </w:t>
      </w:r>
      <w:hyperlink r:id="rId20">
        <w:r w:rsidR="00D52724" w:rsidRPr="002B5A8A">
          <w:rPr>
            <w:rFonts w:ascii="Cambria" w:hAnsi="Cambria"/>
            <w:color w:val="0462C1"/>
            <w:sz w:val="21"/>
            <w:u w:val="single" w:color="0462C1"/>
          </w:rPr>
          <w:t>https://pncp.gov.br/app/editais</w:t>
        </w:r>
        <w:r w:rsidR="00D52724" w:rsidRPr="002B5A8A">
          <w:rPr>
            <w:rFonts w:ascii="Cambria" w:hAnsi="Cambria"/>
            <w:sz w:val="21"/>
            <w:u w:val="single"/>
          </w:rPr>
          <w:t>,</w:t>
        </w:r>
      </w:hyperlink>
      <w:r w:rsidR="00D52724" w:rsidRPr="002B5A8A">
        <w:rPr>
          <w:rFonts w:ascii="Cambria" w:hAnsi="Cambria"/>
          <w:sz w:val="21"/>
        </w:rPr>
        <w:t xml:space="preserve"> </w:t>
      </w:r>
      <w:r w:rsidR="00D52724" w:rsidRPr="002B5A8A">
        <w:rPr>
          <w:rFonts w:ascii="Cambria" w:hAnsi="Cambria"/>
          <w:sz w:val="21"/>
          <w:u w:val="single"/>
        </w:rPr>
        <w:t>no</w:t>
      </w:r>
      <w:r w:rsidR="00D52724" w:rsidRPr="002B5A8A">
        <w:rPr>
          <w:rFonts w:ascii="Cambria" w:hAnsi="Cambria"/>
          <w:sz w:val="21"/>
        </w:rPr>
        <w:t xml:space="preserve"> </w:t>
      </w:r>
      <w:r w:rsidR="00D52724" w:rsidRPr="002B5A8A">
        <w:rPr>
          <w:rFonts w:ascii="Cambria" w:hAnsi="Cambria"/>
          <w:sz w:val="21"/>
          <w:u w:val="single"/>
        </w:rPr>
        <w:t>Portal de transparência pública do Município de Apuí;</w:t>
      </w:r>
      <w:r w:rsidR="00D52724" w:rsidRPr="002B5A8A">
        <w:rPr>
          <w:rFonts w:ascii="Cambria" w:hAnsi="Cambria"/>
          <w:sz w:val="21"/>
        </w:rPr>
        <w:t xml:space="preserve"> </w:t>
      </w:r>
      <w:hyperlink r:id="rId21">
        <w:r w:rsidR="00D52724" w:rsidRPr="002B5A8A">
          <w:rPr>
            <w:rFonts w:ascii="Cambria" w:hAnsi="Cambria"/>
            <w:color w:val="0462C1"/>
            <w:spacing w:val="-2"/>
            <w:sz w:val="21"/>
            <w:u w:val="single" w:color="0462C1"/>
          </w:rPr>
          <w:t>https://apui.am.gov.br/portal-da-transparencia/licitacoes/</w:t>
        </w:r>
      </w:hyperlink>
      <w:r w:rsidR="00D52724" w:rsidRPr="002B5A8A">
        <w:t>, e</w:t>
      </w:r>
      <w:r w:rsidR="00346217" w:rsidRPr="002B5A8A">
        <w:rPr>
          <w:rFonts w:ascii="Cambria" w:hAnsi="Cambria" w:cs="Arial"/>
        </w:rPr>
        <w:t xml:space="preserve"> p</w:t>
      </w:r>
      <w:r w:rsidR="00346217" w:rsidRPr="002748FF">
        <w:rPr>
          <w:rFonts w:ascii="Cambria" w:hAnsi="Cambria" w:cs="Arial"/>
        </w:rPr>
        <w:t>oderão ser lidos e/ou obtidos na Sala de Licitações da Prefeitura Municipal de Apuí, A</w:t>
      </w:r>
      <w:r w:rsidR="00D52724">
        <w:rPr>
          <w:rFonts w:ascii="Cambria" w:hAnsi="Cambria" w:cs="Arial"/>
        </w:rPr>
        <w:t>v</w:t>
      </w:r>
      <w:r w:rsidR="00346217" w:rsidRPr="002748FF">
        <w:rPr>
          <w:rFonts w:ascii="Cambria" w:hAnsi="Cambria" w:cs="Arial"/>
        </w:rPr>
        <w:t xml:space="preserve">. Treze de </w:t>
      </w:r>
      <w:r w:rsidR="00D52724">
        <w:rPr>
          <w:rFonts w:ascii="Cambria" w:hAnsi="Cambria" w:cs="Arial"/>
        </w:rPr>
        <w:t>N</w:t>
      </w:r>
      <w:r w:rsidR="00346217" w:rsidRPr="002748FF">
        <w:rPr>
          <w:rFonts w:ascii="Cambria" w:hAnsi="Cambria" w:cs="Arial"/>
        </w:rPr>
        <w:t xml:space="preserve">ovembro, Nº 375 – Centro, Apuí – AM, </w:t>
      </w:r>
      <w:r w:rsidR="00D52724">
        <w:rPr>
          <w:rFonts w:ascii="Cambria" w:hAnsi="Cambria" w:cs="Arial"/>
        </w:rPr>
        <w:t xml:space="preserve">CEP: </w:t>
      </w:r>
      <w:r w:rsidR="00346217" w:rsidRPr="002748FF">
        <w:rPr>
          <w:rFonts w:ascii="Cambria" w:hAnsi="Cambria" w:cs="Arial"/>
        </w:rPr>
        <w:t>69</w:t>
      </w:r>
      <w:r w:rsidR="00D52724">
        <w:rPr>
          <w:rFonts w:ascii="Cambria" w:hAnsi="Cambria" w:cs="Arial"/>
        </w:rPr>
        <w:t>.</w:t>
      </w:r>
      <w:r w:rsidR="00346217" w:rsidRPr="002748FF">
        <w:rPr>
          <w:rFonts w:ascii="Cambria" w:hAnsi="Cambria" w:cs="Arial"/>
        </w:rPr>
        <w:t>265-000, Apuí/AM, nos dias úteis, no horário das 0</w:t>
      </w:r>
      <w:r w:rsidR="005F0857">
        <w:rPr>
          <w:rFonts w:ascii="Cambria" w:hAnsi="Cambria" w:cs="Arial"/>
        </w:rPr>
        <w:t>7</w:t>
      </w:r>
      <w:r w:rsidR="00346217" w:rsidRPr="002748FF">
        <w:rPr>
          <w:rFonts w:ascii="Cambria" w:hAnsi="Cambria" w:cs="Arial"/>
        </w:rPr>
        <w:t>:00 às 12:00, mesmo endereço e período no qual os autos do processo administrativo permanecerão com vista franqueada aos interessados.</w:t>
      </w:r>
    </w:p>
    <w:p w14:paraId="52450847" w14:textId="03B12DF7" w:rsidR="00346217" w:rsidRPr="002748FF" w:rsidRDefault="00CC5627" w:rsidP="00BC3802">
      <w:pPr>
        <w:tabs>
          <w:tab w:val="left" w:pos="7088"/>
          <w:tab w:val="left" w:pos="9072"/>
        </w:tabs>
        <w:spacing w:line="240" w:lineRule="auto"/>
        <w:jc w:val="both"/>
        <w:rPr>
          <w:rFonts w:ascii="Cambria" w:hAnsi="Cambria" w:cs="Arial"/>
        </w:rPr>
      </w:pPr>
      <w:r w:rsidRPr="000554EF">
        <w:rPr>
          <w:rFonts w:ascii="Cambria" w:hAnsi="Cambria" w:cs="Arial"/>
          <w:b/>
          <w:bCs/>
        </w:rPr>
        <w:t>24.18</w:t>
      </w:r>
      <w:r w:rsidR="00346217" w:rsidRPr="000554EF">
        <w:rPr>
          <w:rFonts w:ascii="Cambria" w:hAnsi="Cambria" w:cs="Arial"/>
          <w:b/>
          <w:bCs/>
        </w:rPr>
        <w:t>.</w:t>
      </w:r>
      <w:r w:rsidR="00346217" w:rsidRPr="002748FF">
        <w:rPr>
          <w:rFonts w:ascii="Cambria" w:hAnsi="Cambria" w:cs="Arial"/>
        </w:rPr>
        <w:t xml:space="preserve"> Integram este Edital, para todos os fins e efeitos, os seguintes anexos:</w:t>
      </w:r>
    </w:p>
    <w:p w14:paraId="12A68C7D" w14:textId="6736452F" w:rsidR="00346217" w:rsidRPr="002748FF" w:rsidRDefault="00346217" w:rsidP="00BC3802">
      <w:pPr>
        <w:tabs>
          <w:tab w:val="left" w:pos="7088"/>
          <w:tab w:val="left" w:pos="9072"/>
        </w:tabs>
        <w:spacing w:line="240" w:lineRule="auto"/>
        <w:jc w:val="both"/>
        <w:rPr>
          <w:rFonts w:ascii="Cambria" w:hAnsi="Cambria" w:cs="Arial"/>
        </w:rPr>
      </w:pPr>
      <w:bookmarkStart w:id="10" w:name="_Hlk208934852"/>
      <w:r w:rsidRPr="002748FF">
        <w:rPr>
          <w:rFonts w:ascii="Cambria" w:hAnsi="Cambria" w:cs="Arial"/>
        </w:rPr>
        <w:t xml:space="preserve">• </w:t>
      </w:r>
      <w:bookmarkStart w:id="11" w:name="_Hlk214897815"/>
      <w:r w:rsidRPr="002748FF">
        <w:rPr>
          <w:rFonts w:ascii="Cambria" w:hAnsi="Cambria" w:cs="Arial"/>
        </w:rPr>
        <w:t>ANEXO I – TERMO DE REFERÊNCIA;</w:t>
      </w:r>
    </w:p>
    <w:bookmarkEnd w:id="10"/>
    <w:p w14:paraId="1A684F02" w14:textId="28090C52" w:rsidR="00346217" w:rsidRPr="002748FF" w:rsidRDefault="00346217" w:rsidP="00BC3802">
      <w:pPr>
        <w:tabs>
          <w:tab w:val="left" w:pos="7088"/>
          <w:tab w:val="left" w:pos="9072"/>
        </w:tabs>
        <w:spacing w:line="240" w:lineRule="auto"/>
        <w:jc w:val="both"/>
        <w:rPr>
          <w:rFonts w:ascii="Cambria" w:hAnsi="Cambria" w:cs="Arial"/>
        </w:rPr>
      </w:pPr>
      <w:r w:rsidRPr="002748FF">
        <w:rPr>
          <w:rFonts w:ascii="Cambria" w:hAnsi="Cambria" w:cs="Arial"/>
        </w:rPr>
        <w:t>• ANEXO II – MODELO DE PROPOSTA DE PREÇOS;</w:t>
      </w:r>
    </w:p>
    <w:p w14:paraId="20BB9BAA" w14:textId="3945651D" w:rsidR="00346217" w:rsidRDefault="00346217" w:rsidP="00BC3802">
      <w:pPr>
        <w:tabs>
          <w:tab w:val="left" w:pos="7088"/>
          <w:tab w:val="left" w:pos="9072"/>
        </w:tabs>
        <w:spacing w:line="240" w:lineRule="auto"/>
        <w:jc w:val="both"/>
        <w:rPr>
          <w:rFonts w:ascii="Cambria" w:hAnsi="Cambria" w:cs="Arial"/>
        </w:rPr>
      </w:pPr>
      <w:bookmarkStart w:id="12" w:name="_Hlk208934880"/>
      <w:r w:rsidRPr="002748FF">
        <w:rPr>
          <w:rFonts w:ascii="Cambria" w:hAnsi="Cambria" w:cs="Arial"/>
        </w:rPr>
        <w:t xml:space="preserve">• ANEXO </w:t>
      </w:r>
      <w:r w:rsidR="005F4661">
        <w:rPr>
          <w:rFonts w:ascii="Cambria" w:hAnsi="Cambria" w:cs="Arial"/>
        </w:rPr>
        <w:t>I</w:t>
      </w:r>
      <w:r w:rsidR="002B5A8A">
        <w:rPr>
          <w:rFonts w:ascii="Cambria" w:hAnsi="Cambria" w:cs="Arial"/>
        </w:rPr>
        <w:t>II</w:t>
      </w:r>
      <w:r w:rsidRPr="002748FF">
        <w:rPr>
          <w:rFonts w:ascii="Cambria" w:hAnsi="Cambria" w:cs="Arial"/>
        </w:rPr>
        <w:t xml:space="preserve"> – MINUTA DO CONTRATO.</w:t>
      </w:r>
      <w:bookmarkEnd w:id="12"/>
    </w:p>
    <w:bookmarkEnd w:id="11"/>
    <w:p w14:paraId="0974535D" w14:textId="77777777" w:rsidR="00BC3802" w:rsidRPr="002748FF" w:rsidRDefault="00BC3802" w:rsidP="00BC3802">
      <w:pPr>
        <w:tabs>
          <w:tab w:val="left" w:pos="7088"/>
          <w:tab w:val="left" w:pos="9072"/>
        </w:tabs>
        <w:spacing w:line="240" w:lineRule="auto"/>
        <w:jc w:val="both"/>
        <w:rPr>
          <w:rFonts w:ascii="Cambria" w:hAnsi="Cambria" w:cs="Arial"/>
        </w:rPr>
      </w:pPr>
    </w:p>
    <w:p w14:paraId="05060E6B" w14:textId="709EF616" w:rsidR="00346217" w:rsidRDefault="00346217" w:rsidP="00BC3802">
      <w:pPr>
        <w:tabs>
          <w:tab w:val="left" w:pos="3263"/>
          <w:tab w:val="left" w:pos="7088"/>
          <w:tab w:val="left" w:pos="9072"/>
        </w:tabs>
        <w:spacing w:line="240" w:lineRule="auto"/>
        <w:ind w:hanging="426"/>
        <w:rPr>
          <w:rFonts w:ascii="Cambria" w:hAnsi="Cambria" w:cs="Arial"/>
        </w:rPr>
      </w:pPr>
      <w:r w:rsidRPr="002748FF">
        <w:rPr>
          <w:rFonts w:ascii="Cambria" w:hAnsi="Cambria" w:cs="Arial"/>
        </w:rPr>
        <w:tab/>
      </w:r>
      <w:r w:rsidRPr="00516DD6">
        <w:rPr>
          <w:rFonts w:ascii="Cambria" w:hAnsi="Cambria" w:cs="Arial"/>
        </w:rPr>
        <w:t xml:space="preserve">Apuí/AM, </w:t>
      </w:r>
      <w:r w:rsidR="005A28C4">
        <w:rPr>
          <w:rFonts w:ascii="Cambria" w:hAnsi="Cambria" w:cs="Arial"/>
        </w:rPr>
        <w:t>29</w:t>
      </w:r>
      <w:r w:rsidRPr="00516DD6">
        <w:rPr>
          <w:rFonts w:ascii="Cambria" w:hAnsi="Cambria" w:cs="Arial"/>
        </w:rPr>
        <w:t xml:space="preserve"> de </w:t>
      </w:r>
      <w:r w:rsidR="003A1B48" w:rsidRPr="00516DD6">
        <w:rPr>
          <w:rFonts w:ascii="Cambria" w:hAnsi="Cambria" w:cs="Arial"/>
        </w:rPr>
        <w:t>julho</w:t>
      </w:r>
      <w:r w:rsidR="00B55960" w:rsidRPr="00516DD6">
        <w:rPr>
          <w:rFonts w:ascii="Cambria" w:hAnsi="Cambria" w:cs="Arial"/>
        </w:rPr>
        <w:t xml:space="preserve"> </w:t>
      </w:r>
      <w:r w:rsidR="00CB17FB" w:rsidRPr="00516DD6">
        <w:rPr>
          <w:rFonts w:ascii="Cambria" w:hAnsi="Cambria" w:cs="Arial"/>
        </w:rPr>
        <w:t>de</w:t>
      </w:r>
      <w:r w:rsidRPr="00516DD6">
        <w:rPr>
          <w:rFonts w:ascii="Cambria" w:hAnsi="Cambria" w:cs="Arial"/>
        </w:rPr>
        <w:t xml:space="preserve"> 202</w:t>
      </w:r>
      <w:r w:rsidR="00CB17FB" w:rsidRPr="00516DD6">
        <w:rPr>
          <w:rFonts w:ascii="Cambria" w:hAnsi="Cambria" w:cs="Arial"/>
        </w:rPr>
        <w:t>6</w:t>
      </w:r>
      <w:r w:rsidRPr="002B5A8A">
        <w:rPr>
          <w:rFonts w:ascii="Cambria" w:hAnsi="Cambria" w:cs="Arial"/>
        </w:rPr>
        <w:t>.</w:t>
      </w:r>
      <w:r w:rsidRPr="002748FF">
        <w:rPr>
          <w:rFonts w:ascii="Cambria" w:hAnsi="Cambria" w:cs="Arial"/>
        </w:rPr>
        <w:t xml:space="preserve"> </w:t>
      </w:r>
    </w:p>
    <w:p w14:paraId="4C86B29E" w14:textId="77777777" w:rsidR="00F43E24" w:rsidRPr="00614615" w:rsidRDefault="00F43E24" w:rsidP="00F43E24">
      <w:pPr>
        <w:tabs>
          <w:tab w:val="left" w:pos="3263"/>
          <w:tab w:val="left" w:pos="7088"/>
          <w:tab w:val="left" w:pos="9072"/>
        </w:tabs>
        <w:spacing w:line="240" w:lineRule="auto"/>
        <w:rPr>
          <w:rFonts w:ascii="Cambria" w:hAnsi="Cambria" w:cs="Arial"/>
          <w:b/>
          <w:bCs/>
        </w:rPr>
      </w:pPr>
    </w:p>
    <w:p w14:paraId="667F344F" w14:textId="77777777" w:rsidR="00F43E24" w:rsidRPr="00614615" w:rsidRDefault="00F43E24" w:rsidP="00F43E24">
      <w:pPr>
        <w:tabs>
          <w:tab w:val="left" w:pos="3263"/>
          <w:tab w:val="left" w:pos="7088"/>
          <w:tab w:val="left" w:pos="9072"/>
        </w:tabs>
        <w:spacing w:after="0" w:line="240" w:lineRule="auto"/>
        <w:ind w:hanging="426"/>
        <w:jc w:val="center"/>
        <w:rPr>
          <w:rFonts w:ascii="Cambria" w:hAnsi="Cambria" w:cs="Arial"/>
          <w:b/>
          <w:bCs/>
        </w:rPr>
      </w:pPr>
      <w:r w:rsidRPr="00614615">
        <w:rPr>
          <w:rFonts w:ascii="Cambria" w:hAnsi="Cambria" w:cs="Arial"/>
          <w:b/>
          <w:bCs/>
        </w:rPr>
        <w:t>Adriane Passos Silva de Oliveira</w:t>
      </w:r>
    </w:p>
    <w:p w14:paraId="7978106B" w14:textId="39069D88" w:rsidR="00CB17FB" w:rsidRDefault="00F43E24" w:rsidP="00F43E24">
      <w:pPr>
        <w:tabs>
          <w:tab w:val="left" w:pos="3263"/>
          <w:tab w:val="left" w:pos="7088"/>
          <w:tab w:val="left" w:pos="9072"/>
        </w:tabs>
        <w:spacing w:after="0" w:line="240" w:lineRule="auto"/>
        <w:ind w:hanging="426"/>
        <w:jc w:val="center"/>
        <w:rPr>
          <w:rFonts w:ascii="Cambria" w:hAnsi="Cambria" w:cs="Arial"/>
          <w:b/>
          <w:bCs/>
        </w:rPr>
      </w:pPr>
      <w:r w:rsidRPr="00614615">
        <w:rPr>
          <w:rFonts w:ascii="Cambria" w:hAnsi="Cambria" w:cs="Arial"/>
          <w:b/>
          <w:bCs/>
        </w:rPr>
        <w:t>Secretaria de administração</w:t>
      </w:r>
    </w:p>
    <w:p w14:paraId="4327DFF5" w14:textId="77777777" w:rsidR="00614615" w:rsidRPr="00614615" w:rsidRDefault="00614615" w:rsidP="00614615">
      <w:pPr>
        <w:tabs>
          <w:tab w:val="left" w:pos="3263"/>
          <w:tab w:val="left" w:pos="7088"/>
          <w:tab w:val="left" w:pos="9072"/>
        </w:tabs>
        <w:spacing w:after="0" w:line="240" w:lineRule="auto"/>
        <w:ind w:hanging="426"/>
        <w:jc w:val="center"/>
        <w:rPr>
          <w:rFonts w:ascii="Cambria" w:hAnsi="Cambria" w:cs="Arial"/>
          <w:b/>
          <w:bCs/>
        </w:rPr>
      </w:pPr>
      <w:r w:rsidRPr="00614615">
        <w:rPr>
          <w:rFonts w:ascii="Cambria" w:hAnsi="Cambria" w:cs="Arial"/>
          <w:b/>
          <w:bCs/>
        </w:rPr>
        <w:t>Portaria nº 028/2025</w:t>
      </w:r>
    </w:p>
    <w:p w14:paraId="5FC85C74" w14:textId="77777777" w:rsidR="00614615" w:rsidRPr="00614615" w:rsidRDefault="00614615" w:rsidP="00F43E24">
      <w:pPr>
        <w:tabs>
          <w:tab w:val="left" w:pos="3263"/>
          <w:tab w:val="left" w:pos="7088"/>
          <w:tab w:val="left" w:pos="9072"/>
        </w:tabs>
        <w:spacing w:after="0" w:line="240" w:lineRule="auto"/>
        <w:ind w:hanging="426"/>
        <w:jc w:val="center"/>
        <w:rPr>
          <w:rFonts w:ascii="Cambria" w:hAnsi="Cambria" w:cs="Arial"/>
          <w:b/>
          <w:bCs/>
        </w:rPr>
      </w:pPr>
    </w:p>
    <w:p w14:paraId="26969B65" w14:textId="77777777" w:rsidR="001F2655" w:rsidRPr="002748FF" w:rsidRDefault="001F2655" w:rsidP="00BC3802">
      <w:pPr>
        <w:tabs>
          <w:tab w:val="left" w:pos="3263"/>
          <w:tab w:val="left" w:pos="7088"/>
          <w:tab w:val="left" w:pos="9072"/>
        </w:tabs>
        <w:spacing w:line="240" w:lineRule="auto"/>
        <w:rPr>
          <w:rFonts w:ascii="Cambria" w:hAnsi="Cambria" w:cs="Arial"/>
        </w:rPr>
      </w:pPr>
    </w:p>
    <w:p w14:paraId="7CB7B3DD" w14:textId="1FBDE8A9"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539365CC" w14:textId="69536213"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3EE66565" w14:textId="3C36F189"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22DCDC7A" w14:textId="7E5F41C2"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276A9A1A" w14:textId="3576DAC9" w:rsidR="00D70016" w:rsidRDefault="00D70016" w:rsidP="00BC3802">
      <w:pPr>
        <w:tabs>
          <w:tab w:val="left" w:pos="3263"/>
          <w:tab w:val="left" w:pos="7088"/>
          <w:tab w:val="left" w:pos="9072"/>
        </w:tabs>
        <w:spacing w:after="0" w:line="240" w:lineRule="auto"/>
        <w:jc w:val="center"/>
        <w:rPr>
          <w:rFonts w:ascii="Cambria" w:hAnsi="Cambria" w:cs="Arial"/>
          <w:color w:val="000000" w:themeColor="text1"/>
        </w:rPr>
      </w:pPr>
    </w:p>
    <w:p w14:paraId="4A101EDF"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49A7EA6F"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37E0E1E5"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40FE040B" w14:textId="77777777" w:rsidR="000B28AA" w:rsidRDefault="000B28AA" w:rsidP="00BC3802">
      <w:pPr>
        <w:tabs>
          <w:tab w:val="left" w:pos="3263"/>
          <w:tab w:val="left" w:pos="7088"/>
          <w:tab w:val="left" w:pos="9072"/>
        </w:tabs>
        <w:spacing w:after="0" w:line="240" w:lineRule="auto"/>
        <w:jc w:val="center"/>
        <w:rPr>
          <w:rFonts w:ascii="Cambria" w:hAnsi="Cambria" w:cs="Arial"/>
          <w:color w:val="000000" w:themeColor="text1"/>
        </w:rPr>
      </w:pPr>
    </w:p>
    <w:p w14:paraId="2342EF19" w14:textId="77777777" w:rsidR="003C0B34" w:rsidRDefault="003C0B34" w:rsidP="00D94EBA">
      <w:pPr>
        <w:tabs>
          <w:tab w:val="left" w:pos="3263"/>
          <w:tab w:val="left" w:pos="7088"/>
          <w:tab w:val="left" w:pos="9072"/>
        </w:tabs>
        <w:spacing w:after="0" w:line="240" w:lineRule="auto"/>
        <w:rPr>
          <w:rFonts w:ascii="Cambria" w:hAnsi="Cambria" w:cs="Arial"/>
          <w:color w:val="000000" w:themeColor="text1"/>
        </w:rPr>
      </w:pPr>
    </w:p>
    <w:p w14:paraId="1E6201EA" w14:textId="77777777" w:rsidR="003C0B34" w:rsidRDefault="003C0B34" w:rsidP="00BC3802">
      <w:pPr>
        <w:tabs>
          <w:tab w:val="left" w:pos="3263"/>
          <w:tab w:val="left" w:pos="7088"/>
          <w:tab w:val="left" w:pos="9072"/>
        </w:tabs>
        <w:spacing w:after="0" w:line="240" w:lineRule="auto"/>
        <w:jc w:val="center"/>
        <w:rPr>
          <w:rFonts w:ascii="Cambria" w:hAnsi="Cambria" w:cs="Arial"/>
          <w:color w:val="000000" w:themeColor="text1"/>
        </w:rPr>
      </w:pPr>
    </w:p>
    <w:p w14:paraId="344AC2A9"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1E49D498"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606B9B34"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7AFA73A5" w14:textId="77777777" w:rsidR="00E10038" w:rsidRDefault="00E10038" w:rsidP="00BC3802">
      <w:pPr>
        <w:tabs>
          <w:tab w:val="left" w:pos="3263"/>
          <w:tab w:val="left" w:pos="7088"/>
          <w:tab w:val="left" w:pos="9072"/>
        </w:tabs>
        <w:spacing w:after="0" w:line="240" w:lineRule="auto"/>
        <w:jc w:val="center"/>
        <w:rPr>
          <w:rFonts w:ascii="Cambria" w:hAnsi="Cambria" w:cs="Arial"/>
          <w:color w:val="000000" w:themeColor="text1"/>
        </w:rPr>
      </w:pPr>
    </w:p>
    <w:p w14:paraId="640A9C5D" w14:textId="77777777" w:rsidR="00B70761" w:rsidRDefault="00B70761" w:rsidP="00BC3802">
      <w:pPr>
        <w:tabs>
          <w:tab w:val="left" w:pos="3263"/>
          <w:tab w:val="left" w:pos="7088"/>
          <w:tab w:val="left" w:pos="9072"/>
        </w:tabs>
        <w:spacing w:after="0" w:line="240" w:lineRule="auto"/>
        <w:jc w:val="center"/>
        <w:rPr>
          <w:rFonts w:ascii="Cambria" w:hAnsi="Cambria" w:cs="Arial"/>
          <w:color w:val="000000" w:themeColor="text1"/>
        </w:rPr>
      </w:pPr>
    </w:p>
    <w:p w14:paraId="064A156C" w14:textId="77777777" w:rsidR="00516DD6" w:rsidRDefault="00516DD6" w:rsidP="005F0857">
      <w:pPr>
        <w:tabs>
          <w:tab w:val="left" w:pos="3263"/>
          <w:tab w:val="left" w:pos="7088"/>
          <w:tab w:val="left" w:pos="9072"/>
        </w:tabs>
        <w:spacing w:after="0" w:line="240" w:lineRule="auto"/>
        <w:rPr>
          <w:rFonts w:ascii="Cambria" w:hAnsi="Cambria" w:cs="Arial"/>
          <w:color w:val="000000" w:themeColor="text1"/>
          <w:sz w:val="20"/>
          <w:szCs w:val="20"/>
        </w:rPr>
      </w:pPr>
    </w:p>
    <w:p w14:paraId="0B4DC9C0" w14:textId="77777777" w:rsidR="00516DD6" w:rsidRPr="00EF5EA8" w:rsidRDefault="00516DD6"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0B04FB2F" w14:textId="77777777" w:rsidR="00EE641A" w:rsidRDefault="00EE641A"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1E87C3A1"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1FB2D48F"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20ED6EE3"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247B5F9E"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7A2148F9"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217D09D1"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58AB54EB"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6945FFFF"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2C37C7F6"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39CE3667"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12D9D690"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5AB0BFB4"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175FE7D0"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7DE433D2"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6F91BD0F" w14:textId="77777777" w:rsidR="009F4D85"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634BB687" w14:textId="77777777" w:rsidR="009F4D85" w:rsidRPr="00EF5EA8" w:rsidRDefault="009F4D85"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06DC9B1B" w14:textId="77777777" w:rsidR="00E10038" w:rsidRPr="00EF5EA8" w:rsidRDefault="00E10038" w:rsidP="00BC3802">
      <w:pPr>
        <w:tabs>
          <w:tab w:val="left" w:pos="3263"/>
          <w:tab w:val="left" w:pos="7088"/>
          <w:tab w:val="left" w:pos="9072"/>
        </w:tabs>
        <w:spacing w:after="0" w:line="240" w:lineRule="auto"/>
        <w:jc w:val="center"/>
        <w:rPr>
          <w:rFonts w:ascii="Cambria" w:hAnsi="Cambria" w:cs="Arial"/>
          <w:color w:val="000000" w:themeColor="text1"/>
          <w:sz w:val="20"/>
          <w:szCs w:val="20"/>
        </w:rPr>
      </w:pPr>
    </w:p>
    <w:p w14:paraId="4F6334DF" w14:textId="78782842" w:rsidR="00C60C43" w:rsidRPr="005F0857" w:rsidRDefault="00F72CC6" w:rsidP="005F0857">
      <w:pPr>
        <w:keepNext/>
        <w:keepLines/>
        <w:tabs>
          <w:tab w:val="left" w:pos="-1056"/>
          <w:tab w:val="left" w:pos="-348"/>
          <w:tab w:val="left" w:pos="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40" w:line="240" w:lineRule="auto"/>
        <w:jc w:val="center"/>
        <w:rPr>
          <w:rFonts w:ascii="Cambria" w:eastAsia="Times New Roman" w:hAnsi="Cambria" w:cstheme="majorHAnsi"/>
          <w:b/>
          <w:sz w:val="20"/>
          <w:szCs w:val="20"/>
          <w:lang w:eastAsia="pt-BR"/>
        </w:rPr>
      </w:pPr>
      <w:bookmarkStart w:id="13" w:name="_Hlk168323277"/>
      <w:r w:rsidRPr="005F0857">
        <w:rPr>
          <w:rFonts w:ascii="Cambria" w:eastAsia="Times New Roman" w:hAnsi="Cambria" w:cstheme="majorHAnsi"/>
          <w:b/>
          <w:sz w:val="20"/>
          <w:szCs w:val="20"/>
          <w:lang w:eastAsia="pt-BR"/>
        </w:rPr>
        <w:t xml:space="preserve">ANEXO I </w:t>
      </w:r>
      <w:r w:rsidR="000B28AA" w:rsidRPr="005F0857">
        <w:rPr>
          <w:rFonts w:ascii="Courier New" w:eastAsia="Calibri" w:hAnsi="Courier New" w:cs="Courier New"/>
          <w:noProof/>
          <w:sz w:val="20"/>
          <w:szCs w:val="20"/>
        </w:rPr>
        <mc:AlternateContent>
          <mc:Choice Requires="wps">
            <w:drawing>
              <wp:anchor distT="0" distB="0" distL="114300" distR="114300" simplePos="0" relativeHeight="251662336" behindDoc="0" locked="0" layoutInCell="1" allowOverlap="1" wp14:anchorId="61FE8E50" wp14:editId="7DA685A0">
                <wp:simplePos x="0" y="0"/>
                <wp:positionH relativeFrom="page">
                  <wp:posOffset>7620</wp:posOffset>
                </wp:positionH>
                <wp:positionV relativeFrom="paragraph">
                  <wp:posOffset>169315765</wp:posOffset>
                </wp:positionV>
                <wp:extent cx="7551420" cy="6385560"/>
                <wp:effectExtent l="0" t="0" r="0" b="0"/>
                <wp:wrapNone/>
                <wp:docPr id="83" name="Retâ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1420" cy="6385560"/>
                        </a:xfrm>
                        <a:prstGeom prst="rect">
                          <a:avLst/>
                        </a:prstGeom>
                        <a:solidFill>
                          <a:srgbClr val="1F497D">
                            <a:lumMod val="20000"/>
                            <a:lumOff val="8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343E6" id="Retângulo 83" o:spid="_x0000_s1026" style="position:absolute;margin-left:.6pt;margin-top:13331.95pt;width:594.6pt;height:502.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" fillcolor="#c6d9f1" stroked="f" strokeweight="2pt">
                <w10:wrap anchorx="page"/>
              </v:rect>
            </w:pict>
          </mc:Fallback>
        </mc:AlternateContent>
      </w:r>
    </w:p>
    <w:bookmarkStart w:id="14" w:name="_Hlk129330424"/>
    <w:bookmarkStart w:id="15" w:name="_Hlk129330319"/>
    <w:p w14:paraId="7B142069" w14:textId="2BBAE02A" w:rsidR="009F4D85" w:rsidRPr="00B741A2" w:rsidRDefault="005F0857" w:rsidP="009F4D85">
      <w:pPr>
        <w:pStyle w:val="Nivel4"/>
        <w:rPr>
          <w:rStyle w:val="fonte01"/>
          <w:rFonts w:ascii="Courier New" w:hAnsi="Courier New" w:cs="Courier New"/>
          <w:color w:val="000000"/>
          <w:sz w:val="24"/>
          <w:szCs w:val="24"/>
        </w:rPr>
      </w:pPr>
      <w:r w:rsidRPr="005F0857">
        <w:rPr>
          <w:noProof/>
        </w:rPr>
        <mc:AlternateContent>
          <mc:Choice Requires="wps">
            <w:drawing>
              <wp:anchor distT="0" distB="0" distL="114300" distR="114300" simplePos="0" relativeHeight="251664384" behindDoc="0" locked="0" layoutInCell="1" allowOverlap="1" wp14:anchorId="57462DBF" wp14:editId="3A55D825">
                <wp:simplePos x="0" y="0"/>
                <wp:positionH relativeFrom="page">
                  <wp:posOffset>7620</wp:posOffset>
                </wp:positionH>
                <wp:positionV relativeFrom="paragraph">
                  <wp:posOffset>169315765</wp:posOffset>
                </wp:positionV>
                <wp:extent cx="7551420" cy="6385560"/>
                <wp:effectExtent l="0" t="0" r="0" b="0"/>
                <wp:wrapNone/>
                <wp:docPr id="1995475817" name="Retângulo 19954758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1420" cy="638556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7866C" id="Retângulo 1995475817" o:spid="_x0000_s1026" style="position:absolute;margin-left:.6pt;margin-top:13331.95pt;width:594.6pt;height:502.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" fillcolor="#d5dce4 [671]" stroked="f" strokeweight="1pt">
                <w10:wrap anchorx="page"/>
              </v:rect>
            </w:pict>
          </mc:Fallback>
        </mc:AlternateContent>
      </w:r>
      <w:bookmarkStart w:id="16" w:name="_Hlk167375704"/>
      <w:bookmarkStart w:id="17" w:name="_Hlk80263776"/>
      <w:bookmarkStart w:id="18" w:name="_Hlk80263541"/>
      <w:bookmarkEnd w:id="14"/>
      <w:bookmarkEnd w:id="16"/>
      <w:r w:rsidR="009F4D85" w:rsidRPr="00B741A2">
        <w:rPr>
          <w:rFonts w:ascii="Courier New" w:hAnsi="Courier New" w:cs="Courier New"/>
          <w:noProof/>
          <w:sz w:val="24"/>
          <w:szCs w:val="24"/>
        </w:rPr>
        <mc:AlternateContent>
          <mc:Choice Requires="wps">
            <w:drawing>
              <wp:anchor distT="0" distB="0" distL="114300" distR="114300" simplePos="0" relativeHeight="251667456" behindDoc="0" locked="0" layoutInCell="1" allowOverlap="1" wp14:anchorId="5F3FAFBC" wp14:editId="2945AF3E">
                <wp:simplePos x="0" y="0"/>
                <wp:positionH relativeFrom="page">
                  <wp:posOffset>7620</wp:posOffset>
                </wp:positionH>
                <wp:positionV relativeFrom="paragraph">
                  <wp:posOffset>169315765</wp:posOffset>
                </wp:positionV>
                <wp:extent cx="7551420" cy="6385560"/>
                <wp:effectExtent l="0" t="0" r="0" b="0"/>
                <wp:wrapNone/>
                <wp:docPr id="1124587258" name="Retângulo 1124587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1420" cy="6385560"/>
                        </a:xfrm>
                        <a:prstGeom prst="rect">
                          <a:avLst/>
                        </a:prstGeom>
                        <a:solidFill>
                          <a:schemeClr val="tx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E766A" id="Retângulo 1124587258" o:spid="_x0000_s1026" style="position:absolute;margin-left:.6pt;margin-top:13331.95pt;width:594.6pt;height:502.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" fillcolor="#d5dce4 [671]" stroked="f" strokeweight="1pt">
                <w10:wrap anchorx="page"/>
              </v:rect>
            </w:pict>
          </mc:Fallback>
        </mc:AlternateContent>
      </w:r>
      <w:r w:rsidR="009F4D85" w:rsidRPr="00B741A2">
        <w:rPr>
          <w:rFonts w:ascii="Courier New" w:hAnsi="Courier New" w:cs="Courier New"/>
          <w:noProof/>
          <w:sz w:val="24"/>
          <w:szCs w:val="24"/>
        </w:rPr>
        <mc:AlternateContent>
          <mc:Choice Requires="wps">
            <w:drawing>
              <wp:anchor distT="0" distB="0" distL="114300" distR="114300" simplePos="0" relativeHeight="251668480" behindDoc="0" locked="0" layoutInCell="1" allowOverlap="1" wp14:anchorId="71609F3C" wp14:editId="22C9A61A">
                <wp:simplePos x="0" y="0"/>
                <wp:positionH relativeFrom="page">
                  <wp:posOffset>1584960</wp:posOffset>
                </wp:positionH>
                <wp:positionV relativeFrom="paragraph">
                  <wp:posOffset>73660</wp:posOffset>
                </wp:positionV>
                <wp:extent cx="4251960" cy="335280"/>
                <wp:effectExtent l="0" t="0" r="0" b="0"/>
                <wp:wrapNone/>
                <wp:docPr id="1656330202"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1960" cy="335280"/>
                        </a:xfrm>
                        <a:prstGeom prst="rect">
                          <a:avLst/>
                        </a:prstGeom>
                      </wps:spPr>
                      <wps:txbx>
                        <w:txbxContent>
                          <w:p w14:paraId="627E9575" w14:textId="77777777" w:rsidR="009F4D85" w:rsidRPr="00B741A2" w:rsidRDefault="009F4D85" w:rsidP="009F4D85">
                            <w:pPr>
                              <w:jc w:val="center"/>
                              <w:rPr>
                                <w:rFonts w:ascii="Open Sans" w:hAnsi="Open Sans" w:cs="Open Sans"/>
                                <w:b/>
                                <w:bCs/>
                                <w:color w:val="000000" w:themeColor="text1"/>
                                <w:kern w:val="24"/>
                                <w:sz w:val="32"/>
                                <w:szCs w:val="32"/>
                              </w:rPr>
                            </w:pPr>
                            <w:r w:rsidRPr="00B741A2">
                              <w:rPr>
                                <w:rFonts w:ascii="Open Sans" w:hAnsi="Open Sans" w:cs="Open Sans"/>
                                <w:b/>
                                <w:bCs/>
                                <w:color w:val="000000" w:themeColor="text1"/>
                                <w:kern w:val="24"/>
                                <w:sz w:val="32"/>
                                <w:szCs w:val="32"/>
                              </w:rPr>
                              <w:t xml:space="preserve">TERMO DE REFERÊNCIA – TR  </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type w14:anchorId="71609F3C" id="_x0000_t202" coordsize="21600,21600" o:spt="202" path="m,l,21600r21600,l21600,xe">
                <v:stroke joinstyle="miter"/>
                <v:path gradientshapeok="t" o:connecttype="rect"/>
              </v:shapetype>
              <v:shape id="TextBox 43" o:spid="_x0000_s1026" type="#_x0000_t202" style="position:absolute;left:0;text-align:left;margin-left:124.8pt;margin-top:5.8pt;width:334.8pt;height:26.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" filled="f" stroked="f">
                <v:textbox inset="0,0,0,0">
                  <w:txbxContent>
                    <w:p w14:paraId="627E9575" w14:textId="77777777" w:rsidR="009F4D85" w:rsidRPr="00B741A2" w:rsidRDefault="009F4D85" w:rsidP="009F4D85">
                      <w:pPr>
                        <w:jc w:val="center"/>
                        <w:rPr>
                          <w:rFonts w:ascii="Open Sans" w:hAnsi="Open Sans" w:cs="Open Sans"/>
                          <w:b/>
                          <w:bCs/>
                          <w:color w:val="000000" w:themeColor="text1"/>
                          <w:kern w:val="24"/>
                          <w:sz w:val="32"/>
                          <w:szCs w:val="32"/>
                        </w:rPr>
                      </w:pPr>
                      <w:r w:rsidRPr="00B741A2">
                        <w:rPr>
                          <w:rFonts w:ascii="Open Sans" w:hAnsi="Open Sans" w:cs="Open Sans"/>
                          <w:b/>
                          <w:bCs/>
                          <w:color w:val="000000" w:themeColor="text1"/>
                          <w:kern w:val="24"/>
                          <w:sz w:val="32"/>
                          <w:szCs w:val="32"/>
                        </w:rPr>
                        <w:t xml:space="preserve">TERMO DE REFERÊNCIA – TR  </w:t>
                      </w:r>
                    </w:p>
                  </w:txbxContent>
                </v:textbox>
                <w10:wrap anchorx="page"/>
              </v:shape>
            </w:pict>
          </mc:Fallback>
        </mc:AlternateContent>
      </w:r>
    </w:p>
    <w:p w14:paraId="4E2C4A83" w14:textId="77777777" w:rsidR="009F4D85" w:rsidRPr="00B741A2" w:rsidRDefault="009F4D85" w:rsidP="009F4D85">
      <w:pPr>
        <w:tabs>
          <w:tab w:val="left" w:pos="2800"/>
        </w:tabs>
        <w:spacing w:after="0" w:line="240" w:lineRule="auto"/>
        <w:ind w:left="284"/>
        <w:jc w:val="both"/>
        <w:rPr>
          <w:rStyle w:val="fonte01"/>
          <w:rFonts w:ascii="Courier New" w:hAnsi="Courier New" w:cs="Courier New"/>
          <w:color w:val="000000"/>
          <w:sz w:val="24"/>
          <w:szCs w:val="24"/>
        </w:rPr>
      </w:pPr>
    </w:p>
    <w:p w14:paraId="143372DD" w14:textId="77777777" w:rsidR="009F4D85" w:rsidRPr="00D86412" w:rsidRDefault="009F4D85" w:rsidP="009F4D85">
      <w:pPr>
        <w:spacing w:before="120" w:after="120" w:line="240" w:lineRule="auto"/>
        <w:jc w:val="both"/>
        <w:rPr>
          <w:rFonts w:ascii="Calibri" w:hAnsi="Calibri" w:cs="Calibri"/>
          <w:sz w:val="24"/>
          <w:szCs w:val="24"/>
        </w:rPr>
      </w:pPr>
      <w:bookmarkStart w:id="19" w:name="_Hlk197928181"/>
      <w:r w:rsidRPr="00D86412">
        <w:rPr>
          <w:rFonts w:ascii="Calibri" w:hAnsi="Calibri" w:cs="Calibri"/>
          <w:b/>
          <w:sz w:val="24"/>
          <w:szCs w:val="24"/>
        </w:rPr>
        <w:t>Exigência Legal:</w:t>
      </w:r>
      <w:r w:rsidRPr="00D86412">
        <w:rPr>
          <w:rFonts w:ascii="Calibri" w:hAnsi="Calibri" w:cs="Calibri"/>
          <w:sz w:val="24"/>
          <w:szCs w:val="24"/>
        </w:rPr>
        <w:t xml:space="preserve"> Artigo 40 parágrafo 1° da Lei Federal nº 14.133, inciso II de 1° de abril de 2021.</w:t>
      </w:r>
    </w:p>
    <w:bookmarkEnd w:id="19"/>
    <w:p w14:paraId="14CA31A6" w14:textId="77777777" w:rsidR="009F4D85" w:rsidRPr="00D86412" w:rsidRDefault="009F4D85" w:rsidP="009F4D85">
      <w:pPr>
        <w:spacing w:before="120" w:after="120" w:line="240" w:lineRule="auto"/>
        <w:jc w:val="both"/>
        <w:rPr>
          <w:rFonts w:ascii="Calibri" w:hAnsi="Calibri" w:cs="Calibri"/>
          <w:sz w:val="24"/>
          <w:szCs w:val="24"/>
        </w:rPr>
      </w:pPr>
      <w:r w:rsidRPr="00D86412">
        <w:rPr>
          <w:rFonts w:ascii="Calibri" w:hAnsi="Calibri" w:cs="Calibri"/>
          <w:b/>
          <w:sz w:val="24"/>
          <w:szCs w:val="24"/>
        </w:rPr>
        <w:t>Regulamentação:</w:t>
      </w:r>
      <w:r w:rsidRPr="00D86412">
        <w:rPr>
          <w:rFonts w:ascii="Calibri" w:hAnsi="Calibri" w:cs="Calibri"/>
          <w:sz w:val="24"/>
          <w:szCs w:val="24"/>
        </w:rPr>
        <w:t xml:space="preserve"> Decreto Municipal n.°018, de 9 de dezembro de 2023, que regulamenta, no âmbito do Poder Executivo do Município de Apuí/AM, a Lei Federal nº 14.133, de 1° de abril de 2021 – Lei de Licitações e Contratos Administrativos.</w:t>
      </w:r>
    </w:p>
    <w:p w14:paraId="2BDF6AF9" w14:textId="77777777" w:rsidR="009F4D85" w:rsidRPr="00D86412" w:rsidRDefault="009F4D85" w:rsidP="009F4D85">
      <w:pPr>
        <w:spacing w:before="120" w:after="120" w:line="240" w:lineRule="auto"/>
        <w:jc w:val="both"/>
        <w:rPr>
          <w:rFonts w:ascii="Calibri" w:hAnsi="Calibri" w:cs="Calibri"/>
          <w:sz w:val="24"/>
          <w:szCs w:val="24"/>
        </w:rPr>
      </w:pPr>
      <w:r w:rsidRPr="00D86412">
        <w:rPr>
          <w:rFonts w:ascii="Calibri" w:hAnsi="Calibri" w:cs="Calibri"/>
          <w:b/>
          <w:sz w:val="24"/>
          <w:szCs w:val="24"/>
        </w:rPr>
        <w:t xml:space="preserve">Exceções à elaboração do TR: </w:t>
      </w:r>
      <w:r w:rsidRPr="00D86412">
        <w:rPr>
          <w:rFonts w:ascii="Calibri" w:hAnsi="Calibri" w:cs="Calibri"/>
          <w:bCs/>
          <w:sz w:val="24"/>
          <w:szCs w:val="24"/>
        </w:rPr>
        <w:t>pregão modalidade de licitação obrigatória para aquisição de bens e serviços comuns, cujo critério de julgamento poderá ser o de menor preço ou o de maior desconto</w:t>
      </w:r>
      <w:r w:rsidRPr="00D86412">
        <w:rPr>
          <w:rFonts w:ascii="Calibri" w:hAnsi="Calibri" w:cs="Calibri"/>
          <w:b/>
          <w:sz w:val="24"/>
          <w:szCs w:val="24"/>
        </w:rPr>
        <w:t>;</w:t>
      </w:r>
      <w:r w:rsidRPr="00D86412">
        <w:rPr>
          <w:rFonts w:ascii="Calibri" w:hAnsi="Calibri" w:cs="Calibri"/>
          <w:sz w:val="24"/>
          <w:szCs w:val="24"/>
        </w:rPr>
        <w:t xml:space="preserve"> inciso XLI do artigo 6º da Lei Federal nº 14.133, de 1º de abril de 2021, pregão: modalidade de licitação obrigatória para aquisição de bens e serviços comuns, cujo critério de julgamento poderá ser o de menor preço ou o de maior desconto.</w:t>
      </w:r>
    </w:p>
    <w:p w14:paraId="351798BE" w14:textId="77777777" w:rsidR="009F4D85" w:rsidRPr="00D86412" w:rsidRDefault="009F4D85" w:rsidP="009F4D85">
      <w:pPr>
        <w:spacing w:before="120" w:after="120" w:line="240" w:lineRule="auto"/>
        <w:jc w:val="both"/>
        <w:rPr>
          <w:rFonts w:ascii="Calibri" w:hAnsi="Calibri" w:cs="Calibri"/>
          <w:sz w:val="24"/>
          <w:szCs w:val="24"/>
          <w:shd w:val="clear" w:color="auto" w:fill="FFFFFF"/>
        </w:rPr>
      </w:pPr>
      <w:r w:rsidRPr="00D86412">
        <w:rPr>
          <w:rFonts w:ascii="Calibri" w:hAnsi="Calibri" w:cs="Calibri"/>
          <w:b/>
          <w:sz w:val="24"/>
          <w:szCs w:val="24"/>
        </w:rPr>
        <w:t>Definição normativa:</w:t>
      </w:r>
      <w:r w:rsidRPr="00D86412">
        <w:rPr>
          <w:rFonts w:ascii="Calibri" w:hAnsi="Calibri" w:cs="Calibri"/>
          <w:sz w:val="24"/>
          <w:szCs w:val="24"/>
          <w:shd w:val="clear" w:color="auto" w:fill="FFFFFF"/>
        </w:rPr>
        <w:t xml:space="preserve"> Termo de Referência – TR: documento necessário para a contratação de bens e serviços, que deve conter os parâmetros e elementos descritivos estabelecidos na Lei federal nº 14.133/2021</w:t>
      </w:r>
      <w:r w:rsidRPr="00D86412">
        <w:rPr>
          <w:rFonts w:ascii="Calibri" w:hAnsi="Calibri" w:cs="Calibri"/>
          <w:sz w:val="24"/>
          <w:szCs w:val="24"/>
        </w:rPr>
        <w:t>, sendo documento constitutivo da fase preparatória do processo de licitação.</w:t>
      </w:r>
    </w:p>
    <w:p w14:paraId="654B7309" w14:textId="77777777" w:rsidR="009F4D85" w:rsidRPr="00ED0A2C" w:rsidRDefault="009F4D85" w:rsidP="009F4D85">
      <w:pPr>
        <w:spacing w:after="8"/>
        <w:ind w:left="5"/>
        <w:rPr>
          <w:rFonts w:ascii="Calibri" w:hAnsi="Calibri" w:cs="Calibri"/>
          <w:sz w:val="24"/>
          <w:szCs w:val="24"/>
        </w:rPr>
      </w:pPr>
      <w:r w:rsidRPr="00D86412">
        <w:rPr>
          <w:rFonts w:ascii="Calibri" w:hAnsi="Calibri" w:cs="Calibri"/>
          <w:b/>
          <w:sz w:val="24"/>
          <w:szCs w:val="24"/>
        </w:rPr>
        <w:t>Objeto da pretendida contratação:</w:t>
      </w:r>
      <w:r w:rsidRPr="00D86412">
        <w:rPr>
          <w:rFonts w:ascii="Calibri" w:hAnsi="Calibri" w:cs="Calibri"/>
          <w:sz w:val="24"/>
          <w:szCs w:val="24"/>
        </w:rPr>
        <w:t xml:space="preserve"> </w:t>
      </w:r>
      <w:bookmarkStart w:id="20" w:name="_Hlk163634805"/>
      <w:r w:rsidRPr="00ED0A2C">
        <w:rPr>
          <w:rFonts w:ascii="Calibri" w:hAnsi="Calibri" w:cs="Calibri"/>
          <w:sz w:val="24"/>
          <w:szCs w:val="24"/>
        </w:rPr>
        <w:t>Aquisição de maquinas e equipamentos para atender o CONVÊNIO SPOA/SE/MAPA Nº 994968/2026</w:t>
      </w:r>
      <w:r>
        <w:rPr>
          <w:rFonts w:ascii="Calibri" w:hAnsi="Calibri" w:cs="Calibri"/>
          <w:sz w:val="24"/>
          <w:szCs w:val="24"/>
        </w:rPr>
        <w:t>.</w:t>
      </w:r>
    </w:p>
    <w:bookmarkEnd w:id="20"/>
    <w:p w14:paraId="1A88FB16" w14:textId="77777777" w:rsidR="009F4D85" w:rsidRPr="00D86412" w:rsidRDefault="009F4D85" w:rsidP="009F4D85">
      <w:pPr>
        <w:spacing w:before="120" w:after="120" w:line="240" w:lineRule="auto"/>
        <w:jc w:val="both"/>
        <w:rPr>
          <w:rFonts w:ascii="Calibri" w:hAnsi="Calibri" w:cs="Calibri"/>
          <w:bCs/>
          <w:sz w:val="24"/>
          <w:szCs w:val="24"/>
        </w:rPr>
      </w:pPr>
      <w:r w:rsidRPr="00D86412">
        <w:rPr>
          <w:rFonts w:ascii="Calibri" w:hAnsi="Calibri" w:cs="Calibri"/>
          <w:b/>
          <w:sz w:val="24"/>
          <w:szCs w:val="24"/>
        </w:rPr>
        <w:t xml:space="preserve">Espécie/Modalidade de licitação: </w:t>
      </w:r>
      <w:r w:rsidRPr="00D86412">
        <w:rPr>
          <w:rFonts w:ascii="Calibri" w:hAnsi="Calibri" w:cs="Calibri"/>
          <w:bCs/>
          <w:sz w:val="24"/>
          <w:szCs w:val="24"/>
        </w:rPr>
        <w:t>Pregão eletrônico.</w:t>
      </w:r>
    </w:p>
    <w:p w14:paraId="1415342A" w14:textId="77777777" w:rsidR="009F4D85" w:rsidRPr="00D86412" w:rsidRDefault="009F4D85" w:rsidP="009F4D85">
      <w:pPr>
        <w:spacing w:before="120" w:after="120" w:line="240" w:lineRule="auto"/>
        <w:rPr>
          <w:rFonts w:ascii="Calibri" w:eastAsia="Calibri" w:hAnsi="Calibri" w:cs="Calibri"/>
          <w:bCs/>
          <w:sz w:val="24"/>
          <w:szCs w:val="24"/>
        </w:rPr>
      </w:pPr>
      <w:r w:rsidRPr="00D86412">
        <w:rPr>
          <w:rFonts w:ascii="Calibri" w:eastAsia="Calibri" w:hAnsi="Calibri" w:cs="Calibri"/>
          <w:b/>
          <w:sz w:val="24"/>
          <w:szCs w:val="24"/>
        </w:rPr>
        <w:t>Critério de Julgamento:</w:t>
      </w:r>
      <w:r w:rsidRPr="00D86412">
        <w:rPr>
          <w:rFonts w:ascii="Calibri" w:eastAsia="Calibri" w:hAnsi="Calibri" w:cs="Calibri"/>
          <w:bCs/>
          <w:sz w:val="24"/>
          <w:szCs w:val="24"/>
        </w:rPr>
        <w:t xml:space="preserve"> Menor Preço unitário.</w:t>
      </w:r>
    </w:p>
    <w:p w14:paraId="0C7EF971" w14:textId="77777777" w:rsidR="009F4D85" w:rsidRPr="00D86412" w:rsidRDefault="009F4D85" w:rsidP="009F4D85">
      <w:pPr>
        <w:spacing w:before="120" w:after="120" w:line="240" w:lineRule="auto"/>
        <w:jc w:val="both"/>
        <w:rPr>
          <w:rFonts w:ascii="Calibri" w:eastAsia="Calibri" w:hAnsi="Calibri" w:cs="Calibri"/>
          <w:bCs/>
          <w:sz w:val="24"/>
          <w:szCs w:val="24"/>
        </w:rPr>
      </w:pPr>
      <w:bookmarkStart w:id="21" w:name="_Hlk165557738"/>
      <w:r w:rsidRPr="00D86412">
        <w:rPr>
          <w:rFonts w:ascii="Calibri" w:eastAsia="Calibri" w:hAnsi="Calibri" w:cs="Calibri"/>
          <w:b/>
          <w:sz w:val="24"/>
          <w:szCs w:val="24"/>
        </w:rPr>
        <w:t>Embasamento:</w:t>
      </w:r>
      <w:r w:rsidRPr="00D86412">
        <w:rPr>
          <w:rFonts w:ascii="Calibri" w:eastAsia="Calibri" w:hAnsi="Calibri" w:cs="Calibri"/>
          <w:bCs/>
          <w:sz w:val="24"/>
          <w:szCs w:val="24"/>
        </w:rPr>
        <w:t xml:space="preserve"> no termo de justificativa para adoção de licitações na forma eletrônico no âmbito do município de Apuí-am, de 04 de abril de 2024. em conformidade com lei de licitações e contratos administrativos - lei federal nº 14.133/2021 e decreto municipal nº 018/2023.</w:t>
      </w:r>
    </w:p>
    <w:bookmarkEnd w:id="21"/>
    <w:p w14:paraId="7E3410C8" w14:textId="77777777" w:rsidR="009F4D85" w:rsidRPr="00D86412" w:rsidRDefault="009F4D85" w:rsidP="009F4D85">
      <w:pPr>
        <w:spacing w:before="120" w:after="120" w:line="240" w:lineRule="auto"/>
        <w:ind w:left="284"/>
        <w:rPr>
          <w:rFonts w:ascii="Calibri" w:hAnsi="Calibri" w:cs="Calibri"/>
          <w:bCs/>
          <w:sz w:val="24"/>
          <w:szCs w:val="24"/>
        </w:rPr>
      </w:pPr>
      <w:r w:rsidRPr="00D86412">
        <w:rPr>
          <w:rFonts w:ascii="Calibri" w:hAnsi="Calibri" w:cs="Calibri"/>
          <w:bCs/>
          <w:sz w:val="24"/>
          <w:szCs w:val="24"/>
        </w:rPr>
        <w:br w:type="page"/>
      </w:r>
    </w:p>
    <w:p w14:paraId="2E74B35B" w14:textId="77777777" w:rsidR="009F4D85" w:rsidRPr="00D86412" w:rsidRDefault="009F4D85" w:rsidP="009F4D85">
      <w:pPr>
        <w:pBdr>
          <w:top w:val="single" w:sz="4" w:space="1" w:color="auto"/>
          <w:left w:val="single" w:sz="4" w:space="12" w:color="auto"/>
          <w:bottom w:val="single" w:sz="4" w:space="1" w:color="auto"/>
          <w:right w:val="single" w:sz="4" w:space="0" w:color="auto"/>
          <w:between w:val="single" w:sz="4" w:space="1" w:color="auto"/>
          <w:bar w:val="single" w:sz="4" w:color="auto"/>
        </w:pBdr>
        <w:shd w:val="clear" w:color="auto" w:fill="D9D9D9" w:themeFill="background1" w:themeFillShade="D9"/>
        <w:spacing w:after="0" w:line="240" w:lineRule="auto"/>
        <w:ind w:left="284"/>
        <w:rPr>
          <w:rFonts w:ascii="Calibri" w:hAnsi="Calibri" w:cs="Calibri"/>
          <w:b/>
          <w:bCs/>
          <w:kern w:val="24"/>
          <w:sz w:val="24"/>
          <w:szCs w:val="24"/>
        </w:rPr>
      </w:pPr>
      <w:r w:rsidRPr="00D86412">
        <w:rPr>
          <w:rFonts w:ascii="Calibri" w:hAnsi="Calibri" w:cs="Calibri"/>
          <w:b/>
          <w:bCs/>
          <w:kern w:val="24"/>
          <w:sz w:val="24"/>
          <w:szCs w:val="24"/>
        </w:rPr>
        <w:lastRenderedPageBreak/>
        <w:t>1. DEFINIÇÃO DO OBJETO E DISPOSIÇÕES PRELIMINARES</w:t>
      </w:r>
    </w:p>
    <w:p w14:paraId="4E1176B6" w14:textId="77777777" w:rsidR="009F4D85" w:rsidRPr="00EB6E7A" w:rsidRDefault="009F4D85" w:rsidP="009F4D85">
      <w:pPr>
        <w:spacing w:after="8"/>
        <w:ind w:left="5"/>
        <w:rPr>
          <w:rFonts w:ascii="Calibri" w:hAnsi="Calibri" w:cs="Calibri"/>
          <w:color w:val="000000" w:themeColor="text1"/>
          <w:sz w:val="24"/>
          <w:szCs w:val="24"/>
        </w:rPr>
      </w:pPr>
      <w:r w:rsidRPr="00EB6E7A">
        <w:rPr>
          <w:rFonts w:ascii="Calibri" w:hAnsi="Calibri" w:cs="Calibri"/>
          <w:b/>
          <w:color w:val="000000" w:themeColor="text1"/>
          <w:sz w:val="24"/>
          <w:szCs w:val="24"/>
        </w:rPr>
        <w:t>1.1</w:t>
      </w:r>
      <w:r w:rsidRPr="00EB6E7A">
        <w:rPr>
          <w:rFonts w:ascii="Calibri" w:hAnsi="Calibri" w:cs="Calibri"/>
          <w:bCs/>
          <w:color w:val="000000" w:themeColor="text1"/>
          <w:sz w:val="24"/>
          <w:szCs w:val="24"/>
        </w:rPr>
        <w:t xml:space="preserve"> O objeto do presente procedimento licitatório é</w:t>
      </w:r>
      <w:r w:rsidRPr="00EB6E7A">
        <w:rPr>
          <w:rFonts w:ascii="Calibri" w:hAnsi="Calibri" w:cs="Calibri"/>
          <w:b/>
          <w:bCs/>
          <w:color w:val="000000" w:themeColor="text1"/>
          <w:sz w:val="24"/>
          <w:szCs w:val="24"/>
        </w:rPr>
        <w:t xml:space="preserve"> </w:t>
      </w:r>
      <w:r w:rsidRPr="00457CA8">
        <w:rPr>
          <w:rFonts w:ascii="Calibri" w:hAnsi="Calibri" w:cs="Calibri"/>
          <w:color w:val="000000" w:themeColor="text1"/>
          <w:sz w:val="24"/>
          <w:szCs w:val="24"/>
        </w:rPr>
        <w:t>Aquisição de maquinas e equipamentos</w:t>
      </w:r>
      <w:r>
        <w:rPr>
          <w:rFonts w:ascii="Calibri" w:hAnsi="Calibri" w:cs="Calibri"/>
          <w:color w:val="000000" w:themeColor="text1"/>
          <w:sz w:val="24"/>
          <w:szCs w:val="24"/>
        </w:rPr>
        <w:t xml:space="preserve"> para atender o </w:t>
      </w:r>
      <w:r w:rsidRPr="00457CA8">
        <w:rPr>
          <w:rFonts w:ascii="Calibri" w:hAnsi="Calibri" w:cs="Calibri"/>
          <w:color w:val="000000" w:themeColor="text1"/>
          <w:sz w:val="24"/>
          <w:szCs w:val="24"/>
        </w:rPr>
        <w:t>CONVÊNIO SPOA/SE/MAPA Nº 994968/2026</w:t>
      </w:r>
      <w:r>
        <w:rPr>
          <w:rFonts w:ascii="Calibri" w:hAnsi="Calibri" w:cs="Calibri"/>
          <w:color w:val="000000" w:themeColor="text1"/>
          <w:sz w:val="24"/>
          <w:szCs w:val="24"/>
        </w:rPr>
        <w:t xml:space="preserve">, </w:t>
      </w:r>
      <w:r w:rsidRPr="00EB6E7A">
        <w:rPr>
          <w:rFonts w:ascii="Calibri" w:hAnsi="Calibri" w:cs="Calibri"/>
          <w:color w:val="000000" w:themeColor="text1"/>
          <w:sz w:val="24"/>
          <w:szCs w:val="24"/>
        </w:rPr>
        <w:t xml:space="preserve">se faz necessário, para aquisição de </w:t>
      </w:r>
      <w:r>
        <w:rPr>
          <w:rFonts w:ascii="Calibri" w:hAnsi="Calibri" w:cs="Calibri"/>
          <w:color w:val="000000" w:themeColor="text1"/>
          <w:sz w:val="24"/>
          <w:szCs w:val="24"/>
        </w:rPr>
        <w:t xml:space="preserve">retroescavadeira </w:t>
      </w:r>
      <w:r w:rsidRPr="00EB6E7A">
        <w:rPr>
          <w:rFonts w:ascii="Calibri" w:hAnsi="Calibri" w:cs="Calibri"/>
          <w:color w:val="000000" w:themeColor="text1"/>
          <w:sz w:val="24"/>
          <w:szCs w:val="24"/>
        </w:rPr>
        <w:t>visa garantir a autonomia e a resiliência das unidades de serviço público, mitigando vulnerabilidades logísticas e operacionais típicas da região</w:t>
      </w:r>
      <w:r>
        <w:rPr>
          <w:rFonts w:ascii="Calibri" w:hAnsi="Calibri" w:cs="Calibri"/>
          <w:color w:val="000000" w:themeColor="text1"/>
          <w:sz w:val="24"/>
          <w:szCs w:val="24"/>
        </w:rPr>
        <w:t xml:space="preserve"> através do </w:t>
      </w:r>
      <w:r w:rsidRPr="00EB6E7A">
        <w:rPr>
          <w:rFonts w:ascii="Calibri" w:hAnsi="Calibri" w:cs="Calibri"/>
          <w:color w:val="000000" w:themeColor="text1"/>
          <w:sz w:val="24"/>
          <w:szCs w:val="24"/>
        </w:rPr>
        <w:t>MINISTÉRIO</w:t>
      </w:r>
      <w:r w:rsidRPr="00A56313">
        <w:rPr>
          <w:rFonts w:ascii="Calibri" w:hAnsi="Calibri" w:cs="Calibri"/>
          <w:color w:val="000000" w:themeColor="text1"/>
          <w:sz w:val="24"/>
          <w:szCs w:val="24"/>
        </w:rPr>
        <w:t xml:space="preserve"> DA AGRICULTURA E PECUÁRIA</w:t>
      </w:r>
      <w:r>
        <w:rPr>
          <w:rFonts w:ascii="Calibri" w:hAnsi="Calibri" w:cs="Calibri"/>
          <w:color w:val="000000" w:themeColor="text1"/>
          <w:sz w:val="24"/>
          <w:szCs w:val="24"/>
        </w:rPr>
        <w:t>.</w:t>
      </w:r>
    </w:p>
    <w:tbl>
      <w:tblPr>
        <w:tblW w:w="10201" w:type="dxa"/>
        <w:tblCellMar>
          <w:left w:w="70" w:type="dxa"/>
          <w:right w:w="70" w:type="dxa"/>
        </w:tblCellMar>
        <w:tblLook w:val="04A0" w:firstRow="1" w:lastRow="0" w:firstColumn="1" w:lastColumn="0" w:noHBand="0" w:noVBand="1"/>
      </w:tblPr>
      <w:tblGrid>
        <w:gridCol w:w="935"/>
        <w:gridCol w:w="3241"/>
        <w:gridCol w:w="922"/>
        <w:gridCol w:w="993"/>
        <w:gridCol w:w="1984"/>
        <w:gridCol w:w="2126"/>
      </w:tblGrid>
      <w:tr w:rsidR="009F4D85" w:rsidRPr="008B54CA" w14:paraId="574D16CE" w14:textId="77777777" w:rsidTr="00B64A26">
        <w:trPr>
          <w:trHeight w:val="356"/>
        </w:trPr>
        <w:tc>
          <w:tcPr>
            <w:tcW w:w="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03F6FE"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ITEM</w:t>
            </w:r>
          </w:p>
        </w:tc>
        <w:tc>
          <w:tcPr>
            <w:tcW w:w="3241" w:type="dxa"/>
            <w:tcBorders>
              <w:top w:val="single" w:sz="4" w:space="0" w:color="auto"/>
              <w:left w:val="nil"/>
              <w:bottom w:val="single" w:sz="4" w:space="0" w:color="auto"/>
              <w:right w:val="single" w:sz="4" w:space="0" w:color="auto"/>
            </w:tcBorders>
            <w:shd w:val="clear" w:color="000000" w:fill="FFFFFF"/>
            <w:noWrap/>
            <w:vAlign w:val="center"/>
            <w:hideMark/>
          </w:tcPr>
          <w:p w14:paraId="26271DB4"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xml:space="preserve">DESCRIÇÃO </w:t>
            </w:r>
          </w:p>
        </w:tc>
        <w:tc>
          <w:tcPr>
            <w:tcW w:w="922" w:type="dxa"/>
            <w:tcBorders>
              <w:top w:val="single" w:sz="4" w:space="0" w:color="auto"/>
              <w:left w:val="nil"/>
              <w:bottom w:val="single" w:sz="4" w:space="0" w:color="auto"/>
              <w:right w:val="single" w:sz="4" w:space="0" w:color="auto"/>
            </w:tcBorders>
            <w:shd w:val="clear" w:color="000000" w:fill="FFFFFF"/>
            <w:noWrap/>
            <w:vAlign w:val="center"/>
            <w:hideMark/>
          </w:tcPr>
          <w:p w14:paraId="45AB5B68"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QUANT.</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59DE7687"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UND</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14:paraId="4675F967"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MÉDIA</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36EDAE86"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TOTAL</w:t>
            </w:r>
          </w:p>
        </w:tc>
      </w:tr>
      <w:tr w:rsidR="009F4D85" w:rsidRPr="008B54CA" w14:paraId="38D77A42" w14:textId="77777777" w:rsidTr="00B64A26">
        <w:trPr>
          <w:trHeight w:val="320"/>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4370CBA8"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w:t>
            </w:r>
          </w:p>
        </w:tc>
        <w:tc>
          <w:tcPr>
            <w:tcW w:w="3241" w:type="dxa"/>
            <w:tcBorders>
              <w:top w:val="nil"/>
              <w:left w:val="nil"/>
              <w:bottom w:val="single" w:sz="4" w:space="0" w:color="auto"/>
              <w:right w:val="single" w:sz="4" w:space="0" w:color="auto"/>
            </w:tcBorders>
            <w:shd w:val="clear" w:color="000000" w:fill="FFFFFF"/>
            <w:noWrap/>
            <w:vAlign w:val="center"/>
            <w:hideMark/>
          </w:tcPr>
          <w:p w14:paraId="5941B84F"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w:t>
            </w:r>
          </w:p>
        </w:tc>
        <w:tc>
          <w:tcPr>
            <w:tcW w:w="922" w:type="dxa"/>
            <w:tcBorders>
              <w:top w:val="nil"/>
              <w:left w:val="nil"/>
              <w:bottom w:val="single" w:sz="4" w:space="0" w:color="auto"/>
              <w:right w:val="single" w:sz="4" w:space="0" w:color="auto"/>
            </w:tcBorders>
            <w:shd w:val="clear" w:color="000000" w:fill="FFFFFF"/>
            <w:noWrap/>
            <w:vAlign w:val="center"/>
            <w:hideMark/>
          </w:tcPr>
          <w:p w14:paraId="49488517"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7E26ADC0"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w:t>
            </w:r>
          </w:p>
        </w:tc>
        <w:tc>
          <w:tcPr>
            <w:tcW w:w="1984" w:type="dxa"/>
            <w:tcBorders>
              <w:top w:val="nil"/>
              <w:left w:val="nil"/>
              <w:bottom w:val="single" w:sz="4" w:space="0" w:color="auto"/>
              <w:right w:val="single" w:sz="4" w:space="0" w:color="auto"/>
            </w:tcBorders>
            <w:shd w:val="clear" w:color="000000" w:fill="FFFFFF"/>
            <w:vAlign w:val="center"/>
            <w:hideMark/>
          </w:tcPr>
          <w:p w14:paraId="2CE49C42"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w:t>
            </w:r>
          </w:p>
        </w:tc>
        <w:tc>
          <w:tcPr>
            <w:tcW w:w="2126" w:type="dxa"/>
            <w:tcBorders>
              <w:top w:val="nil"/>
              <w:left w:val="nil"/>
              <w:bottom w:val="single" w:sz="4" w:space="0" w:color="auto"/>
              <w:right w:val="single" w:sz="4" w:space="0" w:color="auto"/>
            </w:tcBorders>
            <w:shd w:val="clear" w:color="000000" w:fill="FFFFFF"/>
            <w:noWrap/>
            <w:vAlign w:val="center"/>
            <w:hideMark/>
          </w:tcPr>
          <w:p w14:paraId="594B4D0B" w14:textId="77777777" w:rsidR="009F4D85" w:rsidRPr="008B54CA" w:rsidRDefault="009F4D85" w:rsidP="00B64A26">
            <w:pPr>
              <w:spacing w:after="0" w:line="240" w:lineRule="auto"/>
              <w:jc w:val="center"/>
              <w:rPr>
                <w:rFonts w:ascii="Calibri" w:eastAsia="Times New Roman" w:hAnsi="Calibri" w:cs="Calibri"/>
                <w:b/>
                <w:bCs/>
                <w:sz w:val="20"/>
                <w:szCs w:val="20"/>
              </w:rPr>
            </w:pPr>
            <w:r w:rsidRPr="008B54CA">
              <w:rPr>
                <w:rFonts w:ascii="Calibri" w:eastAsia="Times New Roman" w:hAnsi="Calibri" w:cs="Calibri"/>
                <w:b/>
                <w:bCs/>
                <w:sz w:val="20"/>
                <w:szCs w:val="20"/>
              </w:rPr>
              <w:t> </w:t>
            </w:r>
          </w:p>
        </w:tc>
      </w:tr>
      <w:tr w:rsidR="009F4D85" w:rsidRPr="008B54CA" w14:paraId="569697BA" w14:textId="77777777" w:rsidTr="00B64A26">
        <w:trPr>
          <w:trHeight w:val="992"/>
        </w:trPr>
        <w:tc>
          <w:tcPr>
            <w:tcW w:w="935" w:type="dxa"/>
            <w:tcBorders>
              <w:top w:val="nil"/>
              <w:left w:val="single" w:sz="4" w:space="0" w:color="auto"/>
              <w:bottom w:val="single" w:sz="4" w:space="0" w:color="auto"/>
              <w:right w:val="single" w:sz="4" w:space="0" w:color="auto"/>
            </w:tcBorders>
            <w:shd w:val="clear" w:color="000000" w:fill="FFFFFF"/>
            <w:noWrap/>
            <w:vAlign w:val="center"/>
            <w:hideMark/>
          </w:tcPr>
          <w:p w14:paraId="3D7A18F5" w14:textId="77777777" w:rsidR="009F4D85" w:rsidRPr="008B54CA" w:rsidRDefault="009F4D85" w:rsidP="00B64A26">
            <w:pPr>
              <w:spacing w:after="0" w:line="240" w:lineRule="auto"/>
              <w:jc w:val="center"/>
              <w:rPr>
                <w:rFonts w:ascii="Calibri" w:eastAsia="Times New Roman" w:hAnsi="Calibri" w:cs="Calibri"/>
                <w:sz w:val="20"/>
                <w:szCs w:val="20"/>
              </w:rPr>
            </w:pPr>
            <w:r w:rsidRPr="008B54CA">
              <w:rPr>
                <w:rFonts w:ascii="Calibri" w:eastAsia="Times New Roman" w:hAnsi="Calibri" w:cs="Calibri"/>
                <w:sz w:val="20"/>
                <w:szCs w:val="20"/>
              </w:rPr>
              <w:t>1</w:t>
            </w:r>
          </w:p>
        </w:tc>
        <w:tc>
          <w:tcPr>
            <w:tcW w:w="3241" w:type="dxa"/>
            <w:tcBorders>
              <w:top w:val="nil"/>
              <w:left w:val="nil"/>
              <w:bottom w:val="single" w:sz="4" w:space="0" w:color="auto"/>
              <w:right w:val="single" w:sz="4" w:space="0" w:color="auto"/>
            </w:tcBorders>
            <w:vAlign w:val="center"/>
            <w:hideMark/>
          </w:tcPr>
          <w:p w14:paraId="101C46D3" w14:textId="77777777" w:rsidR="009F4D85" w:rsidRPr="002475D6" w:rsidRDefault="009F4D85" w:rsidP="00B64A26">
            <w:pPr>
              <w:spacing w:after="0" w:line="240" w:lineRule="auto"/>
              <w:rPr>
                <w:rFonts w:ascii="Calibri" w:eastAsia="Times New Roman" w:hAnsi="Calibri" w:cs="Calibri"/>
                <w:b/>
                <w:bCs/>
                <w:sz w:val="20"/>
                <w:szCs w:val="20"/>
              </w:rPr>
            </w:pPr>
            <w:r w:rsidRPr="002475D6">
              <w:rPr>
                <w:rFonts w:ascii="Calibri" w:eastAsia="Times New Roman" w:hAnsi="Calibri" w:cs="Calibri"/>
                <w:b/>
                <w:bCs/>
                <w:sz w:val="20"/>
                <w:szCs w:val="20"/>
              </w:rPr>
              <w:t xml:space="preserve">Retroescavadeira </w:t>
            </w:r>
          </w:p>
          <w:p w14:paraId="27D5BBA2" w14:textId="77777777" w:rsidR="009F4D85" w:rsidRPr="002475D6" w:rsidRDefault="009F4D85" w:rsidP="00B64A26">
            <w:pPr>
              <w:spacing w:after="0" w:line="240" w:lineRule="auto"/>
              <w:rPr>
                <w:rFonts w:ascii="Calibri" w:eastAsia="Times New Roman" w:hAnsi="Calibri" w:cs="Calibri"/>
                <w:sz w:val="20"/>
                <w:szCs w:val="20"/>
              </w:rPr>
            </w:pPr>
            <w:r w:rsidRPr="002475D6">
              <w:rPr>
                <w:rFonts w:ascii="Calibri" w:eastAsia="Times New Roman" w:hAnsi="Calibri" w:cs="Calibri"/>
                <w:sz w:val="20"/>
                <w:szCs w:val="20"/>
              </w:rPr>
              <w:t>Potência: Mínima de 9</w:t>
            </w:r>
            <w:r>
              <w:rPr>
                <w:rFonts w:ascii="Calibri" w:eastAsia="Times New Roman" w:hAnsi="Calibri" w:cs="Calibri"/>
                <w:sz w:val="20"/>
                <w:szCs w:val="20"/>
              </w:rPr>
              <w:t>2</w:t>
            </w:r>
            <w:r w:rsidRPr="002475D6">
              <w:rPr>
                <w:rFonts w:ascii="Calibri" w:eastAsia="Times New Roman" w:hAnsi="Calibri" w:cs="Calibri"/>
                <w:sz w:val="20"/>
                <w:szCs w:val="20"/>
              </w:rPr>
              <w:t xml:space="preserve"> HP (ou potência líquida equivalente).</w:t>
            </w:r>
          </w:p>
          <w:p w14:paraId="4D8C0B6B" w14:textId="77777777" w:rsidR="009F4D85" w:rsidRPr="002475D6" w:rsidRDefault="009F4D85" w:rsidP="00B64A26">
            <w:pPr>
              <w:spacing w:after="0" w:line="240" w:lineRule="auto"/>
              <w:rPr>
                <w:rFonts w:ascii="Calibri" w:eastAsia="Times New Roman" w:hAnsi="Calibri" w:cs="Calibri"/>
                <w:sz w:val="20"/>
                <w:szCs w:val="20"/>
              </w:rPr>
            </w:pPr>
            <w:r w:rsidRPr="002475D6">
              <w:rPr>
                <w:rFonts w:ascii="Calibri" w:eastAsia="Times New Roman" w:hAnsi="Calibri" w:cs="Calibri"/>
                <w:sz w:val="20"/>
                <w:szCs w:val="20"/>
              </w:rPr>
              <w:t>Tração: 4x4 com acionamento por comando na cabine (eletro-hidráulico, elétrico ou similar) e bloqueio do diferencial.</w:t>
            </w:r>
          </w:p>
          <w:p w14:paraId="109EF259" w14:textId="77777777" w:rsidR="009F4D85" w:rsidRPr="008B54CA" w:rsidRDefault="009F4D85" w:rsidP="00B64A26">
            <w:pPr>
              <w:spacing w:after="0" w:line="240" w:lineRule="auto"/>
              <w:rPr>
                <w:rFonts w:ascii="Calibri" w:eastAsia="Times New Roman" w:hAnsi="Calibri" w:cs="Calibri"/>
                <w:sz w:val="20"/>
                <w:szCs w:val="20"/>
              </w:rPr>
            </w:pPr>
            <w:r w:rsidRPr="002475D6">
              <w:rPr>
                <w:rFonts w:ascii="Calibri" w:eastAsia="Times New Roman" w:hAnsi="Calibri" w:cs="Calibri"/>
                <w:sz w:val="20"/>
                <w:szCs w:val="20"/>
              </w:rPr>
              <w:t>Transmissão: Com no mínimo 4 marchas à frente e 4 marchas à ré</w:t>
            </w:r>
            <w:r w:rsidRPr="002475D6">
              <w:rPr>
                <w:rFonts w:ascii="Calibri" w:eastAsia="Times New Roman" w:hAnsi="Calibri" w:cs="Calibri"/>
                <w:b/>
                <w:bCs/>
                <w:sz w:val="20"/>
                <w:szCs w:val="20"/>
              </w:rPr>
              <w:t>.</w:t>
            </w:r>
          </w:p>
        </w:tc>
        <w:tc>
          <w:tcPr>
            <w:tcW w:w="922" w:type="dxa"/>
            <w:tcBorders>
              <w:top w:val="nil"/>
              <w:left w:val="nil"/>
              <w:bottom w:val="single" w:sz="4" w:space="0" w:color="auto"/>
              <w:right w:val="single" w:sz="4" w:space="0" w:color="auto"/>
            </w:tcBorders>
            <w:shd w:val="clear" w:color="000000" w:fill="FFFFFF"/>
            <w:noWrap/>
            <w:vAlign w:val="center"/>
            <w:hideMark/>
          </w:tcPr>
          <w:p w14:paraId="3CC3F814" w14:textId="77777777" w:rsidR="009F4D85" w:rsidRPr="008B54CA" w:rsidRDefault="009F4D85" w:rsidP="00B64A26">
            <w:pPr>
              <w:spacing w:after="0" w:line="240" w:lineRule="auto"/>
              <w:jc w:val="center"/>
              <w:rPr>
                <w:rFonts w:ascii="Calibri" w:eastAsia="Times New Roman" w:hAnsi="Calibri" w:cs="Calibri"/>
                <w:sz w:val="20"/>
                <w:szCs w:val="20"/>
              </w:rPr>
            </w:pPr>
            <w:r>
              <w:rPr>
                <w:rFonts w:ascii="Calibri" w:eastAsia="Times New Roman" w:hAnsi="Calibri" w:cs="Calibri"/>
                <w:sz w:val="20"/>
                <w:szCs w:val="20"/>
              </w:rPr>
              <w:t>1</w:t>
            </w:r>
          </w:p>
        </w:tc>
        <w:tc>
          <w:tcPr>
            <w:tcW w:w="993" w:type="dxa"/>
            <w:tcBorders>
              <w:top w:val="nil"/>
              <w:left w:val="nil"/>
              <w:bottom w:val="single" w:sz="4" w:space="0" w:color="auto"/>
              <w:right w:val="single" w:sz="4" w:space="0" w:color="auto"/>
            </w:tcBorders>
            <w:shd w:val="clear" w:color="000000" w:fill="FFFFFF"/>
            <w:noWrap/>
            <w:vAlign w:val="center"/>
            <w:hideMark/>
          </w:tcPr>
          <w:p w14:paraId="4510F680" w14:textId="77777777" w:rsidR="009F4D85" w:rsidRPr="008B54CA" w:rsidRDefault="009F4D85" w:rsidP="00B64A26">
            <w:pPr>
              <w:spacing w:after="0" w:line="240" w:lineRule="auto"/>
              <w:jc w:val="center"/>
              <w:rPr>
                <w:rFonts w:ascii="Calibri" w:eastAsia="Times New Roman" w:hAnsi="Calibri" w:cs="Calibri"/>
                <w:sz w:val="20"/>
                <w:szCs w:val="20"/>
              </w:rPr>
            </w:pPr>
            <w:r w:rsidRPr="008B54CA">
              <w:rPr>
                <w:rFonts w:ascii="Calibri" w:eastAsia="Times New Roman" w:hAnsi="Calibri" w:cs="Calibri"/>
                <w:sz w:val="20"/>
                <w:szCs w:val="20"/>
              </w:rPr>
              <w:t>UND</w:t>
            </w:r>
          </w:p>
        </w:tc>
        <w:tc>
          <w:tcPr>
            <w:tcW w:w="1984" w:type="dxa"/>
            <w:tcBorders>
              <w:top w:val="nil"/>
              <w:left w:val="nil"/>
              <w:bottom w:val="single" w:sz="4" w:space="0" w:color="auto"/>
              <w:right w:val="single" w:sz="4" w:space="0" w:color="auto"/>
            </w:tcBorders>
            <w:shd w:val="clear" w:color="000000" w:fill="FFFFFF"/>
            <w:noWrap/>
            <w:vAlign w:val="center"/>
            <w:hideMark/>
          </w:tcPr>
          <w:p w14:paraId="36CD612B" w14:textId="77777777" w:rsidR="009F4D85" w:rsidRPr="008B54CA" w:rsidRDefault="009F4D85" w:rsidP="00B64A26">
            <w:pPr>
              <w:spacing w:after="0" w:line="240" w:lineRule="auto"/>
              <w:jc w:val="center"/>
              <w:rPr>
                <w:rFonts w:ascii="Calibri" w:eastAsia="Times New Roman" w:hAnsi="Calibri" w:cs="Calibri"/>
                <w:sz w:val="20"/>
                <w:szCs w:val="20"/>
              </w:rPr>
            </w:pPr>
            <w:r w:rsidRPr="003B0475">
              <w:rPr>
                <w:rFonts w:ascii="Calibri" w:eastAsia="Times New Roman" w:hAnsi="Calibri" w:cs="Calibri"/>
                <w:color w:val="000000" w:themeColor="text1"/>
                <w:sz w:val="20"/>
                <w:szCs w:val="20"/>
              </w:rPr>
              <w:t>R$ 447.966,67</w:t>
            </w:r>
          </w:p>
        </w:tc>
        <w:tc>
          <w:tcPr>
            <w:tcW w:w="2126" w:type="dxa"/>
            <w:tcBorders>
              <w:top w:val="nil"/>
              <w:left w:val="nil"/>
              <w:bottom w:val="single" w:sz="4" w:space="0" w:color="auto"/>
              <w:right w:val="single" w:sz="4" w:space="0" w:color="auto"/>
            </w:tcBorders>
            <w:shd w:val="clear" w:color="000000" w:fill="FFFFFF"/>
            <w:noWrap/>
            <w:vAlign w:val="center"/>
            <w:hideMark/>
          </w:tcPr>
          <w:p w14:paraId="00159234" w14:textId="77777777" w:rsidR="009F4D85" w:rsidRPr="008B54CA" w:rsidRDefault="009F4D85" w:rsidP="00B64A26">
            <w:pPr>
              <w:spacing w:after="0" w:line="240" w:lineRule="auto"/>
              <w:jc w:val="center"/>
              <w:rPr>
                <w:rFonts w:ascii="Calibri" w:eastAsia="Times New Roman" w:hAnsi="Calibri" w:cs="Calibri"/>
                <w:sz w:val="20"/>
                <w:szCs w:val="20"/>
              </w:rPr>
            </w:pPr>
            <w:r w:rsidRPr="003B0475">
              <w:rPr>
                <w:rFonts w:ascii="Calibri" w:eastAsia="Times New Roman" w:hAnsi="Calibri" w:cs="Calibri"/>
                <w:color w:val="000000" w:themeColor="text1"/>
                <w:sz w:val="20"/>
                <w:szCs w:val="20"/>
              </w:rPr>
              <w:t>R$ 447.966,67</w:t>
            </w:r>
          </w:p>
        </w:tc>
      </w:tr>
    </w:tbl>
    <w:p w14:paraId="6A47954F" w14:textId="77777777" w:rsidR="009F4D85" w:rsidRPr="00A56313" w:rsidRDefault="009F4D85" w:rsidP="009F4D85">
      <w:pPr>
        <w:spacing w:after="0" w:line="240" w:lineRule="auto"/>
        <w:jc w:val="center"/>
        <w:rPr>
          <w:rFonts w:ascii="Calibri" w:hAnsi="Calibri" w:cs="Calibri"/>
          <w:b/>
        </w:rPr>
      </w:pPr>
      <w:r>
        <w:rPr>
          <w:b/>
          <w:sz w:val="24"/>
          <w:szCs w:val="24"/>
        </w:rPr>
        <w:t xml:space="preserve">                                                                                                                                                </w:t>
      </w:r>
      <w:r w:rsidRPr="00A56313">
        <w:rPr>
          <w:rFonts w:ascii="Calibri" w:hAnsi="Calibri" w:cs="Calibri"/>
          <w:b/>
        </w:rPr>
        <w:t xml:space="preserve">Total de </w:t>
      </w:r>
      <w:r w:rsidRPr="00A56313">
        <w:rPr>
          <w:rFonts w:ascii="Calibri" w:eastAsia="Times New Roman" w:hAnsi="Calibri" w:cs="Calibri"/>
          <w:b/>
          <w:color w:val="000000" w:themeColor="text1"/>
          <w:sz w:val="20"/>
          <w:szCs w:val="20"/>
        </w:rPr>
        <w:t>R$ 447.966,67</w:t>
      </w:r>
    </w:p>
    <w:p w14:paraId="5737DDE6" w14:textId="77777777" w:rsidR="009F4D85" w:rsidRPr="00D86412" w:rsidRDefault="009F4D85" w:rsidP="009F4D85">
      <w:pPr>
        <w:spacing w:after="5" w:line="249" w:lineRule="auto"/>
        <w:jc w:val="both"/>
        <w:rPr>
          <w:rFonts w:ascii="Calibri" w:hAnsi="Calibri" w:cs="Calibri"/>
          <w:sz w:val="24"/>
          <w:szCs w:val="24"/>
        </w:rPr>
      </w:pPr>
      <w:r>
        <w:rPr>
          <w:rFonts w:ascii="Calibri" w:hAnsi="Calibri" w:cs="Calibri"/>
          <w:sz w:val="24"/>
          <w:szCs w:val="24"/>
        </w:rPr>
        <w:t xml:space="preserve"> </w:t>
      </w:r>
    </w:p>
    <w:p w14:paraId="1548B778" w14:textId="77777777" w:rsidR="009F4D85" w:rsidRPr="00EB6E7A" w:rsidRDefault="009F4D85" w:rsidP="009F4D85">
      <w:pPr>
        <w:tabs>
          <w:tab w:val="left" w:pos="426"/>
        </w:tabs>
        <w:spacing w:after="0" w:line="240" w:lineRule="auto"/>
        <w:jc w:val="both"/>
        <w:rPr>
          <w:rFonts w:ascii="Calibri" w:hAnsi="Calibri" w:cs="Calibri"/>
          <w:color w:val="000000" w:themeColor="text1"/>
          <w:sz w:val="24"/>
          <w:szCs w:val="24"/>
        </w:rPr>
      </w:pPr>
      <w:r w:rsidRPr="00EB6E7A">
        <w:rPr>
          <w:rFonts w:ascii="Calibri" w:hAnsi="Calibri" w:cs="Calibri"/>
          <w:b/>
          <w:bCs/>
          <w:color w:val="000000" w:themeColor="text1"/>
          <w:sz w:val="24"/>
          <w:szCs w:val="24"/>
        </w:rPr>
        <w:t>1.2</w:t>
      </w:r>
      <w:r w:rsidRPr="00EB6E7A">
        <w:rPr>
          <w:rFonts w:ascii="Calibri" w:hAnsi="Calibri" w:cs="Calibri"/>
          <w:color w:val="000000" w:themeColor="text1"/>
          <w:sz w:val="24"/>
          <w:szCs w:val="24"/>
        </w:rPr>
        <w:t xml:space="preserve"> No preço proposto deverá estar incluído todos os tributos e despesas necessárias dos objetos, bem como quaisquer outras despesas relativas ao mesmo que por ventura forem necessárias do licitante.</w:t>
      </w:r>
    </w:p>
    <w:p w14:paraId="21B33430" w14:textId="77777777" w:rsidR="009F4D85" w:rsidRDefault="009F4D85" w:rsidP="009F4D85">
      <w:pPr>
        <w:spacing w:after="0" w:line="240" w:lineRule="auto"/>
        <w:jc w:val="both"/>
        <w:rPr>
          <w:rFonts w:ascii="Calibri" w:hAnsi="Calibri" w:cs="Calibri"/>
          <w:color w:val="000000" w:themeColor="text1"/>
          <w:sz w:val="24"/>
          <w:szCs w:val="24"/>
        </w:rPr>
      </w:pPr>
      <w:r w:rsidRPr="00EB6E7A">
        <w:rPr>
          <w:rFonts w:ascii="Calibri" w:hAnsi="Calibri" w:cs="Calibri"/>
          <w:b/>
          <w:bCs/>
          <w:color w:val="000000" w:themeColor="text1"/>
          <w:sz w:val="24"/>
          <w:szCs w:val="24"/>
        </w:rPr>
        <w:t>1.3</w:t>
      </w:r>
      <w:r w:rsidRPr="00EB6E7A">
        <w:rPr>
          <w:rFonts w:ascii="Calibri" w:hAnsi="Calibri" w:cs="Calibri"/>
          <w:color w:val="000000" w:themeColor="text1"/>
          <w:sz w:val="24"/>
          <w:szCs w:val="24"/>
        </w:rPr>
        <w:t xml:space="preserve"> Os objetos deverão ser de alta qualidade, resistente, com excelente acabamento, sem falhas ou quaisquer outras avarias, boa resistência e de modo a proporcionar segurança, sendo entregue obedecendo rigorosamente as cláusulas do Edital e seus anexos.</w:t>
      </w:r>
    </w:p>
    <w:p w14:paraId="72E5D4C0" w14:textId="77777777" w:rsidR="009F4D85" w:rsidRPr="00EB6E7A" w:rsidRDefault="009F4D85" w:rsidP="009F4D85">
      <w:pPr>
        <w:spacing w:after="0" w:line="240" w:lineRule="auto"/>
        <w:jc w:val="both"/>
        <w:rPr>
          <w:rFonts w:ascii="Calibri" w:hAnsi="Calibri" w:cs="Calibri"/>
          <w:color w:val="000000" w:themeColor="text1"/>
          <w:sz w:val="24"/>
          <w:szCs w:val="24"/>
        </w:rPr>
      </w:pPr>
    </w:p>
    <w:p w14:paraId="761FB63E" w14:textId="77777777" w:rsidR="009F4D85" w:rsidRPr="00EB6E7A" w:rsidRDefault="009F4D85" w:rsidP="009F4D85">
      <w:pPr>
        <w:pBdr>
          <w:top w:val="single" w:sz="4" w:space="1" w:color="auto"/>
          <w:left w:val="single" w:sz="4" w:space="12"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240" w:lineRule="auto"/>
        <w:ind w:left="284"/>
        <w:rPr>
          <w:rFonts w:ascii="Calibri" w:hAnsi="Calibri" w:cs="Calibri"/>
          <w:b/>
          <w:bCs/>
          <w:color w:val="000000" w:themeColor="text1"/>
          <w:kern w:val="24"/>
          <w:sz w:val="24"/>
          <w:szCs w:val="24"/>
        </w:rPr>
      </w:pPr>
      <w:r w:rsidRPr="00EB6E7A">
        <w:rPr>
          <w:rFonts w:ascii="Calibri" w:hAnsi="Calibri" w:cs="Calibri"/>
          <w:b/>
          <w:bCs/>
          <w:color w:val="000000" w:themeColor="text1"/>
          <w:kern w:val="24"/>
          <w:sz w:val="24"/>
          <w:szCs w:val="24"/>
        </w:rPr>
        <w:t>2. LOCAIS DE ENTREGA E REGRAS PARA RECEBIMENTO</w:t>
      </w:r>
    </w:p>
    <w:p w14:paraId="399F6953" w14:textId="77777777" w:rsidR="009F4D85" w:rsidRPr="00EB6E7A" w:rsidRDefault="009F4D85" w:rsidP="009F4D85">
      <w:pPr>
        <w:spacing w:before="120" w:after="120"/>
        <w:jc w:val="both"/>
        <w:rPr>
          <w:rFonts w:ascii="Calibri" w:hAnsi="Calibri" w:cs="Calibri"/>
          <w:color w:val="000000" w:themeColor="text1"/>
          <w:sz w:val="24"/>
          <w:szCs w:val="24"/>
        </w:rPr>
      </w:pPr>
      <w:r w:rsidRPr="00EB6E7A">
        <w:rPr>
          <w:rFonts w:ascii="Calibri" w:hAnsi="Calibri" w:cs="Calibri"/>
          <w:b/>
          <w:bCs/>
          <w:color w:val="000000" w:themeColor="text1"/>
          <w:sz w:val="24"/>
          <w:szCs w:val="24"/>
        </w:rPr>
        <w:t>2.1.</w:t>
      </w:r>
      <w:r w:rsidRPr="00EB6E7A">
        <w:rPr>
          <w:rFonts w:ascii="Calibri" w:hAnsi="Calibri" w:cs="Calibri"/>
          <w:color w:val="000000" w:themeColor="text1"/>
          <w:sz w:val="24"/>
          <w:szCs w:val="24"/>
        </w:rPr>
        <w:tab/>
        <w:t>As despesas com transportes, fretes, bem como qualquer outro custo relacionado à entrega dos objetos é de total responsabilidade da Contratada.</w:t>
      </w:r>
    </w:p>
    <w:p w14:paraId="33987849" w14:textId="77777777" w:rsidR="009F4D85" w:rsidRPr="00EB6E7A" w:rsidRDefault="009F4D85" w:rsidP="009F4D85">
      <w:pPr>
        <w:spacing w:before="120" w:after="120"/>
        <w:jc w:val="both"/>
        <w:rPr>
          <w:rFonts w:ascii="Calibri" w:hAnsi="Calibri" w:cs="Calibri"/>
          <w:color w:val="000000" w:themeColor="text1"/>
          <w:sz w:val="24"/>
          <w:szCs w:val="24"/>
        </w:rPr>
      </w:pPr>
      <w:r w:rsidRPr="00EB6E7A">
        <w:rPr>
          <w:rFonts w:ascii="Calibri" w:hAnsi="Calibri" w:cs="Calibri"/>
          <w:b/>
          <w:bCs/>
          <w:color w:val="000000" w:themeColor="text1"/>
          <w:sz w:val="24"/>
          <w:szCs w:val="24"/>
        </w:rPr>
        <w:t xml:space="preserve">2.2 </w:t>
      </w:r>
      <w:r w:rsidRPr="00EB6E7A">
        <w:rPr>
          <w:rFonts w:ascii="Calibri" w:hAnsi="Calibri" w:cs="Calibri"/>
          <w:color w:val="000000" w:themeColor="text1"/>
          <w:sz w:val="24"/>
          <w:szCs w:val="24"/>
        </w:rPr>
        <w:t>Ficam indicados o seguinte local de entrega do objeto: na Secretaria Municipal de obras, Transporte e Urbanismo localizados na Av. 13 novembro s/n – Centro Cep 69.265-000 – Apuí-AM.</w:t>
      </w:r>
    </w:p>
    <w:p w14:paraId="7B4B47E8" w14:textId="77777777" w:rsidR="009F4D85" w:rsidRPr="00EB6E7A"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bCs/>
          <w:color w:val="000000" w:themeColor="text1"/>
          <w:sz w:val="24"/>
          <w:szCs w:val="24"/>
        </w:rPr>
        <w:t>2.3</w:t>
      </w:r>
      <w:r w:rsidRPr="00EB6E7A">
        <w:rPr>
          <w:rFonts w:ascii="Calibri" w:eastAsiaTheme="minorEastAsia" w:hAnsi="Calibri" w:cs="Calibri"/>
          <w:color w:val="000000" w:themeColor="text1"/>
          <w:sz w:val="24"/>
          <w:szCs w:val="24"/>
        </w:rPr>
        <w:t xml:space="preserve"> </w:t>
      </w:r>
      <w:r w:rsidRPr="004F2253">
        <w:rPr>
          <w:rFonts w:ascii="Calibri" w:eastAsiaTheme="minorEastAsia" w:hAnsi="Calibri" w:cs="Calibri"/>
          <w:color w:val="000000" w:themeColor="text1"/>
          <w:sz w:val="24"/>
          <w:szCs w:val="24"/>
        </w:rPr>
        <w:t xml:space="preserve">O objeto deverá ser entregue no prazo máximo de até </w:t>
      </w:r>
      <w:r w:rsidRPr="004F2253">
        <w:rPr>
          <w:rFonts w:ascii="Calibri" w:eastAsiaTheme="minorEastAsia" w:hAnsi="Calibri" w:cs="Calibri"/>
          <w:b/>
          <w:bCs/>
          <w:color w:val="000000" w:themeColor="text1"/>
          <w:sz w:val="24"/>
          <w:szCs w:val="24"/>
        </w:rPr>
        <w:t>30 (trinta) dias corridos</w:t>
      </w:r>
      <w:r w:rsidRPr="004F2253">
        <w:rPr>
          <w:rFonts w:ascii="Calibri" w:eastAsiaTheme="minorEastAsia" w:hAnsi="Calibri" w:cs="Calibri"/>
          <w:color w:val="000000" w:themeColor="text1"/>
          <w:sz w:val="24"/>
          <w:szCs w:val="24"/>
        </w:rPr>
        <w:t>, contados a partir do recebimento da Ordem de Fornecimento ou da Nota de Empenho correspondente.</w:t>
      </w:r>
    </w:p>
    <w:p w14:paraId="121282C0" w14:textId="77777777" w:rsidR="009F4D85" w:rsidRPr="00EB6E7A"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bCs/>
          <w:color w:val="000000" w:themeColor="text1"/>
          <w:sz w:val="24"/>
          <w:szCs w:val="24"/>
        </w:rPr>
        <w:t>2.4</w:t>
      </w:r>
      <w:r>
        <w:rPr>
          <w:rFonts w:ascii="Calibri" w:eastAsiaTheme="minorEastAsia" w:hAnsi="Calibri" w:cs="Calibri"/>
          <w:color w:val="000000" w:themeColor="text1"/>
          <w:sz w:val="24"/>
          <w:szCs w:val="24"/>
        </w:rPr>
        <w:t xml:space="preserve"> </w:t>
      </w:r>
      <w:r w:rsidRPr="00EA3512">
        <w:rPr>
          <w:rFonts w:ascii="Calibri" w:eastAsiaTheme="minorEastAsia" w:hAnsi="Calibri" w:cs="Calibri"/>
          <w:color w:val="000000" w:themeColor="text1"/>
          <w:sz w:val="24"/>
          <w:szCs w:val="24"/>
        </w:rPr>
        <w:t xml:space="preserve">Os objetos poderão ser rejeitados, no todo ou em parte, inclusive antes do recebimento provisório, quando em desacordo com as especificações constantes no Termo de Referência e na proposta, devendo ser substituídos no prazo de </w:t>
      </w:r>
      <w:r w:rsidRPr="00EA3512">
        <w:rPr>
          <w:rFonts w:ascii="Calibri" w:eastAsiaTheme="minorEastAsia" w:hAnsi="Calibri" w:cs="Calibri"/>
          <w:b/>
          <w:bCs/>
          <w:color w:val="000000" w:themeColor="text1"/>
          <w:sz w:val="24"/>
          <w:szCs w:val="24"/>
        </w:rPr>
        <w:t>10 (dez) dias úteis</w:t>
      </w:r>
      <w:r w:rsidRPr="00EA3512">
        <w:rPr>
          <w:rFonts w:ascii="Calibri" w:eastAsiaTheme="minorEastAsia" w:hAnsi="Calibri" w:cs="Calibri"/>
          <w:color w:val="000000" w:themeColor="text1"/>
          <w:sz w:val="24"/>
          <w:szCs w:val="24"/>
        </w:rPr>
        <w:t>, a contar da notificação da contratada, às suas custas, sem prejuízo da aplicação das penalidades.</w:t>
      </w:r>
    </w:p>
    <w:p w14:paraId="6B2EAFC7" w14:textId="77777777" w:rsidR="009F4D85" w:rsidRPr="00EB6E7A"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bCs/>
          <w:color w:val="000000" w:themeColor="text1"/>
          <w:sz w:val="24"/>
          <w:szCs w:val="24"/>
        </w:rPr>
        <w:t>2.5</w:t>
      </w:r>
      <w:r w:rsidRPr="00EB6E7A">
        <w:rPr>
          <w:rFonts w:ascii="Calibri" w:eastAsiaTheme="minorEastAsia" w:hAnsi="Calibri" w:cs="Calibri"/>
          <w:color w:val="000000" w:themeColor="text1"/>
          <w:sz w:val="24"/>
          <w:szCs w:val="24"/>
        </w:rPr>
        <w:t xml:space="preserve"> </w:t>
      </w:r>
      <w:r w:rsidRPr="00305053">
        <w:rPr>
          <w:rFonts w:ascii="Calibri" w:eastAsiaTheme="minorEastAsia" w:hAnsi="Calibri" w:cs="Calibri"/>
          <w:color w:val="000000" w:themeColor="text1"/>
          <w:sz w:val="24"/>
          <w:szCs w:val="24"/>
        </w:rPr>
        <w:t xml:space="preserve">O Recebimento Provisório ocorrerá no ato da entrega física. Após a realização da entrega técnica e dos testes funcionais de campo, que ocorrerão no prazo de até </w:t>
      </w:r>
      <w:r w:rsidRPr="00305053">
        <w:rPr>
          <w:rFonts w:ascii="Calibri" w:eastAsiaTheme="minorEastAsia" w:hAnsi="Calibri" w:cs="Calibri"/>
          <w:b/>
          <w:bCs/>
          <w:color w:val="000000" w:themeColor="text1"/>
          <w:sz w:val="24"/>
          <w:szCs w:val="24"/>
        </w:rPr>
        <w:t>5 (cinco) dias úteis</w:t>
      </w:r>
      <w:r w:rsidRPr="00305053">
        <w:rPr>
          <w:rFonts w:ascii="Calibri" w:eastAsiaTheme="minorEastAsia" w:hAnsi="Calibri" w:cs="Calibri"/>
          <w:color w:val="000000" w:themeColor="text1"/>
          <w:sz w:val="24"/>
          <w:szCs w:val="24"/>
        </w:rPr>
        <w:t xml:space="preserve">, a Administração terá o prazo complementar de até </w:t>
      </w:r>
      <w:r w:rsidRPr="00305053">
        <w:rPr>
          <w:rFonts w:ascii="Calibri" w:eastAsiaTheme="minorEastAsia" w:hAnsi="Calibri" w:cs="Calibri"/>
          <w:b/>
          <w:bCs/>
          <w:color w:val="000000" w:themeColor="text1"/>
          <w:sz w:val="24"/>
          <w:szCs w:val="24"/>
        </w:rPr>
        <w:t>5 (cinco) dias úteis</w:t>
      </w:r>
      <w:r w:rsidRPr="00305053">
        <w:rPr>
          <w:rFonts w:ascii="Calibri" w:eastAsiaTheme="minorEastAsia" w:hAnsi="Calibri" w:cs="Calibri"/>
          <w:color w:val="000000" w:themeColor="text1"/>
          <w:sz w:val="24"/>
          <w:szCs w:val="24"/>
        </w:rPr>
        <w:t xml:space="preserve"> para emitir o Recebimento Definitivo, totalizando o teto máximo de </w:t>
      </w:r>
      <w:r w:rsidRPr="00305053">
        <w:rPr>
          <w:rFonts w:ascii="Calibri" w:eastAsiaTheme="minorEastAsia" w:hAnsi="Calibri" w:cs="Calibri"/>
          <w:b/>
          <w:bCs/>
          <w:color w:val="000000" w:themeColor="text1"/>
          <w:sz w:val="24"/>
          <w:szCs w:val="24"/>
        </w:rPr>
        <w:t>10 (dez) dias úteis</w:t>
      </w:r>
      <w:r w:rsidRPr="00305053">
        <w:rPr>
          <w:rFonts w:ascii="Calibri" w:eastAsiaTheme="minorEastAsia" w:hAnsi="Calibri" w:cs="Calibri"/>
          <w:color w:val="000000" w:themeColor="text1"/>
          <w:sz w:val="24"/>
          <w:szCs w:val="24"/>
        </w:rPr>
        <w:t xml:space="preserve"> a contar do recebimento provisório.</w:t>
      </w:r>
    </w:p>
    <w:p w14:paraId="791A4FB0" w14:textId="77777777" w:rsidR="009F4D85" w:rsidRPr="00EB6E7A"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bCs/>
          <w:color w:val="000000" w:themeColor="text1"/>
          <w:sz w:val="24"/>
          <w:szCs w:val="24"/>
        </w:rPr>
        <w:t>2.6</w:t>
      </w:r>
      <w:r w:rsidRPr="00EB6E7A">
        <w:rPr>
          <w:rFonts w:ascii="Calibri" w:eastAsiaTheme="minorEastAsia" w:hAnsi="Calibri" w:cs="Calibri"/>
          <w:color w:val="000000" w:themeColor="text1"/>
          <w:sz w:val="24"/>
          <w:szCs w:val="24"/>
        </w:rPr>
        <w:t xml:space="preserve"> O prazo para recebimento definitivo poderá ser excepcionalmente prorrogado, de forma justificada, por igual período, quando houver necessidade de diligências para a aferição do atendimento das exigências contratuais.</w:t>
      </w:r>
    </w:p>
    <w:p w14:paraId="01701072" w14:textId="77777777" w:rsidR="009F4D85" w:rsidRPr="00EB6E7A"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color w:val="000000" w:themeColor="text1"/>
          <w:sz w:val="24"/>
          <w:szCs w:val="24"/>
        </w:rPr>
        <w:t>2.7</w:t>
      </w:r>
      <w:r w:rsidRPr="00EB6E7A">
        <w:rPr>
          <w:rFonts w:ascii="Calibri" w:eastAsiaTheme="minorEastAsia" w:hAnsi="Calibri" w:cs="Calibri"/>
          <w:bCs/>
          <w:color w:val="000000" w:themeColor="text1"/>
          <w:sz w:val="24"/>
          <w:szCs w:val="24"/>
        </w:rPr>
        <w:t xml:space="preserve"> No caso de controvérsia sobre a execução do objeto, quanto à dimensão, qualidade e quantidade, deverá ser observado o teor do </w:t>
      </w:r>
      <w:hyperlink r:id="rId22" w:anchor="art143" w:history="1">
        <w:r w:rsidRPr="00EB6E7A">
          <w:rPr>
            <w:rFonts w:ascii="Calibri" w:eastAsiaTheme="minorEastAsia" w:hAnsi="Calibri" w:cs="Calibri"/>
            <w:bCs/>
            <w:color w:val="000000" w:themeColor="text1"/>
            <w:sz w:val="24"/>
            <w:szCs w:val="24"/>
          </w:rPr>
          <w:t>artigo 143 da Lei nº 14.133, de 2021</w:t>
        </w:r>
      </w:hyperlink>
      <w:r w:rsidRPr="00EB6E7A">
        <w:rPr>
          <w:rFonts w:ascii="Calibri" w:eastAsiaTheme="minorEastAsia" w:hAnsi="Calibri" w:cs="Calibri"/>
          <w:bCs/>
          <w:color w:val="000000" w:themeColor="text1"/>
          <w:sz w:val="24"/>
          <w:szCs w:val="24"/>
        </w:rPr>
        <w:t xml:space="preserve">, comunicando-se à empresa para </w:t>
      </w:r>
      <w:r w:rsidRPr="00EB6E7A">
        <w:rPr>
          <w:rFonts w:ascii="Calibri" w:eastAsiaTheme="minorEastAsia" w:hAnsi="Calibri" w:cs="Calibri"/>
          <w:bCs/>
          <w:color w:val="000000" w:themeColor="text1"/>
          <w:sz w:val="24"/>
          <w:szCs w:val="24"/>
        </w:rPr>
        <w:lastRenderedPageBreak/>
        <w:t>emissão de Nota Fiscal no que pertence à parcela incontroversa da execução do objeto, para efeito de liquidação e pagamento.</w:t>
      </w:r>
    </w:p>
    <w:p w14:paraId="4333A27B" w14:textId="77777777" w:rsidR="009F4D85" w:rsidRPr="00EB6E7A"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bCs/>
          <w:color w:val="000000" w:themeColor="text1"/>
          <w:sz w:val="24"/>
          <w:szCs w:val="24"/>
        </w:rPr>
        <w:t>2.8</w:t>
      </w:r>
      <w:r w:rsidRPr="00EB6E7A">
        <w:rPr>
          <w:rFonts w:ascii="Calibri" w:eastAsiaTheme="minorEastAsia" w:hAnsi="Calibri" w:cs="Calibri"/>
          <w:color w:val="000000" w:themeColor="text1"/>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ED23F3" w14:textId="77777777" w:rsidR="009F4D85" w:rsidRDefault="009F4D85" w:rsidP="009F4D85">
      <w:pPr>
        <w:spacing w:after="0"/>
        <w:jc w:val="both"/>
        <w:rPr>
          <w:rFonts w:ascii="Calibri" w:eastAsiaTheme="minorEastAsia" w:hAnsi="Calibri" w:cs="Calibri"/>
          <w:color w:val="000000" w:themeColor="text1"/>
          <w:sz w:val="24"/>
          <w:szCs w:val="24"/>
        </w:rPr>
      </w:pPr>
      <w:r w:rsidRPr="00EB6E7A">
        <w:rPr>
          <w:rFonts w:ascii="Calibri" w:eastAsiaTheme="minorEastAsia" w:hAnsi="Calibri" w:cs="Calibri"/>
          <w:b/>
          <w:bCs/>
          <w:color w:val="000000" w:themeColor="text1"/>
          <w:sz w:val="24"/>
          <w:szCs w:val="24"/>
        </w:rPr>
        <w:t>2.9</w:t>
      </w:r>
      <w:r w:rsidRPr="00EB6E7A">
        <w:rPr>
          <w:rFonts w:ascii="Calibri" w:eastAsiaTheme="minorEastAsia" w:hAnsi="Calibri" w:cs="Calibri"/>
          <w:color w:val="000000" w:themeColor="text1"/>
          <w:sz w:val="24"/>
          <w:szCs w:val="24"/>
        </w:rPr>
        <w:t xml:space="preserve"> O recebimento provisório ou definitivo não excluirá a responsabilidade civil pela solidez e pela segurança do serviço nem a responsabilidade ético-profissional pela perfeita execução do contrato.</w:t>
      </w:r>
    </w:p>
    <w:p w14:paraId="5A88E95B" w14:textId="77777777" w:rsidR="009F4D85" w:rsidRPr="00EB6E7A" w:rsidRDefault="009F4D85" w:rsidP="009F4D85">
      <w:pPr>
        <w:spacing w:after="0"/>
        <w:jc w:val="both"/>
        <w:rPr>
          <w:rFonts w:ascii="Calibri" w:eastAsiaTheme="minorEastAsia" w:hAnsi="Calibri" w:cs="Calibri"/>
          <w:color w:val="000000" w:themeColor="text1"/>
          <w:sz w:val="24"/>
          <w:szCs w:val="24"/>
        </w:rPr>
      </w:pPr>
    </w:p>
    <w:p w14:paraId="516D3E38" w14:textId="77777777" w:rsidR="009F4D85" w:rsidRPr="00D86412" w:rsidRDefault="009F4D85" w:rsidP="009F4D85">
      <w:p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spacing w:before="60" w:after="60" w:line="240" w:lineRule="auto"/>
        <w:rPr>
          <w:rFonts w:ascii="Calibri" w:hAnsi="Calibri" w:cs="Calibri"/>
          <w:b/>
          <w:bCs/>
          <w:kern w:val="24"/>
          <w:sz w:val="24"/>
          <w:szCs w:val="24"/>
        </w:rPr>
      </w:pPr>
      <w:r w:rsidRPr="00D86412">
        <w:rPr>
          <w:rFonts w:ascii="Calibri" w:hAnsi="Calibri" w:cs="Calibri"/>
          <w:b/>
          <w:bCs/>
          <w:kern w:val="24"/>
          <w:sz w:val="24"/>
          <w:szCs w:val="24"/>
        </w:rPr>
        <w:t>3. GARANTIA E CONDIÇÕES DE MANUTENÇÃO E ASSISTÊNCIA</w:t>
      </w:r>
    </w:p>
    <w:p w14:paraId="66F8D557" w14:textId="77777777" w:rsidR="009F4D85" w:rsidRPr="00A56313" w:rsidRDefault="009F4D85" w:rsidP="009F4D85">
      <w:pPr>
        <w:spacing w:after="0" w:line="240" w:lineRule="auto"/>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3.1. Da Garantia Legal e Contratual</w:t>
      </w:r>
    </w:p>
    <w:p w14:paraId="731D5321" w14:textId="77777777" w:rsidR="009F4D85" w:rsidRPr="00A56313" w:rsidRDefault="009F4D85" w:rsidP="000A2A80">
      <w:pPr>
        <w:numPr>
          <w:ilvl w:val="0"/>
          <w:numId w:val="16"/>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3.1.1.</w:t>
      </w:r>
      <w:r w:rsidRPr="00A56313">
        <w:rPr>
          <w:rFonts w:ascii="Calibri" w:eastAsia="Times New Roman" w:hAnsi="Calibri" w:cs="Calibri"/>
          <w:sz w:val="24"/>
          <w:szCs w:val="24"/>
          <w:lang w:eastAsia="pt-BR"/>
        </w:rPr>
        <w:t xml:space="preserve"> A CONTRATADA deverá fornecer garantia total contra defeitos de fabricação e montagem pelo prazo mínimo de 12 (doze) meses a partir da data de Recebimento Definitivo do equipamento, sem limite de horas trabalhadas. </w:t>
      </w:r>
    </w:p>
    <w:p w14:paraId="470B01BD" w14:textId="77777777" w:rsidR="009F4D85" w:rsidRPr="00A56313" w:rsidRDefault="009F4D85" w:rsidP="000A2A80">
      <w:pPr>
        <w:numPr>
          <w:ilvl w:val="0"/>
          <w:numId w:val="16"/>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3.1.2.</w:t>
      </w:r>
      <w:r w:rsidRPr="00A56313">
        <w:rPr>
          <w:rFonts w:ascii="Calibri" w:eastAsia="Times New Roman" w:hAnsi="Calibri" w:cs="Calibri"/>
          <w:sz w:val="24"/>
          <w:szCs w:val="24"/>
          <w:lang w:eastAsia="pt-BR"/>
        </w:rPr>
        <w:t xml:space="preserve"> Para os componentes estruturais (chassi, braço, lança e caçamba), o prazo de garantia estrutural será de, no mínimo, 24 (vinte-e-quatro) meses ou 2.000 (duas mil) horas trabalhadas, o que ocorrer primeiro. </w:t>
      </w:r>
    </w:p>
    <w:p w14:paraId="0C4E871B" w14:textId="77777777" w:rsidR="009F4D85" w:rsidRPr="00A56313" w:rsidRDefault="009F4D85" w:rsidP="000A2A80">
      <w:pPr>
        <w:numPr>
          <w:ilvl w:val="0"/>
          <w:numId w:val="16"/>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3.1.3.</w:t>
      </w:r>
      <w:r w:rsidRPr="00A56313">
        <w:rPr>
          <w:rFonts w:ascii="Calibri" w:eastAsia="Times New Roman" w:hAnsi="Calibri" w:cs="Calibri"/>
          <w:sz w:val="24"/>
          <w:szCs w:val="24"/>
          <w:lang w:eastAsia="pt-BR"/>
        </w:rPr>
        <w:t xml:space="preserve"> A garantia cobre a substituição de peças defeituosas e a mão de obra necessária, sem qualquer ônus para a CONTRATANTE, excetuando-se os casos de desgaste natural decorrentes de uso inadequado, negligência ou inobservância das instruções contidas no Manual de Operação.</w:t>
      </w:r>
    </w:p>
    <w:p w14:paraId="3BA1C950" w14:textId="77777777" w:rsidR="009F4D85" w:rsidRPr="00A56313" w:rsidRDefault="009F4D85" w:rsidP="009F4D85">
      <w:pPr>
        <w:spacing w:after="0" w:line="240" w:lineRule="auto"/>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3.2. Da Assistência Técnica e Prazos de Atendimento</w:t>
      </w:r>
    </w:p>
    <w:p w14:paraId="48B4C5DF" w14:textId="77777777" w:rsidR="009F4D85" w:rsidRPr="00A56313" w:rsidRDefault="009F4D85" w:rsidP="000A2A80">
      <w:pPr>
        <w:numPr>
          <w:ilvl w:val="0"/>
          <w:numId w:val="17"/>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3.2.1.</w:t>
      </w:r>
      <w:r w:rsidRPr="00A56313">
        <w:rPr>
          <w:rFonts w:ascii="Calibri" w:eastAsia="Times New Roman" w:hAnsi="Calibri" w:cs="Calibri"/>
          <w:sz w:val="24"/>
          <w:szCs w:val="24"/>
          <w:lang w:eastAsia="pt-BR"/>
        </w:rPr>
        <w:t xml:space="preserve"> A CONTRATADA deve possuir e comprovar a existência de rede de assistência técnica autorizada, com disponibilidade de matriz ou filial localizada a um raio máximo de 350 km da base operacional da CONTRATANTE, visando garantir agilidade no atendimento. </w:t>
      </w:r>
    </w:p>
    <w:p w14:paraId="5A17E49C" w14:textId="77777777" w:rsidR="009F4D85" w:rsidRPr="00A56313" w:rsidRDefault="009F4D85" w:rsidP="000A2A80">
      <w:pPr>
        <w:numPr>
          <w:ilvl w:val="0"/>
          <w:numId w:val="17"/>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3.2.2.</w:t>
      </w:r>
      <w:r w:rsidRPr="00A56313">
        <w:rPr>
          <w:rFonts w:ascii="Calibri" w:eastAsia="Times New Roman" w:hAnsi="Calibri" w:cs="Calibri"/>
          <w:sz w:val="24"/>
          <w:szCs w:val="24"/>
          <w:lang w:eastAsia="pt-BR"/>
        </w:rPr>
        <w:t xml:space="preserve"> </w:t>
      </w:r>
      <w:r w:rsidRPr="00A56313">
        <w:rPr>
          <w:rFonts w:ascii="Calibri" w:eastAsia="Times New Roman" w:hAnsi="Calibri" w:cs="Calibri"/>
          <w:b/>
          <w:bCs/>
          <w:sz w:val="24"/>
          <w:szCs w:val="24"/>
          <w:lang w:eastAsia="pt-BR"/>
        </w:rPr>
        <w:t>Atendimento em Garantia (Corretiva):</w:t>
      </w:r>
      <w:r w:rsidRPr="00A56313">
        <w:rPr>
          <w:rFonts w:ascii="Calibri" w:eastAsia="Times New Roman" w:hAnsi="Calibri" w:cs="Calibri"/>
          <w:sz w:val="24"/>
          <w:szCs w:val="24"/>
          <w:lang w:eastAsia="pt-BR"/>
        </w:rPr>
        <w:t xml:space="preserve"> Em caso de falhas ou paralisações, o prazo máximo para a visita técnica no local onde o equipamento estiver operando não poderá exceder a 48 (quarenta e oito) horas após a notificação formal por parte da CONTRATANTE.</w:t>
      </w:r>
    </w:p>
    <w:p w14:paraId="61AA2463" w14:textId="77777777" w:rsidR="009F4D85" w:rsidRPr="00A56313" w:rsidRDefault="009F4D85" w:rsidP="000A2A80">
      <w:pPr>
        <w:numPr>
          <w:ilvl w:val="0"/>
          <w:numId w:val="17"/>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3.2.3.</w:t>
      </w:r>
      <w:r w:rsidRPr="00A56313">
        <w:rPr>
          <w:rFonts w:ascii="Calibri" w:eastAsia="Times New Roman" w:hAnsi="Calibri" w:cs="Calibri"/>
          <w:sz w:val="24"/>
          <w:szCs w:val="24"/>
          <w:lang w:eastAsia="pt-BR"/>
        </w:rPr>
        <w:t xml:space="preserve"> </w:t>
      </w:r>
      <w:r w:rsidRPr="00A56313">
        <w:rPr>
          <w:rFonts w:ascii="Calibri" w:eastAsia="Times New Roman" w:hAnsi="Calibri" w:cs="Calibri"/>
          <w:b/>
          <w:bCs/>
          <w:sz w:val="24"/>
          <w:szCs w:val="24"/>
          <w:lang w:eastAsia="pt-BR"/>
        </w:rPr>
        <w:t>Solução do Problema:</w:t>
      </w:r>
      <w:r w:rsidRPr="00A56313">
        <w:rPr>
          <w:rFonts w:ascii="Calibri" w:eastAsia="Times New Roman" w:hAnsi="Calibri" w:cs="Calibri"/>
          <w:sz w:val="24"/>
          <w:szCs w:val="24"/>
          <w:lang w:eastAsia="pt-BR"/>
        </w:rPr>
        <w:t xml:space="preserve"> O prazo máximo para a devolução da máquina em perfeitas condições de uso (reparo final) será de até 72 (setenta e duas) horas após a primeira visita técnica, salvo nos casos em que a complexidade da peça exija importação, devidamente justificado à CONTRATANTE.</w:t>
      </w:r>
    </w:p>
    <w:p w14:paraId="5742E37F" w14:textId="77777777" w:rsidR="009F4D85" w:rsidRPr="00A56313" w:rsidRDefault="009F4D85" w:rsidP="009F4D85">
      <w:pPr>
        <w:spacing w:after="0" w:line="240" w:lineRule="auto"/>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3.3. Do Plano de Manutenção e Entrega Técnica</w:t>
      </w:r>
    </w:p>
    <w:p w14:paraId="3C1E70CE" w14:textId="77777777" w:rsidR="009F4D85" w:rsidRPr="00A56313" w:rsidRDefault="009F4D85" w:rsidP="000A2A80">
      <w:pPr>
        <w:numPr>
          <w:ilvl w:val="0"/>
          <w:numId w:val="18"/>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3.3.1. Entrega Técnica:</w:t>
      </w:r>
      <w:r w:rsidRPr="00A56313">
        <w:rPr>
          <w:rFonts w:ascii="Calibri" w:eastAsia="Times New Roman" w:hAnsi="Calibri" w:cs="Calibri"/>
          <w:sz w:val="24"/>
          <w:szCs w:val="24"/>
          <w:lang w:eastAsia="pt-BR"/>
        </w:rPr>
        <w:t xml:space="preserve"> No momento da entrega do equipamento, a CONTRATADA realizará a </w:t>
      </w:r>
      <w:r w:rsidRPr="00A56313">
        <w:rPr>
          <w:rFonts w:ascii="Calibri" w:eastAsia="Times New Roman" w:hAnsi="Calibri" w:cs="Calibri"/>
          <w:b/>
          <w:bCs/>
          <w:sz w:val="24"/>
          <w:szCs w:val="24"/>
          <w:lang w:eastAsia="pt-BR"/>
        </w:rPr>
        <w:t>Entrega Técnica</w:t>
      </w:r>
      <w:r w:rsidRPr="00A56313">
        <w:rPr>
          <w:rFonts w:ascii="Calibri" w:eastAsia="Times New Roman" w:hAnsi="Calibri" w:cs="Calibri"/>
          <w:sz w:val="24"/>
          <w:szCs w:val="24"/>
          <w:lang w:eastAsia="pt-BR"/>
        </w:rPr>
        <w:t xml:space="preserve"> presencial no local indicado pela CONTRATANTE, com treinamento operacional e de manutenção básica para os operadores designados. </w:t>
      </w:r>
    </w:p>
    <w:p w14:paraId="76DA575D" w14:textId="77777777" w:rsidR="009F4D85" w:rsidRPr="00ED3E86" w:rsidRDefault="009F4D85" w:rsidP="000A2A80">
      <w:pPr>
        <w:numPr>
          <w:ilvl w:val="0"/>
          <w:numId w:val="18"/>
        </w:numPr>
        <w:spacing w:after="0" w:line="240" w:lineRule="auto"/>
        <w:ind w:left="0" w:firstLine="0"/>
        <w:jc w:val="both"/>
        <w:rPr>
          <w:rFonts w:ascii="Calibri" w:eastAsia="Times New Roman" w:hAnsi="Calibri" w:cs="Calibri"/>
          <w:sz w:val="24"/>
          <w:szCs w:val="24"/>
          <w:lang w:eastAsia="pt-BR"/>
        </w:rPr>
      </w:pPr>
      <w:r w:rsidRPr="00A56313">
        <w:rPr>
          <w:rFonts w:ascii="Calibri" w:eastAsia="Times New Roman" w:hAnsi="Calibri" w:cs="Calibri"/>
          <w:b/>
          <w:bCs/>
          <w:sz w:val="24"/>
          <w:szCs w:val="24"/>
          <w:lang w:eastAsia="pt-BR"/>
        </w:rPr>
        <w:t>3.3.2. Manutenção Preventiva:</w:t>
      </w:r>
      <w:r w:rsidRPr="00A56313">
        <w:rPr>
          <w:rFonts w:ascii="Calibri" w:eastAsia="Times New Roman" w:hAnsi="Calibri" w:cs="Calibri"/>
          <w:sz w:val="24"/>
          <w:szCs w:val="24"/>
          <w:lang w:eastAsia="pt-BR"/>
        </w:rPr>
        <w:t xml:space="preserve"> Durante o período de garantia ou até as primeiras 1.000 horas de uso (conforme política de cada fabricante), as revisões preventivas, incluindo o fornecimento de filtros, lubrificantes originais e mão de obra, deverão estar inclusas no escopo do fornecimento, sem custos adicionais. </w:t>
      </w:r>
    </w:p>
    <w:p w14:paraId="31568465" w14:textId="77777777" w:rsidR="009F4D85"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4. FUNDAMENTAÇÃO DA CONTRATAÇÃO</w:t>
      </w:r>
    </w:p>
    <w:p w14:paraId="5F21E909" w14:textId="77777777" w:rsidR="009F4D85" w:rsidRPr="009B0BA8" w:rsidRDefault="009F4D85" w:rsidP="009F4D85">
      <w:pPr>
        <w:pStyle w:val="Nvel1-SemNum"/>
        <w:tabs>
          <w:tab w:val="left" w:pos="0"/>
        </w:tabs>
        <w:spacing w:before="60" w:after="60"/>
        <w:ind w:left="0"/>
        <w:rPr>
          <w:rFonts w:ascii="Calibri" w:hAnsi="Calibri" w:cs="Calibri"/>
          <w:color w:val="000000" w:themeColor="text1"/>
          <w:sz w:val="24"/>
          <w:szCs w:val="24"/>
        </w:rPr>
      </w:pPr>
      <w:r w:rsidRPr="009B0BA8">
        <w:rPr>
          <w:rFonts w:ascii="Calibri" w:hAnsi="Calibri" w:cs="Calibri"/>
          <w:color w:val="000000" w:themeColor="text1"/>
          <w:sz w:val="24"/>
          <w:szCs w:val="24"/>
        </w:rPr>
        <w:lastRenderedPageBreak/>
        <w:t>4.1. Da Necessidade e Interesse Público/Corporativo</w:t>
      </w:r>
    </w:p>
    <w:p w14:paraId="32F5F003" w14:textId="77777777" w:rsidR="009F4D85" w:rsidRPr="009B0BA8" w:rsidRDefault="009F4D85" w:rsidP="000A2A80">
      <w:pPr>
        <w:pStyle w:val="Nvel1-SemNum"/>
        <w:numPr>
          <w:ilvl w:val="0"/>
          <w:numId w:val="19"/>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4.1.1. A aquisição de uma retroescavadeira justifica-se pela necessidade contínua de execução de obras de infraestrutura, manutenção de vias, abertura de valas, serviços de saneamento básico e movimentação de materiais leves e pesados.</w:t>
      </w:r>
    </w:p>
    <w:p w14:paraId="20057297" w14:textId="77777777" w:rsidR="009F4D85" w:rsidRPr="009B0BA8" w:rsidRDefault="009F4D85" w:rsidP="000A2A80">
      <w:pPr>
        <w:pStyle w:val="Nvel1-SemNum"/>
        <w:numPr>
          <w:ilvl w:val="0"/>
          <w:numId w:val="19"/>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4.1.2. Atualmente, a demanda por esses serviços superou a capacidade operacional instalada, gerando atrasos em cronogramas prioritários e impactando diretamente a eficiência das atividades finalísticas.</w:t>
      </w:r>
    </w:p>
    <w:p w14:paraId="0C09D9FC" w14:textId="77777777" w:rsidR="009F4D85" w:rsidRPr="009B0BA8" w:rsidRDefault="009F4D85" w:rsidP="000A2A80">
      <w:pPr>
        <w:pStyle w:val="Nvel1-SemNum"/>
        <w:numPr>
          <w:ilvl w:val="0"/>
          <w:numId w:val="19"/>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4.1.3. A posse de um equipamento próprio e multifuncional garante autonomia operacional imediata, eliminando a dependência de cronogramas de terceiros e otimizando o tempo de resposta a situações de emergência.</w:t>
      </w:r>
    </w:p>
    <w:p w14:paraId="70FC44D4" w14:textId="77777777" w:rsidR="009F4D85" w:rsidRPr="009B0BA8" w:rsidRDefault="009F4D85" w:rsidP="009F4D85">
      <w:pPr>
        <w:pStyle w:val="Nvel1-SemNum"/>
        <w:tabs>
          <w:tab w:val="left" w:pos="0"/>
        </w:tabs>
        <w:spacing w:before="60" w:after="60"/>
        <w:ind w:left="0"/>
        <w:rPr>
          <w:rFonts w:ascii="Calibri" w:hAnsi="Calibri" w:cs="Calibri"/>
          <w:color w:val="000000" w:themeColor="text1"/>
          <w:sz w:val="24"/>
          <w:szCs w:val="24"/>
        </w:rPr>
      </w:pPr>
      <w:r w:rsidRPr="009B0BA8">
        <w:rPr>
          <w:rFonts w:ascii="Calibri" w:hAnsi="Calibri" w:cs="Calibri"/>
          <w:color w:val="000000" w:themeColor="text1"/>
          <w:sz w:val="24"/>
          <w:szCs w:val="24"/>
        </w:rPr>
        <w:t>4.2. Da Versatilidade e Eficiência Operacional</w:t>
      </w:r>
    </w:p>
    <w:p w14:paraId="18E96045" w14:textId="77777777" w:rsidR="009F4D85" w:rsidRPr="009B0BA8" w:rsidRDefault="009F4D85" w:rsidP="000A2A80">
      <w:pPr>
        <w:pStyle w:val="Nvel1-SemNum"/>
        <w:numPr>
          <w:ilvl w:val="0"/>
          <w:numId w:val="20"/>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4.2.1. A escolha pela retroescavadeira decorre de sua característica multifuncional, que reúne as funções de escavadeira (na traseira) e carregadeira (na dianteira) em um único chassi de alta mobilidade.</w:t>
      </w:r>
    </w:p>
    <w:p w14:paraId="4C1EF63B" w14:textId="77777777" w:rsidR="009F4D85" w:rsidRPr="009B0BA8" w:rsidRDefault="009F4D85" w:rsidP="000A2A80">
      <w:pPr>
        <w:pStyle w:val="Nvel1-SemNum"/>
        <w:numPr>
          <w:ilvl w:val="0"/>
          <w:numId w:val="20"/>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4.2.2. Essa dualidade reduz drasticamente a necessidade de mobilização de múltiplas máquinas pesadas para o mesmo canteiro de obras, diminuindo custos logísticos de transporte (pranchas e caminhões) e o consumo global de combustível.</w:t>
      </w:r>
    </w:p>
    <w:p w14:paraId="5AD913FE" w14:textId="77777777" w:rsidR="009F4D85" w:rsidRPr="009B0BA8" w:rsidRDefault="009F4D85" w:rsidP="009F4D85">
      <w:pPr>
        <w:pStyle w:val="Nvel1-SemNum"/>
        <w:tabs>
          <w:tab w:val="left" w:pos="0"/>
        </w:tabs>
        <w:spacing w:before="60" w:after="60"/>
        <w:ind w:left="0"/>
        <w:rPr>
          <w:rFonts w:ascii="Calibri" w:hAnsi="Calibri" w:cs="Calibri"/>
          <w:color w:val="000000" w:themeColor="text1"/>
          <w:sz w:val="24"/>
          <w:szCs w:val="24"/>
        </w:rPr>
      </w:pPr>
      <w:r w:rsidRPr="009B0BA8">
        <w:rPr>
          <w:rFonts w:ascii="Calibri" w:hAnsi="Calibri" w:cs="Calibri"/>
          <w:color w:val="000000" w:themeColor="text1"/>
          <w:sz w:val="24"/>
          <w:szCs w:val="24"/>
        </w:rPr>
        <w:t>4.3. Da Economicidade e Estudo de Viabilidade</w:t>
      </w:r>
    </w:p>
    <w:p w14:paraId="54E0D9F4" w14:textId="77777777" w:rsidR="009F4D85" w:rsidRPr="009B0BA8" w:rsidRDefault="009F4D85" w:rsidP="000A2A80">
      <w:pPr>
        <w:pStyle w:val="Nvel1-SemNum"/>
        <w:numPr>
          <w:ilvl w:val="0"/>
          <w:numId w:val="21"/>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4.3.1. O Estudo Técnico Preliminar demonstrou que o custo recorrente com a locação de equipamentos similares a médio e longo prazo ultrapassa o valor de depreciação e aquisição de um bem próprio.</w:t>
      </w:r>
    </w:p>
    <w:p w14:paraId="511647F2" w14:textId="77777777" w:rsidR="009F4D85" w:rsidRPr="00EF0EC4" w:rsidRDefault="009F4D85" w:rsidP="000A2A80">
      <w:pPr>
        <w:pStyle w:val="Nvel1-SemNum"/>
        <w:numPr>
          <w:ilvl w:val="0"/>
          <w:numId w:val="21"/>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4.3.2. Além do aspecto financeiro direto, a aquisição de um ativo novo reduz os custos com manutenções corretivas severas e minimiza o tempo de máquina parada por obsolescência da frota atual.</w:t>
      </w:r>
    </w:p>
    <w:p w14:paraId="5ED2F4BD" w14:textId="77777777" w:rsidR="009F4D85" w:rsidRPr="009B0BA8" w:rsidRDefault="009F4D85" w:rsidP="009F4D85">
      <w:pPr>
        <w:pStyle w:val="Nvel1-SemNum"/>
        <w:tabs>
          <w:tab w:val="left" w:pos="0"/>
        </w:tabs>
        <w:spacing w:before="60" w:after="60"/>
        <w:ind w:left="0"/>
        <w:rPr>
          <w:rFonts w:ascii="Calibri" w:hAnsi="Calibri" w:cs="Calibri"/>
          <w:color w:val="000000" w:themeColor="text1"/>
          <w:sz w:val="24"/>
          <w:szCs w:val="24"/>
        </w:rPr>
      </w:pPr>
      <w:r w:rsidRPr="009B0BA8">
        <w:rPr>
          <w:rFonts w:ascii="Calibri" w:hAnsi="Calibri" w:cs="Calibri"/>
          <w:color w:val="000000" w:themeColor="text1"/>
          <w:sz w:val="24"/>
          <w:szCs w:val="24"/>
        </w:rPr>
        <w:t>4.4. Dos Resultados Esperados</w:t>
      </w:r>
    </w:p>
    <w:p w14:paraId="5E03F117" w14:textId="77777777" w:rsidR="009F4D85" w:rsidRPr="009B0BA8" w:rsidRDefault="009F4D85" w:rsidP="000A2A80">
      <w:pPr>
        <w:pStyle w:val="Nvel1-SemNum"/>
        <w:numPr>
          <w:ilvl w:val="0"/>
          <w:numId w:val="22"/>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4.4.1. Espera-se com esta contratação o aumento da produtividade das equipes de campo, a redução de gargalos logísticos em obras e a garantia de continuidade dos serviços essenciais.</w:t>
      </w:r>
    </w:p>
    <w:p w14:paraId="5844F7EA" w14:textId="77777777" w:rsidR="009F4D85" w:rsidRPr="0061364C" w:rsidRDefault="009F4D85" w:rsidP="000A2A80">
      <w:pPr>
        <w:pStyle w:val="Nvel1-SemNum"/>
        <w:numPr>
          <w:ilvl w:val="0"/>
          <w:numId w:val="22"/>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4.4.2. A modernização da frota garantirá também maior segurança e ergonomia aos operadores, em estrita conformidade com as normas regulamentadoras vigentes (NR-12 e NR-11).</w:t>
      </w:r>
    </w:p>
    <w:p w14:paraId="68E7AFCF" w14:textId="77777777" w:rsidR="009F4D85" w:rsidRPr="009B0BA8" w:rsidRDefault="009F4D85" w:rsidP="009F4D85">
      <w:pPr>
        <w:pStyle w:val="Nvel1-SemNum"/>
        <w:tabs>
          <w:tab w:val="left" w:pos="0"/>
        </w:tabs>
        <w:spacing w:before="60" w:after="60"/>
        <w:ind w:left="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Links de Apoio para Fundamentação Técnica e Jurídica</w:t>
      </w:r>
    </w:p>
    <w:p w14:paraId="1B50964E" w14:textId="77777777" w:rsidR="009F4D85" w:rsidRPr="009B0BA8" w:rsidRDefault="009F4D85" w:rsidP="009F4D85">
      <w:pPr>
        <w:pStyle w:val="Nvel1-SemNum"/>
        <w:tabs>
          <w:tab w:val="left" w:pos="0"/>
        </w:tabs>
        <w:spacing w:before="60" w:after="60"/>
        <w:ind w:left="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Para embasar legalmente a sua justificativa com os melhores manuais e padrões oficiais de contratação:</w:t>
      </w:r>
    </w:p>
    <w:p w14:paraId="7DA2FCB5" w14:textId="77777777" w:rsidR="009F4D85" w:rsidRPr="009B0BA8" w:rsidRDefault="009F4D85" w:rsidP="000A2A80">
      <w:pPr>
        <w:pStyle w:val="Nvel1-SemNum"/>
        <w:numPr>
          <w:ilvl w:val="0"/>
          <w:numId w:val="23"/>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 xml:space="preserve">Consulte o </w:t>
      </w:r>
      <w:hyperlink r:id="rId23" w:tgtFrame="_blank" w:history="1">
        <w:r w:rsidRPr="009B0BA8">
          <w:rPr>
            <w:rStyle w:val="Hyperlink"/>
            <w:rFonts w:ascii="Calibri" w:hAnsi="Calibri" w:cs="Calibri"/>
            <w:b w:val="0"/>
            <w:bCs w:val="0"/>
            <w:color w:val="000000" w:themeColor="text1"/>
            <w:sz w:val="24"/>
            <w:szCs w:val="24"/>
          </w:rPr>
          <w:t>Manual de Licitações e Contratos do TCU</w:t>
        </w:r>
      </w:hyperlink>
      <w:r w:rsidRPr="009B0BA8">
        <w:rPr>
          <w:rFonts w:ascii="Calibri" w:hAnsi="Calibri" w:cs="Calibri"/>
          <w:b w:val="0"/>
          <w:bCs w:val="0"/>
          <w:color w:val="000000" w:themeColor="text1"/>
          <w:sz w:val="24"/>
          <w:szCs w:val="24"/>
        </w:rPr>
        <w:t xml:space="preserve"> para alinhar as justificativas de economicidade às exigências dos órgãos de controle.</w:t>
      </w:r>
    </w:p>
    <w:p w14:paraId="70C5ABCE" w14:textId="77777777" w:rsidR="009F4D85" w:rsidRPr="009B0BA8" w:rsidRDefault="009F4D85" w:rsidP="000A2A80">
      <w:pPr>
        <w:pStyle w:val="Nvel1-SemNum"/>
        <w:numPr>
          <w:ilvl w:val="0"/>
          <w:numId w:val="23"/>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Verifique as planilhas de custos de referência do Sistema SINAPI da Caixa para validar a composição de custos operacionais horários de retroescavadeiras.</w:t>
      </w:r>
    </w:p>
    <w:p w14:paraId="6A5CE802" w14:textId="77777777" w:rsidR="009F4D85" w:rsidRDefault="009F4D85" w:rsidP="000A2A80">
      <w:pPr>
        <w:pStyle w:val="Nvel1-SemNum"/>
        <w:numPr>
          <w:ilvl w:val="0"/>
          <w:numId w:val="23"/>
        </w:numPr>
        <w:tabs>
          <w:tab w:val="left" w:pos="0"/>
        </w:tabs>
        <w:spacing w:before="60" w:after="60"/>
        <w:ind w:left="0" w:firstLine="0"/>
        <w:rPr>
          <w:rFonts w:ascii="Calibri" w:hAnsi="Calibri" w:cs="Calibri"/>
          <w:b w:val="0"/>
          <w:bCs w:val="0"/>
          <w:color w:val="000000" w:themeColor="text1"/>
          <w:sz w:val="24"/>
          <w:szCs w:val="24"/>
        </w:rPr>
      </w:pPr>
      <w:r w:rsidRPr="009B0BA8">
        <w:rPr>
          <w:rFonts w:ascii="Calibri" w:hAnsi="Calibri" w:cs="Calibri"/>
          <w:b w:val="0"/>
          <w:bCs w:val="0"/>
          <w:color w:val="000000" w:themeColor="text1"/>
          <w:sz w:val="24"/>
          <w:szCs w:val="24"/>
        </w:rPr>
        <w:t>Utilize o Portal de Compras do Governo Federal (Compras.gov.br) para analisar Termos de Referência similares já aprovados na Nova Lei de Licitações (Lei nº 14.133/21).</w:t>
      </w:r>
    </w:p>
    <w:p w14:paraId="093D7D68" w14:textId="77777777" w:rsidR="009F4D85" w:rsidRPr="00ED3E86" w:rsidRDefault="009F4D85" w:rsidP="009F4D85">
      <w:pPr>
        <w:pStyle w:val="Nvel1-SemNum"/>
        <w:tabs>
          <w:tab w:val="left" w:pos="0"/>
        </w:tabs>
        <w:spacing w:before="60" w:after="60"/>
        <w:ind w:left="0"/>
        <w:rPr>
          <w:rFonts w:ascii="Calibri" w:hAnsi="Calibri" w:cs="Calibri"/>
          <w:b w:val="0"/>
          <w:bCs w:val="0"/>
          <w:color w:val="000000" w:themeColor="text1"/>
          <w:sz w:val="24"/>
          <w:szCs w:val="24"/>
        </w:rPr>
      </w:pPr>
    </w:p>
    <w:p w14:paraId="1700A8BE" w14:textId="77777777" w:rsidR="009F4D85" w:rsidRPr="00D86412" w:rsidRDefault="009F4D85" w:rsidP="009F4D85">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284" w:hanging="142"/>
        <w:rPr>
          <w:rFonts w:ascii="Calibri" w:hAnsi="Calibri" w:cs="Calibri"/>
          <w:b/>
          <w:bCs/>
          <w:kern w:val="24"/>
          <w:sz w:val="24"/>
          <w:szCs w:val="24"/>
        </w:rPr>
      </w:pPr>
      <w:r w:rsidRPr="00D86412">
        <w:rPr>
          <w:rFonts w:ascii="Calibri" w:hAnsi="Calibri" w:cs="Calibri"/>
          <w:b/>
          <w:bCs/>
          <w:kern w:val="24"/>
          <w:sz w:val="24"/>
          <w:szCs w:val="24"/>
        </w:rPr>
        <w:t>5. NECESSIDADE DA CONTRATAÇÃO</w:t>
      </w:r>
    </w:p>
    <w:p w14:paraId="0F565013" w14:textId="77777777" w:rsidR="009F4D85" w:rsidRPr="009B0BA8" w:rsidRDefault="009F4D85" w:rsidP="009F4D85">
      <w:pPr>
        <w:spacing w:after="8"/>
        <w:rPr>
          <w:rFonts w:ascii="Calibri" w:hAnsi="Calibri" w:cs="Calibri"/>
          <w:color w:val="000000" w:themeColor="text1"/>
          <w:sz w:val="24"/>
          <w:szCs w:val="24"/>
        </w:rPr>
      </w:pPr>
      <w:r w:rsidRPr="009B0BA8">
        <w:rPr>
          <w:rFonts w:ascii="Calibri" w:hAnsi="Calibri" w:cs="Calibri"/>
          <w:b/>
          <w:bCs/>
          <w:color w:val="000000" w:themeColor="text1"/>
          <w:sz w:val="24"/>
          <w:szCs w:val="24"/>
        </w:rPr>
        <w:t>5.1. Do Diagnóstico da Situação Atual</w:t>
      </w:r>
    </w:p>
    <w:p w14:paraId="7D4AB494" w14:textId="77777777" w:rsidR="009F4D85" w:rsidRPr="009B0BA8" w:rsidRDefault="009F4D85" w:rsidP="000A2A80">
      <w:pPr>
        <w:numPr>
          <w:ilvl w:val="0"/>
          <w:numId w:val="24"/>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5.1.1.</w:t>
      </w:r>
      <w:r w:rsidRPr="009B0BA8">
        <w:rPr>
          <w:rFonts w:ascii="Calibri" w:hAnsi="Calibri" w:cs="Calibri"/>
          <w:color w:val="000000" w:themeColor="text1"/>
          <w:sz w:val="24"/>
          <w:szCs w:val="24"/>
        </w:rPr>
        <w:t xml:space="preserve"> A estrutura operacional vigente enfrenta uma saturação na demanda por serviços de terraplanagem, escavação e movimentação de cargas, gerando um passivo de ordens de serviço pendentes.</w:t>
      </w:r>
    </w:p>
    <w:p w14:paraId="35FE7D24" w14:textId="77777777" w:rsidR="009F4D85" w:rsidRPr="009B0BA8" w:rsidRDefault="009F4D85" w:rsidP="000A2A80">
      <w:pPr>
        <w:numPr>
          <w:ilvl w:val="0"/>
          <w:numId w:val="24"/>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5.1.2.</w:t>
      </w:r>
      <w:r w:rsidRPr="009B0BA8">
        <w:rPr>
          <w:rFonts w:ascii="Calibri" w:hAnsi="Calibri" w:cs="Calibri"/>
          <w:color w:val="000000" w:themeColor="text1"/>
          <w:sz w:val="24"/>
          <w:szCs w:val="24"/>
        </w:rPr>
        <w:t xml:space="preserve"> A frota atual de maquinário pesado encontra-se obsoleta, apresentando alto índice de indisponibilidade mecânica devido ao desgaste natural e à escassez de peças de reposição no mercado.</w:t>
      </w:r>
    </w:p>
    <w:p w14:paraId="7F138CCA" w14:textId="77777777" w:rsidR="009F4D85" w:rsidRPr="009B0BA8" w:rsidRDefault="009F4D85" w:rsidP="000A2A80">
      <w:pPr>
        <w:numPr>
          <w:ilvl w:val="0"/>
          <w:numId w:val="24"/>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lastRenderedPageBreak/>
        <w:t>5.1.3.</w:t>
      </w:r>
      <w:r w:rsidRPr="009B0BA8">
        <w:rPr>
          <w:rFonts w:ascii="Calibri" w:hAnsi="Calibri" w:cs="Calibri"/>
          <w:color w:val="000000" w:themeColor="text1"/>
          <w:sz w:val="24"/>
          <w:szCs w:val="24"/>
        </w:rPr>
        <w:t xml:space="preserve"> Os custos com manutenção corretiva e reposição de componentes mecânicos dos equipamentos antigos tornaram-se economicamente inviáveis, superando o teto de eficiência financeira estipulado para a frota.</w:t>
      </w:r>
    </w:p>
    <w:p w14:paraId="2C0D22DC" w14:textId="77777777" w:rsidR="009F4D85" w:rsidRPr="009B0BA8" w:rsidRDefault="009F4D85" w:rsidP="009F4D85">
      <w:pPr>
        <w:spacing w:after="8"/>
        <w:rPr>
          <w:rFonts w:ascii="Calibri" w:hAnsi="Calibri" w:cs="Calibri"/>
          <w:color w:val="000000" w:themeColor="text1"/>
          <w:sz w:val="24"/>
          <w:szCs w:val="24"/>
        </w:rPr>
      </w:pPr>
      <w:r w:rsidRPr="009B0BA8">
        <w:rPr>
          <w:rFonts w:ascii="Calibri" w:hAnsi="Calibri" w:cs="Calibri"/>
          <w:b/>
          <w:bCs/>
          <w:color w:val="000000" w:themeColor="text1"/>
          <w:sz w:val="24"/>
          <w:szCs w:val="24"/>
        </w:rPr>
        <w:t>5.2. Dos Impactos da Não Contratação</w:t>
      </w:r>
    </w:p>
    <w:p w14:paraId="0EFF26F8" w14:textId="77777777" w:rsidR="009F4D85" w:rsidRPr="009B0BA8" w:rsidRDefault="009F4D85" w:rsidP="000A2A80">
      <w:pPr>
        <w:numPr>
          <w:ilvl w:val="0"/>
          <w:numId w:val="25"/>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5.2.1.</w:t>
      </w:r>
      <w:r w:rsidRPr="009B0BA8">
        <w:rPr>
          <w:rFonts w:ascii="Calibri" w:hAnsi="Calibri" w:cs="Calibri"/>
          <w:color w:val="000000" w:themeColor="text1"/>
          <w:sz w:val="24"/>
          <w:szCs w:val="24"/>
        </w:rPr>
        <w:t xml:space="preserve"> A ausência do equipamento pretendido acarretará a paralisação ou atraso crítico no cronograma de obras civis e de infraestrutura prioritárias já planejadas.</w:t>
      </w:r>
    </w:p>
    <w:p w14:paraId="6D86B1C9" w14:textId="77777777" w:rsidR="009F4D85" w:rsidRPr="009B0BA8" w:rsidRDefault="009F4D85" w:rsidP="000A2A80">
      <w:pPr>
        <w:numPr>
          <w:ilvl w:val="0"/>
          <w:numId w:val="25"/>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5.2.2.</w:t>
      </w:r>
      <w:r w:rsidRPr="009B0BA8">
        <w:rPr>
          <w:rFonts w:ascii="Calibri" w:hAnsi="Calibri" w:cs="Calibri"/>
          <w:color w:val="000000" w:themeColor="text1"/>
          <w:sz w:val="24"/>
          <w:szCs w:val="24"/>
        </w:rPr>
        <w:t xml:space="preserve"> A não aquisição forçará a adoção de medidas emergenciais paliativas de alto custo, como a contratação frequente de serviços terceirizados de locação por diárias pontuais.</w:t>
      </w:r>
    </w:p>
    <w:p w14:paraId="635F66FA" w14:textId="77777777" w:rsidR="009F4D85" w:rsidRPr="009B0BA8" w:rsidRDefault="009F4D85" w:rsidP="000A2A80">
      <w:pPr>
        <w:numPr>
          <w:ilvl w:val="0"/>
          <w:numId w:val="25"/>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5.2.3.</w:t>
      </w:r>
      <w:r w:rsidRPr="009B0BA8">
        <w:rPr>
          <w:rFonts w:ascii="Calibri" w:hAnsi="Calibri" w:cs="Calibri"/>
          <w:color w:val="000000" w:themeColor="text1"/>
          <w:sz w:val="24"/>
          <w:szCs w:val="24"/>
        </w:rPr>
        <w:t xml:space="preserve"> O atraso no atendimento de demandas urgentes causará prejuízos logísticos, operacionais e financeiros, além de comprometer a segurança de áreas que necessitam de intervenção estrutural imediata.</w:t>
      </w:r>
    </w:p>
    <w:p w14:paraId="5DFE6181" w14:textId="77777777" w:rsidR="009F4D85" w:rsidRPr="009B0BA8" w:rsidRDefault="009F4D85" w:rsidP="009F4D85">
      <w:pPr>
        <w:spacing w:after="8"/>
        <w:rPr>
          <w:rFonts w:ascii="Calibri" w:hAnsi="Calibri" w:cs="Calibri"/>
          <w:color w:val="000000" w:themeColor="text1"/>
          <w:sz w:val="24"/>
          <w:szCs w:val="24"/>
        </w:rPr>
      </w:pPr>
      <w:r w:rsidRPr="009B0BA8">
        <w:rPr>
          <w:rFonts w:ascii="Calibri" w:hAnsi="Calibri" w:cs="Calibri"/>
          <w:b/>
          <w:bCs/>
          <w:color w:val="000000" w:themeColor="text1"/>
          <w:sz w:val="24"/>
          <w:szCs w:val="24"/>
        </w:rPr>
        <w:t>5.3. Do Alinhamento com o Planejamento Estratégico</w:t>
      </w:r>
    </w:p>
    <w:p w14:paraId="02EF8628" w14:textId="77777777" w:rsidR="009F4D85" w:rsidRPr="009B0BA8" w:rsidRDefault="009F4D85" w:rsidP="000A2A80">
      <w:pPr>
        <w:numPr>
          <w:ilvl w:val="0"/>
          <w:numId w:val="26"/>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5.3.1.</w:t>
      </w:r>
      <w:r w:rsidRPr="009B0BA8">
        <w:rPr>
          <w:rFonts w:ascii="Calibri" w:hAnsi="Calibri" w:cs="Calibri"/>
          <w:color w:val="000000" w:themeColor="text1"/>
          <w:sz w:val="24"/>
          <w:szCs w:val="24"/>
        </w:rPr>
        <w:t xml:space="preserve"> A presente aquisição está estritamente alinhada ao Plano de Metas Anual, que prevê a modernização dos ativos e a autossuficiência na execução de serviços de infraestrutura básica.</w:t>
      </w:r>
    </w:p>
    <w:p w14:paraId="39FA5C69" w14:textId="77777777" w:rsidR="009F4D85" w:rsidRDefault="009F4D85" w:rsidP="000A2A80">
      <w:pPr>
        <w:numPr>
          <w:ilvl w:val="0"/>
          <w:numId w:val="26"/>
        </w:numPr>
        <w:spacing w:after="8"/>
        <w:ind w:left="0" w:firstLine="0"/>
        <w:rPr>
          <w:rFonts w:ascii="Calibri" w:hAnsi="Calibri" w:cs="Calibri"/>
          <w:color w:val="000000" w:themeColor="text1"/>
          <w:sz w:val="24"/>
          <w:szCs w:val="24"/>
        </w:rPr>
      </w:pPr>
      <w:r w:rsidRPr="009B0BA8">
        <w:rPr>
          <w:rFonts w:ascii="Calibri" w:hAnsi="Calibri" w:cs="Calibri"/>
          <w:b/>
          <w:bCs/>
          <w:color w:val="000000" w:themeColor="text1"/>
          <w:sz w:val="24"/>
          <w:szCs w:val="24"/>
        </w:rPr>
        <w:t>5.3.2.</w:t>
      </w:r>
      <w:r w:rsidRPr="009B0BA8">
        <w:rPr>
          <w:rFonts w:ascii="Calibri" w:hAnsi="Calibri" w:cs="Calibri"/>
          <w:color w:val="000000" w:themeColor="text1"/>
          <w:sz w:val="24"/>
          <w:szCs w:val="24"/>
        </w:rPr>
        <w:t xml:space="preserve"> A inclusão da retroescavadeira no patrimônio visa equilibrar a matriz de custos fixos e variáveis, convertendo despesas voláteis de locação em um investimento em ativo permanente de alta liquidez e utilidade.</w:t>
      </w:r>
    </w:p>
    <w:p w14:paraId="54B8049C" w14:textId="77777777" w:rsidR="009F4D85" w:rsidRPr="00ED3E86" w:rsidRDefault="009F4D85" w:rsidP="009F4D85">
      <w:pPr>
        <w:spacing w:after="8"/>
        <w:rPr>
          <w:rFonts w:ascii="Calibri" w:hAnsi="Calibri" w:cs="Calibri"/>
          <w:color w:val="000000" w:themeColor="text1"/>
          <w:sz w:val="24"/>
          <w:szCs w:val="24"/>
        </w:rPr>
      </w:pPr>
    </w:p>
    <w:p w14:paraId="3295A4B2"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60" w:after="60" w:line="240" w:lineRule="auto"/>
        <w:rPr>
          <w:rFonts w:ascii="Calibri" w:hAnsi="Calibri" w:cs="Calibri"/>
          <w:b/>
          <w:bCs/>
          <w:kern w:val="24"/>
          <w:sz w:val="24"/>
          <w:szCs w:val="24"/>
        </w:rPr>
      </w:pPr>
      <w:r w:rsidRPr="00D86412">
        <w:rPr>
          <w:rFonts w:ascii="Calibri" w:hAnsi="Calibri" w:cs="Calibri"/>
          <w:b/>
          <w:bCs/>
          <w:kern w:val="24"/>
          <w:sz w:val="24"/>
          <w:szCs w:val="24"/>
        </w:rPr>
        <w:t>6. REQUISITOS DA CONTRATAÇÃO</w:t>
      </w:r>
    </w:p>
    <w:p w14:paraId="31DC1A34" w14:textId="77777777" w:rsidR="009F4D85" w:rsidRPr="00927555" w:rsidRDefault="009F4D85" w:rsidP="009F4D85">
      <w:pPr>
        <w:tabs>
          <w:tab w:val="left" w:pos="0"/>
        </w:tabs>
        <w:spacing w:after="0" w:line="240" w:lineRule="auto"/>
        <w:rPr>
          <w:rFonts w:ascii="Calibri" w:eastAsia="Calibri" w:hAnsi="Calibri" w:cs="Calibri"/>
          <w:b/>
          <w:bCs/>
          <w:sz w:val="24"/>
          <w:szCs w:val="24"/>
        </w:rPr>
      </w:pPr>
      <w:r w:rsidRPr="00927555">
        <w:rPr>
          <w:rFonts w:ascii="Calibri" w:eastAsia="Calibri" w:hAnsi="Calibri" w:cs="Calibri"/>
          <w:b/>
          <w:bCs/>
          <w:sz w:val="24"/>
          <w:szCs w:val="24"/>
        </w:rPr>
        <w:t>6.1. Dos Requisitos do Equipamento (Especificações Mínimas)</w:t>
      </w:r>
    </w:p>
    <w:p w14:paraId="63E6190D" w14:textId="77777777" w:rsidR="009F4D85" w:rsidRPr="00927555" w:rsidRDefault="009F4D85" w:rsidP="000A2A80">
      <w:pPr>
        <w:numPr>
          <w:ilvl w:val="0"/>
          <w:numId w:val="27"/>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6.1.1. A retroescavadeira deverá ser fornecida nova, de primeiro uso, zero-quilômetro, ano de fabricação/modelo igual ou superior ao ano vigente da contratação.</w:t>
      </w:r>
    </w:p>
    <w:p w14:paraId="0D5BF19A" w14:textId="77777777" w:rsidR="009F4D85" w:rsidRPr="00927555" w:rsidRDefault="009F4D85" w:rsidP="000A2A80">
      <w:pPr>
        <w:numPr>
          <w:ilvl w:val="0"/>
          <w:numId w:val="27"/>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 xml:space="preserve">6.1.2. O motor diesel deverá possuir potência líquida mínima de </w:t>
      </w:r>
      <w:r>
        <w:rPr>
          <w:rFonts w:ascii="Calibri" w:eastAsia="Calibri" w:hAnsi="Calibri" w:cs="Calibri"/>
          <w:sz w:val="24"/>
          <w:szCs w:val="24"/>
        </w:rPr>
        <w:t>97</w:t>
      </w:r>
      <w:r w:rsidRPr="00927555">
        <w:rPr>
          <w:rFonts w:ascii="Calibri" w:eastAsia="Calibri" w:hAnsi="Calibri" w:cs="Calibri"/>
          <w:sz w:val="24"/>
          <w:szCs w:val="24"/>
        </w:rPr>
        <w:t xml:space="preserve"> HP, em estrita conformidade com as normas vigentes de controle de emissões ambientais do Proconve Mar-I (ou equivalente regulatório atual).</w:t>
      </w:r>
    </w:p>
    <w:p w14:paraId="1B504750" w14:textId="77777777" w:rsidR="009F4D85" w:rsidRPr="00927555" w:rsidRDefault="009F4D85" w:rsidP="000A2A80">
      <w:pPr>
        <w:numPr>
          <w:ilvl w:val="0"/>
          <w:numId w:val="27"/>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6.1.3. O equipamento deverá possuir tração integral 4x4, cabine fechada com ar-condicionado de fábrica, proteção ROPS (contra capotamento) e FOPS (contra queda de objetos), garantindo a segurança do operador.</w:t>
      </w:r>
    </w:p>
    <w:p w14:paraId="71CC7B89" w14:textId="77777777" w:rsidR="009F4D85" w:rsidRPr="00927555" w:rsidRDefault="009F4D85" w:rsidP="000A2A80">
      <w:pPr>
        <w:numPr>
          <w:ilvl w:val="0"/>
          <w:numId w:val="27"/>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6.1.4. A caçamba carregadeira (dianteira) deverá ter capacidade mínima de 1,0 m³, e a caçamba retroescavadeira (traseira) deverá ter capacidade mínima de 0,20 m³ com profundidade mínima de escavação de 4,30 metros.</w:t>
      </w:r>
    </w:p>
    <w:p w14:paraId="4CAC2ECE" w14:textId="77777777" w:rsidR="009F4D85" w:rsidRPr="00927555" w:rsidRDefault="009F4D85" w:rsidP="009F4D85">
      <w:pPr>
        <w:tabs>
          <w:tab w:val="left" w:pos="0"/>
        </w:tabs>
        <w:spacing w:after="0" w:line="240" w:lineRule="auto"/>
        <w:rPr>
          <w:rFonts w:ascii="Calibri" w:eastAsia="Calibri" w:hAnsi="Calibri" w:cs="Calibri"/>
          <w:b/>
          <w:bCs/>
          <w:sz w:val="24"/>
          <w:szCs w:val="24"/>
        </w:rPr>
      </w:pPr>
      <w:r w:rsidRPr="00927555">
        <w:rPr>
          <w:rFonts w:ascii="Calibri" w:eastAsia="Calibri" w:hAnsi="Calibri" w:cs="Calibri"/>
          <w:b/>
          <w:bCs/>
          <w:sz w:val="24"/>
          <w:szCs w:val="24"/>
        </w:rPr>
        <w:t>6.2. Da Habilitação e Qualificação Técnica da Contratada</w:t>
      </w:r>
    </w:p>
    <w:p w14:paraId="048C6E61" w14:textId="77777777" w:rsidR="009F4D85" w:rsidRPr="00927555" w:rsidRDefault="009F4D85" w:rsidP="000A2A80">
      <w:pPr>
        <w:numPr>
          <w:ilvl w:val="0"/>
          <w:numId w:val="28"/>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6.2.1. A proponente deverá apresentar Atestado de Capacidade Técnica, fornecido por pessoa jurídica de direito público ou privado, comprovando que já forneceu de forma satisfatória equipamentos de mesma natureza ou similar ao objeto deste termo.</w:t>
      </w:r>
    </w:p>
    <w:p w14:paraId="1A73350A" w14:textId="77777777" w:rsidR="009F4D85" w:rsidRPr="00927555" w:rsidRDefault="009F4D85" w:rsidP="000A2A80">
      <w:pPr>
        <w:numPr>
          <w:ilvl w:val="0"/>
          <w:numId w:val="28"/>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6.2.2. Declaração formal de que assume a responsabilidade civil e técnica por todos os serviços de garantia, entrega técnica e assistência técnico-mecânica descritos neste documento.</w:t>
      </w:r>
    </w:p>
    <w:p w14:paraId="50C68424" w14:textId="77777777" w:rsidR="009F4D85" w:rsidRPr="00927555" w:rsidRDefault="009F4D85" w:rsidP="000A2A80">
      <w:pPr>
        <w:numPr>
          <w:ilvl w:val="0"/>
          <w:numId w:val="28"/>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6.2.3. Comprovação de regularidade fiscal, trabalhista e jurídica da empresa fornecedora, emitida pelos órgãos competentes e dentro do prazo de validade na data de apresentação da proposta.</w:t>
      </w:r>
    </w:p>
    <w:p w14:paraId="6AC84C2A" w14:textId="77777777" w:rsidR="009F4D85" w:rsidRPr="00927555" w:rsidRDefault="009F4D85" w:rsidP="009F4D85">
      <w:pPr>
        <w:tabs>
          <w:tab w:val="left" w:pos="0"/>
        </w:tabs>
        <w:spacing w:after="0" w:line="240" w:lineRule="auto"/>
        <w:rPr>
          <w:rFonts w:ascii="Calibri" w:eastAsia="Calibri" w:hAnsi="Calibri" w:cs="Calibri"/>
          <w:b/>
          <w:bCs/>
          <w:sz w:val="24"/>
          <w:szCs w:val="24"/>
        </w:rPr>
      </w:pPr>
      <w:r w:rsidRPr="00927555">
        <w:rPr>
          <w:rFonts w:ascii="Calibri" w:eastAsia="Calibri" w:hAnsi="Calibri" w:cs="Calibri"/>
          <w:b/>
          <w:bCs/>
          <w:sz w:val="24"/>
          <w:szCs w:val="24"/>
        </w:rPr>
        <w:t>6.3. Das Obrigações Logísticas e de Entrega</w:t>
      </w:r>
    </w:p>
    <w:p w14:paraId="211EE776" w14:textId="77777777" w:rsidR="009F4D85" w:rsidRPr="00927555" w:rsidRDefault="009F4D85" w:rsidP="000A2A80">
      <w:pPr>
        <w:numPr>
          <w:ilvl w:val="0"/>
          <w:numId w:val="29"/>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6.3.1. O equipamento deverá ser entregue abastecido com todos os fluidos lubrificantes e combustíveis necessários para o seu perfeito funcionamento imediato, acompanhado de seu respectivo Manual do Proprietário e Operador em língua portuguesa.</w:t>
      </w:r>
    </w:p>
    <w:p w14:paraId="39A26B9D" w14:textId="77777777" w:rsidR="009F4D85" w:rsidRPr="00927555" w:rsidRDefault="009F4D85" w:rsidP="000A2A80">
      <w:pPr>
        <w:numPr>
          <w:ilvl w:val="0"/>
          <w:numId w:val="29"/>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lastRenderedPageBreak/>
        <w:t>6.3.2. O transporte e a entrega da retroescavadeira correrão por conta e risco exclusivos da CONTRATADA, devendo o descarregamento ser realizado no endereço indicado pela CONTRATANTE, sem custos adicionais de frete ou logística.</w:t>
      </w:r>
    </w:p>
    <w:p w14:paraId="27074665" w14:textId="77777777" w:rsidR="009F4D85" w:rsidRPr="00927555" w:rsidRDefault="009F4D85" w:rsidP="000A2A80">
      <w:pPr>
        <w:numPr>
          <w:ilvl w:val="0"/>
          <w:numId w:val="29"/>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 xml:space="preserve">6.3.3. </w:t>
      </w:r>
      <w:r w:rsidRPr="004A26B1">
        <w:rPr>
          <w:rFonts w:ascii="Calibri" w:eastAsia="Calibri" w:hAnsi="Calibri" w:cs="Calibri"/>
          <w:sz w:val="24"/>
          <w:szCs w:val="24"/>
        </w:rPr>
        <w:t xml:space="preserve">No ato da entrega, o equipamento passará por vistoria detalhada para verificação do cumprimento de todas as exigências técnicas; caso haja inconformidades, a máquina será rejeitada e o prazo de substituição será de no máximo </w:t>
      </w:r>
      <w:r w:rsidRPr="004A26B1">
        <w:rPr>
          <w:rFonts w:ascii="Calibri" w:eastAsia="Calibri" w:hAnsi="Calibri" w:cs="Calibri"/>
          <w:b/>
          <w:bCs/>
          <w:sz w:val="24"/>
          <w:szCs w:val="24"/>
        </w:rPr>
        <w:t>10 (dez) dias úteis</w:t>
      </w:r>
      <w:r w:rsidRPr="004A26B1">
        <w:rPr>
          <w:rFonts w:ascii="Calibri" w:eastAsia="Calibri" w:hAnsi="Calibri" w:cs="Calibri"/>
          <w:sz w:val="24"/>
          <w:szCs w:val="24"/>
        </w:rPr>
        <w:t>.</w:t>
      </w:r>
    </w:p>
    <w:p w14:paraId="5D245ACB" w14:textId="77777777" w:rsidR="009F4D85" w:rsidRPr="00927555" w:rsidRDefault="009F4D85" w:rsidP="009F4D85">
      <w:pPr>
        <w:tabs>
          <w:tab w:val="left" w:pos="0"/>
        </w:tabs>
        <w:spacing w:after="0" w:line="240" w:lineRule="auto"/>
        <w:rPr>
          <w:rFonts w:ascii="Calibri" w:eastAsia="Calibri" w:hAnsi="Calibri" w:cs="Calibri"/>
          <w:sz w:val="24"/>
          <w:szCs w:val="24"/>
        </w:rPr>
      </w:pPr>
    </w:p>
    <w:p w14:paraId="56BC103C" w14:textId="77777777" w:rsidR="009F4D85" w:rsidRPr="00927555" w:rsidRDefault="009F4D85" w:rsidP="009F4D85">
      <w:pPr>
        <w:tabs>
          <w:tab w:val="left" w:pos="0"/>
        </w:tabs>
        <w:spacing w:after="0" w:line="240" w:lineRule="auto"/>
        <w:rPr>
          <w:rFonts w:ascii="Calibri" w:eastAsia="Calibri" w:hAnsi="Calibri" w:cs="Calibri"/>
          <w:sz w:val="24"/>
          <w:szCs w:val="24"/>
        </w:rPr>
      </w:pPr>
      <w:r w:rsidRPr="00927555">
        <w:rPr>
          <w:rFonts w:ascii="Calibri" w:eastAsia="Calibri" w:hAnsi="Calibri" w:cs="Calibri"/>
          <w:sz w:val="24"/>
          <w:szCs w:val="24"/>
        </w:rPr>
        <w:t>Links de Apoio para Requisitos e Normas Técnicas</w:t>
      </w:r>
    </w:p>
    <w:p w14:paraId="07C7BC9F" w14:textId="77777777" w:rsidR="009F4D85" w:rsidRPr="00927555" w:rsidRDefault="009F4D85" w:rsidP="009F4D85">
      <w:pPr>
        <w:tabs>
          <w:tab w:val="left" w:pos="0"/>
        </w:tabs>
        <w:spacing w:after="0" w:line="240" w:lineRule="auto"/>
        <w:rPr>
          <w:rFonts w:ascii="Calibri" w:eastAsia="Calibri" w:hAnsi="Calibri" w:cs="Calibri"/>
          <w:sz w:val="24"/>
          <w:szCs w:val="24"/>
        </w:rPr>
      </w:pPr>
      <w:r w:rsidRPr="00927555">
        <w:rPr>
          <w:rFonts w:ascii="Calibri" w:eastAsia="Calibri" w:hAnsi="Calibri" w:cs="Calibri"/>
          <w:sz w:val="24"/>
          <w:szCs w:val="24"/>
        </w:rPr>
        <w:t>Para fundamentar as exigências regulatórias e os padrões de segurança do maquinário:</w:t>
      </w:r>
    </w:p>
    <w:p w14:paraId="149BC5AE" w14:textId="77777777" w:rsidR="009F4D85" w:rsidRPr="00927555" w:rsidRDefault="009F4D85" w:rsidP="000A2A80">
      <w:pPr>
        <w:numPr>
          <w:ilvl w:val="0"/>
          <w:numId w:val="30"/>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Consulte os requisitos de segurança para máquinas de movimentação de terra na Norma Regulamentadora NR-12 do Ministério do Trabalho e Emprego.</w:t>
      </w:r>
    </w:p>
    <w:p w14:paraId="36FB543E" w14:textId="77777777" w:rsidR="009F4D85" w:rsidRPr="00927555" w:rsidRDefault="009F4D85" w:rsidP="000A2A80">
      <w:pPr>
        <w:numPr>
          <w:ilvl w:val="0"/>
          <w:numId w:val="30"/>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 xml:space="preserve">Verifique as especificações de certificação ROPS/FOPS e ensaios técnicos descritos no portal da </w:t>
      </w:r>
      <w:hyperlink r:id="rId24" w:tgtFrame="_blank" w:history="1">
        <w:r w:rsidRPr="00927555">
          <w:rPr>
            <w:rStyle w:val="Hyperlink"/>
            <w:rFonts w:ascii="Calibri" w:eastAsia="Calibri" w:hAnsi="Calibri" w:cs="Calibri"/>
            <w:sz w:val="24"/>
            <w:szCs w:val="24"/>
          </w:rPr>
          <w:t>ABNT (Associação Brasileira de Normas Técnicas)</w:t>
        </w:r>
      </w:hyperlink>
      <w:r w:rsidRPr="00927555">
        <w:rPr>
          <w:rFonts w:ascii="Calibri" w:eastAsia="Calibri" w:hAnsi="Calibri" w:cs="Calibri"/>
          <w:sz w:val="24"/>
          <w:szCs w:val="24"/>
        </w:rPr>
        <w:t>.</w:t>
      </w:r>
    </w:p>
    <w:p w14:paraId="62DB928E" w14:textId="77777777" w:rsidR="009F4D85" w:rsidRPr="00927555" w:rsidRDefault="009F4D85" w:rsidP="000A2A80">
      <w:pPr>
        <w:numPr>
          <w:ilvl w:val="0"/>
          <w:numId w:val="30"/>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Acompanhe os limites e fases de emissões de poluentes para máquinas agrícolas e de construção no painel do Ibama - Programa Proconve.</w:t>
      </w:r>
    </w:p>
    <w:p w14:paraId="1C924F18" w14:textId="77777777" w:rsidR="009F4D85" w:rsidRPr="00927555" w:rsidRDefault="009F4D85" w:rsidP="009F4D85">
      <w:pPr>
        <w:tabs>
          <w:tab w:val="left" w:pos="0"/>
        </w:tabs>
        <w:spacing w:after="0" w:line="240" w:lineRule="auto"/>
        <w:rPr>
          <w:rFonts w:ascii="Calibri" w:eastAsia="Calibri" w:hAnsi="Calibri" w:cs="Calibri"/>
          <w:sz w:val="24"/>
          <w:szCs w:val="24"/>
        </w:rPr>
      </w:pPr>
      <w:r w:rsidRPr="00927555">
        <w:rPr>
          <w:rFonts w:ascii="Calibri" w:eastAsia="Calibri" w:hAnsi="Calibri" w:cs="Calibri"/>
          <w:sz w:val="24"/>
          <w:szCs w:val="24"/>
        </w:rPr>
        <w:t>Para ajustar finamente estes requisitos ao seu cenário, você poderia me informar:</w:t>
      </w:r>
    </w:p>
    <w:p w14:paraId="33F108B6" w14:textId="77777777" w:rsidR="009F4D85" w:rsidRDefault="009F4D85" w:rsidP="000A2A80">
      <w:pPr>
        <w:numPr>
          <w:ilvl w:val="0"/>
          <w:numId w:val="31"/>
        </w:numPr>
        <w:tabs>
          <w:tab w:val="clear" w:pos="720"/>
          <w:tab w:val="left" w:pos="0"/>
        </w:tabs>
        <w:spacing w:after="0" w:line="240" w:lineRule="auto"/>
        <w:ind w:left="0" w:firstLine="0"/>
        <w:rPr>
          <w:rFonts w:ascii="Calibri" w:eastAsia="Calibri" w:hAnsi="Calibri" w:cs="Calibri"/>
          <w:sz w:val="24"/>
          <w:szCs w:val="24"/>
        </w:rPr>
      </w:pPr>
      <w:r w:rsidRPr="00927555">
        <w:rPr>
          <w:rFonts w:ascii="Calibri" w:eastAsia="Calibri" w:hAnsi="Calibri" w:cs="Calibri"/>
          <w:sz w:val="24"/>
          <w:szCs w:val="24"/>
        </w:rPr>
        <w:t>A cabine precisa ser obrigatoriamente fechada com ar-condicionado ou pode ser aberta (com toldo) para reduzir custos</w:t>
      </w:r>
      <w:r>
        <w:rPr>
          <w:rFonts w:ascii="Calibri" w:eastAsia="Calibri" w:hAnsi="Calibri" w:cs="Calibri"/>
          <w:sz w:val="24"/>
          <w:szCs w:val="24"/>
        </w:rPr>
        <w:t>.</w:t>
      </w:r>
    </w:p>
    <w:p w14:paraId="40E80269" w14:textId="77777777" w:rsidR="009F4D85" w:rsidRPr="00ED3E86" w:rsidRDefault="009F4D85" w:rsidP="009F4D85">
      <w:pPr>
        <w:tabs>
          <w:tab w:val="left" w:pos="0"/>
        </w:tabs>
        <w:spacing w:after="0" w:line="240" w:lineRule="auto"/>
        <w:rPr>
          <w:rFonts w:ascii="Calibri" w:eastAsia="Calibri" w:hAnsi="Calibri" w:cs="Calibri"/>
          <w:sz w:val="24"/>
          <w:szCs w:val="24"/>
        </w:rPr>
      </w:pPr>
    </w:p>
    <w:p w14:paraId="1FB15D40"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num" w:pos="142"/>
        </w:tabs>
        <w:spacing w:after="0" w:line="240" w:lineRule="auto"/>
        <w:ind w:left="142"/>
        <w:rPr>
          <w:rFonts w:ascii="Calibri" w:hAnsi="Calibri" w:cs="Calibri"/>
          <w:b/>
          <w:bCs/>
          <w:kern w:val="24"/>
          <w:sz w:val="24"/>
          <w:szCs w:val="24"/>
        </w:rPr>
      </w:pPr>
      <w:r>
        <w:rPr>
          <w:rFonts w:ascii="Calibri" w:hAnsi="Calibri" w:cs="Calibri"/>
          <w:b/>
          <w:bCs/>
          <w:kern w:val="24"/>
          <w:sz w:val="24"/>
          <w:szCs w:val="24"/>
        </w:rPr>
        <w:t>7</w:t>
      </w:r>
      <w:r w:rsidRPr="00D86412">
        <w:rPr>
          <w:rFonts w:ascii="Calibri" w:hAnsi="Calibri" w:cs="Calibri"/>
          <w:b/>
          <w:bCs/>
          <w:kern w:val="24"/>
          <w:sz w:val="24"/>
          <w:szCs w:val="24"/>
        </w:rPr>
        <w:t xml:space="preserve">. </w:t>
      </w:r>
      <w:r>
        <w:rPr>
          <w:rFonts w:ascii="Calibri" w:hAnsi="Calibri" w:cs="Calibri"/>
          <w:b/>
          <w:bCs/>
          <w:kern w:val="24"/>
          <w:sz w:val="24"/>
          <w:szCs w:val="24"/>
        </w:rPr>
        <w:t>DESCRIÇÃO DA SOLUÇÃO COMO UM TODO</w:t>
      </w:r>
    </w:p>
    <w:p w14:paraId="72531153" w14:textId="77777777" w:rsidR="009F4D85" w:rsidRPr="00927555" w:rsidRDefault="009F4D85" w:rsidP="009F4D85">
      <w:pPr>
        <w:tabs>
          <w:tab w:val="left" w:pos="142"/>
        </w:tabs>
        <w:spacing w:after="0" w:line="240" w:lineRule="auto"/>
        <w:ind w:left="142"/>
        <w:jc w:val="both"/>
        <w:rPr>
          <w:rFonts w:ascii="Calibri" w:hAnsi="Calibri" w:cs="Calibri"/>
          <w:b/>
          <w:bCs/>
          <w:kern w:val="24"/>
          <w:sz w:val="24"/>
          <w:szCs w:val="24"/>
        </w:rPr>
      </w:pPr>
      <w:r w:rsidRPr="00927555">
        <w:rPr>
          <w:rFonts w:ascii="Calibri" w:hAnsi="Calibri" w:cs="Calibri"/>
          <w:b/>
          <w:bCs/>
          <w:kern w:val="24"/>
          <w:sz w:val="24"/>
          <w:szCs w:val="24"/>
        </w:rPr>
        <w:t>7.1. Do Escopo Integrado do Fornecimento</w:t>
      </w:r>
    </w:p>
    <w:p w14:paraId="77CC9C61" w14:textId="77777777" w:rsidR="009F4D85" w:rsidRPr="00927555" w:rsidRDefault="009F4D85" w:rsidP="000A2A80">
      <w:pPr>
        <w:numPr>
          <w:ilvl w:val="0"/>
          <w:numId w:val="32"/>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7.1.1. A solução objeto desta contratação consiste no fornecimento integrado de um pacote de infraestrutura e serviços, composto pela entrega de 01 (uma) retroescavadeira nova, suporte logístico de transporte, transferência definitiva de propriedade, entrega técnica presencial e cobertura de garantia com manutenção preventiva assistida.</w:t>
      </w:r>
    </w:p>
    <w:p w14:paraId="7F981F8F" w14:textId="77777777" w:rsidR="009F4D85" w:rsidRPr="00927555" w:rsidRDefault="009F4D85" w:rsidP="000A2A80">
      <w:pPr>
        <w:numPr>
          <w:ilvl w:val="0"/>
          <w:numId w:val="32"/>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7.1.2. A contratação não se limita à aquisição de um bem patrimonial isolado, mas compreende o pleno estabelecimento da capacidade operacional do equipamento, garantindo sua imediata e contínua aplicação nos serviços de infraestrutura da CONTRATANTE.</w:t>
      </w:r>
    </w:p>
    <w:p w14:paraId="09FFA790" w14:textId="77777777" w:rsidR="009F4D85" w:rsidRPr="00927555" w:rsidRDefault="009F4D85" w:rsidP="009F4D85">
      <w:pPr>
        <w:tabs>
          <w:tab w:val="left" w:pos="142"/>
        </w:tabs>
        <w:spacing w:after="0" w:line="240" w:lineRule="auto"/>
        <w:ind w:left="142"/>
        <w:jc w:val="both"/>
        <w:rPr>
          <w:rFonts w:ascii="Calibri" w:hAnsi="Calibri" w:cs="Calibri"/>
          <w:b/>
          <w:bCs/>
          <w:kern w:val="24"/>
          <w:sz w:val="24"/>
          <w:szCs w:val="24"/>
        </w:rPr>
      </w:pPr>
      <w:r w:rsidRPr="00927555">
        <w:rPr>
          <w:rFonts w:ascii="Calibri" w:hAnsi="Calibri" w:cs="Calibri"/>
          <w:b/>
          <w:bCs/>
          <w:kern w:val="24"/>
          <w:sz w:val="24"/>
          <w:szCs w:val="24"/>
        </w:rPr>
        <w:t>7.2. Dos Elementos Componentes da Solução</w:t>
      </w:r>
    </w:p>
    <w:p w14:paraId="2FCC0778" w14:textId="77777777" w:rsidR="009F4D85" w:rsidRPr="00927555" w:rsidRDefault="009F4D85" w:rsidP="000A2A80">
      <w:pPr>
        <w:numPr>
          <w:ilvl w:val="0"/>
          <w:numId w:val="33"/>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7.2.1. Elemento Físico (O Equipamento): Fornecimento de uma unidade de retroescavadeira de pneus, tração 4x4, cabine fechada, dotada de caçamba dianteira carregadeira e caçamba traseira de escavação, atendendo integralmente aos requisitos de segurança e potência estipulados neste Termo de Referência.</w:t>
      </w:r>
    </w:p>
    <w:p w14:paraId="41475D5C" w14:textId="77777777" w:rsidR="009F4D85" w:rsidRPr="00927555" w:rsidRDefault="009F4D85" w:rsidP="000A2A80">
      <w:pPr>
        <w:numPr>
          <w:ilvl w:val="0"/>
          <w:numId w:val="33"/>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7.2.2. Elemento Logístico (A Distribuição): Planejamento, transporte especializado via caminhão prancha, seguro de carga e descarregamento seguro do equipamento nas instalações indicadas pela CONTRATANTE, sob total responsabilidade da CONTRATADA.</w:t>
      </w:r>
    </w:p>
    <w:p w14:paraId="69D5794C" w14:textId="77777777" w:rsidR="009F4D85" w:rsidRPr="00927555" w:rsidRDefault="009F4D85" w:rsidP="000A2A80">
      <w:pPr>
        <w:numPr>
          <w:ilvl w:val="0"/>
          <w:numId w:val="33"/>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7.2.3. Elemento de Capacitação (A Entrega Técnica): Realização de treinamento prático e teórico com carga horária mínima de 8 (oito) horas para o corpo de operadores da CONTRATANTE, abordando normas de segurança, painel de instrumentos, comandos hidráulicos, check-list diário e manutenção de primeiro nível.</w:t>
      </w:r>
    </w:p>
    <w:p w14:paraId="3D9B4182" w14:textId="77777777" w:rsidR="009F4D85" w:rsidRPr="00927555" w:rsidRDefault="009F4D85" w:rsidP="000A2A80">
      <w:pPr>
        <w:numPr>
          <w:ilvl w:val="0"/>
          <w:numId w:val="33"/>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7.2.4. Elemento de Sustentabilidade Mecânica (Suporte e Garantia): Provimento de rede credenciada de assistência técnica e fornecimento de insumos originais (filtros e fluidos) para as revisões preventivas obrigatórias do período inicial de garantia, mitigando riscos de paralisação por falhas prematuras.</w:t>
      </w:r>
    </w:p>
    <w:p w14:paraId="082CFD75" w14:textId="77777777" w:rsidR="009F4D85" w:rsidRPr="00927555" w:rsidRDefault="009F4D85" w:rsidP="009F4D85">
      <w:pPr>
        <w:tabs>
          <w:tab w:val="left" w:pos="142"/>
        </w:tabs>
        <w:spacing w:after="0" w:line="240" w:lineRule="auto"/>
        <w:ind w:left="142"/>
        <w:jc w:val="both"/>
        <w:rPr>
          <w:rFonts w:ascii="Calibri" w:hAnsi="Calibri" w:cs="Calibri"/>
          <w:b/>
          <w:bCs/>
          <w:kern w:val="24"/>
          <w:sz w:val="24"/>
          <w:szCs w:val="24"/>
        </w:rPr>
      </w:pPr>
      <w:r w:rsidRPr="00927555">
        <w:rPr>
          <w:rFonts w:ascii="Calibri" w:hAnsi="Calibri" w:cs="Calibri"/>
          <w:b/>
          <w:bCs/>
          <w:kern w:val="24"/>
          <w:sz w:val="24"/>
          <w:szCs w:val="24"/>
        </w:rPr>
        <w:t>7.3. Da Interoperabilidade e Ciclo de Vida</w:t>
      </w:r>
    </w:p>
    <w:p w14:paraId="41043431" w14:textId="77777777" w:rsidR="009F4D85" w:rsidRPr="00927555" w:rsidRDefault="009F4D85" w:rsidP="000A2A80">
      <w:pPr>
        <w:numPr>
          <w:ilvl w:val="0"/>
          <w:numId w:val="34"/>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lastRenderedPageBreak/>
        <w:t>7.3.1. O equipamento fornecido deverá ser plenamente compatível com os combustíveis (Diesel S10) e lubrificantes padronizados comercialmente no mercado nacional, sem dependência de insumos de importação exclusiva que onerem o ciclo de vida útil da máquina.</w:t>
      </w:r>
    </w:p>
    <w:p w14:paraId="5953089A" w14:textId="77777777" w:rsidR="009F4D85" w:rsidRDefault="009F4D85" w:rsidP="000A2A80">
      <w:pPr>
        <w:numPr>
          <w:ilvl w:val="0"/>
          <w:numId w:val="34"/>
        </w:numPr>
        <w:tabs>
          <w:tab w:val="clear" w:pos="720"/>
          <w:tab w:val="left" w:pos="142"/>
        </w:tabs>
        <w:spacing w:after="0" w:line="240" w:lineRule="auto"/>
        <w:ind w:left="142" w:firstLine="0"/>
        <w:jc w:val="both"/>
        <w:rPr>
          <w:rFonts w:ascii="Calibri" w:hAnsi="Calibri" w:cs="Calibri"/>
          <w:kern w:val="24"/>
          <w:sz w:val="24"/>
          <w:szCs w:val="24"/>
        </w:rPr>
      </w:pPr>
      <w:r w:rsidRPr="00927555">
        <w:rPr>
          <w:rFonts w:ascii="Calibri" w:hAnsi="Calibri" w:cs="Calibri"/>
          <w:kern w:val="24"/>
          <w:sz w:val="24"/>
          <w:szCs w:val="24"/>
        </w:rPr>
        <w:t>7.3.2. A solução proposta garante que o ciclo de vida inicial do ativo — compreendido entre a entrega, operação inicial e manutenções programadas — ocorra de forma fluida, protegendo o investimento e assegurando a continuidade dos serviços públicos/corporativos.</w:t>
      </w:r>
    </w:p>
    <w:p w14:paraId="617DDCC0" w14:textId="77777777" w:rsidR="009F4D85" w:rsidRPr="00927555" w:rsidRDefault="009F4D85" w:rsidP="009F4D85">
      <w:pPr>
        <w:tabs>
          <w:tab w:val="left" w:pos="142"/>
        </w:tabs>
        <w:spacing w:after="0" w:line="240" w:lineRule="auto"/>
        <w:ind w:left="142"/>
        <w:jc w:val="both"/>
        <w:rPr>
          <w:rFonts w:ascii="Calibri" w:hAnsi="Calibri" w:cs="Calibri"/>
          <w:kern w:val="24"/>
          <w:sz w:val="24"/>
          <w:szCs w:val="24"/>
        </w:rPr>
      </w:pPr>
    </w:p>
    <w:p w14:paraId="348AA5AA"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8. DA EXECUÇÃO DO CONTRATO</w:t>
      </w:r>
    </w:p>
    <w:p w14:paraId="46024486" w14:textId="77777777" w:rsidR="009F4D85" w:rsidRPr="00E74C7D" w:rsidRDefault="009F4D85" w:rsidP="009F4D85">
      <w:pPr>
        <w:pStyle w:val="textojustificadorecuoprimeiralinha"/>
        <w:shd w:val="clear" w:color="auto" w:fill="FFFFFF"/>
        <w:spacing w:before="0" w:beforeAutospacing="0" w:after="0" w:afterAutospacing="0"/>
        <w:jc w:val="both"/>
        <w:textAlignment w:val="baseline"/>
        <w:rPr>
          <w:rFonts w:ascii="Calibri" w:hAnsi="Calibri" w:cs="Calibri"/>
          <w:b/>
          <w:bCs/>
        </w:rPr>
      </w:pPr>
      <w:r w:rsidRPr="00E74C7D">
        <w:rPr>
          <w:rFonts w:ascii="Calibri" w:hAnsi="Calibri" w:cs="Calibri"/>
          <w:b/>
          <w:bCs/>
        </w:rPr>
        <w:t>8.1. Do Prazo e Local de Entrega</w:t>
      </w:r>
    </w:p>
    <w:p w14:paraId="600B9362" w14:textId="77777777" w:rsidR="009F4D85" w:rsidRPr="00E74C7D" w:rsidRDefault="009F4D85" w:rsidP="000A2A80">
      <w:pPr>
        <w:pStyle w:val="textojustificadorecuoprimeiralinha"/>
        <w:numPr>
          <w:ilvl w:val="0"/>
          <w:numId w:val="35"/>
        </w:numPr>
        <w:shd w:val="clear" w:color="auto" w:fill="FFFFFF"/>
        <w:spacing w:before="0" w:beforeAutospacing="0" w:after="0" w:afterAutospacing="0"/>
        <w:ind w:left="0" w:firstLine="0"/>
        <w:jc w:val="both"/>
        <w:textAlignment w:val="baseline"/>
        <w:rPr>
          <w:rFonts w:ascii="Calibri" w:hAnsi="Calibri" w:cs="Calibri"/>
        </w:rPr>
      </w:pPr>
      <w:r w:rsidRPr="00E74C7D">
        <w:rPr>
          <w:rFonts w:ascii="Calibri" w:hAnsi="Calibri" w:cs="Calibri"/>
        </w:rPr>
        <w:t xml:space="preserve">8.1.1. </w:t>
      </w:r>
      <w:r w:rsidRPr="000C4000">
        <w:rPr>
          <w:rFonts w:ascii="Calibri" w:hAnsi="Calibri" w:cs="Calibri"/>
        </w:rPr>
        <w:t xml:space="preserve">A CONTRATADA deverá efetuar a entrega da retroescavadeira no prazo máximo de até </w:t>
      </w:r>
      <w:r w:rsidRPr="000C4000">
        <w:rPr>
          <w:rFonts w:ascii="Calibri" w:hAnsi="Calibri" w:cs="Calibri"/>
          <w:b/>
          <w:bCs/>
        </w:rPr>
        <w:t>30 (trinta) dias corridos</w:t>
      </w:r>
      <w:r w:rsidRPr="000C4000">
        <w:rPr>
          <w:rFonts w:ascii="Calibri" w:hAnsi="Calibri" w:cs="Calibri"/>
        </w:rPr>
        <w:t>, contados a partir do recebimento da Ordem de Fornecimento ou da Nota de Empenho correspondente.</w:t>
      </w:r>
    </w:p>
    <w:p w14:paraId="3721F41D" w14:textId="77777777" w:rsidR="009F4D85" w:rsidRPr="00E74C7D" w:rsidRDefault="009F4D85" w:rsidP="000A2A80">
      <w:pPr>
        <w:pStyle w:val="textojustificadorecuoprimeiralinha"/>
        <w:numPr>
          <w:ilvl w:val="0"/>
          <w:numId w:val="35"/>
        </w:numPr>
        <w:shd w:val="clear" w:color="auto" w:fill="FFFFFF"/>
        <w:ind w:left="0" w:firstLine="0"/>
        <w:jc w:val="both"/>
        <w:textAlignment w:val="baseline"/>
        <w:rPr>
          <w:rFonts w:ascii="Calibri" w:hAnsi="Calibri" w:cs="Calibri"/>
        </w:rPr>
      </w:pPr>
      <w:r w:rsidRPr="00E74C7D">
        <w:rPr>
          <w:rFonts w:ascii="Calibri" w:hAnsi="Calibri" w:cs="Calibri"/>
        </w:rPr>
        <w:t>8.1.2. O equipamento deverá ser entregue em sua totalidade, com todos os seus acessórios e componentes operacionais instalados de fábrica, no endereço da base operacional da CONTRATANTE ou em local previamente formalizado por escrito.</w:t>
      </w:r>
    </w:p>
    <w:p w14:paraId="2C9ECA63" w14:textId="77777777" w:rsidR="009F4D85" w:rsidRPr="00E74C7D" w:rsidRDefault="009F4D85" w:rsidP="000A2A80">
      <w:pPr>
        <w:pStyle w:val="textojustificadorecuoprimeiralinha"/>
        <w:numPr>
          <w:ilvl w:val="0"/>
          <w:numId w:val="35"/>
        </w:numPr>
        <w:shd w:val="clear" w:color="auto" w:fill="FFFFFF"/>
        <w:ind w:left="0" w:firstLine="0"/>
        <w:jc w:val="both"/>
        <w:textAlignment w:val="baseline"/>
        <w:rPr>
          <w:rFonts w:ascii="Calibri" w:hAnsi="Calibri" w:cs="Calibri"/>
        </w:rPr>
      </w:pPr>
      <w:r w:rsidRPr="00E74C7D">
        <w:rPr>
          <w:rFonts w:ascii="Calibri" w:hAnsi="Calibri" w:cs="Calibri"/>
        </w:rPr>
        <w:t>8.1.3. As entregas deverão ser agendadas com antecedência mínima de 48 (quarenta e oito) horas junto à fiscalização do contrato, devendo ocorrer exclusivamente em dias úteis, dentro do horário de expediente administrativo da CONTRATANTE.</w:t>
      </w:r>
    </w:p>
    <w:p w14:paraId="62C7073D" w14:textId="77777777" w:rsidR="009F4D85" w:rsidRPr="00E74C7D" w:rsidRDefault="009F4D85" w:rsidP="009F4D85">
      <w:pPr>
        <w:pStyle w:val="textojustificadorecuoprimeiralinha"/>
        <w:shd w:val="clear" w:color="auto" w:fill="FFFFFF"/>
        <w:spacing w:before="0"/>
        <w:jc w:val="both"/>
        <w:textAlignment w:val="baseline"/>
        <w:rPr>
          <w:rFonts w:ascii="Calibri" w:hAnsi="Calibri" w:cs="Calibri"/>
          <w:b/>
          <w:bCs/>
        </w:rPr>
      </w:pPr>
      <w:r w:rsidRPr="00E74C7D">
        <w:rPr>
          <w:rFonts w:ascii="Calibri" w:hAnsi="Calibri" w:cs="Calibri"/>
          <w:b/>
          <w:bCs/>
        </w:rPr>
        <w:t>8.2. Do Rito de Recebimento do Equipamento</w:t>
      </w:r>
    </w:p>
    <w:p w14:paraId="086D8FBF" w14:textId="77777777" w:rsidR="009F4D85" w:rsidRPr="00E74C7D" w:rsidRDefault="009F4D85" w:rsidP="000A2A80">
      <w:pPr>
        <w:pStyle w:val="textojustificadorecuoprimeiralinha"/>
        <w:numPr>
          <w:ilvl w:val="0"/>
          <w:numId w:val="36"/>
        </w:numPr>
        <w:shd w:val="clear" w:color="auto" w:fill="FFFFFF"/>
        <w:ind w:left="0" w:firstLine="0"/>
        <w:jc w:val="both"/>
        <w:textAlignment w:val="baseline"/>
        <w:rPr>
          <w:rFonts w:ascii="Calibri" w:hAnsi="Calibri" w:cs="Calibri"/>
        </w:rPr>
      </w:pPr>
      <w:r w:rsidRPr="00E74C7D">
        <w:rPr>
          <w:rFonts w:ascii="Calibri" w:hAnsi="Calibri" w:cs="Calibri"/>
        </w:rPr>
        <w:t>8.2.1. Recebimento Provisório: No ato da entrega física, o fiscal do contrato ou comissão designada realizará o recebimento provisório para fins de contagem, verificação visual de avarias de transporte e conferência sumária com a nota fiscal e a proposta apresentada.</w:t>
      </w:r>
    </w:p>
    <w:p w14:paraId="6E304B08" w14:textId="77777777" w:rsidR="009F4D85" w:rsidRPr="00E74C7D" w:rsidRDefault="009F4D85" w:rsidP="000A2A80">
      <w:pPr>
        <w:pStyle w:val="textojustificadorecuoprimeiralinha"/>
        <w:numPr>
          <w:ilvl w:val="0"/>
          <w:numId w:val="36"/>
        </w:numPr>
        <w:shd w:val="clear" w:color="auto" w:fill="FFFFFF"/>
        <w:ind w:left="0" w:firstLine="0"/>
        <w:jc w:val="both"/>
        <w:textAlignment w:val="baseline"/>
        <w:rPr>
          <w:rFonts w:ascii="Calibri" w:hAnsi="Calibri" w:cs="Calibri"/>
        </w:rPr>
      </w:pPr>
      <w:r w:rsidRPr="00E74C7D">
        <w:rPr>
          <w:rFonts w:ascii="Calibri" w:hAnsi="Calibri" w:cs="Calibri"/>
        </w:rPr>
        <w:t>8.2.2. Vistoria e Testes Mecânicos: No prazo máximo de até 05 (cinco) dias úteis após o recebimento provisório, a CONTRATANTE realizará testes funcionais de campo, acionamento do sistema hidráulico, teste de rodagem e conferência dos números de chassi e motor.</w:t>
      </w:r>
    </w:p>
    <w:p w14:paraId="4DBB5808" w14:textId="77777777" w:rsidR="009F4D85" w:rsidRPr="00E74C7D" w:rsidRDefault="009F4D85" w:rsidP="000A2A80">
      <w:pPr>
        <w:pStyle w:val="textojustificadorecuoprimeiralinha"/>
        <w:numPr>
          <w:ilvl w:val="0"/>
          <w:numId w:val="36"/>
        </w:numPr>
        <w:shd w:val="clear" w:color="auto" w:fill="FFFFFF"/>
        <w:spacing w:before="0" w:beforeAutospacing="0" w:after="120" w:afterAutospacing="0"/>
        <w:ind w:left="0" w:firstLine="0"/>
        <w:jc w:val="both"/>
        <w:textAlignment w:val="baseline"/>
        <w:rPr>
          <w:rFonts w:ascii="Calibri" w:hAnsi="Calibri" w:cs="Calibri"/>
        </w:rPr>
      </w:pPr>
      <w:r w:rsidRPr="00E74C7D">
        <w:rPr>
          <w:rFonts w:ascii="Calibri" w:hAnsi="Calibri" w:cs="Calibri"/>
        </w:rPr>
        <w:t>8.2.3. Recebimento Definitivo: Após a validação técnica de pleno funcionamento, a conclusão satisfatória da Entrega Técnica e do treinamento dos operadores, será lavrado o Termo de Recebimento Definitivo, dando início oficial à contagem do prazo de garantia contratual.</w:t>
      </w:r>
    </w:p>
    <w:p w14:paraId="272D1AED" w14:textId="77777777" w:rsidR="009F4D85" w:rsidRPr="0061364C" w:rsidRDefault="009F4D85" w:rsidP="009F4D85">
      <w:pPr>
        <w:pStyle w:val="textojustificadorecuoprimeiralinha"/>
        <w:shd w:val="clear" w:color="auto" w:fill="FFFFFF"/>
        <w:spacing w:before="0" w:beforeAutospacing="0" w:after="120" w:afterAutospacing="0"/>
        <w:jc w:val="both"/>
        <w:textAlignment w:val="baseline"/>
        <w:rPr>
          <w:rFonts w:ascii="Calibri" w:hAnsi="Calibri" w:cs="Calibri"/>
          <w:b/>
          <w:bCs/>
        </w:rPr>
      </w:pPr>
      <w:r w:rsidRPr="0061364C">
        <w:rPr>
          <w:rFonts w:ascii="Calibri" w:hAnsi="Calibri" w:cs="Calibri"/>
          <w:b/>
          <w:bCs/>
        </w:rPr>
        <w:t>8.3. Da Fiscalização e Gestão do Contrato</w:t>
      </w:r>
    </w:p>
    <w:p w14:paraId="086EBEC8" w14:textId="77777777" w:rsidR="009F4D85" w:rsidRPr="00E74C7D" w:rsidRDefault="009F4D85" w:rsidP="000A2A80">
      <w:pPr>
        <w:pStyle w:val="textojustificadorecuoprimeiralinha"/>
        <w:numPr>
          <w:ilvl w:val="0"/>
          <w:numId w:val="37"/>
        </w:numPr>
        <w:shd w:val="clear" w:color="auto" w:fill="FFFFFF"/>
        <w:spacing w:before="0" w:beforeAutospacing="0" w:after="120" w:afterAutospacing="0"/>
        <w:ind w:left="0" w:firstLine="0"/>
        <w:jc w:val="both"/>
        <w:textAlignment w:val="baseline"/>
        <w:rPr>
          <w:rFonts w:ascii="Calibri" w:hAnsi="Calibri" w:cs="Calibri"/>
        </w:rPr>
      </w:pPr>
      <w:r w:rsidRPr="00E74C7D">
        <w:rPr>
          <w:rFonts w:ascii="Calibri" w:hAnsi="Calibri" w:cs="Calibri"/>
        </w:rPr>
        <w:t>8.3.1. A execução do contrato será acompanhada, fiscalizada e atestada por um Gestor/Fiscal formalmente designado pela CONTRATANTE, que terá plenos poderes para rejeitar o equipamento caso este não atenda aos requisitos mínimos estabelecidos.</w:t>
      </w:r>
    </w:p>
    <w:p w14:paraId="1B99B97A" w14:textId="77777777" w:rsidR="009F4D85" w:rsidRPr="00E74C7D" w:rsidRDefault="009F4D85" w:rsidP="000A2A80">
      <w:pPr>
        <w:pStyle w:val="textojustificadorecuoprimeiralinha"/>
        <w:numPr>
          <w:ilvl w:val="0"/>
          <w:numId w:val="37"/>
        </w:numPr>
        <w:shd w:val="clear" w:color="auto" w:fill="FFFFFF"/>
        <w:spacing w:before="0" w:beforeAutospacing="0" w:after="120" w:afterAutospacing="0"/>
        <w:ind w:left="0" w:firstLine="0"/>
        <w:jc w:val="both"/>
        <w:textAlignment w:val="baseline"/>
        <w:rPr>
          <w:rFonts w:ascii="Calibri" w:hAnsi="Calibri" w:cs="Calibri"/>
        </w:rPr>
      </w:pPr>
      <w:r w:rsidRPr="00E74C7D">
        <w:rPr>
          <w:rFonts w:ascii="Calibri" w:hAnsi="Calibri" w:cs="Calibri"/>
        </w:rPr>
        <w:t>8.3.2. A atuação da fiscalização não exime a CONTRATADA de suas responsabilidades civis, penais ou administrativas quanto à qualidade, segurança, vícios ocultos ou defeitos de fabricação que venham a surgir no equipamento durante o uso.</w:t>
      </w:r>
    </w:p>
    <w:p w14:paraId="736D4759" w14:textId="77777777" w:rsidR="009F4D85" w:rsidRPr="00E74C7D" w:rsidRDefault="009F4D85" w:rsidP="009F4D85">
      <w:pPr>
        <w:pStyle w:val="textojustificadorecuoprimeiralinha"/>
        <w:shd w:val="clear" w:color="auto" w:fill="FFFFFF"/>
        <w:spacing w:before="0" w:beforeAutospacing="0" w:after="120" w:afterAutospacing="0"/>
        <w:jc w:val="both"/>
        <w:textAlignment w:val="baseline"/>
        <w:rPr>
          <w:rFonts w:ascii="Calibri" w:hAnsi="Calibri" w:cs="Calibri"/>
          <w:b/>
          <w:bCs/>
        </w:rPr>
      </w:pPr>
      <w:r w:rsidRPr="00E74C7D">
        <w:rPr>
          <w:rFonts w:ascii="Calibri" w:hAnsi="Calibri" w:cs="Calibri"/>
          <w:b/>
          <w:bCs/>
        </w:rPr>
        <w:t>8.4. Das Responsabilidades da Contratada na Execução</w:t>
      </w:r>
    </w:p>
    <w:p w14:paraId="42570CDB" w14:textId="77777777" w:rsidR="009F4D85" w:rsidRPr="00E74C7D" w:rsidRDefault="009F4D85" w:rsidP="000A2A80">
      <w:pPr>
        <w:pStyle w:val="textojustificadorecuoprimeiralinha"/>
        <w:numPr>
          <w:ilvl w:val="0"/>
          <w:numId w:val="38"/>
        </w:numPr>
        <w:shd w:val="clear" w:color="auto" w:fill="FFFFFF"/>
        <w:spacing w:before="0" w:beforeAutospacing="0" w:after="120" w:afterAutospacing="0"/>
        <w:ind w:left="0" w:firstLine="0"/>
        <w:jc w:val="both"/>
        <w:textAlignment w:val="baseline"/>
        <w:rPr>
          <w:rFonts w:ascii="Calibri" w:hAnsi="Calibri" w:cs="Calibri"/>
        </w:rPr>
      </w:pPr>
      <w:r w:rsidRPr="00E74C7D">
        <w:rPr>
          <w:rFonts w:ascii="Calibri" w:hAnsi="Calibri" w:cs="Calibri"/>
        </w:rPr>
        <w:t>8.4.1. Manter, durante toda a execução do contrato, todas as condições de habilitação jurídica, fiscal e técnica exigidas para a celebração do ajuste.</w:t>
      </w:r>
    </w:p>
    <w:p w14:paraId="2094FA36" w14:textId="77777777" w:rsidR="009F4D85" w:rsidRPr="00E74C7D" w:rsidRDefault="009F4D85" w:rsidP="000A2A80">
      <w:pPr>
        <w:pStyle w:val="textojustificadorecuoprimeiralinha"/>
        <w:numPr>
          <w:ilvl w:val="0"/>
          <w:numId w:val="38"/>
        </w:numPr>
        <w:shd w:val="clear" w:color="auto" w:fill="FFFFFF"/>
        <w:spacing w:before="0" w:beforeAutospacing="0" w:after="120" w:afterAutospacing="0"/>
        <w:ind w:left="0" w:firstLine="0"/>
        <w:jc w:val="both"/>
        <w:textAlignment w:val="baseline"/>
        <w:rPr>
          <w:rFonts w:ascii="Calibri" w:hAnsi="Calibri" w:cs="Calibri"/>
        </w:rPr>
      </w:pPr>
      <w:r w:rsidRPr="00E74C7D">
        <w:rPr>
          <w:rFonts w:ascii="Calibri" w:hAnsi="Calibri" w:cs="Calibri"/>
        </w:rPr>
        <w:t>8.4.2. Responder por quaisquer danos materiais ou físicos causados por seus funcionários ou prepostos diretamente ao patrimônio da CONTRATANTE ou a terceiros durante os procedimentos de descarregamento e entrega técnica.</w:t>
      </w:r>
    </w:p>
    <w:p w14:paraId="0E4FBC7E" w14:textId="77777777" w:rsidR="009F4D85" w:rsidRDefault="009F4D85" w:rsidP="000A2A80">
      <w:pPr>
        <w:pStyle w:val="textojustificadorecuoprimeiralinha"/>
        <w:numPr>
          <w:ilvl w:val="0"/>
          <w:numId w:val="38"/>
        </w:numPr>
        <w:shd w:val="clear" w:color="auto" w:fill="FFFFFF"/>
        <w:spacing w:after="0" w:afterAutospacing="0"/>
        <w:ind w:left="0" w:firstLine="0"/>
        <w:jc w:val="both"/>
        <w:textAlignment w:val="baseline"/>
        <w:rPr>
          <w:rFonts w:ascii="Calibri" w:hAnsi="Calibri" w:cs="Calibri"/>
        </w:rPr>
      </w:pPr>
      <w:r w:rsidRPr="00E74C7D">
        <w:rPr>
          <w:rFonts w:ascii="Calibri" w:hAnsi="Calibri" w:cs="Calibri"/>
        </w:rPr>
        <w:lastRenderedPageBreak/>
        <w:t>8.4.3. Disponibilizar canais formais de comunicação (telefone, e-mail e portal de chamados) ativos em horário comercial para a abertura de solicitações de assistência técnica, fornecendo protocolo imediato de atendimento</w:t>
      </w:r>
      <w:r>
        <w:rPr>
          <w:rFonts w:ascii="Calibri" w:hAnsi="Calibri" w:cs="Calibri"/>
        </w:rPr>
        <w:t>.</w:t>
      </w:r>
    </w:p>
    <w:p w14:paraId="23FEDD35" w14:textId="77777777" w:rsidR="009F4D85" w:rsidRPr="0048539C" w:rsidRDefault="009F4D85" w:rsidP="009F4D85">
      <w:pPr>
        <w:pStyle w:val="textojustificadorecuoprimeiralinha"/>
        <w:shd w:val="clear" w:color="auto" w:fill="FFFFFF"/>
        <w:spacing w:after="0" w:afterAutospacing="0"/>
        <w:jc w:val="both"/>
        <w:textAlignment w:val="baseline"/>
        <w:rPr>
          <w:rFonts w:ascii="Calibri" w:hAnsi="Calibri" w:cs="Calibri"/>
        </w:rPr>
      </w:pPr>
    </w:p>
    <w:p w14:paraId="0378ECE9"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9. DA GESTÃO DO CONTRATO</w:t>
      </w:r>
    </w:p>
    <w:p w14:paraId="51255207" w14:textId="77777777" w:rsidR="009F4D85" w:rsidRPr="00E25077" w:rsidRDefault="009F4D85" w:rsidP="009F4D85">
      <w:pPr>
        <w:spacing w:after="0" w:line="240" w:lineRule="auto"/>
        <w:rPr>
          <w:rFonts w:ascii="Calibri" w:eastAsia="Times New Roman" w:hAnsi="Calibri" w:cs="Calibri"/>
          <w:b/>
          <w:bCs/>
          <w:sz w:val="24"/>
          <w:szCs w:val="24"/>
          <w:lang w:eastAsia="pt-BR"/>
        </w:rPr>
      </w:pPr>
      <w:r w:rsidRPr="00E25077">
        <w:rPr>
          <w:rFonts w:ascii="Calibri" w:eastAsia="Times New Roman" w:hAnsi="Calibri" w:cs="Calibri"/>
          <w:b/>
          <w:bCs/>
          <w:sz w:val="24"/>
          <w:szCs w:val="24"/>
          <w:lang w:eastAsia="pt-BR"/>
        </w:rPr>
        <w:t>9.1. Da Estrutura de Gestão e Fiscalização</w:t>
      </w:r>
    </w:p>
    <w:p w14:paraId="1FC8B6E7" w14:textId="77777777" w:rsidR="009F4D85" w:rsidRPr="00E25077" w:rsidRDefault="009F4D85" w:rsidP="000A2A80">
      <w:pPr>
        <w:numPr>
          <w:ilvl w:val="0"/>
          <w:numId w:val="39"/>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9.1.1. A gestão administrativa e a fiscalização técnica do contrato serão exercidas por representantes formalmente designados pela CONTRATANTE, com funções segregadas de acordo com as normas vigentes.</w:t>
      </w:r>
    </w:p>
    <w:p w14:paraId="721D8605" w14:textId="77777777" w:rsidR="009F4D85" w:rsidRPr="00E25077" w:rsidRDefault="009F4D85" w:rsidP="000A2A80">
      <w:pPr>
        <w:numPr>
          <w:ilvl w:val="0"/>
          <w:numId w:val="39"/>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9.1.2. Ao Gestor do Contrato competirá a coordenação geral, o controle dos prazos vigentes, a autorização para eventuais aditamentos e a aplicação de penalidades após a devida instrução processual.</w:t>
      </w:r>
    </w:p>
    <w:p w14:paraId="71AB604E" w14:textId="77777777" w:rsidR="009F4D85" w:rsidRPr="00E25077" w:rsidRDefault="009F4D85" w:rsidP="000A2A80">
      <w:pPr>
        <w:numPr>
          <w:ilvl w:val="0"/>
          <w:numId w:val="39"/>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9.1.3. Ao Fiscal Técnico do Contrato competirá o acompanhamento diário da execução, a conferência física e funcional do equipamento, a emissão dos termos de recebimento e o ateste das notas fiscais para fins de pagamento.</w:t>
      </w:r>
    </w:p>
    <w:p w14:paraId="569A7F27" w14:textId="77777777" w:rsidR="009F4D85" w:rsidRPr="00E25077" w:rsidRDefault="009F4D85" w:rsidP="009F4D85">
      <w:pPr>
        <w:spacing w:after="0" w:line="240" w:lineRule="auto"/>
        <w:rPr>
          <w:rFonts w:ascii="Calibri" w:eastAsia="Times New Roman" w:hAnsi="Calibri" w:cs="Calibri"/>
          <w:b/>
          <w:bCs/>
          <w:sz w:val="24"/>
          <w:szCs w:val="24"/>
          <w:lang w:eastAsia="pt-BR"/>
        </w:rPr>
      </w:pPr>
      <w:r w:rsidRPr="00E25077">
        <w:rPr>
          <w:rFonts w:ascii="Calibri" w:eastAsia="Times New Roman" w:hAnsi="Calibri" w:cs="Calibri"/>
          <w:b/>
          <w:bCs/>
          <w:sz w:val="24"/>
          <w:szCs w:val="24"/>
          <w:lang w:eastAsia="pt-BR"/>
        </w:rPr>
        <w:t>9.2. Dos Canais de Comunicação e Registro</w:t>
      </w:r>
    </w:p>
    <w:p w14:paraId="000CEDE3" w14:textId="77777777" w:rsidR="009F4D85" w:rsidRPr="00E25077" w:rsidRDefault="009F4D85" w:rsidP="000A2A80">
      <w:pPr>
        <w:numPr>
          <w:ilvl w:val="0"/>
          <w:numId w:val="40"/>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9.2.1. Todas as comunicações oficiais entre a CONTRATANTE e a CONTRATADA deverão ser realizadas por escrito, por meio de correio eletrônico (e-mail) institucional ou sistema eletrônico de informações adotado pelas partes.</w:t>
      </w:r>
    </w:p>
    <w:p w14:paraId="0B0ED477" w14:textId="77777777" w:rsidR="009F4D85" w:rsidRPr="00E25077" w:rsidRDefault="009F4D85" w:rsidP="000A2A80">
      <w:pPr>
        <w:numPr>
          <w:ilvl w:val="0"/>
          <w:numId w:val="40"/>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9.2.2. As ordens de serviço, notificações, advertências, solicitações de assistência técnica e respostas a chamados deverão conter numeração e registro de protocolo para contagem estrita de prazos.</w:t>
      </w:r>
    </w:p>
    <w:p w14:paraId="52F99925" w14:textId="77777777" w:rsidR="009F4D85" w:rsidRPr="00E25077" w:rsidRDefault="009F4D85" w:rsidP="000A2A80">
      <w:pPr>
        <w:numPr>
          <w:ilvl w:val="0"/>
          <w:numId w:val="40"/>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9.2.3. Reuniões alinhadas entre os representantes das partes para resolver divergências técnicas poderão ser convocadas por qualquer um dos lados, devendo ser lavrada a respectiva ata detalhada.</w:t>
      </w:r>
    </w:p>
    <w:p w14:paraId="4C75059D" w14:textId="77777777" w:rsidR="009F4D85" w:rsidRPr="00E25077" w:rsidRDefault="009F4D85" w:rsidP="009F4D85">
      <w:pPr>
        <w:spacing w:after="0" w:line="240" w:lineRule="auto"/>
        <w:rPr>
          <w:rFonts w:ascii="Calibri" w:eastAsia="Times New Roman" w:hAnsi="Calibri" w:cs="Calibri"/>
          <w:b/>
          <w:bCs/>
          <w:sz w:val="24"/>
          <w:szCs w:val="24"/>
          <w:lang w:eastAsia="pt-BR"/>
        </w:rPr>
      </w:pPr>
      <w:r w:rsidRPr="00E25077">
        <w:rPr>
          <w:rFonts w:ascii="Calibri" w:eastAsia="Times New Roman" w:hAnsi="Calibri" w:cs="Calibri"/>
          <w:b/>
          <w:bCs/>
          <w:sz w:val="24"/>
          <w:szCs w:val="24"/>
          <w:lang w:eastAsia="pt-BR"/>
        </w:rPr>
        <w:t>9.3. Das Alterações Contratuais (Aditamentos e Reajustes)</w:t>
      </w:r>
    </w:p>
    <w:p w14:paraId="40653240" w14:textId="77777777" w:rsidR="009F4D85" w:rsidRPr="00E25077" w:rsidRDefault="009F4D85" w:rsidP="000A2A80">
      <w:pPr>
        <w:numPr>
          <w:ilvl w:val="0"/>
          <w:numId w:val="41"/>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9.3.1. O contrato poderá ser alterado unilateralmente pela CONTRATANTE para modificação de projetos, especificações ou acréscimo quantitativo, respeitados os limites legais e as justificativas técnicas pertinentes.</w:t>
      </w:r>
    </w:p>
    <w:p w14:paraId="05458F67" w14:textId="77777777" w:rsidR="009F4D85" w:rsidRPr="00E25077" w:rsidRDefault="009F4D85" w:rsidP="000A2A80">
      <w:pPr>
        <w:numPr>
          <w:ilvl w:val="0"/>
          <w:numId w:val="41"/>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9.3.2. Eventuais pedidos de reequilíbrio econômico-financeiro formulados pela CONTRATADA deverão ser instruídos com memória de cálculo detalhada, comprovando cabalmente o nexo causal entre o evento imprevisto e o aumento dos custos.</w:t>
      </w:r>
    </w:p>
    <w:p w14:paraId="589B2733" w14:textId="77777777" w:rsidR="009F4D85" w:rsidRDefault="009F4D85" w:rsidP="000A2A80">
      <w:pPr>
        <w:numPr>
          <w:ilvl w:val="0"/>
          <w:numId w:val="41"/>
        </w:numPr>
        <w:spacing w:after="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9.3.3. Prorrogações de prazo de entrega somente serão admitidas mediante solicitação formal e motivada da CONTRATADA, protocolada com antecedência mínima de 05 (cinco) dias úteis antes do vencimento do prazo original.</w:t>
      </w:r>
    </w:p>
    <w:p w14:paraId="533BC5FD" w14:textId="77777777" w:rsidR="009F4D85" w:rsidRPr="009057D6" w:rsidRDefault="009F4D85" w:rsidP="009F4D85">
      <w:pPr>
        <w:spacing w:after="0" w:line="240" w:lineRule="auto"/>
        <w:rPr>
          <w:rFonts w:ascii="Calibri" w:eastAsia="Times New Roman" w:hAnsi="Calibri" w:cs="Calibri"/>
          <w:sz w:val="24"/>
          <w:szCs w:val="24"/>
          <w:lang w:eastAsia="pt-BR"/>
        </w:rPr>
      </w:pPr>
    </w:p>
    <w:p w14:paraId="37275B6B"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eastAsia="Times New Roman" w:hAnsi="Calibri" w:cs="Calibri"/>
          <w:b/>
          <w:bCs/>
          <w:sz w:val="24"/>
          <w:szCs w:val="24"/>
          <w:lang w:eastAsia="pt-BR"/>
        </w:rPr>
      </w:pPr>
      <w:r w:rsidRPr="00D86412">
        <w:rPr>
          <w:rFonts w:ascii="Calibri" w:eastAsia="Times New Roman" w:hAnsi="Calibri" w:cs="Calibri"/>
          <w:b/>
          <w:bCs/>
          <w:sz w:val="24"/>
          <w:szCs w:val="24"/>
          <w:lang w:eastAsia="pt-BR"/>
        </w:rPr>
        <w:t>10. REVISÃO DOS PREÇOS REGISTRADOS</w:t>
      </w:r>
    </w:p>
    <w:p w14:paraId="7BEAEFE9" w14:textId="77777777" w:rsidR="009F4D85" w:rsidRPr="00E25077" w:rsidRDefault="009F4D85" w:rsidP="009F4D85">
      <w:pPr>
        <w:spacing w:before="60" w:after="60" w:line="240" w:lineRule="auto"/>
        <w:rPr>
          <w:rFonts w:ascii="Calibri" w:eastAsia="Times New Roman" w:hAnsi="Calibri" w:cs="Calibri"/>
          <w:b/>
          <w:bCs/>
          <w:sz w:val="24"/>
          <w:szCs w:val="24"/>
          <w:lang w:eastAsia="pt-BR"/>
        </w:rPr>
      </w:pPr>
      <w:r w:rsidRPr="00E25077">
        <w:rPr>
          <w:rFonts w:ascii="Calibri" w:eastAsia="Times New Roman" w:hAnsi="Calibri" w:cs="Calibri"/>
          <w:b/>
          <w:bCs/>
          <w:sz w:val="24"/>
          <w:szCs w:val="24"/>
          <w:lang w:eastAsia="pt-BR"/>
        </w:rPr>
        <w:t>10.1. Do Equilíbrio Econômico-Financeiro e Reajuste</w:t>
      </w:r>
    </w:p>
    <w:p w14:paraId="7F02A7E4" w14:textId="77777777" w:rsidR="009F4D85" w:rsidRPr="00E25077" w:rsidRDefault="009F4D85" w:rsidP="000A2A80">
      <w:pPr>
        <w:numPr>
          <w:ilvl w:val="0"/>
          <w:numId w:val="42"/>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10.1.1. Os preços registrados serão fixos e irreajustáveis pelo período de 12 (doze) meses a contar da data de apresentação da proposta.</w:t>
      </w:r>
    </w:p>
    <w:p w14:paraId="23EFC58C" w14:textId="77777777" w:rsidR="009F4D85" w:rsidRPr="00E25077" w:rsidRDefault="009F4D85" w:rsidP="000A2A80">
      <w:pPr>
        <w:numPr>
          <w:ilvl w:val="0"/>
          <w:numId w:val="42"/>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10.1.2. Caso a vigência contratual seja prorrogada além de 12 meses, os preços pactuados poderão ser reajustados anualmente, de forma analítica, com base na variação acumulada do Índice Nacional de Custo da Construção (INCC) ou do Índice de Preços ao Produtor Amplo (IPA-DI) - Coluna 31 (Máquinas e Equipamentos), ambos calculados pela Fundação Getúlio Vargas (FGV).</w:t>
      </w:r>
    </w:p>
    <w:p w14:paraId="407A5F1B" w14:textId="77777777" w:rsidR="009F4D85" w:rsidRPr="00E25077" w:rsidRDefault="009F4D85" w:rsidP="009F4D85">
      <w:pPr>
        <w:spacing w:before="60" w:after="60" w:line="240" w:lineRule="auto"/>
        <w:rPr>
          <w:rFonts w:ascii="Calibri" w:eastAsia="Times New Roman" w:hAnsi="Calibri" w:cs="Calibri"/>
          <w:b/>
          <w:bCs/>
          <w:sz w:val="24"/>
          <w:szCs w:val="24"/>
          <w:lang w:eastAsia="pt-BR"/>
        </w:rPr>
      </w:pPr>
      <w:r w:rsidRPr="00E25077">
        <w:rPr>
          <w:rFonts w:ascii="Calibri" w:eastAsia="Times New Roman" w:hAnsi="Calibri" w:cs="Calibri"/>
          <w:b/>
          <w:bCs/>
          <w:sz w:val="24"/>
          <w:szCs w:val="24"/>
          <w:lang w:eastAsia="pt-BR"/>
        </w:rPr>
        <w:t>10.2. Do Procedimento de Revisão (Realinhamento)</w:t>
      </w:r>
    </w:p>
    <w:p w14:paraId="319F6115" w14:textId="77777777" w:rsidR="009F4D85" w:rsidRPr="00E25077" w:rsidRDefault="009F4D85" w:rsidP="000A2A80">
      <w:pPr>
        <w:numPr>
          <w:ilvl w:val="0"/>
          <w:numId w:val="43"/>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lastRenderedPageBreak/>
        <w:t>10.2.1. A revisão dos preços registrados poderá ocorrer a qualquer tempo, para mais ou para menos, visando restabelecer a relação pactuada inicialmente, desde que decorrente de fatos imprevisíveis ou previsíveis de consequências incalculáveis (Álea Econômica Extraordinária).</w:t>
      </w:r>
    </w:p>
    <w:p w14:paraId="4A5C270A" w14:textId="77777777" w:rsidR="009F4D85" w:rsidRPr="00E25077" w:rsidRDefault="009F4D85" w:rsidP="000A2A80">
      <w:pPr>
        <w:numPr>
          <w:ilvl w:val="0"/>
          <w:numId w:val="43"/>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10.2.2. Solicitação da Contratada: O pedido de realinhamento para majoração de preços deverá ser formalizado antes do fornecimento do equipamento, acompanhado de planilha de custos detalhada e notas fiscais do fabricante que comprovem o aumento real dos insumos (aço, componentes hidráulicos, eletrônicos ou variação cambial drástica).</w:t>
      </w:r>
    </w:p>
    <w:p w14:paraId="4C527E41" w14:textId="77777777" w:rsidR="009F4D85" w:rsidRPr="00E25077" w:rsidRDefault="009F4D85" w:rsidP="000A2A80">
      <w:pPr>
        <w:numPr>
          <w:ilvl w:val="0"/>
          <w:numId w:val="43"/>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10.2.3. Iniciativa da Contratante: Caso o preço de mercado da retroescavadeira se torne inferior aos preços registrados, a CONTRATANTE convocará a CONTRATADA para negociar a redução dos valores, visando manter o alinhamento com a média praticada no mercado.</w:t>
      </w:r>
    </w:p>
    <w:p w14:paraId="13C2525E" w14:textId="77777777" w:rsidR="009F4D85" w:rsidRPr="00E25077" w:rsidRDefault="009F4D85" w:rsidP="009F4D85">
      <w:pPr>
        <w:spacing w:before="60" w:after="60" w:line="240" w:lineRule="auto"/>
        <w:rPr>
          <w:rFonts w:ascii="Calibri" w:eastAsia="Times New Roman" w:hAnsi="Calibri" w:cs="Calibri"/>
          <w:b/>
          <w:bCs/>
          <w:sz w:val="24"/>
          <w:szCs w:val="24"/>
          <w:lang w:eastAsia="pt-BR"/>
        </w:rPr>
      </w:pPr>
      <w:r w:rsidRPr="00E25077">
        <w:rPr>
          <w:rFonts w:ascii="Calibri" w:eastAsia="Times New Roman" w:hAnsi="Calibri" w:cs="Calibri"/>
          <w:b/>
          <w:bCs/>
          <w:sz w:val="24"/>
          <w:szCs w:val="24"/>
          <w:lang w:eastAsia="pt-BR"/>
        </w:rPr>
        <w:t>10.3. Das Negociações e Liberação do Compromisso</w:t>
      </w:r>
    </w:p>
    <w:p w14:paraId="20DE8FF4" w14:textId="77777777" w:rsidR="009F4D85" w:rsidRPr="00E25077" w:rsidRDefault="009F4D85" w:rsidP="000A2A80">
      <w:pPr>
        <w:numPr>
          <w:ilvl w:val="0"/>
          <w:numId w:val="44"/>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10.3.1. Fracassada a negociação para redução do preço em relação ao praticado no mercado, a CONTRATANTE liberará a CONTRATADA do compromisso assumido sem a aplicação de penalidades, procedendo ao cancelamento do registro do item.</w:t>
      </w:r>
    </w:p>
    <w:p w14:paraId="15455923" w14:textId="77777777" w:rsidR="009F4D85" w:rsidRPr="00E25077" w:rsidRDefault="009F4D85" w:rsidP="000A2A80">
      <w:pPr>
        <w:numPr>
          <w:ilvl w:val="0"/>
          <w:numId w:val="44"/>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10.3.2. A simples variação de custos ordinária e previsível, inerente aos riscos normais da atividade empresarial, não ensejará direito à revisão de preços, correndo por conta e risco exclusivos da CONTRATADA.</w:t>
      </w:r>
    </w:p>
    <w:p w14:paraId="207950DC" w14:textId="77777777" w:rsidR="009F4D85" w:rsidRDefault="009F4D85" w:rsidP="000A2A80">
      <w:pPr>
        <w:numPr>
          <w:ilvl w:val="0"/>
          <w:numId w:val="44"/>
        </w:numPr>
        <w:spacing w:before="60" w:after="60" w:line="240" w:lineRule="auto"/>
        <w:ind w:left="0" w:firstLine="0"/>
        <w:rPr>
          <w:rFonts w:ascii="Calibri" w:eastAsia="Times New Roman" w:hAnsi="Calibri" w:cs="Calibri"/>
          <w:sz w:val="24"/>
          <w:szCs w:val="24"/>
          <w:lang w:eastAsia="pt-BR"/>
        </w:rPr>
      </w:pPr>
      <w:r w:rsidRPr="00E25077">
        <w:rPr>
          <w:rFonts w:ascii="Calibri" w:eastAsia="Times New Roman" w:hAnsi="Calibri" w:cs="Calibri"/>
          <w:sz w:val="24"/>
          <w:szCs w:val="24"/>
          <w:lang w:eastAsia="pt-BR"/>
        </w:rPr>
        <w:t>10.3.3. Os novos preços revisados e homologados pela Administração somente passarão a vigorar após a publicação do respectivo termo aditivo ou apostilamento no veículo oficial de comunicação.</w:t>
      </w:r>
    </w:p>
    <w:p w14:paraId="691FC3CA" w14:textId="77777777" w:rsidR="009F4D85" w:rsidRPr="00E25077" w:rsidRDefault="009F4D85" w:rsidP="009F4D85">
      <w:pPr>
        <w:spacing w:before="60" w:after="60" w:line="240" w:lineRule="auto"/>
        <w:rPr>
          <w:rFonts w:ascii="Calibri" w:eastAsia="Times New Roman" w:hAnsi="Calibri" w:cs="Calibri"/>
          <w:sz w:val="24"/>
          <w:szCs w:val="24"/>
          <w:lang w:eastAsia="pt-BR"/>
        </w:rPr>
      </w:pPr>
    </w:p>
    <w:p w14:paraId="02A6FB3F"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11. DO CADASTRO RESERVA</w:t>
      </w:r>
    </w:p>
    <w:p w14:paraId="5B0151B6" w14:textId="77777777" w:rsidR="009F4D85" w:rsidRPr="008461A9" w:rsidRDefault="009F4D85" w:rsidP="009F4D85">
      <w:pPr>
        <w:spacing w:after="0" w:line="240" w:lineRule="auto"/>
        <w:jc w:val="both"/>
        <w:rPr>
          <w:rFonts w:ascii="Calibri" w:eastAsia="Times New Roman" w:hAnsi="Calibri" w:cs="Calibri"/>
          <w:b/>
          <w:bCs/>
          <w:sz w:val="24"/>
          <w:szCs w:val="24"/>
          <w:lang w:eastAsia="pt-BR"/>
        </w:rPr>
      </w:pPr>
      <w:r w:rsidRPr="008461A9">
        <w:rPr>
          <w:rFonts w:ascii="Calibri" w:eastAsia="Times New Roman" w:hAnsi="Calibri" w:cs="Calibri"/>
          <w:b/>
          <w:bCs/>
          <w:sz w:val="24"/>
          <w:szCs w:val="24"/>
          <w:lang w:eastAsia="pt-BR"/>
        </w:rPr>
        <w:t>11.1. Da Formação do Cadastro Reserva</w:t>
      </w:r>
    </w:p>
    <w:p w14:paraId="5CA8AB4E" w14:textId="77777777" w:rsidR="009F4D85" w:rsidRPr="008461A9" w:rsidRDefault="009F4D85" w:rsidP="000A2A80">
      <w:pPr>
        <w:numPr>
          <w:ilvl w:val="0"/>
          <w:numId w:val="45"/>
        </w:numPr>
        <w:spacing w:after="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11.1.1. Após a homologação do certame, será formalizado o Cadastro Reserva do Sistema de Registro de Preços, composto pelos licitantes que aceitarem cotar o equipamento com valor igual ao da proposta do licitante vencedor.</w:t>
      </w:r>
    </w:p>
    <w:p w14:paraId="4DC0A74D" w14:textId="77777777" w:rsidR="009F4D85" w:rsidRPr="008461A9" w:rsidRDefault="009F4D85" w:rsidP="000A2A80">
      <w:pPr>
        <w:numPr>
          <w:ilvl w:val="0"/>
          <w:numId w:val="45"/>
        </w:numPr>
        <w:spacing w:after="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11.1.2. A habilitação dos licitantes que integrarem o cadastro reserva será realizada em momento posterior, apenas se houver a necessidade de convocação para o fornecimento do objeto.</w:t>
      </w:r>
    </w:p>
    <w:p w14:paraId="72DF1840" w14:textId="77777777" w:rsidR="009F4D85" w:rsidRPr="008461A9" w:rsidRDefault="009F4D85" w:rsidP="000A2A80">
      <w:pPr>
        <w:numPr>
          <w:ilvl w:val="0"/>
          <w:numId w:val="45"/>
        </w:numPr>
        <w:spacing w:after="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11.1.3. A ordem de classificação dos licitantes no Cadastro Reserva seguirá estritamente a ordem de classificação original obtida na sessão pública do pregão ou concorrência.</w:t>
      </w:r>
    </w:p>
    <w:p w14:paraId="73B242F0" w14:textId="77777777" w:rsidR="009F4D85" w:rsidRPr="008461A9" w:rsidRDefault="009F4D85" w:rsidP="009F4D85">
      <w:pPr>
        <w:spacing w:after="0" w:line="240" w:lineRule="auto"/>
        <w:jc w:val="both"/>
        <w:rPr>
          <w:rFonts w:ascii="Calibri" w:eastAsia="Times New Roman" w:hAnsi="Calibri" w:cs="Calibri"/>
          <w:b/>
          <w:bCs/>
          <w:sz w:val="24"/>
          <w:szCs w:val="24"/>
          <w:lang w:eastAsia="pt-BR"/>
        </w:rPr>
      </w:pPr>
      <w:r w:rsidRPr="008461A9">
        <w:rPr>
          <w:rFonts w:ascii="Calibri" w:eastAsia="Times New Roman" w:hAnsi="Calibri" w:cs="Calibri"/>
          <w:b/>
          <w:bCs/>
          <w:sz w:val="24"/>
          <w:szCs w:val="24"/>
          <w:lang w:eastAsia="pt-BR"/>
        </w:rPr>
        <w:t>11.2. Das Hipóteses de Convocação</w:t>
      </w:r>
    </w:p>
    <w:p w14:paraId="18BEDC6A" w14:textId="77777777" w:rsidR="009F4D85" w:rsidRPr="008461A9" w:rsidRDefault="009F4D85" w:rsidP="000A2A80">
      <w:pPr>
        <w:numPr>
          <w:ilvl w:val="0"/>
          <w:numId w:val="46"/>
        </w:numPr>
        <w:spacing w:after="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11.2.1. Os integrantes do Cadastro Reserva serão convocados pela Administração para o fornecimento da retroescavadeira nas seguintes situações:</w:t>
      </w:r>
    </w:p>
    <w:p w14:paraId="6D1A7F49" w14:textId="77777777" w:rsidR="009F4D85" w:rsidRPr="008461A9" w:rsidRDefault="009F4D85" w:rsidP="009F4D85">
      <w:pPr>
        <w:spacing w:after="0" w:line="240" w:lineRule="auto"/>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a) Quando o primeiro colocado tiver o seu registro cancelado em decorrência de sanção administrativa ou descumprimento de cláusula contratual;</w:t>
      </w:r>
    </w:p>
    <w:p w14:paraId="2C91F6E0" w14:textId="77777777" w:rsidR="009F4D85" w:rsidRPr="008461A9" w:rsidRDefault="009F4D85" w:rsidP="009F4D85">
      <w:pPr>
        <w:spacing w:after="0" w:line="240" w:lineRule="auto"/>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c) Quando houver necessidade de fornecimento que extrapole a capacidade de entrega imediata declarada pelo detentor principal d</w:t>
      </w:r>
      <w:r>
        <w:rPr>
          <w:rFonts w:ascii="Calibri" w:eastAsia="Times New Roman" w:hAnsi="Calibri" w:cs="Calibri"/>
          <w:sz w:val="24"/>
          <w:szCs w:val="24"/>
          <w:lang w:eastAsia="pt-BR"/>
        </w:rPr>
        <w:t>o contrato</w:t>
      </w:r>
      <w:r w:rsidRPr="008461A9">
        <w:rPr>
          <w:rFonts w:ascii="Calibri" w:eastAsia="Times New Roman" w:hAnsi="Calibri" w:cs="Calibri"/>
          <w:sz w:val="24"/>
          <w:szCs w:val="24"/>
          <w:lang w:eastAsia="pt-BR"/>
        </w:rPr>
        <w:t>.</w:t>
      </w:r>
    </w:p>
    <w:p w14:paraId="76B8C3D1" w14:textId="77777777" w:rsidR="009F4D85" w:rsidRPr="008461A9" w:rsidRDefault="009F4D85" w:rsidP="009F4D85">
      <w:pPr>
        <w:spacing w:after="0" w:line="240" w:lineRule="auto"/>
        <w:jc w:val="both"/>
        <w:rPr>
          <w:rFonts w:ascii="Calibri" w:eastAsia="Times New Roman" w:hAnsi="Calibri" w:cs="Calibri"/>
          <w:b/>
          <w:bCs/>
          <w:sz w:val="24"/>
          <w:szCs w:val="24"/>
          <w:lang w:eastAsia="pt-BR"/>
        </w:rPr>
      </w:pPr>
      <w:r w:rsidRPr="008461A9">
        <w:rPr>
          <w:rFonts w:ascii="Calibri" w:eastAsia="Times New Roman" w:hAnsi="Calibri" w:cs="Calibri"/>
          <w:b/>
          <w:bCs/>
          <w:sz w:val="24"/>
          <w:szCs w:val="24"/>
          <w:lang w:eastAsia="pt-BR"/>
        </w:rPr>
        <w:t>11.3. Da Gestão e Manutenção do Cadastro</w:t>
      </w:r>
    </w:p>
    <w:p w14:paraId="293D1DF7" w14:textId="77777777" w:rsidR="009F4D85" w:rsidRPr="008461A9" w:rsidRDefault="009F4D85" w:rsidP="000A2A80">
      <w:pPr>
        <w:numPr>
          <w:ilvl w:val="0"/>
          <w:numId w:val="47"/>
        </w:numPr>
        <w:spacing w:after="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11.3.1. A inclusão no Cadastro Reserva não gera direito subjetivo à contratação nem obrigação de fornecimento por parte da Administração Pública, configurando-se apenas como expectativa de direito.</w:t>
      </w:r>
    </w:p>
    <w:p w14:paraId="28B35C15" w14:textId="77777777" w:rsidR="009F4D85" w:rsidRDefault="009F4D85" w:rsidP="000A2A80">
      <w:pPr>
        <w:numPr>
          <w:ilvl w:val="0"/>
          <w:numId w:val="47"/>
        </w:numPr>
        <w:spacing w:after="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11.3.2. Os integrantes do Cadastro Reserva deverão manter atualizadas as suas condições de regularidade fiscal, jurídica e trabalhista durante todo o período de validade d</w:t>
      </w:r>
      <w:r>
        <w:rPr>
          <w:rFonts w:ascii="Calibri" w:eastAsia="Times New Roman" w:hAnsi="Calibri" w:cs="Calibri"/>
          <w:sz w:val="24"/>
          <w:szCs w:val="24"/>
          <w:lang w:eastAsia="pt-BR"/>
        </w:rPr>
        <w:t>o contrato.</w:t>
      </w:r>
    </w:p>
    <w:p w14:paraId="03E052D2" w14:textId="77777777" w:rsidR="009F4D85" w:rsidRPr="009057D6" w:rsidRDefault="009F4D85" w:rsidP="009F4D85">
      <w:pPr>
        <w:spacing w:after="0" w:line="240" w:lineRule="auto"/>
        <w:jc w:val="both"/>
        <w:rPr>
          <w:rFonts w:ascii="Calibri" w:eastAsia="Times New Roman" w:hAnsi="Calibri" w:cs="Calibri"/>
          <w:sz w:val="24"/>
          <w:szCs w:val="24"/>
          <w:lang w:eastAsia="pt-BR"/>
        </w:rPr>
      </w:pPr>
    </w:p>
    <w:p w14:paraId="4FD5F6D0"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12. DA ASSINATURA</w:t>
      </w:r>
    </w:p>
    <w:p w14:paraId="5E6A7010" w14:textId="77777777" w:rsidR="009F4D85" w:rsidRPr="008461A9" w:rsidRDefault="009F4D85" w:rsidP="009F4D85">
      <w:pPr>
        <w:spacing w:before="60" w:after="60" w:line="240" w:lineRule="auto"/>
        <w:jc w:val="both"/>
        <w:rPr>
          <w:rFonts w:ascii="Calibri" w:eastAsia="Times New Roman" w:hAnsi="Calibri" w:cs="Calibri"/>
          <w:color w:val="000000" w:themeColor="text1"/>
          <w:sz w:val="24"/>
          <w:szCs w:val="24"/>
          <w:lang w:eastAsia="pt-BR"/>
        </w:rPr>
      </w:pPr>
      <w:bookmarkStart w:id="22" w:name="_Hlk167782128"/>
      <w:r w:rsidRPr="008461A9">
        <w:rPr>
          <w:rFonts w:ascii="Calibri" w:eastAsia="Times New Roman" w:hAnsi="Calibri" w:cs="Calibri"/>
          <w:color w:val="000000" w:themeColor="text1"/>
          <w:sz w:val="24"/>
          <w:szCs w:val="24"/>
          <w:lang w:eastAsia="pt-BR"/>
        </w:rPr>
        <w:t>12.1. Do Prazo e Convocação para Assinatura</w:t>
      </w:r>
    </w:p>
    <w:p w14:paraId="345A023C" w14:textId="77777777" w:rsidR="009F4D85" w:rsidRPr="008461A9" w:rsidRDefault="009F4D85" w:rsidP="000A2A80">
      <w:pPr>
        <w:numPr>
          <w:ilvl w:val="0"/>
          <w:numId w:val="48"/>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lastRenderedPageBreak/>
        <w:t xml:space="preserve">12.1.1. Homologado o certame, a adjudicatária será convocada para assinar </w:t>
      </w:r>
      <w:r>
        <w:rPr>
          <w:rFonts w:ascii="Calibri" w:eastAsia="Times New Roman" w:hAnsi="Calibri" w:cs="Calibri"/>
          <w:sz w:val="24"/>
          <w:szCs w:val="24"/>
          <w:lang w:eastAsia="pt-BR"/>
        </w:rPr>
        <w:t>o contrato</w:t>
      </w:r>
      <w:r w:rsidRPr="008461A9">
        <w:rPr>
          <w:rFonts w:ascii="Calibri" w:eastAsia="Times New Roman" w:hAnsi="Calibri" w:cs="Calibri"/>
          <w:sz w:val="24"/>
          <w:szCs w:val="24"/>
          <w:lang w:eastAsia="pt-BR"/>
        </w:rPr>
        <w:t xml:space="preserve"> ou o Termo de Contrato no prazo máximo de até 05 (cinco) dias úteis, contados a partir do recebimento da notificação formal.</w:t>
      </w:r>
    </w:p>
    <w:p w14:paraId="7C148B43" w14:textId="77777777" w:rsidR="009F4D85" w:rsidRPr="008461A9" w:rsidRDefault="009F4D85" w:rsidP="000A2A80">
      <w:pPr>
        <w:numPr>
          <w:ilvl w:val="0"/>
          <w:numId w:val="48"/>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12.1.2. O prazo fixado no subitem anterior poderá ser prorrogado uma única vez, por igual período, mediante solicitação fundamentada da licitante vencedora e aceita pela Administração.</w:t>
      </w:r>
    </w:p>
    <w:p w14:paraId="3B2F96E1" w14:textId="77777777" w:rsidR="009F4D85" w:rsidRPr="008461A9" w:rsidRDefault="009F4D85" w:rsidP="000A2A80">
      <w:pPr>
        <w:numPr>
          <w:ilvl w:val="0"/>
          <w:numId w:val="48"/>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12.1.3. O descumprimento do prazo injustificadamente sujeitará a empresa às sanções administrativas previstas neste Termo de Referência, além de autorizar a convocação dos integrantes do Cadastro Reserva.</w:t>
      </w:r>
    </w:p>
    <w:p w14:paraId="2BBC1439" w14:textId="77777777" w:rsidR="009F4D85" w:rsidRPr="008461A9" w:rsidRDefault="009F4D85" w:rsidP="009F4D85">
      <w:pPr>
        <w:spacing w:before="60" w:after="60" w:line="240" w:lineRule="auto"/>
        <w:jc w:val="both"/>
        <w:rPr>
          <w:rFonts w:ascii="Calibri" w:eastAsia="Times New Roman" w:hAnsi="Calibri" w:cs="Calibri"/>
          <w:b/>
          <w:bCs/>
          <w:color w:val="000000" w:themeColor="text1"/>
          <w:sz w:val="24"/>
          <w:szCs w:val="24"/>
          <w:lang w:eastAsia="pt-BR"/>
        </w:rPr>
      </w:pPr>
      <w:r w:rsidRPr="008461A9">
        <w:rPr>
          <w:rFonts w:ascii="Calibri" w:eastAsia="Times New Roman" w:hAnsi="Calibri" w:cs="Calibri"/>
          <w:b/>
          <w:bCs/>
          <w:color w:val="000000" w:themeColor="text1"/>
          <w:sz w:val="24"/>
          <w:szCs w:val="24"/>
          <w:lang w:eastAsia="pt-BR"/>
        </w:rPr>
        <w:t>12.2. Da Formalização por Meio Eletrônico</w:t>
      </w:r>
    </w:p>
    <w:p w14:paraId="6960AA6B" w14:textId="77777777" w:rsidR="009F4D85" w:rsidRPr="008461A9" w:rsidRDefault="009F4D85" w:rsidP="000A2A80">
      <w:pPr>
        <w:numPr>
          <w:ilvl w:val="0"/>
          <w:numId w:val="49"/>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12.2.1. A assinatura do instrumento contratual será realizada prioritariamente por meio eletrônico, com a utilização de certificados digitais válidos, emitidos por autoridade certificadora credenciada no padrão da Infraestrutura de Chaves Públicas Brasileira (ICP-Brasil).</w:t>
      </w:r>
    </w:p>
    <w:p w14:paraId="3C76B14C" w14:textId="77777777" w:rsidR="009F4D85" w:rsidRPr="008461A9" w:rsidRDefault="009F4D85" w:rsidP="000A2A80">
      <w:pPr>
        <w:numPr>
          <w:ilvl w:val="0"/>
          <w:numId w:val="49"/>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12.2.2. As assinaturas efetuadas por meio de plataformas oficiais de tramitação eletrônica de documentos (como o Gov.br ou sistemas internos integrados) possuem plena validade jurídica e eficácia técnica para todos os fins de direito.</w:t>
      </w:r>
    </w:p>
    <w:p w14:paraId="307C9610" w14:textId="77777777" w:rsidR="009F4D85" w:rsidRPr="008461A9" w:rsidRDefault="009F4D85" w:rsidP="000A2A80">
      <w:pPr>
        <w:numPr>
          <w:ilvl w:val="0"/>
          <w:numId w:val="49"/>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12.2.3. A data de eficácia do contrato e o início da contagem dos prazos de entrega da retroescavadeira serão balizados pela última assinatura eletrônica lançada no documento, salvo disposição expressa em contrário.</w:t>
      </w:r>
    </w:p>
    <w:p w14:paraId="3695BB68" w14:textId="77777777" w:rsidR="009F4D85" w:rsidRPr="008461A9" w:rsidRDefault="009F4D85" w:rsidP="009F4D85">
      <w:pPr>
        <w:spacing w:before="60" w:after="60" w:line="240" w:lineRule="auto"/>
        <w:jc w:val="both"/>
        <w:rPr>
          <w:rFonts w:ascii="Calibri" w:eastAsia="Times New Roman" w:hAnsi="Calibri" w:cs="Calibri"/>
          <w:b/>
          <w:bCs/>
          <w:sz w:val="24"/>
          <w:szCs w:val="24"/>
          <w:lang w:eastAsia="pt-BR"/>
        </w:rPr>
      </w:pPr>
      <w:r w:rsidRPr="008461A9">
        <w:rPr>
          <w:rFonts w:ascii="Calibri" w:eastAsia="Times New Roman" w:hAnsi="Calibri" w:cs="Calibri"/>
          <w:b/>
          <w:bCs/>
          <w:sz w:val="24"/>
          <w:szCs w:val="24"/>
          <w:lang w:eastAsia="pt-BR"/>
        </w:rPr>
        <w:t>12.3. Da Publicidade e Eficácia</w:t>
      </w:r>
    </w:p>
    <w:p w14:paraId="29434539" w14:textId="77777777" w:rsidR="009F4D85" w:rsidRPr="008461A9" w:rsidRDefault="009F4D85" w:rsidP="000A2A80">
      <w:pPr>
        <w:numPr>
          <w:ilvl w:val="0"/>
          <w:numId w:val="50"/>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12.3.1. Caberá à Administração providenciar a publicação do extrato do contrato ou da Ata de Registro de Preços no Diário Oficial e/ou no Portal Nacional de Contratações Públicas (PNCP), conforme exigência legal vigente.</w:t>
      </w:r>
    </w:p>
    <w:p w14:paraId="14C35747" w14:textId="77777777" w:rsidR="009F4D85" w:rsidRDefault="009F4D85" w:rsidP="000A2A80">
      <w:pPr>
        <w:numPr>
          <w:ilvl w:val="0"/>
          <w:numId w:val="50"/>
        </w:numPr>
        <w:spacing w:before="60" w:after="60" w:line="240" w:lineRule="auto"/>
        <w:ind w:left="0" w:firstLine="0"/>
        <w:jc w:val="both"/>
        <w:rPr>
          <w:rFonts w:ascii="Calibri" w:eastAsia="Times New Roman" w:hAnsi="Calibri" w:cs="Calibri"/>
          <w:sz w:val="24"/>
          <w:szCs w:val="24"/>
          <w:lang w:eastAsia="pt-BR"/>
        </w:rPr>
      </w:pPr>
      <w:r w:rsidRPr="008461A9">
        <w:rPr>
          <w:rFonts w:ascii="Calibri" w:eastAsia="Times New Roman" w:hAnsi="Calibri" w:cs="Calibri"/>
          <w:sz w:val="24"/>
          <w:szCs w:val="24"/>
          <w:lang w:eastAsia="pt-BR"/>
        </w:rPr>
        <w:t>12.3.2. A publicação do extrato constitui condição indispensável para a eficácia do contrato, devendo ocorrer dentro dos prazos regulamentares estipulados pela legislação aplicável.</w:t>
      </w:r>
    </w:p>
    <w:p w14:paraId="24F801C8" w14:textId="77777777" w:rsidR="009F4D85" w:rsidRPr="009F79AF" w:rsidRDefault="009F4D85" w:rsidP="009F4D85">
      <w:pPr>
        <w:spacing w:before="60" w:after="60" w:line="240" w:lineRule="auto"/>
        <w:jc w:val="both"/>
        <w:rPr>
          <w:rFonts w:ascii="Calibri" w:eastAsia="Times New Roman" w:hAnsi="Calibri" w:cs="Calibri"/>
          <w:sz w:val="24"/>
          <w:szCs w:val="24"/>
          <w:lang w:eastAsia="pt-BR"/>
        </w:rPr>
      </w:pPr>
    </w:p>
    <w:bookmarkEnd w:id="22"/>
    <w:p w14:paraId="596917F7"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13. DA EXTINÇÃO DO CONTRATO</w:t>
      </w:r>
    </w:p>
    <w:p w14:paraId="2FC9556B" w14:textId="77777777" w:rsidR="009F4D85" w:rsidRPr="009F79AF" w:rsidRDefault="009F4D85" w:rsidP="009F4D85">
      <w:pPr>
        <w:tabs>
          <w:tab w:val="left" w:pos="851"/>
        </w:tabs>
        <w:spacing w:after="0" w:line="240" w:lineRule="auto"/>
        <w:rPr>
          <w:rFonts w:ascii="Calibri" w:eastAsia="Times New Roman" w:hAnsi="Calibri" w:cs="Calibri"/>
          <w:b/>
          <w:bCs/>
          <w:sz w:val="24"/>
          <w:szCs w:val="24"/>
          <w:lang w:eastAsia="pt-BR"/>
        </w:rPr>
      </w:pPr>
      <w:r w:rsidRPr="009F79AF">
        <w:rPr>
          <w:rFonts w:ascii="Calibri" w:eastAsia="Times New Roman" w:hAnsi="Calibri" w:cs="Calibri"/>
          <w:b/>
          <w:bCs/>
          <w:sz w:val="24"/>
          <w:szCs w:val="24"/>
          <w:lang w:eastAsia="pt-BR"/>
        </w:rPr>
        <w:t>13.1. Das Hipóteses de Extinção</w:t>
      </w:r>
    </w:p>
    <w:p w14:paraId="59DEB8EB" w14:textId="77777777" w:rsidR="009F4D85" w:rsidRPr="009F79AF" w:rsidRDefault="009F4D85" w:rsidP="000A2A80">
      <w:pPr>
        <w:numPr>
          <w:ilvl w:val="0"/>
          <w:numId w:val="51"/>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13.1.1. O contrato extinguir-se-á ordinariamente pelo adimplemento integral de seu objeto, compreendido pela entrega definitiva da retroescavadeira, quitação do pagamento e decurso total do prazo de garantia e assistência técnica.</w:t>
      </w:r>
    </w:p>
    <w:p w14:paraId="50690169" w14:textId="77777777" w:rsidR="009F4D85" w:rsidRPr="009F79AF" w:rsidRDefault="009F4D85" w:rsidP="000A2A80">
      <w:pPr>
        <w:numPr>
          <w:ilvl w:val="0"/>
          <w:numId w:val="51"/>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13.1.2. O contrato poderá ser extinto extraordinariamente antes do seu término regular nas seguintes modalidades:</w:t>
      </w:r>
    </w:p>
    <w:p w14:paraId="67680484" w14:textId="77777777" w:rsidR="009F4D85" w:rsidRPr="009F79AF" w:rsidRDefault="009F4D85" w:rsidP="000A2A80">
      <w:pPr>
        <w:numPr>
          <w:ilvl w:val="1"/>
          <w:numId w:val="51"/>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a) Por ato unilateral da CONTRATANTE: nos casos de inadimplemento culposo das cláusulas contratuais por parte da CONTRATADA ou por razões de interesse público devidamente justas;</w:t>
      </w:r>
    </w:p>
    <w:p w14:paraId="1C8220F5" w14:textId="77777777" w:rsidR="009F4D85" w:rsidRPr="009F79AF" w:rsidRDefault="009F4D85" w:rsidP="000A2A80">
      <w:pPr>
        <w:numPr>
          <w:ilvl w:val="1"/>
          <w:numId w:val="51"/>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b) Por consenso entre as partes: formalizado por meio de termo de distrato, desde que demonstrada a conveniência para a Administração;</w:t>
      </w:r>
    </w:p>
    <w:p w14:paraId="47372B26" w14:textId="77777777" w:rsidR="009F4D85" w:rsidRPr="009F79AF" w:rsidRDefault="009F4D85" w:rsidP="000A2A80">
      <w:pPr>
        <w:numPr>
          <w:ilvl w:val="1"/>
          <w:numId w:val="51"/>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c) Por via judicial ou arbitral: nos termos da legislação processual vigente.</w:t>
      </w:r>
    </w:p>
    <w:p w14:paraId="2A7F29F9" w14:textId="77777777" w:rsidR="009F4D85" w:rsidRPr="009F79AF" w:rsidRDefault="009F4D85" w:rsidP="009F4D85">
      <w:pPr>
        <w:tabs>
          <w:tab w:val="left" w:pos="851"/>
        </w:tabs>
        <w:spacing w:after="0" w:line="240" w:lineRule="auto"/>
        <w:rPr>
          <w:rFonts w:ascii="Calibri" w:eastAsia="Times New Roman" w:hAnsi="Calibri" w:cs="Calibri"/>
          <w:b/>
          <w:bCs/>
          <w:sz w:val="24"/>
          <w:szCs w:val="24"/>
          <w:lang w:eastAsia="pt-BR"/>
        </w:rPr>
      </w:pPr>
      <w:r w:rsidRPr="009F79AF">
        <w:rPr>
          <w:rFonts w:ascii="Calibri" w:eastAsia="Times New Roman" w:hAnsi="Calibri" w:cs="Calibri"/>
          <w:b/>
          <w:bCs/>
          <w:sz w:val="24"/>
          <w:szCs w:val="24"/>
          <w:lang w:eastAsia="pt-BR"/>
        </w:rPr>
        <w:t>13.2. Dos Motivos para Extinção Unilateral por Inadimplemento</w:t>
      </w:r>
    </w:p>
    <w:p w14:paraId="6B79EEC6" w14:textId="77777777" w:rsidR="009F4D85" w:rsidRPr="009F79AF" w:rsidRDefault="009F4D85" w:rsidP="000A2A80">
      <w:pPr>
        <w:numPr>
          <w:ilvl w:val="0"/>
          <w:numId w:val="52"/>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13.2.1. Constituem motivos para a extinção unilateral do contrato por culpa da CONTRATADA:</w:t>
      </w:r>
    </w:p>
    <w:p w14:paraId="3FCA2069" w14:textId="77777777" w:rsidR="009F4D85" w:rsidRPr="009F79AF" w:rsidRDefault="009F4D85" w:rsidP="000A2A80">
      <w:pPr>
        <w:numPr>
          <w:ilvl w:val="1"/>
          <w:numId w:val="52"/>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a) O atraso injustificado na entrega da retroescavadeira que supere o limite máximo tolerado de 15 (quinze) dias além do prazo contratual;</w:t>
      </w:r>
    </w:p>
    <w:p w14:paraId="484A26FF" w14:textId="77777777" w:rsidR="009F4D85" w:rsidRPr="009F79AF" w:rsidRDefault="009F4D85" w:rsidP="000A2A80">
      <w:pPr>
        <w:numPr>
          <w:ilvl w:val="1"/>
          <w:numId w:val="52"/>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b) A recusa em substituir o equipamento rejeitado na vistoria técnica ou em sanar defeitos mecânicos graves dentro dos prazos estipulados na garantia;</w:t>
      </w:r>
    </w:p>
    <w:p w14:paraId="5FC6F015" w14:textId="77777777" w:rsidR="009F4D85" w:rsidRPr="009F79AF" w:rsidRDefault="009F4D85" w:rsidP="000A2A80">
      <w:pPr>
        <w:numPr>
          <w:ilvl w:val="1"/>
          <w:numId w:val="52"/>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c) A decretação de falência, recuperação judicial ou a dissolução da sociedade empresarial que comprometa a execução do objeto;</w:t>
      </w:r>
    </w:p>
    <w:p w14:paraId="6DF54199" w14:textId="77777777" w:rsidR="009F4D85" w:rsidRPr="009F79AF" w:rsidRDefault="009F4D85" w:rsidP="000A2A80">
      <w:pPr>
        <w:numPr>
          <w:ilvl w:val="1"/>
          <w:numId w:val="52"/>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lastRenderedPageBreak/>
        <w:t>d) A transferência ou subcontratação total ou parcial do objeto deste contrato a terceiros sem prévia autorização por escrito da CONTRATANTE.</w:t>
      </w:r>
    </w:p>
    <w:p w14:paraId="74E280F7" w14:textId="77777777" w:rsidR="009F4D85" w:rsidRPr="009F79AF" w:rsidRDefault="009F4D85" w:rsidP="009F4D85">
      <w:pPr>
        <w:tabs>
          <w:tab w:val="left" w:pos="851"/>
        </w:tabs>
        <w:spacing w:after="0" w:line="240" w:lineRule="auto"/>
        <w:rPr>
          <w:rFonts w:ascii="Calibri" w:eastAsia="Times New Roman" w:hAnsi="Calibri" w:cs="Calibri"/>
          <w:b/>
          <w:bCs/>
          <w:sz w:val="24"/>
          <w:szCs w:val="24"/>
          <w:lang w:eastAsia="pt-BR"/>
        </w:rPr>
      </w:pPr>
      <w:r w:rsidRPr="009F79AF">
        <w:rPr>
          <w:rFonts w:ascii="Calibri" w:eastAsia="Times New Roman" w:hAnsi="Calibri" w:cs="Calibri"/>
          <w:b/>
          <w:bCs/>
          <w:sz w:val="24"/>
          <w:szCs w:val="24"/>
          <w:lang w:eastAsia="pt-BR"/>
        </w:rPr>
        <w:t>13.3. Do Rito Processual e dos Efeitos da Extinção</w:t>
      </w:r>
    </w:p>
    <w:p w14:paraId="307A83A2" w14:textId="77777777" w:rsidR="009F4D85" w:rsidRPr="009F79AF" w:rsidRDefault="009F4D85" w:rsidP="000A2A80">
      <w:pPr>
        <w:numPr>
          <w:ilvl w:val="0"/>
          <w:numId w:val="53"/>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13.3.1. A extinção determinada por ato unilateral da CONTRATANTE será precedida de processo administrativo formal, assegurados o contraditório e a ampla defesa da CONTRATADA no prazo de até 15 (quinze) dias úteis.</w:t>
      </w:r>
    </w:p>
    <w:p w14:paraId="6718BA16" w14:textId="77777777" w:rsidR="009F4D85" w:rsidRPr="009F79AF" w:rsidRDefault="009F4D85" w:rsidP="000A2A80">
      <w:pPr>
        <w:numPr>
          <w:ilvl w:val="0"/>
          <w:numId w:val="53"/>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13.3.2. Quando a extinção ocorrer por culpa exclusiva da CONTRATADA, a CONTRATANTE poderá:</w:t>
      </w:r>
    </w:p>
    <w:p w14:paraId="3AA7CED6" w14:textId="77777777" w:rsidR="009F4D85" w:rsidRPr="009F79AF" w:rsidRDefault="009F4D85" w:rsidP="000A2A80">
      <w:pPr>
        <w:numPr>
          <w:ilvl w:val="1"/>
          <w:numId w:val="53"/>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a) Reter os créditos decorrentes do contrato até o limite dos prejuízos causados e das multas aplicadas;</w:t>
      </w:r>
    </w:p>
    <w:p w14:paraId="52B6B059" w14:textId="77777777" w:rsidR="009F4D85" w:rsidRPr="009F79AF" w:rsidRDefault="009F4D85" w:rsidP="000A2A80">
      <w:pPr>
        <w:numPr>
          <w:ilvl w:val="1"/>
          <w:numId w:val="53"/>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b) Executar as garantias contratuais, se houver, para ressarcimento de danos;</w:t>
      </w:r>
    </w:p>
    <w:p w14:paraId="4598208C" w14:textId="77777777" w:rsidR="009F4D85" w:rsidRPr="009F79AF" w:rsidRDefault="009F4D85" w:rsidP="000A2A80">
      <w:pPr>
        <w:numPr>
          <w:ilvl w:val="1"/>
          <w:numId w:val="53"/>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c) Acionar imediatamente os integrantes do Cadastro Reserva para a continuidade do fornecimento.</w:t>
      </w:r>
    </w:p>
    <w:p w14:paraId="78256902" w14:textId="77777777" w:rsidR="009F4D85" w:rsidRDefault="009F4D85" w:rsidP="000A2A80">
      <w:pPr>
        <w:numPr>
          <w:ilvl w:val="0"/>
          <w:numId w:val="53"/>
        </w:numPr>
        <w:tabs>
          <w:tab w:val="left" w:pos="851"/>
        </w:tabs>
        <w:spacing w:after="0" w:line="240" w:lineRule="auto"/>
        <w:ind w:left="0" w:firstLine="0"/>
        <w:rPr>
          <w:rFonts w:ascii="Calibri" w:eastAsia="Times New Roman" w:hAnsi="Calibri" w:cs="Calibri"/>
          <w:sz w:val="24"/>
          <w:szCs w:val="24"/>
          <w:lang w:eastAsia="pt-BR"/>
        </w:rPr>
      </w:pPr>
      <w:r w:rsidRPr="009F79AF">
        <w:rPr>
          <w:rFonts w:ascii="Calibri" w:eastAsia="Times New Roman" w:hAnsi="Calibri" w:cs="Calibri"/>
          <w:sz w:val="24"/>
          <w:szCs w:val="24"/>
          <w:lang w:eastAsia="pt-BR"/>
        </w:rPr>
        <w:t>13.3.3. Na hipótese de extinção por mutuo consentimento ou por razões de interesse público (sem culpa da CONTRATADA), esta será ressarcida pelos prejuízos regularmente comprovados que houver sofrido, tendo direito à devolução de garantias e pagamentos devidos pelas etapas já executadas.</w:t>
      </w:r>
    </w:p>
    <w:p w14:paraId="4E3A5CE0" w14:textId="77777777" w:rsidR="009F4D85" w:rsidRPr="009057D6" w:rsidRDefault="009F4D85" w:rsidP="009F4D85">
      <w:pPr>
        <w:tabs>
          <w:tab w:val="left" w:pos="851"/>
        </w:tabs>
        <w:spacing w:after="0" w:line="240" w:lineRule="auto"/>
        <w:rPr>
          <w:rFonts w:ascii="Calibri" w:eastAsia="Times New Roman" w:hAnsi="Calibri" w:cs="Calibri"/>
          <w:sz w:val="24"/>
          <w:szCs w:val="24"/>
          <w:lang w:eastAsia="pt-BR"/>
        </w:rPr>
      </w:pPr>
    </w:p>
    <w:p w14:paraId="3009CDA0"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14.  DA FISCALIZAÇÃO</w:t>
      </w:r>
    </w:p>
    <w:p w14:paraId="03223B36" w14:textId="77777777" w:rsidR="009F4D85" w:rsidRPr="002E1C0C" w:rsidRDefault="009F4D85" w:rsidP="009F4D85">
      <w:pPr>
        <w:tabs>
          <w:tab w:val="left" w:pos="567"/>
        </w:tabs>
        <w:spacing w:before="60" w:after="0" w:line="240" w:lineRule="auto"/>
        <w:jc w:val="both"/>
        <w:rPr>
          <w:rFonts w:ascii="Calibri" w:eastAsia="Times New Roman" w:hAnsi="Calibri" w:cs="Calibri"/>
          <w:b/>
          <w:bCs/>
          <w:color w:val="000000" w:themeColor="text1"/>
          <w:sz w:val="24"/>
          <w:szCs w:val="24"/>
          <w:lang w:eastAsia="pt-BR"/>
        </w:rPr>
      </w:pPr>
      <w:r w:rsidRPr="002E1C0C">
        <w:rPr>
          <w:rFonts w:ascii="Calibri" w:eastAsia="Times New Roman" w:hAnsi="Calibri" w:cs="Calibri"/>
          <w:b/>
          <w:bCs/>
          <w:color w:val="000000" w:themeColor="text1"/>
          <w:sz w:val="24"/>
          <w:szCs w:val="24"/>
          <w:lang w:eastAsia="pt-BR"/>
        </w:rPr>
        <w:t>14.1. Das Atribuições Práticas do Fiscal do Contrato</w:t>
      </w:r>
    </w:p>
    <w:p w14:paraId="5346300D" w14:textId="77777777" w:rsidR="009F4D85" w:rsidRPr="002E1C0C" w:rsidRDefault="009F4D85" w:rsidP="000A2A80">
      <w:pPr>
        <w:numPr>
          <w:ilvl w:val="0"/>
          <w:numId w:val="54"/>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14.1.1. A fiscalização técnica do contrato será exercida por servidor ou profissional formalmente designado, que atuará como interlocutor direto junto à CONTRATADA para todas as demandas técnicas do equipamento.</w:t>
      </w:r>
    </w:p>
    <w:p w14:paraId="46AE4DB9" w14:textId="77777777" w:rsidR="009F4D85" w:rsidRPr="002E1C0C" w:rsidRDefault="009F4D85" w:rsidP="000A2A80">
      <w:pPr>
        <w:numPr>
          <w:ilvl w:val="0"/>
          <w:numId w:val="54"/>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14.1.2. Competirá ao fiscal registrar em relatório próprio todas as ocorrências constatadas, tais como atrasos na entrega, desconformidades em peças, recusa de componentes ou falhas na entrega técnica.</w:t>
      </w:r>
    </w:p>
    <w:p w14:paraId="27E88B60" w14:textId="77777777" w:rsidR="009F4D85" w:rsidRPr="002E1C0C" w:rsidRDefault="009F4D85" w:rsidP="000A2A80">
      <w:pPr>
        <w:numPr>
          <w:ilvl w:val="0"/>
          <w:numId w:val="54"/>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14.1.3. O fiscal terá livre acesso às instalações onde a máquina estiver sendo montada, testada ou armazenada para entrega, devendo a CONTRATADA prestar todas as informações e facilidades solicitadas.</w:t>
      </w:r>
    </w:p>
    <w:p w14:paraId="1F379B33" w14:textId="77777777" w:rsidR="009F4D85" w:rsidRPr="002E1C0C" w:rsidRDefault="009F4D85" w:rsidP="009F4D85">
      <w:pPr>
        <w:tabs>
          <w:tab w:val="left" w:pos="567"/>
        </w:tabs>
        <w:spacing w:before="60" w:after="0" w:line="240" w:lineRule="auto"/>
        <w:jc w:val="both"/>
        <w:rPr>
          <w:rFonts w:ascii="Calibri" w:eastAsia="Times New Roman" w:hAnsi="Calibri" w:cs="Calibri"/>
          <w:b/>
          <w:bCs/>
          <w:sz w:val="24"/>
          <w:szCs w:val="24"/>
          <w:lang w:eastAsia="pt-BR"/>
        </w:rPr>
      </w:pPr>
      <w:r w:rsidRPr="002E1C0C">
        <w:rPr>
          <w:rFonts w:ascii="Calibri" w:eastAsia="Times New Roman" w:hAnsi="Calibri" w:cs="Calibri"/>
          <w:b/>
          <w:bCs/>
          <w:sz w:val="24"/>
          <w:szCs w:val="24"/>
          <w:lang w:eastAsia="pt-BR"/>
        </w:rPr>
        <w:t>14.2. Dos Instrumentos de Controle e Vistoria</w:t>
      </w:r>
    </w:p>
    <w:p w14:paraId="3349A548" w14:textId="77777777" w:rsidR="009F4D85" w:rsidRPr="002E1C0C" w:rsidRDefault="009F4D85" w:rsidP="000A2A80">
      <w:pPr>
        <w:numPr>
          <w:ilvl w:val="0"/>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14.2.1. No ato da entrega, o fiscal utilizará uma Lista de Checagem (Checklist) detalhada para conferir itens essenciais, incluindo:</w:t>
      </w:r>
    </w:p>
    <w:p w14:paraId="2B568603" w14:textId="77777777" w:rsidR="009F4D85" w:rsidRPr="002E1C0C" w:rsidRDefault="009F4D85" w:rsidP="000A2A80">
      <w:pPr>
        <w:numPr>
          <w:ilvl w:val="1"/>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a) Número do chassi e motor gravados em relação à Nota Fiscal;</w:t>
      </w:r>
    </w:p>
    <w:p w14:paraId="315FE62D" w14:textId="77777777" w:rsidR="009F4D85" w:rsidRPr="002E1C0C" w:rsidRDefault="009F4D85" w:rsidP="000A2A80">
      <w:pPr>
        <w:numPr>
          <w:ilvl w:val="1"/>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b) Integridade física da cabine, vidros, bancos e comandos internos;</w:t>
      </w:r>
    </w:p>
    <w:p w14:paraId="470E11F5" w14:textId="77777777" w:rsidR="009F4D85" w:rsidRPr="002E1C0C" w:rsidRDefault="009F4D85" w:rsidP="000A2A80">
      <w:pPr>
        <w:numPr>
          <w:ilvl w:val="1"/>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c) Níveis e ausência de vazamentos em fluidos hidráulicos, óleos de motor e transmissão;</w:t>
      </w:r>
    </w:p>
    <w:p w14:paraId="01D3B408" w14:textId="77777777" w:rsidR="009F4D85" w:rsidRPr="002E1C0C" w:rsidRDefault="009F4D85" w:rsidP="000A2A80">
      <w:pPr>
        <w:numPr>
          <w:ilvl w:val="1"/>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d) Funcionamento do sistema elétrico, sinalização de segurança, giroscópio e alarmes de ré;</w:t>
      </w:r>
    </w:p>
    <w:p w14:paraId="31AE4A15" w14:textId="77777777" w:rsidR="009F4D85" w:rsidRPr="002E1C0C" w:rsidRDefault="009F4D85" w:rsidP="000A2A80">
      <w:pPr>
        <w:numPr>
          <w:ilvl w:val="1"/>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e) Teste operacional das caçambas (dianteira e traseira) sob pressão nominal de trabalho.</w:t>
      </w:r>
    </w:p>
    <w:p w14:paraId="065CE3CC" w14:textId="77777777" w:rsidR="009F4D85" w:rsidRPr="002E1C0C" w:rsidRDefault="009F4D85" w:rsidP="000A2A80">
      <w:pPr>
        <w:numPr>
          <w:ilvl w:val="0"/>
          <w:numId w:val="55"/>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14.2.2. A fiscalização rejeitará sumariamente a retroescavadeira que apresentar qualquer sinal de uso prévio, oxidação estrutural, adaptações não originais de fábrica ou ausência de componentes exigidos no item 6 (Requisitos).</w:t>
      </w:r>
    </w:p>
    <w:p w14:paraId="349BBD43" w14:textId="77777777" w:rsidR="009F4D85" w:rsidRPr="002E1C0C" w:rsidRDefault="009F4D85" w:rsidP="009F4D85">
      <w:pPr>
        <w:tabs>
          <w:tab w:val="left" w:pos="567"/>
        </w:tabs>
        <w:spacing w:before="60" w:after="0" w:line="240" w:lineRule="auto"/>
        <w:jc w:val="both"/>
        <w:rPr>
          <w:rFonts w:ascii="Calibri" w:eastAsia="Times New Roman" w:hAnsi="Calibri" w:cs="Calibri"/>
          <w:b/>
          <w:bCs/>
          <w:sz w:val="24"/>
          <w:szCs w:val="24"/>
          <w:lang w:eastAsia="pt-BR"/>
        </w:rPr>
      </w:pPr>
      <w:r w:rsidRPr="002E1C0C">
        <w:rPr>
          <w:rFonts w:ascii="Calibri" w:eastAsia="Times New Roman" w:hAnsi="Calibri" w:cs="Calibri"/>
          <w:b/>
          <w:bCs/>
          <w:sz w:val="24"/>
          <w:szCs w:val="24"/>
          <w:lang w:eastAsia="pt-BR"/>
        </w:rPr>
        <w:t>14.3. Das Ordens de Correção e Notificações</w:t>
      </w:r>
    </w:p>
    <w:p w14:paraId="55B87700" w14:textId="77777777" w:rsidR="009F4D85" w:rsidRPr="002E1C0C" w:rsidRDefault="009F4D85" w:rsidP="000A2A80">
      <w:pPr>
        <w:numPr>
          <w:ilvl w:val="0"/>
          <w:numId w:val="56"/>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14.3.1. As exigências e reclamações da fiscalização deverão ser atendidas pela CONTRATADA no prazo máximo estipulado por escrito, correndo por conta exclusiva da fornecedora todos os custos decorrentes de readequações.</w:t>
      </w:r>
    </w:p>
    <w:p w14:paraId="20BA15AA" w14:textId="77777777" w:rsidR="009F4D85" w:rsidRPr="002E1C0C" w:rsidRDefault="009F4D85" w:rsidP="000A2A80">
      <w:pPr>
        <w:numPr>
          <w:ilvl w:val="0"/>
          <w:numId w:val="56"/>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t>14.3.2. Caso a CONTRATADA divirja das decisões da fiscalização, poderá recorrer por escrito ao Gestor do Contrato no prazo de até 03 (três) dias úteis, mantendo-se a suspensão do recebimento definitivo até a decisão final.</w:t>
      </w:r>
    </w:p>
    <w:p w14:paraId="1DDDEC5B" w14:textId="77777777" w:rsidR="009F4D85" w:rsidRDefault="009F4D85" w:rsidP="000A2A80">
      <w:pPr>
        <w:numPr>
          <w:ilvl w:val="0"/>
          <w:numId w:val="56"/>
        </w:numPr>
        <w:tabs>
          <w:tab w:val="left" w:pos="567"/>
        </w:tabs>
        <w:spacing w:before="60" w:after="0" w:line="240" w:lineRule="auto"/>
        <w:ind w:left="0" w:firstLine="0"/>
        <w:jc w:val="both"/>
        <w:rPr>
          <w:rFonts w:ascii="Calibri" w:eastAsia="Times New Roman" w:hAnsi="Calibri" w:cs="Calibri"/>
          <w:sz w:val="24"/>
          <w:szCs w:val="24"/>
          <w:lang w:eastAsia="pt-BR"/>
        </w:rPr>
      </w:pPr>
      <w:r w:rsidRPr="002E1C0C">
        <w:rPr>
          <w:rFonts w:ascii="Calibri" w:eastAsia="Times New Roman" w:hAnsi="Calibri" w:cs="Calibri"/>
          <w:sz w:val="24"/>
          <w:szCs w:val="24"/>
          <w:lang w:eastAsia="pt-BR"/>
        </w:rPr>
        <w:lastRenderedPageBreak/>
        <w:t>14.3.3. O acompanhamento da fiscalização não atenua, diminui ou exclui a responsabilidade civil e técnica integral da CONTRATADA por vícios redibitórios ou defeitos ocultos que venham a surgir no maquinário.</w:t>
      </w:r>
    </w:p>
    <w:p w14:paraId="65C1317A" w14:textId="77777777" w:rsidR="009F4D85" w:rsidRPr="009057D6" w:rsidRDefault="009F4D85" w:rsidP="009F4D85">
      <w:pPr>
        <w:tabs>
          <w:tab w:val="left" w:pos="567"/>
        </w:tabs>
        <w:spacing w:before="60" w:after="0" w:line="240" w:lineRule="auto"/>
        <w:jc w:val="both"/>
        <w:rPr>
          <w:rFonts w:ascii="Calibri" w:eastAsia="Times New Roman" w:hAnsi="Calibri" w:cs="Calibri"/>
          <w:sz w:val="24"/>
          <w:szCs w:val="24"/>
          <w:lang w:eastAsia="pt-BR"/>
        </w:rPr>
      </w:pPr>
    </w:p>
    <w:p w14:paraId="3F940E08" w14:textId="77777777" w:rsidR="009F4D85"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55371B">
        <w:rPr>
          <w:rFonts w:ascii="Calibri" w:hAnsi="Calibri" w:cs="Calibri"/>
          <w:b/>
          <w:bCs/>
          <w:kern w:val="24"/>
          <w:sz w:val="24"/>
          <w:szCs w:val="24"/>
        </w:rPr>
        <w:t>1</w:t>
      </w:r>
      <w:r>
        <w:rPr>
          <w:rFonts w:ascii="Calibri" w:hAnsi="Calibri" w:cs="Calibri"/>
          <w:b/>
          <w:bCs/>
          <w:kern w:val="24"/>
          <w:sz w:val="24"/>
          <w:szCs w:val="24"/>
        </w:rPr>
        <w:t>5. RECEBIMENTO DO OBJETO</w:t>
      </w:r>
    </w:p>
    <w:p w14:paraId="2DEB1449" w14:textId="77777777" w:rsidR="009F4D85" w:rsidRPr="004B10BF" w:rsidRDefault="009F4D85" w:rsidP="009F4D85">
      <w:pPr>
        <w:keepNext/>
        <w:keepLines/>
        <w:tabs>
          <w:tab w:val="left" w:pos="567"/>
        </w:tabs>
        <w:spacing w:after="0" w:line="240" w:lineRule="auto"/>
        <w:outlineLvl w:val="1"/>
        <w:rPr>
          <w:rFonts w:ascii="Calibri" w:eastAsia="Times New Roman" w:hAnsi="Calibri" w:cs="Calibri"/>
          <w:b/>
          <w:bCs/>
          <w:sz w:val="24"/>
          <w:szCs w:val="24"/>
        </w:rPr>
      </w:pPr>
      <w:r w:rsidRPr="004B10BF">
        <w:rPr>
          <w:rFonts w:ascii="Calibri" w:eastAsia="Times New Roman" w:hAnsi="Calibri" w:cs="Calibri"/>
          <w:b/>
          <w:bCs/>
          <w:sz w:val="24"/>
          <w:szCs w:val="24"/>
        </w:rPr>
        <w:t>15.1. Do Recebimento Provisório</w:t>
      </w:r>
    </w:p>
    <w:p w14:paraId="2E760405" w14:textId="77777777" w:rsidR="009F4D85" w:rsidRPr="004B10BF" w:rsidRDefault="009F4D85" w:rsidP="000A2A80">
      <w:pPr>
        <w:keepNext/>
        <w:keepLines/>
        <w:numPr>
          <w:ilvl w:val="0"/>
          <w:numId w:val="57"/>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15.1.1. O recebimento provisório ocorrerá no ato da entrega física da retroescavadeira no local designado, mediante a assinatura de um Termo de Recebimento Provisório ou canhoto da Nota Fiscal pelo Fiscal do Contrato ou comissão especificamente designada.</w:t>
      </w:r>
    </w:p>
    <w:p w14:paraId="008502F2" w14:textId="77777777" w:rsidR="009F4D85" w:rsidRPr="004B10BF" w:rsidRDefault="009F4D85" w:rsidP="000A2A80">
      <w:pPr>
        <w:keepNext/>
        <w:keepLines/>
        <w:numPr>
          <w:ilvl w:val="0"/>
          <w:numId w:val="57"/>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 xml:space="preserve">15.1.2. </w:t>
      </w:r>
      <w:r w:rsidRPr="00F102EE">
        <w:rPr>
          <w:rFonts w:ascii="Calibri" w:eastAsia="Times New Roman" w:hAnsi="Calibri" w:cs="Calibri"/>
          <w:sz w:val="24"/>
          <w:szCs w:val="24"/>
        </w:rPr>
        <w:t xml:space="preserve">O Recebimento Definitivo ocorrerá no prazo máximo de até </w:t>
      </w:r>
      <w:r w:rsidRPr="00F102EE">
        <w:rPr>
          <w:rFonts w:ascii="Calibri" w:eastAsia="Times New Roman" w:hAnsi="Calibri" w:cs="Calibri"/>
          <w:b/>
          <w:bCs/>
          <w:sz w:val="24"/>
          <w:szCs w:val="24"/>
        </w:rPr>
        <w:t>10 (dez) dias úteis</w:t>
      </w:r>
      <w:r w:rsidRPr="00F102EE">
        <w:rPr>
          <w:rFonts w:ascii="Calibri" w:eastAsia="Times New Roman" w:hAnsi="Calibri" w:cs="Calibri"/>
          <w:sz w:val="24"/>
          <w:szCs w:val="24"/>
        </w:rPr>
        <w:t xml:space="preserve"> após o recebimento provisório, condicionado à realização dos seguintes procedimentos eliminatórios:</w:t>
      </w:r>
    </w:p>
    <w:p w14:paraId="09CEAA33" w14:textId="77777777" w:rsidR="009F4D85" w:rsidRPr="004B10BF" w:rsidRDefault="009F4D85" w:rsidP="000A2A80">
      <w:pPr>
        <w:keepNext/>
        <w:keepLines/>
        <w:numPr>
          <w:ilvl w:val="0"/>
          <w:numId w:val="57"/>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15.1.3. O Recebimento Provisório não implica aceitação do objeto, servindo unicamente como registro de que a entrega física foi efetuada dentro do prazo contratual estabelecido.</w:t>
      </w:r>
    </w:p>
    <w:p w14:paraId="5864276A" w14:textId="77777777" w:rsidR="009F4D85" w:rsidRPr="004B10BF" w:rsidRDefault="009F4D85" w:rsidP="009F4D85">
      <w:pPr>
        <w:keepNext/>
        <w:keepLines/>
        <w:tabs>
          <w:tab w:val="left" w:pos="567"/>
        </w:tabs>
        <w:spacing w:after="0" w:line="240" w:lineRule="auto"/>
        <w:outlineLvl w:val="1"/>
        <w:rPr>
          <w:rFonts w:ascii="Calibri" w:eastAsia="Times New Roman" w:hAnsi="Calibri" w:cs="Calibri"/>
          <w:b/>
          <w:bCs/>
          <w:sz w:val="24"/>
          <w:szCs w:val="24"/>
        </w:rPr>
      </w:pPr>
      <w:r w:rsidRPr="004B10BF">
        <w:rPr>
          <w:rFonts w:ascii="Calibri" w:eastAsia="Times New Roman" w:hAnsi="Calibri" w:cs="Calibri"/>
          <w:b/>
          <w:bCs/>
          <w:sz w:val="24"/>
          <w:szCs w:val="24"/>
        </w:rPr>
        <w:t>15.2. Do Recebimento Definitivo</w:t>
      </w:r>
    </w:p>
    <w:p w14:paraId="1548FE64" w14:textId="77777777" w:rsidR="009F4D85" w:rsidRPr="004B10BF" w:rsidRDefault="009F4D85" w:rsidP="000A2A80">
      <w:pPr>
        <w:keepNext/>
        <w:keepLines/>
        <w:numPr>
          <w:ilvl w:val="0"/>
          <w:numId w:val="58"/>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15.2.1. O Recebimento Definitivo ocorrerá no prazo máximo de até 10 (dez) dias úteis após o recebimento provisório, condicionado à realização dos seguintes procedimentos eliminatórios:</w:t>
      </w:r>
    </w:p>
    <w:p w14:paraId="2C53FB46" w14:textId="77777777" w:rsidR="009F4D85" w:rsidRPr="0075782F" w:rsidRDefault="009F4D85" w:rsidP="009F4D85">
      <w:pPr>
        <w:rPr>
          <w:rFonts w:ascii="Calibri" w:hAnsi="Calibri" w:cs="Calibri"/>
          <w:sz w:val="24"/>
          <w:szCs w:val="24"/>
        </w:rPr>
      </w:pPr>
    </w:p>
    <w:p w14:paraId="2CDB8812" w14:textId="77777777" w:rsidR="009F4D85" w:rsidRPr="004B10BF" w:rsidRDefault="009F4D85" w:rsidP="000A2A80">
      <w:pPr>
        <w:keepNext/>
        <w:keepLines/>
        <w:numPr>
          <w:ilvl w:val="1"/>
          <w:numId w:val="58"/>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a) Execução dos testes funcionais de campo e de pressão hidráulica descritos no item 14 (Fiscalização);</w:t>
      </w:r>
    </w:p>
    <w:p w14:paraId="7CFFD3A2" w14:textId="77777777" w:rsidR="009F4D85" w:rsidRPr="004B10BF" w:rsidRDefault="009F4D85" w:rsidP="000A2A80">
      <w:pPr>
        <w:keepNext/>
        <w:keepLines/>
        <w:numPr>
          <w:ilvl w:val="1"/>
          <w:numId w:val="58"/>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b) Realização e conclusão integral da Entrega Técnica e do treinamento dos operadores pela CONTRATADA;</w:t>
      </w:r>
    </w:p>
    <w:p w14:paraId="7D66D76C" w14:textId="77777777" w:rsidR="009F4D85" w:rsidRPr="004B10BF" w:rsidRDefault="009F4D85" w:rsidP="000A2A80">
      <w:pPr>
        <w:keepNext/>
        <w:keepLines/>
        <w:numPr>
          <w:ilvl w:val="1"/>
          <w:numId w:val="58"/>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c) Entrega de todos os manuais de operação em língua portuguesa, catálogos de peças e termos de garantia assinados pelo fabricante.</w:t>
      </w:r>
    </w:p>
    <w:p w14:paraId="6D6347E3" w14:textId="77777777" w:rsidR="009F4D85" w:rsidRPr="00202F2D" w:rsidRDefault="009F4D85" w:rsidP="000A2A80">
      <w:pPr>
        <w:keepNext/>
        <w:keepLines/>
        <w:numPr>
          <w:ilvl w:val="0"/>
          <w:numId w:val="58"/>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15.2.2. Verificada a total conformidade técnica e documental da solução, será lavrado o Termo de Recebimento Definitivo, assinado pelo Fiscal e pelo Gestor do Contrato, ato que autoriza o trâmite para o faturamento e pagamento.</w:t>
      </w:r>
    </w:p>
    <w:p w14:paraId="14C9C0D6" w14:textId="77777777" w:rsidR="009F4D85" w:rsidRPr="004B10BF" w:rsidRDefault="009F4D85" w:rsidP="009F4D85">
      <w:pPr>
        <w:keepNext/>
        <w:keepLines/>
        <w:tabs>
          <w:tab w:val="left" w:pos="567"/>
        </w:tabs>
        <w:spacing w:after="0" w:line="240" w:lineRule="auto"/>
        <w:outlineLvl w:val="1"/>
        <w:rPr>
          <w:rFonts w:ascii="Calibri" w:eastAsia="Times New Roman" w:hAnsi="Calibri" w:cs="Calibri"/>
          <w:b/>
          <w:bCs/>
          <w:sz w:val="24"/>
          <w:szCs w:val="24"/>
        </w:rPr>
      </w:pPr>
      <w:r w:rsidRPr="004B10BF">
        <w:rPr>
          <w:rFonts w:ascii="Calibri" w:eastAsia="Times New Roman" w:hAnsi="Calibri" w:cs="Calibri"/>
          <w:b/>
          <w:bCs/>
          <w:sz w:val="24"/>
          <w:szCs w:val="24"/>
        </w:rPr>
        <w:t>15.3. Da Rejeição e Prazos de Regularização</w:t>
      </w:r>
    </w:p>
    <w:p w14:paraId="1AF77E7A" w14:textId="77777777" w:rsidR="009F4D85" w:rsidRPr="004B10BF" w:rsidRDefault="009F4D85" w:rsidP="000A2A80">
      <w:pPr>
        <w:keepNext/>
        <w:keepLines/>
        <w:numPr>
          <w:ilvl w:val="0"/>
          <w:numId w:val="59"/>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15.3.1. Caso a retroescavadeira apresente qualquer vício, defeito mecânico, ausência de acessório obrigatório ou desconformidade com os Requisitos (item 6), o recebimento definitivo será imediatamente suspenso.</w:t>
      </w:r>
    </w:p>
    <w:p w14:paraId="23BBD2A8" w14:textId="77777777" w:rsidR="009F4D85" w:rsidRPr="004B10BF" w:rsidRDefault="009F4D85" w:rsidP="000A2A80">
      <w:pPr>
        <w:keepNext/>
        <w:keepLines/>
        <w:numPr>
          <w:ilvl w:val="0"/>
          <w:numId w:val="59"/>
        </w:numPr>
        <w:tabs>
          <w:tab w:val="left" w:pos="567"/>
        </w:tabs>
        <w:spacing w:after="0" w:line="240" w:lineRule="auto"/>
        <w:ind w:left="0" w:firstLine="0"/>
        <w:outlineLvl w:val="1"/>
        <w:rPr>
          <w:rFonts w:ascii="Calibri" w:eastAsia="Times New Roman" w:hAnsi="Calibri" w:cs="Calibri"/>
          <w:sz w:val="24"/>
          <w:szCs w:val="24"/>
        </w:rPr>
      </w:pPr>
      <w:r w:rsidRPr="004B10BF">
        <w:rPr>
          <w:rFonts w:ascii="Calibri" w:eastAsia="Times New Roman" w:hAnsi="Calibri" w:cs="Calibri"/>
          <w:sz w:val="24"/>
          <w:szCs w:val="24"/>
        </w:rPr>
        <w:t>15.3.2. A suspensão será formalizada por meio de Termo de Recusa, no qual a fiscalização especificará detalhadamente as inconformidades encontradas no equipamento.</w:t>
      </w:r>
    </w:p>
    <w:p w14:paraId="778D43AE" w14:textId="77777777" w:rsidR="009F4D85" w:rsidRDefault="009F4D85" w:rsidP="000A2A80">
      <w:pPr>
        <w:keepNext/>
        <w:keepLines/>
        <w:numPr>
          <w:ilvl w:val="0"/>
          <w:numId w:val="59"/>
        </w:numPr>
        <w:tabs>
          <w:tab w:val="left" w:pos="567"/>
        </w:tabs>
        <w:spacing w:after="0" w:line="240" w:lineRule="auto"/>
        <w:ind w:left="0" w:firstLine="0"/>
        <w:outlineLvl w:val="1"/>
        <w:rPr>
          <w:rFonts w:ascii="Calibri" w:eastAsia="Times New Roman" w:hAnsi="Calibri" w:cs="Calibri"/>
          <w:b/>
          <w:bCs/>
          <w:sz w:val="24"/>
          <w:szCs w:val="24"/>
        </w:rPr>
      </w:pPr>
      <w:r w:rsidRPr="009A1C23">
        <w:rPr>
          <w:rFonts w:ascii="Calibri" w:eastAsia="Times New Roman" w:hAnsi="Calibri" w:cs="Calibri"/>
          <w:sz w:val="24"/>
          <w:szCs w:val="24"/>
        </w:rPr>
        <w:t xml:space="preserve">15.3.3. A CONTRATADA terá o prazo improrrogável de até </w:t>
      </w:r>
      <w:r w:rsidRPr="009A1C23">
        <w:rPr>
          <w:rFonts w:ascii="Calibri" w:eastAsia="Times New Roman" w:hAnsi="Calibri" w:cs="Calibri"/>
          <w:b/>
          <w:bCs/>
          <w:sz w:val="24"/>
          <w:szCs w:val="24"/>
        </w:rPr>
        <w:t>10 (dez) dias úteis</w:t>
      </w:r>
      <w:r w:rsidRPr="009A1C23">
        <w:rPr>
          <w:rFonts w:ascii="Calibri" w:eastAsia="Times New Roman" w:hAnsi="Calibri" w:cs="Calibri"/>
          <w:sz w:val="24"/>
          <w:szCs w:val="24"/>
        </w:rPr>
        <w:t>, contados do recebimento do Termo de Recusa, para sanar as falhas ou substituir integralmente o equipamento por outro zero-quilômetro regularizado, sob pena de rescisão contratual e aplicação de sanções administrativas.</w:t>
      </w:r>
    </w:p>
    <w:p w14:paraId="016A6373" w14:textId="77777777" w:rsidR="009F4D85" w:rsidRPr="00F4305E" w:rsidRDefault="009F4D85" w:rsidP="009F4D85">
      <w:pPr>
        <w:keepNext/>
        <w:keepLines/>
        <w:tabs>
          <w:tab w:val="left" w:pos="567"/>
        </w:tabs>
        <w:spacing w:after="0" w:line="240" w:lineRule="auto"/>
        <w:outlineLvl w:val="1"/>
        <w:rPr>
          <w:rFonts w:ascii="Calibri" w:eastAsia="Times New Roman" w:hAnsi="Calibri" w:cs="Calibri"/>
          <w:b/>
          <w:bCs/>
          <w:sz w:val="24"/>
          <w:szCs w:val="24"/>
        </w:rPr>
      </w:pPr>
    </w:p>
    <w:p w14:paraId="6975E25B"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16. DA LIQUIDAÇÃO</w:t>
      </w:r>
    </w:p>
    <w:p w14:paraId="6A79A402" w14:textId="77777777" w:rsidR="009F4D85" w:rsidRPr="005D0B99" w:rsidRDefault="009F4D85" w:rsidP="009F4D85">
      <w:pPr>
        <w:spacing w:after="0" w:line="240" w:lineRule="auto"/>
        <w:jc w:val="both"/>
        <w:rPr>
          <w:rFonts w:ascii="Calibri" w:eastAsia="Times New Roman" w:hAnsi="Calibri" w:cs="Calibri"/>
          <w:b/>
          <w:bCs/>
          <w:sz w:val="24"/>
          <w:szCs w:val="24"/>
        </w:rPr>
      </w:pPr>
      <w:r w:rsidRPr="005D0B99">
        <w:rPr>
          <w:rFonts w:ascii="Calibri" w:eastAsia="Times New Roman" w:hAnsi="Calibri" w:cs="Calibri"/>
          <w:b/>
          <w:bCs/>
          <w:sz w:val="24"/>
          <w:szCs w:val="24"/>
        </w:rPr>
        <w:t>16.1. Do Procedimento de Liquidação da Despesa</w:t>
      </w:r>
    </w:p>
    <w:p w14:paraId="5795DC0F" w14:textId="77777777" w:rsidR="009F4D85" w:rsidRPr="005D0B99" w:rsidRDefault="009F4D85" w:rsidP="000A2A80">
      <w:pPr>
        <w:numPr>
          <w:ilvl w:val="0"/>
          <w:numId w:val="60"/>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16.1.1. A liquidação da despesa consiste na verificação do direito adquirido pelo credor, tendo por base os títulos e documentos comprovantes do crédito, e ocorrerá somente após a emissão do Termo de Recebimento Definitivo da retroescavadeira, conforme estipulado no item 15.</w:t>
      </w:r>
    </w:p>
    <w:p w14:paraId="2B28048A" w14:textId="77777777" w:rsidR="009F4D85" w:rsidRPr="005D0B99" w:rsidRDefault="009F4D85" w:rsidP="000A2A80">
      <w:pPr>
        <w:numPr>
          <w:ilvl w:val="0"/>
          <w:numId w:val="60"/>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16.1.2. O processo de liquidação terá início com a apresentação da Nota Fiscal/Fatura eletrônica pela CONTRATADA, que deverá ser emitida em estrita conformidade com os dados constantes na Nota de Empenho ou Contrato.</w:t>
      </w:r>
    </w:p>
    <w:p w14:paraId="3942FAD9" w14:textId="77777777" w:rsidR="009F4D85" w:rsidRPr="005D0B99" w:rsidRDefault="009F4D85" w:rsidP="000A2A80">
      <w:pPr>
        <w:numPr>
          <w:ilvl w:val="0"/>
          <w:numId w:val="60"/>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lastRenderedPageBreak/>
        <w:t>16.1.3. A Nota Fiscal/Fatura deverá ser acompanhada do respectivo Termo de Recebimento Definitivo devidamente assinado pelo Fiscal e pelo Gestor do Contrato, atestando a entrega do equipamento em perfeitas condições.</w:t>
      </w:r>
    </w:p>
    <w:p w14:paraId="599E3311" w14:textId="77777777" w:rsidR="009F4D85" w:rsidRPr="005D0B99" w:rsidRDefault="009F4D85" w:rsidP="009F4D85">
      <w:pPr>
        <w:spacing w:after="0" w:line="240" w:lineRule="auto"/>
        <w:jc w:val="both"/>
        <w:rPr>
          <w:rFonts w:ascii="Calibri" w:eastAsia="Times New Roman" w:hAnsi="Calibri" w:cs="Calibri"/>
          <w:b/>
          <w:bCs/>
          <w:sz w:val="24"/>
          <w:szCs w:val="24"/>
        </w:rPr>
      </w:pPr>
      <w:r w:rsidRPr="005D0B99">
        <w:rPr>
          <w:rFonts w:ascii="Calibri" w:eastAsia="Times New Roman" w:hAnsi="Calibri" w:cs="Calibri"/>
          <w:b/>
          <w:bCs/>
          <w:sz w:val="24"/>
          <w:szCs w:val="24"/>
        </w:rPr>
        <w:t>16.2. Dos Documentos de Regularidade Exigidos</w:t>
      </w:r>
    </w:p>
    <w:p w14:paraId="251A0405" w14:textId="77777777" w:rsidR="009F4D85" w:rsidRPr="005D0B99" w:rsidRDefault="009F4D85" w:rsidP="000A2A80">
      <w:pPr>
        <w:numPr>
          <w:ilvl w:val="0"/>
          <w:numId w:val="61"/>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16.2.1. Para fins de liquidação e autorização de pagamento, a CONTRATADA deverá apresentar, conjuntamente com o documento fiscal, as seguintes certidões de regularidade vigentes:</w:t>
      </w:r>
    </w:p>
    <w:p w14:paraId="7218FC6B" w14:textId="77777777" w:rsidR="009F4D85" w:rsidRPr="005D0B99" w:rsidRDefault="009F4D85" w:rsidP="000A2A80">
      <w:pPr>
        <w:numPr>
          <w:ilvl w:val="1"/>
          <w:numId w:val="61"/>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a) Certidão Conjunta Negativa (ou positiva com efeitos de Negativa) de Débitos Relativos aos Tributos Federais e à Dívida Ativa da União;</w:t>
      </w:r>
    </w:p>
    <w:p w14:paraId="43989573" w14:textId="77777777" w:rsidR="009F4D85" w:rsidRPr="005D0B99" w:rsidRDefault="009F4D85" w:rsidP="000A2A80">
      <w:pPr>
        <w:numPr>
          <w:ilvl w:val="1"/>
          <w:numId w:val="61"/>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b) Certidão Regularidade do Fundo de Garantia por Tempo de Serviço (CRF/FGTS);</w:t>
      </w:r>
    </w:p>
    <w:p w14:paraId="4FAA2AED" w14:textId="77777777" w:rsidR="009F4D85" w:rsidRPr="005D0B99" w:rsidRDefault="009F4D85" w:rsidP="000A2A80">
      <w:pPr>
        <w:numPr>
          <w:ilvl w:val="1"/>
          <w:numId w:val="61"/>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c) Certidão Negativa de Débitos Trabalhistas (CNDT);</w:t>
      </w:r>
    </w:p>
    <w:p w14:paraId="4E3DB13F" w14:textId="77777777" w:rsidR="009F4D85" w:rsidRPr="005D0B99" w:rsidRDefault="009F4D85" w:rsidP="000A2A80">
      <w:pPr>
        <w:numPr>
          <w:ilvl w:val="1"/>
          <w:numId w:val="61"/>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d) Certidão de Regularidade Fiscal perante as Fazendas Estadual e Municipal do domicílio ou sede da CONTRATADA.</w:t>
      </w:r>
    </w:p>
    <w:p w14:paraId="2FC58DFD" w14:textId="77777777" w:rsidR="009F4D85" w:rsidRPr="005D0B99" w:rsidRDefault="009F4D85" w:rsidP="000A2A80">
      <w:pPr>
        <w:numPr>
          <w:ilvl w:val="0"/>
          <w:numId w:val="61"/>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16.2.2. Caso o sistema eletrônico de contratações permita a verificação online, a fiscalização poderá extrair as certidões diretamente dos portais oficiais, anexando-as ao processo de pagamento para fins de instrução e liquidação.</w:t>
      </w:r>
    </w:p>
    <w:p w14:paraId="48E4DD0E" w14:textId="77777777" w:rsidR="009F4D85" w:rsidRPr="005D0B99" w:rsidRDefault="009F4D85" w:rsidP="009F4D85">
      <w:pPr>
        <w:spacing w:after="0" w:line="240" w:lineRule="auto"/>
        <w:jc w:val="both"/>
        <w:rPr>
          <w:rFonts w:ascii="Calibri" w:eastAsia="Times New Roman" w:hAnsi="Calibri" w:cs="Calibri"/>
          <w:b/>
          <w:bCs/>
          <w:sz w:val="24"/>
          <w:szCs w:val="24"/>
        </w:rPr>
      </w:pPr>
      <w:r w:rsidRPr="005D0B99">
        <w:rPr>
          <w:rFonts w:ascii="Calibri" w:eastAsia="Times New Roman" w:hAnsi="Calibri" w:cs="Calibri"/>
          <w:b/>
          <w:bCs/>
          <w:sz w:val="24"/>
          <w:szCs w:val="24"/>
        </w:rPr>
        <w:t>16.3. Das Inconformidades e Suspensão do Prazo</w:t>
      </w:r>
    </w:p>
    <w:p w14:paraId="0F013A21" w14:textId="77777777" w:rsidR="009F4D85" w:rsidRPr="005D0B99" w:rsidRDefault="009F4D85" w:rsidP="000A2A80">
      <w:pPr>
        <w:numPr>
          <w:ilvl w:val="0"/>
          <w:numId w:val="62"/>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16.3.1. Havendo erro na apresentação da Nota Fiscal/Fatura, ou descumprimento na apresentação das certidões de regularidade exigidas, o processo de liquidação será imediatamente suspenso.</w:t>
      </w:r>
    </w:p>
    <w:p w14:paraId="3D1FC7E0" w14:textId="77777777" w:rsidR="009F4D85" w:rsidRPr="005D0B99" w:rsidRDefault="009F4D85" w:rsidP="000A2A80">
      <w:pPr>
        <w:numPr>
          <w:ilvl w:val="0"/>
          <w:numId w:val="62"/>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16.3.2. A CONTRATANTE notificará a CONTRATADA por escrito sobre as incorreções encontradas, contando-se o prazo para pagamento somente a partir da data da reapresentação do documento fiscal ou da certidão devidamente regularizada.</w:t>
      </w:r>
    </w:p>
    <w:p w14:paraId="0743A595" w14:textId="77777777" w:rsidR="009F4D85" w:rsidRDefault="009F4D85" w:rsidP="000A2A80">
      <w:pPr>
        <w:numPr>
          <w:ilvl w:val="0"/>
          <w:numId w:val="62"/>
        </w:numPr>
        <w:spacing w:after="0" w:line="240" w:lineRule="auto"/>
        <w:ind w:left="0" w:firstLine="0"/>
        <w:jc w:val="both"/>
        <w:rPr>
          <w:rFonts w:ascii="Calibri" w:eastAsia="Times New Roman" w:hAnsi="Calibri" w:cs="Calibri"/>
          <w:sz w:val="24"/>
          <w:szCs w:val="24"/>
        </w:rPr>
      </w:pPr>
      <w:r w:rsidRPr="005D0B99">
        <w:rPr>
          <w:rFonts w:ascii="Calibri" w:eastAsia="Times New Roman" w:hAnsi="Calibri" w:cs="Calibri"/>
          <w:sz w:val="24"/>
          <w:szCs w:val="24"/>
        </w:rPr>
        <w:t>16.3.3. A suspensão do trâmite de liquidação decorrente de culpa exclusiva da CONTRATADA não dará direito a qualquer tipo de atualização monetária, juros de mora ou compensação financeira por atraso no pagamento.</w:t>
      </w:r>
    </w:p>
    <w:p w14:paraId="49340A5D" w14:textId="77777777" w:rsidR="009F4D85" w:rsidRPr="009057D6" w:rsidRDefault="009F4D85" w:rsidP="009F4D85">
      <w:pPr>
        <w:spacing w:after="0" w:line="240" w:lineRule="auto"/>
        <w:jc w:val="both"/>
        <w:rPr>
          <w:rFonts w:ascii="Calibri" w:eastAsia="Times New Roman" w:hAnsi="Calibri" w:cs="Calibri"/>
          <w:sz w:val="24"/>
          <w:szCs w:val="24"/>
        </w:rPr>
      </w:pPr>
    </w:p>
    <w:p w14:paraId="6C7E6554" w14:textId="77777777" w:rsidR="009F4D85"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60" w:after="60" w:line="240" w:lineRule="auto"/>
        <w:rPr>
          <w:rFonts w:ascii="Calibri" w:hAnsi="Calibri" w:cs="Calibri"/>
          <w:b/>
          <w:bCs/>
          <w:kern w:val="24"/>
          <w:sz w:val="24"/>
          <w:szCs w:val="24"/>
        </w:rPr>
      </w:pPr>
      <w:r w:rsidRPr="00D86412">
        <w:rPr>
          <w:rFonts w:ascii="Calibri" w:hAnsi="Calibri" w:cs="Calibri"/>
          <w:b/>
          <w:bCs/>
          <w:kern w:val="24"/>
          <w:sz w:val="24"/>
          <w:szCs w:val="24"/>
        </w:rPr>
        <w:t>17. FORMA E CRITÉRIOS DE SELEÇÃO DO FORNECEDOR</w:t>
      </w:r>
    </w:p>
    <w:p w14:paraId="480235A9" w14:textId="77777777" w:rsidR="009F4D85" w:rsidRPr="00E61C94" w:rsidRDefault="009F4D85" w:rsidP="009F4D85">
      <w:pPr>
        <w:keepNext/>
        <w:keepLines/>
        <w:tabs>
          <w:tab w:val="num" w:pos="0"/>
        </w:tabs>
        <w:spacing w:after="0" w:line="240" w:lineRule="auto"/>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lastRenderedPageBreak/>
        <w:t>17.1. Da Modalidade e do Critério de Julgamento</w:t>
      </w:r>
    </w:p>
    <w:p w14:paraId="17D16ED6" w14:textId="77777777" w:rsidR="009F4D85" w:rsidRPr="00E61C94" w:rsidRDefault="009F4D85" w:rsidP="000A2A80">
      <w:pPr>
        <w:keepNext/>
        <w:keepLines/>
        <w:numPr>
          <w:ilvl w:val="0"/>
          <w:numId w:val="63"/>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17.1.1.</w:t>
      </w:r>
      <w:r w:rsidRPr="00E61C94">
        <w:rPr>
          <w:rFonts w:ascii="Calibri" w:eastAsia="Times New Roman" w:hAnsi="Calibri" w:cs="Calibri"/>
          <w:sz w:val="24"/>
          <w:szCs w:val="24"/>
          <w:lang w:eastAsia="pt-BR"/>
        </w:rPr>
        <w:t xml:space="preserve"> A seleção do fornecedor será realizada prioritariamente por meio da modalidade </w:t>
      </w:r>
      <w:r w:rsidRPr="00E61C94">
        <w:rPr>
          <w:rFonts w:ascii="Calibri" w:eastAsia="Times New Roman" w:hAnsi="Calibri" w:cs="Calibri"/>
          <w:b/>
          <w:bCs/>
          <w:sz w:val="24"/>
          <w:szCs w:val="24"/>
          <w:lang w:eastAsia="pt-BR"/>
        </w:rPr>
        <w:t>Pregão</w:t>
      </w:r>
      <w:r w:rsidRPr="00E61C94">
        <w:rPr>
          <w:rFonts w:ascii="Calibri" w:eastAsia="Times New Roman" w:hAnsi="Calibri" w:cs="Calibri"/>
          <w:sz w:val="24"/>
          <w:szCs w:val="24"/>
          <w:lang w:eastAsia="pt-BR"/>
        </w:rPr>
        <w:t xml:space="preserve">, em sua </w:t>
      </w:r>
      <w:r w:rsidRPr="003B67AA">
        <w:rPr>
          <w:rFonts w:ascii="Calibri" w:eastAsia="Times New Roman" w:hAnsi="Calibri" w:cs="Calibri"/>
          <w:b/>
          <w:bCs/>
          <w:sz w:val="24"/>
          <w:szCs w:val="24"/>
          <w:lang w:eastAsia="pt-BR"/>
        </w:rPr>
        <w:t>forma eletrônica</w:t>
      </w:r>
      <w:r w:rsidRPr="00E61C94">
        <w:rPr>
          <w:rFonts w:ascii="Calibri" w:eastAsia="Times New Roman" w:hAnsi="Calibri" w:cs="Calibri"/>
          <w:sz w:val="24"/>
          <w:szCs w:val="24"/>
          <w:lang w:eastAsia="pt-BR"/>
        </w:rPr>
        <w:t>, considerando que a retroescavadeira possui padrões de desempenho e qualidade que podem ser objetivamente definidos por especificações usuais de mercado (Bem Comum).</w:t>
      </w:r>
    </w:p>
    <w:p w14:paraId="5895C46F" w14:textId="77777777" w:rsidR="009F4D85" w:rsidRPr="00E61C94" w:rsidRDefault="009F4D85" w:rsidP="000A2A80">
      <w:pPr>
        <w:keepNext/>
        <w:keepLines/>
        <w:numPr>
          <w:ilvl w:val="0"/>
          <w:numId w:val="63"/>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17.1.2.</w:t>
      </w:r>
      <w:r w:rsidRPr="00E61C94">
        <w:rPr>
          <w:rFonts w:ascii="Calibri" w:eastAsia="Times New Roman" w:hAnsi="Calibri" w:cs="Calibri"/>
          <w:sz w:val="24"/>
          <w:szCs w:val="24"/>
          <w:lang w:eastAsia="pt-BR"/>
        </w:rPr>
        <w:t xml:space="preserve"> O critério de julgamento adotado será o de </w:t>
      </w:r>
      <w:r w:rsidRPr="00E61C94">
        <w:rPr>
          <w:rFonts w:ascii="Calibri" w:eastAsia="Times New Roman" w:hAnsi="Calibri" w:cs="Calibri"/>
          <w:b/>
          <w:bCs/>
          <w:sz w:val="24"/>
          <w:szCs w:val="24"/>
          <w:lang w:eastAsia="pt-BR"/>
        </w:rPr>
        <w:t>Menor Preço</w:t>
      </w:r>
      <w:r w:rsidRPr="00E61C94">
        <w:rPr>
          <w:rFonts w:ascii="Calibri" w:eastAsia="Times New Roman" w:hAnsi="Calibri" w:cs="Calibri"/>
          <w:sz w:val="24"/>
          <w:szCs w:val="24"/>
          <w:lang w:eastAsia="pt-BR"/>
        </w:rPr>
        <w:t xml:space="preserve"> por item, devendo o valor final ofertado englobar todos os custos diretos e indiretos descritos no item 7 (Descrição da Solução como um Todo).</w:t>
      </w:r>
    </w:p>
    <w:p w14:paraId="049DB51D" w14:textId="77777777" w:rsidR="009F4D85" w:rsidRPr="00E61C94" w:rsidRDefault="009F4D85" w:rsidP="000A2A80">
      <w:pPr>
        <w:keepNext/>
        <w:keepLines/>
        <w:numPr>
          <w:ilvl w:val="0"/>
          <w:numId w:val="63"/>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17.1.3.</w:t>
      </w:r>
      <w:r w:rsidRPr="00E61C94">
        <w:rPr>
          <w:rFonts w:ascii="Calibri" w:eastAsia="Times New Roman" w:hAnsi="Calibri" w:cs="Calibri"/>
          <w:sz w:val="24"/>
          <w:szCs w:val="24"/>
          <w:lang w:eastAsia="pt-BR"/>
        </w:rPr>
        <w:t xml:space="preserve"> A disputa de lances ocorrerá por meio do modo de disputa aberto ou aberto e fechado, conforme definido no edital convocatório, visando garantir a máxima competitividade e economicidade para a Administração.</w:t>
      </w:r>
    </w:p>
    <w:p w14:paraId="3139C465" w14:textId="77777777" w:rsidR="009F4D85" w:rsidRPr="00E61C94" w:rsidRDefault="009F4D85" w:rsidP="009F4D85">
      <w:pPr>
        <w:keepNext/>
        <w:keepLines/>
        <w:tabs>
          <w:tab w:val="num" w:pos="0"/>
        </w:tabs>
        <w:spacing w:after="0" w:line="240" w:lineRule="auto"/>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17.2. Dos Critérios de Aceitabilidade da Proposta</w:t>
      </w:r>
    </w:p>
    <w:p w14:paraId="10302CA3" w14:textId="77777777" w:rsidR="009F4D85" w:rsidRPr="00E61C94" w:rsidRDefault="009F4D85" w:rsidP="000A2A80">
      <w:pPr>
        <w:keepNext/>
        <w:keepLines/>
        <w:numPr>
          <w:ilvl w:val="0"/>
          <w:numId w:val="64"/>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17.2.1.</w:t>
      </w:r>
      <w:r w:rsidRPr="00E61C94">
        <w:rPr>
          <w:rFonts w:ascii="Calibri" w:eastAsia="Times New Roman" w:hAnsi="Calibri" w:cs="Calibri"/>
          <w:sz w:val="24"/>
          <w:szCs w:val="24"/>
          <w:lang w:eastAsia="pt-BR"/>
        </w:rPr>
        <w:t xml:space="preserve"> Serão desclassificadas as propostas que apresentarem valores superiores ao preço máximo fixado no orçamento estimado da contratação, bem como aquelas que contiverem preços manifestamente inexequíveis.</w:t>
      </w:r>
    </w:p>
    <w:p w14:paraId="232D29CE" w14:textId="77777777" w:rsidR="009F4D85" w:rsidRPr="00E61C94" w:rsidRDefault="009F4D85" w:rsidP="000A2A80">
      <w:pPr>
        <w:keepNext/>
        <w:keepLines/>
        <w:numPr>
          <w:ilvl w:val="0"/>
          <w:numId w:val="64"/>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17.2.2.</w:t>
      </w:r>
      <w:r w:rsidRPr="00E61C94">
        <w:rPr>
          <w:rFonts w:ascii="Calibri" w:eastAsia="Times New Roman" w:hAnsi="Calibri" w:cs="Calibri"/>
          <w:sz w:val="24"/>
          <w:szCs w:val="24"/>
          <w:lang w:eastAsia="pt-BR"/>
        </w:rPr>
        <w:t xml:space="preserve"> A proposta do licitante classificado em primeiro lugar passará por análise técnica minuciosa da fiscalização para verificar a compatibilidade da marca, modelo e ficha técnica do maquinário com as exigências mínimas descritas no item 6 (Requisitos da Contratação).</w:t>
      </w:r>
    </w:p>
    <w:p w14:paraId="16A98D58" w14:textId="77777777" w:rsidR="009F4D85" w:rsidRPr="00E61C94" w:rsidRDefault="009F4D85" w:rsidP="000A2A80">
      <w:pPr>
        <w:keepNext/>
        <w:keepLines/>
        <w:numPr>
          <w:ilvl w:val="0"/>
          <w:numId w:val="64"/>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17.2.3.</w:t>
      </w:r>
      <w:r w:rsidRPr="00E61C94">
        <w:rPr>
          <w:rFonts w:ascii="Calibri" w:eastAsia="Times New Roman" w:hAnsi="Calibri" w:cs="Calibri"/>
          <w:sz w:val="24"/>
          <w:szCs w:val="24"/>
          <w:lang w:eastAsia="pt-BR"/>
        </w:rPr>
        <w:t xml:space="preserve"> Juntamente com a proposta de preço realinhada após a fase de lances, o licitante deverá anexar catálogo técnico de fábrica, em língua portuguesa, que comprove cabalmente a potência do motor, capacidades de caçamba e certificações de segurança (ROPS/FOPS) exigidas.</w:t>
      </w:r>
    </w:p>
    <w:p w14:paraId="01A023B7" w14:textId="77777777" w:rsidR="009F4D85" w:rsidRPr="00E61C94" w:rsidRDefault="009F4D85" w:rsidP="009F4D85">
      <w:pPr>
        <w:keepNext/>
        <w:keepLines/>
        <w:tabs>
          <w:tab w:val="num" w:pos="0"/>
        </w:tabs>
        <w:spacing w:after="0" w:line="240" w:lineRule="auto"/>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17.3. Das Regras de Desempate e Preferência</w:t>
      </w:r>
    </w:p>
    <w:p w14:paraId="7786E68A" w14:textId="77777777" w:rsidR="009F4D85" w:rsidRPr="00E61C94" w:rsidRDefault="009F4D85" w:rsidP="000A2A80">
      <w:pPr>
        <w:keepNext/>
        <w:keepLines/>
        <w:numPr>
          <w:ilvl w:val="0"/>
          <w:numId w:val="65"/>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17.3.1.</w:t>
      </w:r>
      <w:r w:rsidRPr="00E61C94">
        <w:rPr>
          <w:rFonts w:ascii="Calibri" w:eastAsia="Times New Roman" w:hAnsi="Calibri" w:cs="Calibri"/>
          <w:sz w:val="24"/>
          <w:szCs w:val="24"/>
          <w:lang w:eastAsia="pt-BR"/>
        </w:rPr>
        <w:t xml:space="preserve"> Em caso de empate entre duas ou mais propostas, serão aplicados os critérios de desempate previstos na legislação vigente, nesta ordem:</w:t>
      </w:r>
    </w:p>
    <w:p w14:paraId="0D472BC8" w14:textId="77777777" w:rsidR="009F4D85" w:rsidRPr="00E61C94" w:rsidRDefault="009F4D85" w:rsidP="000A2A80">
      <w:pPr>
        <w:keepNext/>
        <w:keepLines/>
        <w:numPr>
          <w:ilvl w:val="1"/>
          <w:numId w:val="65"/>
        </w:numPr>
        <w:tabs>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a)</w:t>
      </w:r>
      <w:r w:rsidRPr="00E61C94">
        <w:rPr>
          <w:rFonts w:ascii="Calibri" w:eastAsia="Times New Roman" w:hAnsi="Calibri" w:cs="Calibri"/>
          <w:sz w:val="24"/>
          <w:szCs w:val="24"/>
          <w:lang w:eastAsia="pt-BR"/>
        </w:rPr>
        <w:t xml:space="preserve"> Avaliação de bens produzidos no País;</w:t>
      </w:r>
    </w:p>
    <w:p w14:paraId="7E674908" w14:textId="77777777" w:rsidR="009F4D85" w:rsidRPr="00E61C94" w:rsidRDefault="009F4D85" w:rsidP="000A2A80">
      <w:pPr>
        <w:keepNext/>
        <w:keepLines/>
        <w:numPr>
          <w:ilvl w:val="1"/>
          <w:numId w:val="65"/>
        </w:numPr>
        <w:tabs>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b)</w:t>
      </w:r>
      <w:r w:rsidRPr="00E61C94">
        <w:rPr>
          <w:rFonts w:ascii="Calibri" w:eastAsia="Times New Roman" w:hAnsi="Calibri" w:cs="Calibri"/>
          <w:sz w:val="24"/>
          <w:szCs w:val="24"/>
          <w:lang w:eastAsia="pt-BR"/>
        </w:rPr>
        <w:t xml:space="preserve"> Avaliação de bens produzidos ou prestados por empresas que invistam em pesquisa e no desenvolvimento de tecnologia no País;</w:t>
      </w:r>
    </w:p>
    <w:p w14:paraId="5B69ACA5" w14:textId="77777777" w:rsidR="009F4D85" w:rsidRPr="00E61C94" w:rsidRDefault="009F4D85" w:rsidP="000A2A80">
      <w:pPr>
        <w:keepNext/>
        <w:keepLines/>
        <w:numPr>
          <w:ilvl w:val="1"/>
          <w:numId w:val="65"/>
        </w:numPr>
        <w:tabs>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c)</w:t>
      </w:r>
      <w:r w:rsidRPr="00E61C94">
        <w:rPr>
          <w:rFonts w:ascii="Calibri" w:eastAsia="Times New Roman" w:hAnsi="Calibri" w:cs="Calibri"/>
          <w:sz w:val="24"/>
          <w:szCs w:val="24"/>
          <w:lang w:eastAsia="pt-BR"/>
        </w:rPr>
        <w:t xml:space="preserve"> Avaliação de empresas que adotem práticas de mitigação ambiental e sustentabilidade.</w:t>
      </w:r>
    </w:p>
    <w:p w14:paraId="00110FC9" w14:textId="77777777" w:rsidR="009F4D85" w:rsidRPr="00F63B6E" w:rsidRDefault="009F4D85" w:rsidP="009F4D85">
      <w:pPr>
        <w:rPr>
          <w:rFonts w:ascii="Calibri" w:hAnsi="Calibri" w:cs="Calibri"/>
          <w:sz w:val="24"/>
          <w:szCs w:val="24"/>
        </w:rPr>
      </w:pPr>
    </w:p>
    <w:p w14:paraId="29973D54" w14:textId="77777777" w:rsidR="009F4D85" w:rsidRPr="00E61C94" w:rsidRDefault="009F4D85" w:rsidP="000A2A80">
      <w:pPr>
        <w:keepNext/>
        <w:keepLines/>
        <w:numPr>
          <w:ilvl w:val="0"/>
          <w:numId w:val="65"/>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17.3.2.</w:t>
      </w:r>
      <w:r w:rsidRPr="00E61C94">
        <w:rPr>
          <w:rFonts w:ascii="Calibri" w:eastAsia="Times New Roman" w:hAnsi="Calibri" w:cs="Calibri"/>
          <w:sz w:val="24"/>
          <w:szCs w:val="24"/>
          <w:lang w:eastAsia="pt-BR"/>
        </w:rPr>
        <w:t xml:space="preserve"> Persistindo o empate, a classificação será definida obrigatoriamente por meio de sorteio público realizado eletronicamente pelo próprio sistema de contratações.</w:t>
      </w:r>
    </w:p>
    <w:p w14:paraId="2A1898E8" w14:textId="77777777" w:rsidR="009F4D85" w:rsidRDefault="009F4D85" w:rsidP="000A2A80">
      <w:pPr>
        <w:keepNext/>
        <w:keepLines/>
        <w:numPr>
          <w:ilvl w:val="0"/>
          <w:numId w:val="65"/>
        </w:numPr>
        <w:tabs>
          <w:tab w:val="clear" w:pos="720"/>
          <w:tab w:val="num" w:pos="0"/>
        </w:tabs>
        <w:spacing w:after="0" w:line="240" w:lineRule="auto"/>
        <w:ind w:left="0" w:firstLine="0"/>
        <w:jc w:val="both"/>
        <w:outlineLvl w:val="1"/>
        <w:rPr>
          <w:rFonts w:ascii="Calibri" w:eastAsia="Times New Roman" w:hAnsi="Calibri" w:cs="Calibri"/>
          <w:sz w:val="24"/>
          <w:szCs w:val="24"/>
          <w:lang w:eastAsia="pt-BR"/>
        </w:rPr>
      </w:pPr>
      <w:r w:rsidRPr="00E61C94">
        <w:rPr>
          <w:rFonts w:ascii="Calibri" w:eastAsia="Times New Roman" w:hAnsi="Calibri" w:cs="Calibri"/>
          <w:b/>
          <w:bCs/>
          <w:sz w:val="24"/>
          <w:szCs w:val="24"/>
          <w:lang w:eastAsia="pt-BR"/>
        </w:rPr>
        <w:t>17.3.3.</w:t>
      </w:r>
      <w:r w:rsidRPr="00E61C94">
        <w:rPr>
          <w:rFonts w:ascii="Calibri" w:eastAsia="Times New Roman" w:hAnsi="Calibri" w:cs="Calibri"/>
          <w:sz w:val="24"/>
          <w:szCs w:val="24"/>
          <w:lang w:eastAsia="pt-BR"/>
        </w:rPr>
        <w:t xml:space="preserve"> Será assegurada a preferência de contratação para Microempresas (ME) e Empresas de Pequeno Porte (EPP), nos termos da Lei Complementar nº 123/06, desde que a proposta apresentada seja igual ou até 5% (cinco por cento) superior à proposta mais bem classificada (caso a primeira colocada não seja ME/EPP).</w:t>
      </w:r>
    </w:p>
    <w:p w14:paraId="0CAED826" w14:textId="77777777" w:rsidR="009F4D85" w:rsidRPr="009057D6" w:rsidRDefault="009F4D85" w:rsidP="009F4D85">
      <w:pPr>
        <w:keepNext/>
        <w:keepLines/>
        <w:spacing w:after="0" w:line="240" w:lineRule="auto"/>
        <w:jc w:val="both"/>
        <w:outlineLvl w:val="1"/>
        <w:rPr>
          <w:rFonts w:ascii="Calibri" w:eastAsia="Times New Roman" w:hAnsi="Calibri" w:cs="Calibri"/>
          <w:sz w:val="24"/>
          <w:szCs w:val="24"/>
          <w:lang w:eastAsia="pt-BR"/>
        </w:rPr>
      </w:pPr>
    </w:p>
    <w:p w14:paraId="2AA6D172"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0"/>
        </w:tabs>
        <w:spacing w:after="0" w:line="240" w:lineRule="auto"/>
        <w:rPr>
          <w:rFonts w:ascii="Calibri" w:hAnsi="Calibri" w:cs="Calibri"/>
          <w:b/>
          <w:bCs/>
          <w:kern w:val="24"/>
          <w:sz w:val="24"/>
          <w:szCs w:val="24"/>
        </w:rPr>
      </w:pPr>
      <w:r w:rsidRPr="00D86412">
        <w:rPr>
          <w:rFonts w:ascii="Calibri" w:hAnsi="Calibri" w:cs="Calibri"/>
          <w:b/>
          <w:bCs/>
          <w:kern w:val="24"/>
          <w:sz w:val="24"/>
          <w:szCs w:val="24"/>
        </w:rPr>
        <w:t>18. EXIGÊNCIAS DE HABILITAÇÃO</w:t>
      </w:r>
    </w:p>
    <w:p w14:paraId="5CBDB943"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w:t>
      </w:r>
      <w:r w:rsidRPr="00D86412">
        <w:rPr>
          <w:rFonts w:ascii="Calibri" w:eastAsia="Times New Roman" w:hAnsi="Calibri" w:cs="Calibri"/>
          <w:sz w:val="24"/>
          <w:szCs w:val="24"/>
          <w:lang w:eastAsia="pt-BR"/>
        </w:rPr>
        <w:t xml:space="preserve"> Para fins de habilitação, deverá o licitante comprovar os seguintes requisitos:</w:t>
      </w:r>
    </w:p>
    <w:p w14:paraId="757917AD" w14:textId="77777777" w:rsidR="009F4D85" w:rsidRPr="00D86412" w:rsidRDefault="009F4D85" w:rsidP="009F4D85">
      <w:pPr>
        <w:keepNext/>
        <w:keepLines/>
        <w:tabs>
          <w:tab w:val="left" w:pos="0"/>
          <w:tab w:val="left" w:pos="567"/>
        </w:tabs>
        <w:spacing w:after="0" w:line="240" w:lineRule="auto"/>
        <w:jc w:val="both"/>
        <w:outlineLvl w:val="1"/>
        <w:rPr>
          <w:rFonts w:ascii="Calibri" w:eastAsia="Times New Roman" w:hAnsi="Calibri" w:cs="Calibri"/>
          <w:b/>
          <w:bCs/>
          <w:sz w:val="24"/>
          <w:szCs w:val="24"/>
          <w:lang w:eastAsia="zh-CN" w:bidi="hi-IN"/>
        </w:rPr>
      </w:pPr>
      <w:r w:rsidRPr="00D86412">
        <w:rPr>
          <w:rFonts w:ascii="Calibri" w:eastAsia="Times New Roman" w:hAnsi="Calibri" w:cs="Calibri"/>
          <w:b/>
          <w:bCs/>
          <w:sz w:val="24"/>
          <w:szCs w:val="24"/>
          <w:lang w:eastAsia="zh-CN" w:bidi="hi-IN"/>
        </w:rPr>
        <w:t>18.1.1 Habilitação jurídica</w:t>
      </w:r>
    </w:p>
    <w:p w14:paraId="418E4DF8"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a) Pessoa física:</w:t>
      </w:r>
      <w:r w:rsidRPr="00D86412">
        <w:rPr>
          <w:rFonts w:ascii="Calibri" w:eastAsia="Times New Roman" w:hAnsi="Calibri" w:cs="Calibri"/>
          <w:sz w:val="24"/>
          <w:szCs w:val="24"/>
          <w:lang w:eastAsia="pt-BR"/>
        </w:rPr>
        <w:t xml:space="preserve"> cédula de identidade (RG) ou documento equivalente que, por força de lei, tenha validade para fins de identificação em todo o território nacional;</w:t>
      </w:r>
    </w:p>
    <w:p w14:paraId="0B520255"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b) Empresário individual:</w:t>
      </w:r>
      <w:r w:rsidRPr="00D86412">
        <w:rPr>
          <w:rFonts w:ascii="Calibri" w:eastAsia="Times New Roman" w:hAnsi="Calibri" w:cs="Calibri"/>
          <w:sz w:val="24"/>
          <w:szCs w:val="24"/>
          <w:lang w:eastAsia="pt-BR"/>
        </w:rPr>
        <w:t xml:space="preserve"> inscrição no Registro Público de Empresas Mercantis, a cargo da Junta Comercial da respectiva sede;</w:t>
      </w:r>
    </w:p>
    <w:p w14:paraId="6430252F"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c) Microempreendedor Individual - MEI:</w:t>
      </w:r>
      <w:r w:rsidRPr="00D86412">
        <w:rPr>
          <w:rFonts w:ascii="Calibri" w:eastAsia="Times New Roman" w:hAnsi="Calibri" w:cs="Calibri"/>
          <w:sz w:val="24"/>
          <w:szCs w:val="24"/>
          <w:lang w:eastAsia="pt-BR"/>
        </w:rPr>
        <w:t xml:space="preserve"> Certificado da Condição de Microempreendedor Individual - CCMEI, cuja aceitação ficará condicionada à verificação da autenticidade no sítio </w:t>
      </w:r>
      <w:hyperlink r:id="rId25" w:history="1">
        <w:r w:rsidRPr="00D86412">
          <w:rPr>
            <w:rFonts w:ascii="Calibri" w:eastAsia="Times New Roman" w:hAnsi="Calibri" w:cs="Calibri"/>
            <w:sz w:val="24"/>
            <w:szCs w:val="24"/>
            <w:lang w:eastAsia="pt-BR"/>
          </w:rPr>
          <w:t>https://www.gov.br/empresas-e-negocios/pt-br/empreendedor</w:t>
        </w:r>
      </w:hyperlink>
      <w:r w:rsidRPr="00D86412">
        <w:rPr>
          <w:rFonts w:ascii="Calibri" w:eastAsia="Times New Roman" w:hAnsi="Calibri" w:cs="Calibri"/>
          <w:sz w:val="24"/>
          <w:szCs w:val="24"/>
          <w:lang w:eastAsia="pt-BR"/>
        </w:rPr>
        <w:t>;</w:t>
      </w:r>
    </w:p>
    <w:p w14:paraId="260F5FA8"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lastRenderedPageBreak/>
        <w:t>d) Sociedade empresária, sociedade limitada unipessoal – SLU ou sociedade identificada como empresa individual de responsabilidade limitada - EIRELI:</w:t>
      </w:r>
      <w:r w:rsidRPr="00D86412">
        <w:rPr>
          <w:rFonts w:ascii="Calibri" w:eastAsia="Times New Roman" w:hAnsi="Calibri" w:cs="Calibri"/>
          <w:sz w:val="24"/>
          <w:szCs w:val="24"/>
          <w:lang w:eastAsia="pt-BR"/>
        </w:rPr>
        <w:t xml:space="preserve"> inscrição do ato constitutivo, estatuto ou contrato social no Registro Público de Empresas Mercantis, a cargo da Junta Comercial da respectiva sede, acompanhada de documento comprobatório de seus administradores;</w:t>
      </w:r>
    </w:p>
    <w:p w14:paraId="36D572DE"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e) Sociedade empresária estrangeira:</w:t>
      </w:r>
      <w:r w:rsidRPr="00D86412">
        <w:rPr>
          <w:rFonts w:ascii="Calibri" w:eastAsia="Times New Roman" w:hAnsi="Calibri" w:cs="Calibri"/>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history="1">
        <w:r w:rsidRPr="00D86412">
          <w:rPr>
            <w:rFonts w:ascii="Calibri" w:eastAsia="Times New Roman" w:hAnsi="Calibri" w:cs="Calibri"/>
            <w:sz w:val="24"/>
            <w:szCs w:val="24"/>
            <w:lang w:eastAsia="pt-BR"/>
          </w:rPr>
          <w:t>Normativa DREI/ME n.º 77, de 18 de março de 2020</w:t>
        </w:r>
      </w:hyperlink>
      <w:r w:rsidRPr="00D86412">
        <w:rPr>
          <w:rFonts w:ascii="Calibri" w:eastAsia="Times New Roman" w:hAnsi="Calibri" w:cs="Calibri"/>
          <w:sz w:val="24"/>
          <w:szCs w:val="24"/>
          <w:lang w:eastAsia="pt-BR"/>
        </w:rPr>
        <w:t>.</w:t>
      </w:r>
    </w:p>
    <w:p w14:paraId="35A48963" w14:textId="77777777" w:rsidR="009F4D85" w:rsidRPr="00D86412" w:rsidRDefault="009F4D85" w:rsidP="009F4D85">
      <w:pPr>
        <w:tabs>
          <w:tab w:val="left" w:pos="0"/>
        </w:tabs>
        <w:spacing w:after="0" w:line="240" w:lineRule="auto"/>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 xml:space="preserve">f) Sociedade simples: </w:t>
      </w:r>
      <w:r w:rsidRPr="00D86412">
        <w:rPr>
          <w:rFonts w:ascii="Calibri" w:eastAsia="Times New Roman" w:hAnsi="Calibri" w:cs="Calibri"/>
          <w:sz w:val="24"/>
          <w:szCs w:val="24"/>
          <w:lang w:eastAsia="pt-BR"/>
        </w:rPr>
        <w:t>inscrição do ato constitutivo no Registro Civil de Pessoas Jurídicas do local de sua sede, acompanhada de documento comprobatório de seus administradores;</w:t>
      </w:r>
    </w:p>
    <w:p w14:paraId="04377389" w14:textId="77777777" w:rsidR="009F4D85" w:rsidRPr="00D86412" w:rsidRDefault="009F4D85" w:rsidP="009F4D85">
      <w:pPr>
        <w:keepNext/>
        <w:keepLines/>
        <w:tabs>
          <w:tab w:val="left" w:pos="0"/>
          <w:tab w:val="left" w:pos="567"/>
        </w:tabs>
        <w:spacing w:after="0" w:line="240" w:lineRule="auto"/>
        <w:jc w:val="both"/>
        <w:outlineLvl w:val="1"/>
        <w:rPr>
          <w:rFonts w:ascii="Calibri" w:eastAsia="Times New Roman" w:hAnsi="Calibri" w:cs="Calibri"/>
          <w:b/>
          <w:bCs/>
          <w:sz w:val="24"/>
          <w:szCs w:val="24"/>
          <w:lang w:eastAsia="zh-CN" w:bidi="hi-IN"/>
        </w:rPr>
      </w:pPr>
      <w:r w:rsidRPr="00D86412">
        <w:rPr>
          <w:rFonts w:ascii="Calibri" w:eastAsia="Times New Roman" w:hAnsi="Calibri" w:cs="Calibri"/>
          <w:b/>
          <w:bCs/>
          <w:sz w:val="24"/>
          <w:szCs w:val="24"/>
          <w:lang w:eastAsia="zh-CN" w:bidi="hi-IN"/>
        </w:rPr>
        <w:t>18.1.2 Habilitação fiscal, social e trabalhista</w:t>
      </w:r>
    </w:p>
    <w:p w14:paraId="5E57F6B4"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18.1.2.1.</w:t>
      </w:r>
      <w:r w:rsidRPr="00D86412">
        <w:rPr>
          <w:rFonts w:ascii="Calibri" w:eastAsia="Times New Roman" w:hAnsi="Calibri" w:cs="Calibri"/>
          <w:sz w:val="24"/>
          <w:szCs w:val="24"/>
          <w:lang w:eastAsia="pt-BR"/>
        </w:rPr>
        <w:t xml:space="preserve"> Prova de inscrição no Cadastro Nacional de Pessoa Jurídica (CNPJ);</w:t>
      </w:r>
    </w:p>
    <w:p w14:paraId="6FA05079"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18.1.2.2.</w:t>
      </w:r>
      <w:r w:rsidRPr="00D86412">
        <w:rPr>
          <w:rFonts w:ascii="Calibri" w:eastAsia="Times New Roman" w:hAnsi="Calibri" w:cs="Calibri"/>
          <w:sz w:val="24"/>
          <w:szCs w:val="24"/>
          <w:lang w:eastAsia="pt-BR"/>
        </w:rPr>
        <w:t xml:space="preserve"> Prova de inscrição no Cadastro Estadual/Inscrição Estadual/FIC;</w:t>
      </w:r>
    </w:p>
    <w:p w14:paraId="743C202C"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18.1.2.3.</w:t>
      </w:r>
      <w:r w:rsidRPr="00D86412">
        <w:rPr>
          <w:rFonts w:ascii="Calibri" w:eastAsia="Times New Roman" w:hAnsi="Calibri" w:cs="Calibri"/>
          <w:sz w:val="24"/>
          <w:szCs w:val="24"/>
          <w:lang w:eastAsia="pt-BR"/>
        </w:rPr>
        <w:t xml:space="preserve"> Prova de Inscrição no Cadastro Municipal e/ou Alvará, emitido pelo município sede da empresa licitante.</w:t>
      </w:r>
    </w:p>
    <w:p w14:paraId="41AB3FAE"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18.1.2.4</w:t>
      </w:r>
      <w:r w:rsidRPr="00D86412">
        <w:rPr>
          <w:rFonts w:ascii="Calibri" w:eastAsia="Times New Roman" w:hAnsi="Calibri" w:cs="Calibri"/>
          <w:sz w:val="24"/>
          <w:szCs w:val="24"/>
          <w:lang w:eastAsia="pt-BR"/>
        </w:rPr>
        <w:t>. A Administração Pública poderá, em caso de dúvida fundada ou necessidade de saneamento do processo, realizar diligências para confirmar a legitimidade dos atestados apresentados, solicitando ao licitante cópia do contrato que deu suporte à contratação ou outros documentos complementares, nos termos do art. 67, § 1º, da Lei Federal nº 14.133/2021.</w:t>
      </w:r>
    </w:p>
    <w:p w14:paraId="61B6CE40"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18.1.2.5</w:t>
      </w:r>
      <w:r w:rsidRPr="00D86412">
        <w:rPr>
          <w:rFonts w:ascii="Calibri" w:eastAsia="Times New Roman" w:hAnsi="Calibri" w:cs="Calibri"/>
          <w:sz w:val="24"/>
          <w:szCs w:val="24"/>
          <w:lang w:eastAsia="pt-BR"/>
        </w:rPr>
        <w:t>. Prova de regularidade para com o Fundo de Garantia por Tempo de Serviço (FGTS), através do certificado de regularidade do FGTS emitido pela Caixa Econômica Federal demonstrando a situação regular da proponente, no cumprimento dos encargos sociais instituídos por lei, em validade;</w:t>
      </w:r>
    </w:p>
    <w:p w14:paraId="3D135780"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18.1.2.6</w:t>
      </w:r>
      <w:r w:rsidRPr="00D86412">
        <w:rPr>
          <w:rFonts w:ascii="Calibri" w:eastAsia="Times New Roman" w:hAnsi="Calibri" w:cs="Calibri"/>
          <w:sz w:val="24"/>
          <w:szCs w:val="24"/>
          <w:lang w:eastAsia="pt-BR"/>
        </w:rPr>
        <w:t>. Prova de regularidade para com a Fazenda Estadual do domicílio ou sede da proponente em validade;</w:t>
      </w:r>
    </w:p>
    <w:p w14:paraId="2A1092B5"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18.1.2.7.</w:t>
      </w:r>
      <w:r w:rsidRPr="00D86412">
        <w:rPr>
          <w:rFonts w:ascii="Calibri" w:eastAsia="Times New Roman" w:hAnsi="Calibri" w:cs="Calibri"/>
          <w:sz w:val="24"/>
          <w:szCs w:val="24"/>
          <w:lang w:eastAsia="pt-BR"/>
        </w:rPr>
        <w:t xml:space="preserve"> Prova de regularidade para com a Fazenda Municipal do domicílio ou sede da proponente, em validade;</w:t>
      </w:r>
    </w:p>
    <w:p w14:paraId="58D8EEFD"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18.1.2.8.</w:t>
      </w:r>
      <w:r w:rsidRPr="00D86412">
        <w:rPr>
          <w:rFonts w:ascii="Calibri" w:eastAsia="Times New Roman" w:hAnsi="Calibri" w:cs="Calibri"/>
          <w:sz w:val="24"/>
          <w:szCs w:val="24"/>
          <w:lang w:eastAsia="pt-BR"/>
        </w:rPr>
        <w:t xml:space="preserve"> Prova de inexistência de débitos inadimplidos perante a Justiça do Trabalho, mediante a apresentação de certidão negativa expedida pelo tribunal do trabalho (www.tst.jus.br), em validade.</w:t>
      </w:r>
    </w:p>
    <w:p w14:paraId="15553375" w14:textId="77777777" w:rsidR="009F4D85" w:rsidRPr="00D86412" w:rsidRDefault="009F4D85" w:rsidP="009F4D85">
      <w:pPr>
        <w:tabs>
          <w:tab w:val="left" w:pos="0"/>
        </w:tabs>
        <w:spacing w:before="60" w:after="60" w:line="240" w:lineRule="auto"/>
        <w:jc w:val="both"/>
        <w:rPr>
          <w:rFonts w:ascii="Calibri" w:eastAsia="Times New Roman" w:hAnsi="Calibri" w:cs="Calibri"/>
          <w:b/>
          <w:bCs/>
          <w:sz w:val="24"/>
          <w:szCs w:val="24"/>
          <w:lang w:eastAsia="pt-BR"/>
        </w:rPr>
      </w:pPr>
      <w:r w:rsidRPr="00D86412">
        <w:rPr>
          <w:rFonts w:ascii="Calibri" w:eastAsia="Times New Roman" w:hAnsi="Calibri" w:cs="Calibri"/>
          <w:b/>
          <w:bCs/>
          <w:sz w:val="24"/>
          <w:szCs w:val="24"/>
          <w:lang w:eastAsia="pt-BR"/>
        </w:rPr>
        <w:t>18.1.3. Qualificação Econômico-Financeira</w:t>
      </w:r>
    </w:p>
    <w:p w14:paraId="00A3D74A"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 xml:space="preserve">18.1.3.1 </w:t>
      </w:r>
      <w:r w:rsidRPr="00D86412">
        <w:rPr>
          <w:rFonts w:ascii="Calibri" w:eastAsia="Times New Roman" w:hAnsi="Calibri" w:cs="Calibri"/>
          <w:sz w:val="24"/>
          <w:szCs w:val="24"/>
          <w:lang w:eastAsia="pt-BR"/>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 I – balanço patrimonial de resultados de exercícios e demais demonstrações contábeis dos 2 (dois) últimos exercícios sociais (Lei nº 14.133, de 2021, Art. 69 - I).</w:t>
      </w:r>
    </w:p>
    <w:p w14:paraId="2886E5CF"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18.1.3.2</w:t>
      </w:r>
      <w:r w:rsidRPr="00D86412">
        <w:rPr>
          <w:rFonts w:ascii="Calibri" w:eastAsia="Times New Roman" w:hAnsi="Calibri" w:cs="Calibri"/>
          <w:sz w:val="24"/>
          <w:szCs w:val="24"/>
          <w:lang w:eastAsia="pt-BR"/>
        </w:rPr>
        <w:t>. O atendimento dos índices econômicos previstos neste item deverá ser atestado mediante declaração assinada por profissional habilitado da área contábil, apresentada pelo fornecedor.</w:t>
      </w:r>
    </w:p>
    <w:p w14:paraId="5A2B0B51"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bookmarkStart w:id="23" w:name="_Hlk165987763"/>
      <w:r w:rsidRPr="00D86412">
        <w:rPr>
          <w:rFonts w:ascii="Calibri" w:eastAsia="Times New Roman" w:hAnsi="Calibri" w:cs="Calibri"/>
          <w:b/>
          <w:bCs/>
          <w:sz w:val="24"/>
          <w:szCs w:val="24"/>
          <w:lang w:eastAsia="pt-BR"/>
        </w:rPr>
        <w:t>18.1.3.3</w:t>
      </w:r>
      <w:r w:rsidRPr="00D86412">
        <w:rPr>
          <w:rFonts w:ascii="Calibri" w:eastAsia="Times New Roman" w:hAnsi="Calibri" w:cs="Calibri"/>
          <w:sz w:val="24"/>
          <w:szCs w:val="24"/>
          <w:lang w:eastAsia="pt-BR"/>
        </w:rPr>
        <w:t xml:space="preserve"> Certidão negativa de falência expedida pelo distribuidor da sede do fornecedor - </w:t>
      </w:r>
      <w:hyperlink r:id="rId27" w:anchor="art69" w:history="1">
        <w:r w:rsidRPr="00D86412">
          <w:rPr>
            <w:rFonts w:ascii="Calibri" w:eastAsia="Times New Roman" w:hAnsi="Calibri" w:cs="Calibri"/>
            <w:sz w:val="24"/>
            <w:szCs w:val="24"/>
            <w:lang w:eastAsia="pt-BR"/>
          </w:rPr>
          <w:t>Lei nº 14.133, de 2021, art. 69, caput, inciso II</w:t>
        </w:r>
      </w:hyperlink>
      <w:r w:rsidRPr="00D86412">
        <w:rPr>
          <w:rFonts w:ascii="Calibri" w:eastAsia="Times New Roman" w:hAnsi="Calibri" w:cs="Calibri"/>
          <w:sz w:val="24"/>
          <w:szCs w:val="24"/>
          <w:lang w:eastAsia="pt-BR"/>
        </w:rPr>
        <w:t>);</w:t>
      </w:r>
    </w:p>
    <w:p w14:paraId="405E14F4"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18.1.3.4</w:t>
      </w:r>
      <w:r w:rsidRPr="00D86412">
        <w:rPr>
          <w:rFonts w:ascii="Calibri" w:eastAsia="Times New Roman" w:hAnsi="Calibri" w:cs="Calibri"/>
          <w:sz w:val="24"/>
          <w:szCs w:val="24"/>
          <w:lang w:eastAsia="pt-BR"/>
        </w:rPr>
        <w:t xml:space="preserv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456B3CC" w14:textId="77777777" w:rsidR="009F4D85" w:rsidRPr="00D86412" w:rsidRDefault="009F4D85" w:rsidP="009F4D85">
      <w:pPr>
        <w:tabs>
          <w:tab w:val="left" w:pos="0"/>
        </w:tabs>
        <w:spacing w:after="0" w:line="240" w:lineRule="auto"/>
        <w:contextualSpacing/>
        <w:jc w:val="both"/>
        <w:rPr>
          <w:rFonts w:ascii="Calibri" w:eastAsia="Arial" w:hAnsi="Calibri" w:cs="Calibri"/>
          <w:sz w:val="24"/>
          <w:szCs w:val="24"/>
          <w:lang w:eastAsia="pt-BR"/>
        </w:rPr>
      </w:pPr>
      <w:r w:rsidRPr="00D86412">
        <w:rPr>
          <w:rFonts w:ascii="Calibri" w:eastAsia="Arial" w:hAnsi="Calibri" w:cs="Calibri"/>
          <w:sz w:val="24"/>
          <w:szCs w:val="24"/>
          <w:lang w:eastAsia="pt-BR"/>
        </w:rPr>
        <w:t>I - Liquidez Geral (LG) = (Ativo Circulante + Realizável a Longo Prazo) / (Passivo Circulante + Passivo Não Circulante);</w:t>
      </w:r>
    </w:p>
    <w:p w14:paraId="3D3C8D2C" w14:textId="77777777" w:rsidR="009F4D85" w:rsidRPr="00D86412" w:rsidRDefault="009F4D85" w:rsidP="009F4D85">
      <w:pPr>
        <w:tabs>
          <w:tab w:val="left" w:pos="0"/>
        </w:tabs>
        <w:spacing w:after="0" w:line="240" w:lineRule="auto"/>
        <w:jc w:val="both"/>
        <w:rPr>
          <w:rFonts w:ascii="Calibri" w:eastAsia="Arial" w:hAnsi="Calibri" w:cs="Calibri"/>
          <w:sz w:val="24"/>
          <w:szCs w:val="24"/>
          <w:lang w:eastAsia="pt-BR"/>
        </w:rPr>
      </w:pPr>
      <w:r w:rsidRPr="00D86412">
        <w:rPr>
          <w:rFonts w:ascii="Calibri" w:eastAsia="Arial" w:hAnsi="Calibri" w:cs="Calibri"/>
          <w:sz w:val="24"/>
          <w:szCs w:val="24"/>
          <w:lang w:eastAsia="pt-BR"/>
        </w:rPr>
        <w:t>II - Solvência Geral (SG)= (Ativo Total) / (Passivo Circulante +Passivo não Circulante); e</w:t>
      </w:r>
    </w:p>
    <w:p w14:paraId="5700B8C2" w14:textId="77777777" w:rsidR="009F4D85" w:rsidRPr="00D86412" w:rsidRDefault="009F4D85" w:rsidP="009F4D85">
      <w:pPr>
        <w:tabs>
          <w:tab w:val="left" w:pos="0"/>
        </w:tabs>
        <w:spacing w:after="0" w:line="240" w:lineRule="auto"/>
        <w:jc w:val="both"/>
        <w:rPr>
          <w:rFonts w:ascii="Calibri" w:eastAsia="Arial" w:hAnsi="Calibri" w:cs="Calibri"/>
          <w:sz w:val="24"/>
          <w:szCs w:val="24"/>
          <w:lang w:eastAsia="pt-BR"/>
        </w:rPr>
      </w:pPr>
      <w:r w:rsidRPr="00D86412">
        <w:rPr>
          <w:rFonts w:ascii="Calibri" w:eastAsia="Arial" w:hAnsi="Calibri" w:cs="Calibri"/>
          <w:sz w:val="24"/>
          <w:szCs w:val="24"/>
          <w:lang w:eastAsia="pt-BR"/>
        </w:rPr>
        <w:t>III - Liquidez Corrente (LC) = (Ativo Circulante) / (Passivo Circulante).</w:t>
      </w:r>
    </w:p>
    <w:bookmarkEnd w:id="23"/>
    <w:p w14:paraId="51BCDA45" w14:textId="77777777" w:rsidR="009F4D85" w:rsidRPr="00D86412" w:rsidRDefault="009F4D85" w:rsidP="009F4D85">
      <w:pPr>
        <w:tabs>
          <w:tab w:val="left" w:pos="0"/>
        </w:tabs>
        <w:spacing w:before="60" w:after="60" w:line="240" w:lineRule="auto"/>
        <w:jc w:val="both"/>
        <w:rPr>
          <w:rFonts w:ascii="Calibri" w:eastAsia="Times New Roman" w:hAnsi="Calibri" w:cs="Calibri"/>
          <w:b/>
          <w:bCs/>
          <w:sz w:val="24"/>
          <w:szCs w:val="24"/>
          <w:lang w:eastAsia="pt-BR"/>
        </w:rPr>
      </w:pPr>
      <w:r w:rsidRPr="00D86412">
        <w:rPr>
          <w:rFonts w:ascii="Calibri" w:eastAsia="Times New Roman" w:hAnsi="Calibri" w:cs="Calibri"/>
          <w:b/>
          <w:bCs/>
          <w:sz w:val="24"/>
          <w:szCs w:val="24"/>
          <w:lang w:eastAsia="pt-BR"/>
        </w:rPr>
        <w:lastRenderedPageBreak/>
        <w:t>18.1.4. Qualificação Técnica</w:t>
      </w:r>
    </w:p>
    <w:p w14:paraId="550E6334"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 xml:space="preserve">18.1.4.1 </w:t>
      </w:r>
      <w:r w:rsidRPr="00D86412">
        <w:rPr>
          <w:rFonts w:ascii="Calibri" w:eastAsia="Times New Roman" w:hAnsi="Calibri" w:cs="Calibri"/>
          <w:sz w:val="24"/>
          <w:szCs w:val="24"/>
          <w:lang w:eastAsia="pt-BR"/>
        </w:rPr>
        <w:t>Atestados de capacidade técnica correspondente ao objeto licitado.</w:t>
      </w:r>
    </w:p>
    <w:p w14:paraId="2400AF70"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 xml:space="preserve">18.1.4.2 </w:t>
      </w:r>
      <w:r w:rsidRPr="00D86412">
        <w:rPr>
          <w:rFonts w:ascii="Calibri" w:eastAsia="Times New Roman" w:hAnsi="Calibri" w:cs="Calibri"/>
          <w:sz w:val="24"/>
          <w:szCs w:val="24"/>
          <w:lang w:eastAsia="pt-BR"/>
        </w:rPr>
        <w:t>fornecedores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9572498" w14:textId="77777777" w:rsidR="009F4D85"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18.1.4.3</w:t>
      </w:r>
      <w:r w:rsidRPr="00D86412">
        <w:rPr>
          <w:rFonts w:ascii="Calibri" w:eastAsia="Times New Roman" w:hAnsi="Calibri" w:cs="Calibri"/>
          <w:sz w:val="24"/>
          <w:szCs w:val="24"/>
          <w:lang w:eastAsia="pt-BR"/>
        </w:rPr>
        <w:t xml:space="preserve"> Será admitida, para fins de comprovação de quantitativo mínimo, a apresentação e o somatório de diferentes atestados executados de forma concomitante.</w:t>
      </w:r>
    </w:p>
    <w:p w14:paraId="2F23AAF2"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p>
    <w:p w14:paraId="0661C395"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0"/>
        </w:tabs>
        <w:spacing w:after="0" w:line="240" w:lineRule="auto"/>
        <w:rPr>
          <w:rFonts w:ascii="Calibri" w:hAnsi="Calibri" w:cs="Calibri"/>
          <w:b/>
          <w:bCs/>
          <w:kern w:val="24"/>
          <w:sz w:val="24"/>
          <w:szCs w:val="24"/>
        </w:rPr>
      </w:pPr>
      <w:r w:rsidRPr="00D86412">
        <w:rPr>
          <w:rFonts w:ascii="Calibri" w:hAnsi="Calibri" w:cs="Calibri"/>
          <w:b/>
          <w:bCs/>
          <w:kern w:val="24"/>
          <w:sz w:val="24"/>
          <w:szCs w:val="24"/>
        </w:rPr>
        <w:t>19. DAS CONDIÇÕES E ACEITAÇÕES</w:t>
      </w:r>
    </w:p>
    <w:p w14:paraId="6F98F169"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 xml:space="preserve">19.1. </w:t>
      </w:r>
      <w:r w:rsidRPr="00D86412">
        <w:rPr>
          <w:rFonts w:ascii="Calibri" w:eastAsia="Times New Roman" w:hAnsi="Calibri" w:cs="Calibri"/>
          <w:sz w:val="24"/>
          <w:szCs w:val="24"/>
          <w:lang w:eastAsia="pt-BR"/>
        </w:rPr>
        <w:t>A aceitação de certidões emitidas via internet ficará sujeita à confirmação de sua validade mediante simples consulta “on line” ao cadastro emissor respectivo pela comissão, devendo emiti-las e juntá-las aos autos.</w:t>
      </w:r>
    </w:p>
    <w:p w14:paraId="59723185"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19.2.</w:t>
      </w:r>
      <w:r w:rsidRPr="00D86412">
        <w:rPr>
          <w:rFonts w:ascii="Calibri" w:eastAsia="Times New Roman" w:hAnsi="Calibri" w:cs="Calibri"/>
          <w:sz w:val="24"/>
          <w:szCs w:val="24"/>
          <w:lang w:eastAsia="pt-BR"/>
        </w:rPr>
        <w:t xml:space="preserve"> Quando houver documentos que não sejam expedidos pela própria empresa e o órgão emissor não declare a validade do documento, este será de 90 (noventa) dias corridos, contados da data de emissão.</w:t>
      </w:r>
    </w:p>
    <w:p w14:paraId="0CE29635"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19.3.</w:t>
      </w:r>
      <w:r w:rsidRPr="00D86412">
        <w:rPr>
          <w:rFonts w:ascii="Calibri" w:eastAsia="Times New Roman" w:hAnsi="Calibri" w:cs="Calibri"/>
          <w:sz w:val="24"/>
          <w:szCs w:val="24"/>
          <w:lang w:eastAsia="pt-BR"/>
        </w:rPr>
        <w:t xml:space="preserve"> As Microempresas e empresas de pequeno porte deverão encaminhar a documentação de habilitação, ainda que haja alguma restrição/vencida de regularidade fiscal e trabalhista, nos termos do Art. 43, § 1° da LC n.°123/2006 e Lei Complementar n.º 147, de 07 de agosto de 2014.</w:t>
      </w:r>
    </w:p>
    <w:p w14:paraId="6BA92F64"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19.4</w:t>
      </w:r>
      <w:r w:rsidRPr="00D86412">
        <w:rPr>
          <w:rFonts w:ascii="Calibri" w:eastAsia="Times New Roman" w:hAnsi="Calibri" w:cs="Calibri"/>
          <w:sz w:val="24"/>
          <w:szCs w:val="24"/>
          <w:lang w:eastAsia="pt-BR"/>
        </w:rPr>
        <w:t>. Caso a proposta de preços mais vantajosa seja ofertada por microempresa, empresa de pequeno porte ou sociedade cooperativa equiparada, e uma vez constada a existência de alguma restrição no que tange à regularidade fiscal e/ou trabalhista, a mesma será convocada pra,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548BFBC0" w14:textId="77777777" w:rsidR="009F4D85"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19.5</w:t>
      </w:r>
      <w:r w:rsidRPr="00D86412">
        <w:rPr>
          <w:rFonts w:ascii="Calibri" w:eastAsia="Times New Roman" w:hAnsi="Calibri" w:cs="Calibri"/>
          <w:sz w:val="24"/>
          <w:szCs w:val="24"/>
          <w:lang w:eastAsia="pt-BR"/>
        </w:rPr>
        <w:t>. A não-regularização fiscal ou trabalhista no prazo previsto no subitem anterior acarretará a inabilitação do licitante, sem prejuízo das sanções prevista neste edital, com a reabertura da sessão pública, sendo facultada a convocação dos licitantes remanescentes, na ordem de classificação. Se, na ordem de classificação, seguir-se outra microempresa, empresa de pequeno porte ou sociedade cooperativa com alguma restrição na documentação fiscal ou trabalhista, será concedido o mesmo prazo para regularização.</w:t>
      </w:r>
    </w:p>
    <w:p w14:paraId="1945C84C"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p>
    <w:p w14:paraId="2521D365"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0"/>
        </w:tabs>
        <w:spacing w:before="60" w:after="60" w:line="240" w:lineRule="auto"/>
        <w:rPr>
          <w:rFonts w:ascii="Calibri" w:hAnsi="Calibri" w:cs="Calibri"/>
          <w:b/>
          <w:bCs/>
          <w:kern w:val="24"/>
          <w:sz w:val="24"/>
          <w:szCs w:val="24"/>
        </w:rPr>
      </w:pPr>
      <w:r w:rsidRPr="00D86412">
        <w:rPr>
          <w:rFonts w:ascii="Calibri" w:hAnsi="Calibri" w:cs="Calibri"/>
          <w:b/>
          <w:bCs/>
          <w:kern w:val="24"/>
          <w:sz w:val="24"/>
          <w:szCs w:val="24"/>
        </w:rPr>
        <w:t>20. ESTIMATIVA DO VALOR DA CONTRATAÇÃO</w:t>
      </w:r>
    </w:p>
    <w:p w14:paraId="1DB77D9E" w14:textId="77777777" w:rsidR="009F4D85" w:rsidRPr="00D86412" w:rsidRDefault="009F4D85" w:rsidP="009F4D85">
      <w:pPr>
        <w:widowControl w:val="0"/>
        <w:tabs>
          <w:tab w:val="left" w:pos="0"/>
        </w:tabs>
        <w:spacing w:after="0" w:line="240" w:lineRule="auto"/>
        <w:jc w:val="both"/>
        <w:outlineLvl w:val="1"/>
        <w:rPr>
          <w:rFonts w:ascii="Calibri" w:eastAsia="Calibri" w:hAnsi="Calibri" w:cs="Calibri"/>
          <w:b/>
          <w:sz w:val="24"/>
          <w:szCs w:val="24"/>
        </w:rPr>
      </w:pPr>
      <w:r w:rsidRPr="00D86412">
        <w:rPr>
          <w:rFonts w:ascii="Calibri" w:eastAsia="Calibri" w:hAnsi="Calibri" w:cs="Calibri"/>
          <w:b/>
          <w:sz w:val="24"/>
          <w:szCs w:val="24"/>
        </w:rPr>
        <w:t xml:space="preserve">20.1 </w:t>
      </w:r>
      <w:r w:rsidRPr="00D86412">
        <w:rPr>
          <w:rFonts w:ascii="Calibri" w:eastAsia="Calibri" w:hAnsi="Calibri" w:cs="Calibri"/>
          <w:bCs/>
          <w:sz w:val="24"/>
          <w:szCs w:val="24"/>
        </w:rPr>
        <w:t>A estimativa de despesa foi calculada na forma estabelecida no artigo 23 da Lei Federal n.º 14.133, de 1° de abril de 2021, abaixo estruturada.</w:t>
      </w:r>
    </w:p>
    <w:p w14:paraId="235AEB85" w14:textId="77777777" w:rsidR="009F4D85" w:rsidRPr="00D86412" w:rsidRDefault="009F4D85" w:rsidP="009F4D85">
      <w:pPr>
        <w:tabs>
          <w:tab w:val="left" w:pos="0"/>
        </w:tabs>
        <w:ind w:right="31"/>
        <w:jc w:val="both"/>
        <w:rPr>
          <w:rFonts w:ascii="Calibri" w:hAnsi="Calibri" w:cs="Calibri"/>
          <w:b/>
          <w:bCs/>
          <w:sz w:val="24"/>
          <w:szCs w:val="24"/>
        </w:rPr>
      </w:pPr>
      <w:r w:rsidRPr="00D86412">
        <w:rPr>
          <w:rFonts w:ascii="Calibri" w:eastAsia="Calibri" w:hAnsi="Calibri" w:cs="Calibri"/>
          <w:b/>
          <w:sz w:val="24"/>
          <w:szCs w:val="24"/>
        </w:rPr>
        <w:t xml:space="preserve">20.2 </w:t>
      </w:r>
      <w:r w:rsidRPr="00D86412">
        <w:rPr>
          <w:rFonts w:ascii="Calibri" w:eastAsia="Calibri" w:hAnsi="Calibri" w:cs="Calibri"/>
          <w:bCs/>
          <w:sz w:val="24"/>
          <w:szCs w:val="24"/>
        </w:rPr>
        <w:t>Estimamos</w:t>
      </w:r>
      <w:r w:rsidRPr="00D86412">
        <w:rPr>
          <w:rFonts w:ascii="Calibri" w:eastAsia="Calibri" w:hAnsi="Calibri" w:cs="Calibri"/>
          <w:b/>
          <w:sz w:val="24"/>
          <w:szCs w:val="24"/>
        </w:rPr>
        <w:t xml:space="preserve"> </w:t>
      </w:r>
      <w:r w:rsidRPr="00D86412">
        <w:rPr>
          <w:rFonts w:ascii="Calibri" w:eastAsia="Calibri" w:hAnsi="Calibri" w:cs="Calibri"/>
          <w:bCs/>
          <w:sz w:val="24"/>
          <w:szCs w:val="24"/>
        </w:rPr>
        <w:t>que licitação</w:t>
      </w:r>
      <w:r w:rsidRPr="00D86412">
        <w:rPr>
          <w:rFonts w:ascii="Calibri" w:eastAsia="Calibri" w:hAnsi="Calibri" w:cs="Calibri"/>
          <w:b/>
          <w:sz w:val="24"/>
          <w:szCs w:val="24"/>
        </w:rPr>
        <w:t xml:space="preserve"> </w:t>
      </w:r>
      <w:r w:rsidRPr="00D86412">
        <w:rPr>
          <w:rFonts w:ascii="Calibri" w:eastAsia="Calibri" w:hAnsi="Calibri" w:cs="Calibri"/>
          <w:bCs/>
          <w:sz w:val="24"/>
          <w:szCs w:val="24"/>
        </w:rPr>
        <w:t>total decorrente da execução do presente certame corresponde a</w:t>
      </w:r>
      <w:r w:rsidRPr="00D86412">
        <w:rPr>
          <w:rFonts w:ascii="Calibri" w:hAnsi="Calibri" w:cs="Calibri"/>
          <w:b/>
          <w:bCs/>
          <w:sz w:val="24"/>
          <w:szCs w:val="24"/>
        </w:rPr>
        <w:t xml:space="preserve"> </w:t>
      </w:r>
      <w:r w:rsidRPr="00D86412">
        <w:rPr>
          <w:rFonts w:ascii="Times New Roman" w:eastAsia="Times New Roman" w:hAnsi="Times New Roman" w:cs="Times New Roman"/>
          <w:b/>
          <w:bCs/>
          <w:sz w:val="20"/>
          <w:szCs w:val="20"/>
          <w:lang w:eastAsia="pt-BR"/>
        </w:rPr>
        <w:t xml:space="preserve">                               </w:t>
      </w:r>
      <w:r w:rsidRPr="00F145A4">
        <w:rPr>
          <w:rFonts w:ascii="Calibri" w:hAnsi="Calibri" w:cs="Calibri"/>
          <w:b/>
          <w:bCs/>
          <w:color w:val="000000" w:themeColor="text1"/>
          <w:sz w:val="24"/>
          <w:szCs w:val="24"/>
        </w:rPr>
        <w:t>R$ 447.966,67</w:t>
      </w:r>
      <w:r w:rsidRPr="003B0475">
        <w:rPr>
          <w:rFonts w:ascii="Calibri" w:hAnsi="Calibri" w:cs="Calibri"/>
          <w:color w:val="000000" w:themeColor="text1"/>
          <w:sz w:val="24"/>
          <w:szCs w:val="24"/>
        </w:rPr>
        <w:t xml:space="preserve"> (</w:t>
      </w:r>
      <w:r w:rsidRPr="00341067">
        <w:rPr>
          <w:rFonts w:ascii="Calibri" w:hAnsi="Calibri" w:cs="Calibri"/>
          <w:b/>
          <w:bCs/>
          <w:color w:val="000000" w:themeColor="text1"/>
          <w:sz w:val="24"/>
          <w:szCs w:val="24"/>
        </w:rPr>
        <w:t>quatrocentos e quarenta e sete mil e novecentos e sessenta e seis reais e sessenta e sete centavos)</w:t>
      </w:r>
      <w:r w:rsidRPr="00341067">
        <w:rPr>
          <w:rFonts w:ascii="Calibri" w:eastAsia="Calibri" w:hAnsi="Calibri" w:cs="Calibri"/>
          <w:b/>
          <w:bCs/>
          <w:sz w:val="24"/>
          <w:szCs w:val="24"/>
        </w:rPr>
        <w:t>.</w:t>
      </w:r>
      <w:r w:rsidRPr="00D86412">
        <w:rPr>
          <w:rFonts w:ascii="Calibri" w:eastAsia="Calibri" w:hAnsi="Calibri" w:cs="Calibri"/>
          <w:b/>
          <w:sz w:val="24"/>
          <w:szCs w:val="24"/>
        </w:rPr>
        <w:t xml:space="preserve"> </w:t>
      </w:r>
      <w:r w:rsidRPr="00D86412">
        <w:rPr>
          <w:rFonts w:ascii="Calibri" w:eastAsia="Calibri" w:hAnsi="Calibri" w:cs="Calibri"/>
          <w:bCs/>
          <w:sz w:val="24"/>
          <w:szCs w:val="24"/>
        </w:rPr>
        <w:t>declarando-se que o valor estimado está compatível com os valores praticados pelo mercado, em atendimento ao disposto nos artigos 23 da Lei Federal n.º 14.133, de 1° de abril de 2021.</w:t>
      </w:r>
    </w:p>
    <w:p w14:paraId="720A0DFA" w14:textId="77777777" w:rsidR="009F4D85" w:rsidRPr="00D86412" w:rsidRDefault="009F4D85" w:rsidP="009F4D85">
      <w:pPr>
        <w:keepNext/>
        <w:keepLines/>
        <w:tabs>
          <w:tab w:val="left" w:pos="0"/>
        </w:tabs>
        <w:spacing w:after="0" w:line="240" w:lineRule="auto"/>
        <w:jc w:val="both"/>
        <w:outlineLvl w:val="1"/>
        <w:rPr>
          <w:rFonts w:ascii="Calibri" w:eastAsia="Calibri" w:hAnsi="Calibri" w:cs="Calibri"/>
          <w:b/>
          <w:sz w:val="24"/>
          <w:szCs w:val="24"/>
        </w:rPr>
      </w:pPr>
      <w:r w:rsidRPr="00D86412">
        <w:rPr>
          <w:rFonts w:ascii="Calibri" w:eastAsia="Calibri" w:hAnsi="Calibri" w:cs="Calibri"/>
          <w:b/>
          <w:sz w:val="24"/>
          <w:szCs w:val="24"/>
        </w:rPr>
        <w:t>20.3 No caso do presente processo, adotou-se os seguintes parâmetros:</w:t>
      </w:r>
    </w:p>
    <w:p w14:paraId="06C726A9" w14:textId="77777777" w:rsidR="009F4D85"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Calibri" w:hAnsi="Calibri" w:cs="Calibri"/>
          <w:b/>
          <w:bCs/>
          <w:sz w:val="24"/>
          <w:szCs w:val="24"/>
        </w:rPr>
        <w:t>20.3.1</w:t>
      </w:r>
      <w:r w:rsidRPr="00D86412">
        <w:rPr>
          <w:rFonts w:ascii="Calibri" w:eastAsia="Calibri" w:hAnsi="Calibri" w:cs="Calibri"/>
          <w:sz w:val="24"/>
          <w:szCs w:val="24"/>
        </w:rPr>
        <w:t xml:space="preserve"> </w:t>
      </w:r>
      <w:bookmarkStart w:id="24" w:name="art23§1iv"/>
      <w:bookmarkEnd w:id="24"/>
      <w:r w:rsidRPr="00D86412">
        <w:rPr>
          <w:rFonts w:ascii="Calibri" w:eastAsia="Times New Roman" w:hAnsi="Calibri" w:cs="Calibri"/>
          <w:sz w:val="24"/>
          <w:szCs w:val="24"/>
          <w:lang w:eastAsia="pt-BR"/>
        </w:rPr>
        <w:t>Pesquisa direta com no mínimo 03 (três) fornecedores, mediante solicitação formal de cotação, e que não tenham sido obtidos os orçamentos com mais de 06 (seis) meses de antecedência da data de divulgação do edital.</w:t>
      </w:r>
    </w:p>
    <w:p w14:paraId="2122D82B"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p>
    <w:p w14:paraId="50CBBAFE"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0"/>
        </w:tabs>
        <w:spacing w:line="240" w:lineRule="auto"/>
        <w:rPr>
          <w:rFonts w:ascii="Calibri" w:hAnsi="Calibri" w:cs="Calibri"/>
          <w:b/>
          <w:bCs/>
          <w:kern w:val="24"/>
          <w:sz w:val="24"/>
          <w:szCs w:val="24"/>
        </w:rPr>
      </w:pPr>
      <w:bookmarkStart w:id="25" w:name="art23§1v"/>
      <w:bookmarkEnd w:id="25"/>
      <w:r w:rsidRPr="00D86412">
        <w:rPr>
          <w:rFonts w:ascii="Calibri" w:hAnsi="Calibri" w:cs="Calibri"/>
          <w:b/>
          <w:bCs/>
          <w:kern w:val="24"/>
          <w:sz w:val="24"/>
          <w:szCs w:val="24"/>
        </w:rPr>
        <w:t>21. ADEQUAÇÃO ORÇAMENTARIA</w:t>
      </w:r>
    </w:p>
    <w:p w14:paraId="32D18627" w14:textId="77777777" w:rsidR="009F4D85" w:rsidRPr="001D1EBF" w:rsidRDefault="009F4D85" w:rsidP="009F4D85">
      <w:pPr>
        <w:tabs>
          <w:tab w:val="left" w:pos="0"/>
        </w:tabs>
        <w:spacing w:after="0" w:line="240" w:lineRule="auto"/>
        <w:jc w:val="both"/>
        <w:rPr>
          <w:rFonts w:ascii="Calibri" w:eastAsia="Arial" w:hAnsi="Calibri" w:cs="Calibri"/>
          <w:sz w:val="24"/>
          <w:szCs w:val="24"/>
          <w:lang w:eastAsia="pt-BR"/>
        </w:rPr>
      </w:pPr>
      <w:bookmarkStart w:id="26" w:name="_Hlk165994061"/>
      <w:r w:rsidRPr="001D1EBF">
        <w:rPr>
          <w:rFonts w:ascii="Calibri" w:eastAsia="Arial" w:hAnsi="Calibri" w:cs="Calibri"/>
          <w:b/>
          <w:bCs/>
          <w:sz w:val="24"/>
          <w:szCs w:val="24"/>
          <w:lang w:eastAsia="pt-BR"/>
        </w:rPr>
        <w:lastRenderedPageBreak/>
        <w:t>21.1</w:t>
      </w:r>
      <w:r w:rsidRPr="001D1EBF">
        <w:rPr>
          <w:rFonts w:ascii="Calibri" w:eastAsia="Arial" w:hAnsi="Calibri" w:cs="Calibri"/>
          <w:sz w:val="24"/>
          <w:szCs w:val="24"/>
          <w:lang w:eastAsia="pt-BR"/>
        </w:rPr>
        <w:t xml:space="preserve"> As despesas decorrentes d</w:t>
      </w:r>
      <w:bookmarkStart w:id="27" w:name="_Hlk166167048"/>
      <w:r w:rsidRPr="001D1EBF">
        <w:rPr>
          <w:rFonts w:ascii="Calibri" w:eastAsia="Arial" w:hAnsi="Calibri" w:cs="Calibri"/>
          <w:sz w:val="24"/>
          <w:szCs w:val="24"/>
          <w:lang w:eastAsia="pt-BR"/>
        </w:rPr>
        <w:t xml:space="preserve">o contrato </w:t>
      </w:r>
      <w:bookmarkEnd w:id="27"/>
      <w:r w:rsidRPr="001D1EBF">
        <w:rPr>
          <w:rFonts w:ascii="Calibri" w:eastAsia="Arial" w:hAnsi="Calibri" w:cs="Calibri"/>
          <w:sz w:val="24"/>
          <w:szCs w:val="24"/>
          <w:lang w:eastAsia="pt-BR"/>
        </w:rPr>
        <w:t>correrão à conta de recursos específicos consignados no Orçamento Geral do Município de Apuí, correspondente ao presente exercício financeiro.</w:t>
      </w:r>
    </w:p>
    <w:p w14:paraId="2B1464E1" w14:textId="77777777" w:rsidR="009F4D85" w:rsidRPr="001D1EBF" w:rsidRDefault="009F4D85" w:rsidP="009F4D85">
      <w:pPr>
        <w:tabs>
          <w:tab w:val="left" w:pos="0"/>
        </w:tabs>
        <w:spacing w:before="60" w:afterLines="40" w:after="96" w:line="240" w:lineRule="auto"/>
        <w:jc w:val="both"/>
        <w:rPr>
          <w:rFonts w:ascii="Calibri" w:eastAsia="Calibri" w:hAnsi="Calibri" w:cs="Calibri"/>
          <w:sz w:val="24"/>
          <w:szCs w:val="24"/>
        </w:rPr>
      </w:pPr>
      <w:r w:rsidRPr="001D1EBF">
        <w:rPr>
          <w:rFonts w:ascii="Calibri" w:eastAsia="Calibri" w:hAnsi="Calibri" w:cs="Calibri"/>
          <w:b/>
          <w:bCs/>
          <w:sz w:val="24"/>
          <w:szCs w:val="24"/>
        </w:rPr>
        <w:t>21.2</w:t>
      </w:r>
      <w:r w:rsidRPr="001D1EBF">
        <w:rPr>
          <w:rFonts w:ascii="Calibri" w:eastAsia="Calibri" w:hAnsi="Calibri" w:cs="Calibri"/>
          <w:sz w:val="24"/>
          <w:szCs w:val="24"/>
        </w:rPr>
        <w:t xml:space="preserve"> Atendida pela seguinte Dotação orçamentária:</w:t>
      </w:r>
    </w:p>
    <w:p w14:paraId="486ED5FE" w14:textId="77777777" w:rsidR="009F4D85" w:rsidRPr="001D1EBF" w:rsidRDefault="009F4D85" w:rsidP="009F4D85">
      <w:pPr>
        <w:tabs>
          <w:tab w:val="left" w:pos="0"/>
        </w:tabs>
        <w:spacing w:before="60" w:afterLines="40" w:after="96" w:line="240" w:lineRule="auto"/>
        <w:jc w:val="both"/>
        <w:rPr>
          <w:rFonts w:ascii="Calibri" w:eastAsia="Calibri" w:hAnsi="Calibri" w:cs="Calibri"/>
          <w:b/>
          <w:bCs/>
          <w:sz w:val="24"/>
          <w:szCs w:val="24"/>
        </w:rPr>
      </w:pPr>
      <w:r w:rsidRPr="001D1EBF">
        <w:rPr>
          <w:rFonts w:ascii="Calibri" w:eastAsia="Calibri" w:hAnsi="Calibri" w:cs="Calibri"/>
          <w:b/>
          <w:bCs/>
          <w:sz w:val="24"/>
          <w:szCs w:val="24"/>
        </w:rPr>
        <w:t>15.122.0011.2036.0000- Manutenção das atividades da secretaria de obras e transporte e urbanismo.</w:t>
      </w:r>
    </w:p>
    <w:p w14:paraId="5F144B56" w14:textId="77777777" w:rsidR="009F4D85" w:rsidRPr="001D1EBF" w:rsidRDefault="009F4D85" w:rsidP="009F4D85">
      <w:pPr>
        <w:tabs>
          <w:tab w:val="left" w:pos="0"/>
        </w:tabs>
        <w:spacing w:afterLines="40" w:after="96" w:line="240" w:lineRule="auto"/>
        <w:contextualSpacing/>
        <w:rPr>
          <w:rFonts w:ascii="Calibri" w:eastAsia="Calibri" w:hAnsi="Calibri" w:cs="Calibri"/>
          <w:b/>
          <w:bCs/>
          <w:sz w:val="24"/>
          <w:szCs w:val="24"/>
        </w:rPr>
      </w:pPr>
      <w:r w:rsidRPr="001D1EBF">
        <w:rPr>
          <w:rFonts w:ascii="Calibri" w:eastAsia="Calibri" w:hAnsi="Calibri" w:cs="Calibri"/>
          <w:b/>
          <w:bCs/>
          <w:sz w:val="24"/>
          <w:szCs w:val="24"/>
        </w:rPr>
        <w:t>44.90.52.00 equipamentos e material permanente</w:t>
      </w:r>
    </w:p>
    <w:p w14:paraId="289B08D2" w14:textId="77777777" w:rsidR="009F4D85" w:rsidRPr="001D1EBF" w:rsidRDefault="009F4D85" w:rsidP="009F4D85">
      <w:pPr>
        <w:tabs>
          <w:tab w:val="left" w:pos="0"/>
        </w:tabs>
        <w:spacing w:before="60" w:afterLines="40" w:after="96" w:line="240" w:lineRule="auto"/>
        <w:jc w:val="both"/>
        <w:rPr>
          <w:rFonts w:ascii="Courier New" w:eastAsia="Calibri" w:hAnsi="Courier New" w:cs="Courier New"/>
          <w:b/>
          <w:bCs/>
          <w:sz w:val="24"/>
          <w:szCs w:val="24"/>
        </w:rPr>
      </w:pPr>
      <w:r w:rsidRPr="001D1EBF">
        <w:rPr>
          <w:rFonts w:ascii="Courier New" w:eastAsia="Calibri" w:hAnsi="Courier New" w:cs="Courier New"/>
          <w:b/>
          <w:bCs/>
          <w:sz w:val="24"/>
          <w:szCs w:val="24"/>
        </w:rPr>
        <w:t xml:space="preserve">Convenio: </w:t>
      </w:r>
    </w:p>
    <w:p w14:paraId="5EAE2D50"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sz w:val="24"/>
          <w:szCs w:val="24"/>
        </w:rPr>
      </w:pPr>
      <w:r w:rsidRPr="001D1EBF">
        <w:rPr>
          <w:rFonts w:ascii="Calibri" w:eastAsia="Calibri" w:hAnsi="Calibri" w:cs="Calibri"/>
          <w:b/>
          <w:bCs/>
          <w:sz w:val="24"/>
          <w:szCs w:val="24"/>
        </w:rPr>
        <w:t>4.4.90.52.00 equipamentos e material permanente</w:t>
      </w:r>
    </w:p>
    <w:p w14:paraId="5B0D4BC6"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b/>
          <w:bCs/>
          <w:sz w:val="24"/>
          <w:szCs w:val="24"/>
        </w:rPr>
      </w:pPr>
      <w:r w:rsidRPr="001D1EBF">
        <w:rPr>
          <w:rFonts w:ascii="Calibri" w:eastAsia="Calibri" w:hAnsi="Calibri" w:cs="Calibri"/>
          <w:b/>
          <w:bCs/>
          <w:sz w:val="24"/>
          <w:szCs w:val="24"/>
        </w:rPr>
        <w:t>Ficha: 703</w:t>
      </w:r>
    </w:p>
    <w:p w14:paraId="2820D27B"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b/>
          <w:bCs/>
          <w:sz w:val="24"/>
          <w:szCs w:val="24"/>
        </w:rPr>
      </w:pPr>
      <w:r w:rsidRPr="001D1EBF">
        <w:rPr>
          <w:rFonts w:ascii="Calibri" w:eastAsia="Calibri" w:hAnsi="Calibri" w:cs="Calibri"/>
          <w:b/>
          <w:bCs/>
          <w:sz w:val="24"/>
          <w:szCs w:val="24"/>
        </w:rPr>
        <w:t>Valor:  R$ 477.500,00 (quatrocentos e setenta e sete mil e quinhentos reais)</w:t>
      </w:r>
    </w:p>
    <w:p w14:paraId="0E379393"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b/>
          <w:bCs/>
          <w:sz w:val="24"/>
          <w:szCs w:val="24"/>
        </w:rPr>
      </w:pPr>
      <w:r w:rsidRPr="001D1EBF">
        <w:rPr>
          <w:rFonts w:ascii="Calibri" w:eastAsia="Calibri" w:hAnsi="Calibri" w:cs="Calibri"/>
          <w:b/>
          <w:bCs/>
          <w:sz w:val="24"/>
          <w:szCs w:val="24"/>
        </w:rPr>
        <w:t>Contrapartida:</w:t>
      </w:r>
    </w:p>
    <w:p w14:paraId="05252E8B"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sz w:val="24"/>
          <w:szCs w:val="24"/>
        </w:rPr>
      </w:pPr>
      <w:r w:rsidRPr="001D1EBF">
        <w:rPr>
          <w:rFonts w:ascii="Calibri" w:eastAsia="Calibri" w:hAnsi="Calibri" w:cs="Calibri"/>
          <w:b/>
          <w:bCs/>
          <w:sz w:val="24"/>
          <w:szCs w:val="24"/>
        </w:rPr>
        <w:t>4.4.90.52.00 equipamentos e material permanente</w:t>
      </w:r>
    </w:p>
    <w:p w14:paraId="7E77508D"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b/>
          <w:bCs/>
          <w:sz w:val="24"/>
          <w:szCs w:val="24"/>
        </w:rPr>
      </w:pPr>
      <w:r w:rsidRPr="001D1EBF">
        <w:rPr>
          <w:rFonts w:ascii="Calibri" w:eastAsia="Calibri" w:hAnsi="Calibri" w:cs="Calibri"/>
          <w:b/>
          <w:bCs/>
          <w:sz w:val="24"/>
          <w:szCs w:val="24"/>
        </w:rPr>
        <w:t>Ficha: 180</w:t>
      </w:r>
    </w:p>
    <w:p w14:paraId="425A2B0E" w14:textId="77777777" w:rsidR="009F4D85" w:rsidRPr="001D1EBF" w:rsidRDefault="009F4D85" w:rsidP="009F4D85">
      <w:pPr>
        <w:tabs>
          <w:tab w:val="left" w:pos="0"/>
        </w:tabs>
        <w:spacing w:afterLines="40" w:after="96" w:line="240" w:lineRule="auto"/>
        <w:contextualSpacing/>
        <w:jc w:val="both"/>
        <w:rPr>
          <w:rFonts w:ascii="Calibri" w:eastAsia="Calibri" w:hAnsi="Calibri" w:cs="Calibri"/>
          <w:b/>
          <w:bCs/>
          <w:sz w:val="24"/>
          <w:szCs w:val="24"/>
        </w:rPr>
      </w:pPr>
      <w:r w:rsidRPr="001D1EBF">
        <w:rPr>
          <w:rFonts w:ascii="Calibri" w:eastAsia="Calibri" w:hAnsi="Calibri" w:cs="Calibri"/>
          <w:b/>
          <w:bCs/>
          <w:sz w:val="24"/>
          <w:szCs w:val="24"/>
        </w:rPr>
        <w:t>Valor: R$ 500,00 (quinhentos reais)</w:t>
      </w:r>
    </w:p>
    <w:p w14:paraId="18329F6A" w14:textId="77777777" w:rsidR="009F4D85" w:rsidRPr="00D86412" w:rsidRDefault="009F4D85" w:rsidP="009F4D85">
      <w:pPr>
        <w:tabs>
          <w:tab w:val="left" w:pos="0"/>
        </w:tabs>
        <w:spacing w:afterLines="40" w:after="96" w:line="240" w:lineRule="auto"/>
        <w:jc w:val="both"/>
        <w:rPr>
          <w:rFonts w:ascii="Calibri" w:eastAsia="Calibri" w:hAnsi="Calibri" w:cs="Calibri"/>
          <w:sz w:val="24"/>
          <w:szCs w:val="24"/>
        </w:rPr>
      </w:pPr>
      <w:r w:rsidRPr="00D86412">
        <w:rPr>
          <w:rFonts w:ascii="Calibri" w:eastAsia="Calibri" w:hAnsi="Calibri" w:cs="Calibri"/>
          <w:b/>
          <w:bCs/>
          <w:sz w:val="24"/>
          <w:szCs w:val="24"/>
        </w:rPr>
        <w:t>21.3</w:t>
      </w:r>
      <w:r w:rsidRPr="00D86412">
        <w:rPr>
          <w:rFonts w:ascii="Calibri" w:eastAsia="Calibri" w:hAnsi="Calibri" w:cs="Calibri"/>
          <w:sz w:val="24"/>
          <w:szCs w:val="24"/>
        </w:rPr>
        <w:t xml:space="preserve"> O Projeto Atividade e a Fonte de recurso serão inclusas no ato do Empenho de acordo com as demandas solicitadas pelo Secretário e Ordenador de Despesas de cada secretaria demandante, para posterior emissão da Ordem de fornecimento. A solicitação deverá ser via ofício e/ou memorando, informando a demanda, o Projeto Atividade e a Fonte de Recurso para liquidação.</w:t>
      </w:r>
    </w:p>
    <w:p w14:paraId="691A6B7D" w14:textId="77777777" w:rsidR="009F4D85" w:rsidRDefault="009F4D85" w:rsidP="009F4D85">
      <w:pPr>
        <w:tabs>
          <w:tab w:val="left" w:pos="0"/>
        </w:tabs>
        <w:spacing w:after="0" w:line="240" w:lineRule="auto"/>
        <w:jc w:val="both"/>
        <w:rPr>
          <w:rFonts w:ascii="Calibri" w:eastAsia="Times New Roman" w:hAnsi="Calibri" w:cs="Calibri"/>
          <w:sz w:val="24"/>
          <w:szCs w:val="24"/>
          <w:lang w:eastAsia="pt-BR"/>
        </w:rPr>
      </w:pPr>
      <w:r w:rsidRPr="00D86412">
        <w:rPr>
          <w:rFonts w:ascii="Calibri" w:eastAsia="Times New Roman" w:hAnsi="Calibri" w:cs="Calibri"/>
          <w:b/>
          <w:bCs/>
          <w:sz w:val="24"/>
          <w:szCs w:val="24"/>
          <w:lang w:eastAsia="pt-BR"/>
        </w:rPr>
        <w:t>21.4</w:t>
      </w:r>
      <w:r w:rsidRPr="00D86412">
        <w:rPr>
          <w:rFonts w:ascii="Calibri" w:eastAsia="Times New Roman" w:hAnsi="Calibri" w:cs="Calibri"/>
          <w:sz w:val="24"/>
          <w:szCs w:val="24"/>
          <w:lang w:eastAsia="pt-BR"/>
        </w:rPr>
        <w:t xml:space="preserve"> A dotação relativa aos exercícios financeiros subsequentes será indicada após aprovação da Lei Orçamentária respectiva e liberação dos créditos correspondentes, mediante apostilamento</w:t>
      </w:r>
      <w:bookmarkEnd w:id="26"/>
      <w:r w:rsidRPr="00D86412">
        <w:rPr>
          <w:rFonts w:ascii="Calibri" w:eastAsia="Times New Roman" w:hAnsi="Calibri" w:cs="Calibri"/>
          <w:sz w:val="24"/>
          <w:szCs w:val="24"/>
          <w:lang w:eastAsia="pt-BR"/>
        </w:rPr>
        <w:t>.</w:t>
      </w:r>
    </w:p>
    <w:p w14:paraId="359A8D47" w14:textId="77777777" w:rsidR="009F4D85" w:rsidRPr="00D86412" w:rsidRDefault="009F4D85" w:rsidP="009F4D85">
      <w:pPr>
        <w:tabs>
          <w:tab w:val="left" w:pos="0"/>
        </w:tabs>
        <w:spacing w:after="0" w:line="240" w:lineRule="auto"/>
        <w:jc w:val="both"/>
        <w:rPr>
          <w:rFonts w:ascii="Calibri" w:eastAsia="Times New Roman" w:hAnsi="Calibri" w:cs="Calibri"/>
          <w:sz w:val="24"/>
          <w:szCs w:val="24"/>
          <w:lang w:eastAsia="pt-BR"/>
        </w:rPr>
      </w:pPr>
    </w:p>
    <w:p w14:paraId="052AA1BB"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0"/>
        </w:tabs>
        <w:spacing w:after="0" w:line="240" w:lineRule="auto"/>
        <w:rPr>
          <w:rFonts w:ascii="Calibri" w:hAnsi="Calibri" w:cs="Calibri"/>
          <w:b/>
          <w:bCs/>
          <w:kern w:val="24"/>
          <w:sz w:val="24"/>
          <w:szCs w:val="24"/>
        </w:rPr>
      </w:pPr>
      <w:r w:rsidRPr="00D86412">
        <w:rPr>
          <w:rFonts w:ascii="Calibri" w:hAnsi="Calibri" w:cs="Calibri"/>
          <w:b/>
          <w:bCs/>
          <w:kern w:val="24"/>
          <w:sz w:val="24"/>
          <w:szCs w:val="24"/>
        </w:rPr>
        <w:t>22. JUSTIFICATIVAS DIVERSAS</w:t>
      </w:r>
    </w:p>
    <w:p w14:paraId="4F8B3A9B" w14:textId="77777777" w:rsidR="009F4D85" w:rsidRPr="001D1EBF" w:rsidRDefault="009F4D85" w:rsidP="009F4D85">
      <w:pPr>
        <w:tabs>
          <w:tab w:val="left" w:pos="0"/>
        </w:tabs>
        <w:spacing w:after="0" w:line="240" w:lineRule="auto"/>
        <w:jc w:val="both"/>
        <w:rPr>
          <w:rFonts w:ascii="Calibri" w:eastAsia="Calibri" w:hAnsi="Calibri" w:cs="Calibri"/>
          <w:b/>
          <w:bCs/>
          <w:sz w:val="24"/>
          <w:szCs w:val="24"/>
        </w:rPr>
      </w:pPr>
      <w:r w:rsidRPr="001D1EBF">
        <w:rPr>
          <w:rFonts w:ascii="Calibri" w:eastAsia="Calibri" w:hAnsi="Calibri" w:cs="Calibri"/>
          <w:b/>
          <w:bCs/>
          <w:sz w:val="24"/>
          <w:szCs w:val="24"/>
        </w:rPr>
        <w:t>22.1. Da Justificativa para o Agrupamento do Objeto (Lote Único)</w:t>
      </w:r>
    </w:p>
    <w:p w14:paraId="2B542493" w14:textId="77777777" w:rsidR="009F4D85" w:rsidRPr="001D1EBF" w:rsidRDefault="009F4D85" w:rsidP="000A2A80">
      <w:pPr>
        <w:numPr>
          <w:ilvl w:val="0"/>
          <w:numId w:val="66"/>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22.1.1. A opção pelo agrupamento do objeto em lote único integrado (equipamento + logística + entrega técnica + suporte) justifica-se pela necessidade de centralizar a responsabilidade técnica e jurídica em um único fornecedor contratado.</w:t>
      </w:r>
    </w:p>
    <w:p w14:paraId="560BF431" w14:textId="77777777" w:rsidR="009F4D85" w:rsidRPr="001D1EBF" w:rsidRDefault="009F4D85" w:rsidP="000A2A80">
      <w:pPr>
        <w:numPr>
          <w:ilvl w:val="0"/>
          <w:numId w:val="66"/>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22.1.2. A divisão do objeto em múltiplos lotes (como licitar o frete ou o treinamento de forma separada) traria grave risco de incompatibilidade operacional, conflito de competências em caso de avarias no transporte e perda da garantia de fábrica por intervenção de terceiros não autorizados.</w:t>
      </w:r>
    </w:p>
    <w:p w14:paraId="23A3DF02" w14:textId="77777777" w:rsidR="009F4D85" w:rsidRPr="001D1EBF" w:rsidRDefault="009F4D85" w:rsidP="000A2A80">
      <w:pPr>
        <w:numPr>
          <w:ilvl w:val="0"/>
          <w:numId w:val="66"/>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22.1.3. O lote único assegura a economia de escala e reduz o custo administrativo de gestão do contrato, garantindo que a Administração receba a solução tecnológica completa e pronta para uso imediato do mesmo fornecedor.</w:t>
      </w:r>
    </w:p>
    <w:p w14:paraId="60AF1615" w14:textId="77777777" w:rsidR="009F4D85" w:rsidRPr="001D1EBF" w:rsidRDefault="009F4D85" w:rsidP="009F4D85">
      <w:pPr>
        <w:tabs>
          <w:tab w:val="num" w:pos="0"/>
        </w:tabs>
        <w:spacing w:after="0" w:line="240" w:lineRule="auto"/>
        <w:jc w:val="both"/>
        <w:rPr>
          <w:rFonts w:ascii="Calibri" w:eastAsia="Calibri" w:hAnsi="Calibri" w:cs="Calibri"/>
          <w:b/>
          <w:bCs/>
          <w:sz w:val="24"/>
          <w:szCs w:val="24"/>
        </w:rPr>
      </w:pPr>
      <w:r w:rsidRPr="001D1EBF">
        <w:rPr>
          <w:rFonts w:ascii="Calibri" w:eastAsia="Calibri" w:hAnsi="Calibri" w:cs="Calibri"/>
          <w:b/>
          <w:bCs/>
          <w:sz w:val="24"/>
          <w:szCs w:val="24"/>
        </w:rPr>
        <w:t>22.2. Da Justificativa para a Exigência de Assistência Técnica Localizada</w:t>
      </w:r>
    </w:p>
    <w:p w14:paraId="37EF12F9" w14:textId="77777777" w:rsidR="009F4D85" w:rsidRPr="001D1EBF" w:rsidRDefault="009F4D85" w:rsidP="000A2A80">
      <w:pPr>
        <w:numPr>
          <w:ilvl w:val="0"/>
          <w:numId w:val="67"/>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22.2.1. A exigência de rede de assistência técnica autorizada em raio geográfico delimitado (conforme item 3) prende-se ao princípio da eficiência e do interesse público na continuidade dos serviços de infraestrutura.</w:t>
      </w:r>
    </w:p>
    <w:p w14:paraId="69B7B126" w14:textId="77777777" w:rsidR="009F4D85" w:rsidRPr="001D1EBF" w:rsidRDefault="009F4D85" w:rsidP="000A2A80">
      <w:pPr>
        <w:numPr>
          <w:ilvl w:val="0"/>
          <w:numId w:val="67"/>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22.2.2. Retroescavadeiras são ativos de alta demanda operacional; a ausência de suporte local geraria custos logísticos proibitivos de deslocamento e prazos inaceitáveis de máquina parada, inviabilizando o cronograma de obras civis e gerando prejuízo ao erário.</w:t>
      </w:r>
    </w:p>
    <w:p w14:paraId="4713DEB6" w14:textId="77777777" w:rsidR="009F4D85" w:rsidRPr="001D1EBF" w:rsidRDefault="009F4D85" w:rsidP="000A2A80">
      <w:pPr>
        <w:numPr>
          <w:ilvl w:val="0"/>
          <w:numId w:val="67"/>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22.2.3. Essa limitação espacial encontra amparo na jurisprudência dos tribunais de contas, desde que fixada em parâmetros razoáveis de mercado que não frustrem o caráter competitivo do certame.</w:t>
      </w:r>
    </w:p>
    <w:p w14:paraId="6053D923" w14:textId="77777777" w:rsidR="009F4D85" w:rsidRPr="001D1EBF" w:rsidRDefault="009F4D85" w:rsidP="009F4D85">
      <w:pPr>
        <w:tabs>
          <w:tab w:val="num" w:pos="0"/>
        </w:tabs>
        <w:spacing w:after="0" w:line="240" w:lineRule="auto"/>
        <w:jc w:val="both"/>
        <w:rPr>
          <w:rFonts w:ascii="Calibri" w:eastAsia="Calibri" w:hAnsi="Calibri" w:cs="Calibri"/>
          <w:sz w:val="24"/>
          <w:szCs w:val="24"/>
        </w:rPr>
      </w:pPr>
      <w:r w:rsidRPr="001D1EBF">
        <w:rPr>
          <w:rFonts w:ascii="Calibri" w:eastAsia="Calibri" w:hAnsi="Calibri" w:cs="Calibri"/>
          <w:sz w:val="24"/>
          <w:szCs w:val="24"/>
        </w:rPr>
        <w:t>22.3. Da Justificativa de Sustentabilidade Ambiental</w:t>
      </w:r>
    </w:p>
    <w:p w14:paraId="0BBDF892" w14:textId="77777777" w:rsidR="009F4D85" w:rsidRPr="001D1EBF" w:rsidRDefault="009F4D85" w:rsidP="000A2A80">
      <w:pPr>
        <w:numPr>
          <w:ilvl w:val="0"/>
          <w:numId w:val="68"/>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t>22.3.1. A exigência de motorização adequada aos padrões vigentes do Proconve MAR-I (ou equivalente regulatório nacional atual) justifica-se pelo dever legal de mitigação de impactos ambientais e controle de emissões gasosas poluentes em frotas públicas/corporativas.</w:t>
      </w:r>
    </w:p>
    <w:p w14:paraId="11F5BF40" w14:textId="77777777" w:rsidR="009F4D85" w:rsidRPr="001D1EBF" w:rsidRDefault="009F4D85" w:rsidP="000A2A80">
      <w:pPr>
        <w:numPr>
          <w:ilvl w:val="0"/>
          <w:numId w:val="68"/>
        </w:numPr>
        <w:tabs>
          <w:tab w:val="clear" w:pos="720"/>
          <w:tab w:val="num" w:pos="0"/>
        </w:tabs>
        <w:spacing w:after="0" w:line="240" w:lineRule="auto"/>
        <w:ind w:left="0" w:firstLine="0"/>
        <w:jc w:val="both"/>
        <w:rPr>
          <w:rFonts w:ascii="Calibri" w:eastAsia="Calibri" w:hAnsi="Calibri" w:cs="Calibri"/>
          <w:sz w:val="24"/>
          <w:szCs w:val="24"/>
        </w:rPr>
      </w:pPr>
      <w:r w:rsidRPr="001D1EBF">
        <w:rPr>
          <w:rFonts w:ascii="Calibri" w:eastAsia="Calibri" w:hAnsi="Calibri" w:cs="Calibri"/>
          <w:sz w:val="24"/>
          <w:szCs w:val="24"/>
        </w:rPr>
        <w:lastRenderedPageBreak/>
        <w:t>22.3.2. Além do alinhamento ecológico, motores com tecnologia de controle de emissões atualizada apresentam maior eficiência energética e menor consumo médio de combustível por hora trabalhada, convergindo para o princípio da economicidade no ciclo de vida do ativo.</w:t>
      </w:r>
    </w:p>
    <w:p w14:paraId="1BB6B54C" w14:textId="77777777" w:rsidR="009F4D85" w:rsidRDefault="009F4D85" w:rsidP="009F4D85">
      <w:pPr>
        <w:tabs>
          <w:tab w:val="left" w:pos="0"/>
        </w:tabs>
        <w:spacing w:after="0" w:line="240" w:lineRule="auto"/>
        <w:jc w:val="both"/>
        <w:rPr>
          <w:rFonts w:ascii="Calibri" w:eastAsia="Calibri" w:hAnsi="Calibri" w:cs="Calibri"/>
          <w:b/>
          <w:bCs/>
          <w:sz w:val="24"/>
          <w:szCs w:val="24"/>
        </w:rPr>
      </w:pPr>
    </w:p>
    <w:p w14:paraId="4B55DD2E"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23. DA VIGÊNCIA</w:t>
      </w:r>
    </w:p>
    <w:p w14:paraId="38130CDF" w14:textId="77777777" w:rsidR="009F4D85" w:rsidRPr="00D86412" w:rsidRDefault="009F4D85" w:rsidP="009F4D85">
      <w:pPr>
        <w:spacing w:after="0" w:line="240" w:lineRule="auto"/>
        <w:jc w:val="both"/>
        <w:rPr>
          <w:rFonts w:ascii="Calibri" w:eastAsia="Calibri" w:hAnsi="Calibri" w:cs="Calibri"/>
          <w:sz w:val="24"/>
          <w:szCs w:val="24"/>
        </w:rPr>
      </w:pPr>
      <w:r w:rsidRPr="00D86412">
        <w:rPr>
          <w:rFonts w:ascii="Calibri" w:eastAsia="Calibri" w:hAnsi="Calibri" w:cs="Calibri"/>
          <w:b/>
          <w:bCs/>
          <w:sz w:val="24"/>
          <w:szCs w:val="24"/>
        </w:rPr>
        <w:t xml:space="preserve">23.1 </w:t>
      </w:r>
      <w:r w:rsidRPr="00D86412">
        <w:rPr>
          <w:rFonts w:ascii="Calibri" w:eastAsia="Calibri" w:hAnsi="Calibri" w:cs="Calibri"/>
          <w:sz w:val="24"/>
          <w:szCs w:val="24"/>
        </w:rPr>
        <w:t xml:space="preserve">A vigência do contrato, </w:t>
      </w:r>
      <w:r w:rsidRPr="00D86412">
        <w:rPr>
          <w:rFonts w:ascii="Calibri" w:eastAsia="Calibri" w:hAnsi="Calibri" w:cs="Calibri"/>
          <w:b/>
          <w:bCs/>
          <w:sz w:val="24"/>
          <w:szCs w:val="24"/>
        </w:rPr>
        <w:t>será de 1 (um) ano</w:t>
      </w:r>
      <w:r w:rsidRPr="00D86412">
        <w:rPr>
          <w:rFonts w:ascii="Calibri" w:eastAsia="Calibri" w:hAnsi="Calibri" w:cs="Calibri"/>
          <w:sz w:val="24"/>
          <w:szCs w:val="24"/>
        </w:rPr>
        <w:t>, e poderá ser prorrogado, por igual período, desde que comprovado que as condições e o preço permanecem vantajosos.</w:t>
      </w:r>
    </w:p>
    <w:p w14:paraId="4DE194B6" w14:textId="77777777" w:rsidR="009F4D85" w:rsidRDefault="009F4D85" w:rsidP="009F4D85">
      <w:pPr>
        <w:spacing w:after="0" w:line="240" w:lineRule="auto"/>
        <w:jc w:val="both"/>
        <w:rPr>
          <w:rFonts w:ascii="Calibri" w:eastAsia="Calibri" w:hAnsi="Calibri" w:cs="Calibri"/>
          <w:b/>
          <w:bCs/>
          <w:sz w:val="24"/>
          <w:szCs w:val="24"/>
        </w:rPr>
      </w:pPr>
      <w:r w:rsidRPr="00D86412">
        <w:rPr>
          <w:rFonts w:ascii="Calibri" w:eastAsia="Calibri" w:hAnsi="Calibri" w:cs="Calibri"/>
          <w:sz w:val="24"/>
          <w:szCs w:val="24"/>
        </w:rPr>
        <w:t xml:space="preserve"> </w:t>
      </w:r>
      <w:r w:rsidRPr="00D86412">
        <w:rPr>
          <w:rFonts w:ascii="Calibri" w:eastAsia="Calibri" w:hAnsi="Calibri" w:cs="Calibri"/>
          <w:b/>
          <w:bCs/>
          <w:sz w:val="24"/>
          <w:szCs w:val="24"/>
        </w:rPr>
        <w:t>Prazo de vigência do convenio;</w:t>
      </w:r>
    </w:p>
    <w:p w14:paraId="6212F1D1" w14:textId="77777777" w:rsidR="009F4D85" w:rsidRPr="00D86412" w:rsidRDefault="009F4D85" w:rsidP="009F4D85">
      <w:pPr>
        <w:spacing w:after="0" w:line="240" w:lineRule="auto"/>
        <w:jc w:val="both"/>
        <w:rPr>
          <w:rFonts w:ascii="Calibri" w:eastAsia="Calibri" w:hAnsi="Calibri" w:cs="Calibri"/>
          <w:b/>
          <w:bCs/>
          <w:sz w:val="24"/>
          <w:szCs w:val="24"/>
        </w:rPr>
      </w:pPr>
      <w:r w:rsidRPr="00B82FC7">
        <w:rPr>
          <w:rFonts w:ascii="Calibri" w:eastAsia="Calibri" w:hAnsi="Calibri" w:cs="Calibri"/>
          <w:b/>
          <w:bCs/>
          <w:sz w:val="24"/>
          <w:szCs w:val="24"/>
        </w:rPr>
        <w:t>vigência de 24 (vinte e quatro) meses</w:t>
      </w:r>
    </w:p>
    <w:p w14:paraId="0BD3C7C1" w14:textId="77777777" w:rsidR="009F4D85" w:rsidRPr="00D86412" w:rsidRDefault="009F4D85" w:rsidP="009F4D85">
      <w:pPr>
        <w:spacing w:after="0" w:line="240" w:lineRule="auto"/>
        <w:jc w:val="both"/>
        <w:rPr>
          <w:rFonts w:ascii="Calibri" w:eastAsia="Calibri" w:hAnsi="Calibri" w:cs="Calibri"/>
          <w:b/>
          <w:bCs/>
          <w:sz w:val="24"/>
          <w:szCs w:val="24"/>
        </w:rPr>
      </w:pPr>
      <w:r w:rsidRPr="00D86412">
        <w:rPr>
          <w:rFonts w:ascii="Calibri" w:eastAsia="Calibri" w:hAnsi="Calibri" w:cs="Calibri"/>
          <w:b/>
          <w:bCs/>
          <w:sz w:val="24"/>
          <w:szCs w:val="24"/>
        </w:rPr>
        <w:t>*Início de vigência:</w:t>
      </w:r>
      <w:r w:rsidRPr="00D86412">
        <w:rPr>
          <w:rFonts w:ascii="Calibri" w:hAnsi="Calibri" w:cs="Calibri"/>
          <w:b/>
          <w:bCs/>
          <w:sz w:val="24"/>
          <w:szCs w:val="24"/>
        </w:rPr>
        <w:t xml:space="preserve"> </w:t>
      </w:r>
      <w:r w:rsidRPr="00B82FC7">
        <w:rPr>
          <w:rFonts w:ascii="Calibri" w:hAnsi="Calibri" w:cs="Calibri"/>
          <w:b/>
          <w:bCs/>
          <w:sz w:val="24"/>
          <w:szCs w:val="24"/>
        </w:rPr>
        <w:t>26/06/2026</w:t>
      </w:r>
    </w:p>
    <w:p w14:paraId="56A2EF02" w14:textId="77777777" w:rsidR="009F4D85" w:rsidRPr="00D86412" w:rsidRDefault="009F4D85" w:rsidP="009F4D85">
      <w:pPr>
        <w:spacing w:after="0" w:line="240" w:lineRule="auto"/>
        <w:jc w:val="both"/>
        <w:rPr>
          <w:rFonts w:ascii="Calibri" w:eastAsia="Calibri" w:hAnsi="Calibri" w:cs="Calibri"/>
          <w:b/>
          <w:bCs/>
          <w:sz w:val="24"/>
          <w:szCs w:val="24"/>
        </w:rPr>
      </w:pPr>
      <w:r w:rsidRPr="00D86412">
        <w:rPr>
          <w:rFonts w:ascii="Calibri" w:eastAsia="Calibri" w:hAnsi="Calibri" w:cs="Calibri"/>
          <w:b/>
          <w:bCs/>
          <w:sz w:val="24"/>
          <w:szCs w:val="24"/>
        </w:rPr>
        <w:t>*Fim de vigência:</w:t>
      </w:r>
      <w:r w:rsidRPr="00D86412">
        <w:rPr>
          <w:rFonts w:ascii="Calibri" w:hAnsi="Calibri" w:cs="Calibri"/>
          <w:b/>
          <w:bCs/>
          <w:sz w:val="24"/>
          <w:szCs w:val="24"/>
        </w:rPr>
        <w:t xml:space="preserve"> </w:t>
      </w:r>
      <w:r w:rsidRPr="00B82FC7">
        <w:rPr>
          <w:rFonts w:ascii="Calibri" w:hAnsi="Calibri" w:cs="Calibri"/>
          <w:b/>
          <w:bCs/>
          <w:sz w:val="24"/>
          <w:szCs w:val="24"/>
        </w:rPr>
        <w:t>26/06/2028</w:t>
      </w:r>
    </w:p>
    <w:p w14:paraId="43B80CE6" w14:textId="77777777" w:rsidR="009F4D85" w:rsidRPr="00D86412" w:rsidRDefault="009F4D85" w:rsidP="009F4D85">
      <w:pPr>
        <w:spacing w:after="0" w:line="240" w:lineRule="auto"/>
        <w:jc w:val="both"/>
        <w:rPr>
          <w:rFonts w:ascii="Calibri" w:eastAsia="Calibri" w:hAnsi="Calibri" w:cs="Calibri"/>
          <w:sz w:val="24"/>
          <w:szCs w:val="24"/>
        </w:rPr>
      </w:pPr>
      <w:r w:rsidRPr="00D86412">
        <w:rPr>
          <w:rFonts w:ascii="Calibri" w:eastAsia="Calibri" w:hAnsi="Calibri" w:cs="Calibri"/>
          <w:sz w:val="24"/>
          <w:szCs w:val="24"/>
        </w:rPr>
        <w:t xml:space="preserve">I - No ato de </w:t>
      </w:r>
      <w:r>
        <w:rPr>
          <w:rFonts w:ascii="Calibri" w:eastAsia="Calibri" w:hAnsi="Calibri" w:cs="Calibri"/>
          <w:sz w:val="24"/>
          <w:szCs w:val="24"/>
        </w:rPr>
        <w:t>uma possível prorrogação</w:t>
      </w:r>
      <w:r w:rsidRPr="00D86412">
        <w:rPr>
          <w:rFonts w:ascii="Calibri" w:eastAsia="Calibri" w:hAnsi="Calibri" w:cs="Calibri"/>
          <w:sz w:val="24"/>
          <w:szCs w:val="24"/>
        </w:rPr>
        <w:t xml:space="preserve"> da vigência do contrato deverão ser respeitados a vigência do convenio, os quantitativos originais e o saldo remanescente.</w:t>
      </w:r>
    </w:p>
    <w:p w14:paraId="06D39FFC" w14:textId="77777777" w:rsidR="009F4D85" w:rsidRDefault="009F4D85" w:rsidP="009F4D85">
      <w:pPr>
        <w:spacing w:after="0" w:line="240" w:lineRule="auto"/>
        <w:jc w:val="both"/>
        <w:rPr>
          <w:rFonts w:ascii="Calibri" w:eastAsia="Calibri" w:hAnsi="Calibri" w:cs="Calibri"/>
          <w:sz w:val="24"/>
          <w:szCs w:val="24"/>
        </w:rPr>
      </w:pPr>
      <w:r w:rsidRPr="00D86412">
        <w:rPr>
          <w:rFonts w:ascii="Calibri" w:eastAsia="Calibri" w:hAnsi="Calibri" w:cs="Calibri"/>
          <w:sz w:val="24"/>
          <w:szCs w:val="24"/>
        </w:rPr>
        <w:t>II - Contrato decorrente do contrato terá sua vigência estabelecida em conformidade com as disposições nela contidas.</w:t>
      </w:r>
    </w:p>
    <w:p w14:paraId="7FAD4482" w14:textId="77777777" w:rsidR="009F4D85" w:rsidRPr="00D86412" w:rsidRDefault="009F4D85" w:rsidP="009F4D85">
      <w:pPr>
        <w:spacing w:after="0" w:line="240" w:lineRule="auto"/>
        <w:jc w:val="both"/>
        <w:rPr>
          <w:rFonts w:ascii="Calibri" w:eastAsia="Calibri" w:hAnsi="Calibri" w:cs="Calibri"/>
          <w:sz w:val="24"/>
          <w:szCs w:val="24"/>
        </w:rPr>
      </w:pPr>
    </w:p>
    <w:p w14:paraId="352A37BF"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24. DAS OBRIGAÇÕES DAS PARTES</w:t>
      </w:r>
    </w:p>
    <w:p w14:paraId="2FA9726E" w14:textId="77777777" w:rsidR="009F4D85" w:rsidRPr="00B82FC7" w:rsidRDefault="009F4D85" w:rsidP="009F4D85">
      <w:pPr>
        <w:spacing w:after="0" w:line="240" w:lineRule="auto"/>
        <w:jc w:val="both"/>
        <w:rPr>
          <w:rFonts w:ascii="Calibri" w:eastAsia="Calibri" w:hAnsi="Calibri" w:cs="Calibri"/>
          <w:b/>
          <w:bCs/>
          <w:sz w:val="24"/>
          <w:szCs w:val="24"/>
        </w:rPr>
      </w:pPr>
      <w:r w:rsidRPr="00B82FC7">
        <w:rPr>
          <w:rFonts w:ascii="Calibri" w:eastAsia="Calibri" w:hAnsi="Calibri" w:cs="Calibri"/>
          <w:b/>
          <w:bCs/>
          <w:sz w:val="24"/>
          <w:szCs w:val="24"/>
        </w:rPr>
        <w:t>24.1. Das Obrigações da Contratante (Comprador)</w:t>
      </w:r>
    </w:p>
    <w:p w14:paraId="1297A9D9" w14:textId="77777777" w:rsidR="009F4D85" w:rsidRPr="00B82FC7" w:rsidRDefault="009F4D85" w:rsidP="000A2A80">
      <w:pPr>
        <w:numPr>
          <w:ilvl w:val="0"/>
          <w:numId w:val="69"/>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24.1.1. Prover todas as condições necessárias para que a CONTRATADA possa efetuar a entrega da retroescavadeira no local, data e horários previamente agendados e autorizados.</w:t>
      </w:r>
    </w:p>
    <w:p w14:paraId="5F5BB309" w14:textId="77777777" w:rsidR="009F4D85" w:rsidRPr="00B82FC7" w:rsidRDefault="009F4D85" w:rsidP="000A2A80">
      <w:pPr>
        <w:numPr>
          <w:ilvl w:val="0"/>
          <w:numId w:val="69"/>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24.1.2. Designar formalmente o Fiscal e o Gestor do Contrato para acompanhar a entrega, aplicar a lista de checagem técnica e emitir os respectivos termos de recebimento.</w:t>
      </w:r>
    </w:p>
    <w:p w14:paraId="5BF04BDD" w14:textId="77777777" w:rsidR="009F4D85" w:rsidRPr="00B82FC7" w:rsidRDefault="009F4D85" w:rsidP="000A2A80">
      <w:pPr>
        <w:numPr>
          <w:ilvl w:val="0"/>
          <w:numId w:val="69"/>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24.1.3. Disponibilizar o corpo de operadores e técnicos mecânicos nas datas estipuladas para a realização da Entrega Técnica e do treinamento operacional de 8 (oito) horas.</w:t>
      </w:r>
    </w:p>
    <w:p w14:paraId="2C9B5732" w14:textId="77777777" w:rsidR="009F4D85" w:rsidRPr="00B82FC7" w:rsidRDefault="009F4D85" w:rsidP="000A2A80">
      <w:pPr>
        <w:numPr>
          <w:ilvl w:val="0"/>
          <w:numId w:val="69"/>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24.1.4. Efetuar o pagamento devido à CONTRATADA dentro dos prazos e condições estabelecidos neste termo, após a regular liquidação da nota fiscal eletrônica.</w:t>
      </w:r>
    </w:p>
    <w:p w14:paraId="5E6CE0F2" w14:textId="77777777" w:rsidR="009F4D85" w:rsidRPr="00B82FC7" w:rsidRDefault="009F4D85" w:rsidP="000A2A80">
      <w:pPr>
        <w:numPr>
          <w:ilvl w:val="0"/>
          <w:numId w:val="69"/>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24.1.5. Notificar formalmente a CONTRATADA, por escrito e sem induzir a atrasos, sobre qualquer falha mecânica, vício oculto ou desconformidade técnica detectada no maquinário.</w:t>
      </w:r>
    </w:p>
    <w:p w14:paraId="11FE7E35" w14:textId="77777777" w:rsidR="009F4D85" w:rsidRPr="00B82FC7" w:rsidRDefault="009F4D85" w:rsidP="009F4D85">
      <w:pPr>
        <w:spacing w:after="0" w:line="240" w:lineRule="auto"/>
        <w:jc w:val="both"/>
        <w:rPr>
          <w:rFonts w:ascii="Calibri" w:eastAsia="Calibri" w:hAnsi="Calibri" w:cs="Calibri"/>
          <w:b/>
          <w:bCs/>
          <w:sz w:val="24"/>
          <w:szCs w:val="24"/>
        </w:rPr>
      </w:pPr>
      <w:r w:rsidRPr="00B82FC7">
        <w:rPr>
          <w:rFonts w:ascii="Calibri" w:eastAsia="Calibri" w:hAnsi="Calibri" w:cs="Calibri"/>
          <w:b/>
          <w:bCs/>
          <w:sz w:val="24"/>
          <w:szCs w:val="24"/>
        </w:rPr>
        <w:t>24.2. Das Obrigações da Contratada (Fornecedor)</w:t>
      </w:r>
    </w:p>
    <w:p w14:paraId="6B3C6602" w14:textId="77777777" w:rsidR="009F4D85" w:rsidRPr="00B82FC7"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24.2.1. Entregar a retroescavadeira em estrita conformidade com os requisitos mínimos de potência, capacidade de caçamba, ano de fabricação e itens de segurança (ROPS/FOPS) exigidos.</w:t>
      </w:r>
    </w:p>
    <w:p w14:paraId="072241C2" w14:textId="77777777" w:rsidR="009F4D85" w:rsidRPr="00B82FC7"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24.2.2. Arcar com todos os custos diretos e indiretos de logística, frete, seguro de transporte, descarregamento e taxas alfandegárias ou tributárias decorrentes do fornecimento.</w:t>
      </w:r>
    </w:p>
    <w:p w14:paraId="484159A9" w14:textId="77777777" w:rsidR="009F4D85" w:rsidRPr="00B82FC7"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24.2.3. Fornecer o equipamento devidamente abastecido com todos os lubrificantes primários, fluidos hidráulicos e combustível de partida recomendados pelo fabricante.</w:t>
      </w:r>
    </w:p>
    <w:p w14:paraId="0E198C5A" w14:textId="77777777" w:rsidR="009F4D85" w:rsidRPr="00B82FC7"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24.2.4. Entregar, junto com a máquina, o manual de operação e manutenção impresso em língua portuguesa, o catálogo de peças originais e o certificado físico de garantia contratual.</w:t>
      </w:r>
    </w:p>
    <w:p w14:paraId="052A1803" w14:textId="77777777" w:rsidR="009F4D85" w:rsidRPr="00B82FC7"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24.2.5. Executar a entrega técnica presencial e o treinamento prático obrigatório para os operadores indicados pela CONTRATANTE, emitindo os respectivos certificados de participação.</w:t>
      </w:r>
    </w:p>
    <w:p w14:paraId="3AE7F139" w14:textId="77777777" w:rsidR="009F4D85" w:rsidRPr="00B82FC7"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24.2.6. Manter ativa e disponível a rede de assistência técnica autorizada dentro do raio geográfico estabelecido, cumprindo rigorosamente os prazos de atendimento a chamados (48h para visita e 72h para reparo).</w:t>
      </w:r>
    </w:p>
    <w:p w14:paraId="6F1DF225" w14:textId="77777777" w:rsidR="009F4D85" w:rsidRPr="009057D6" w:rsidRDefault="009F4D85" w:rsidP="000A2A80">
      <w:pPr>
        <w:numPr>
          <w:ilvl w:val="0"/>
          <w:numId w:val="70"/>
        </w:numPr>
        <w:spacing w:after="0" w:line="240" w:lineRule="auto"/>
        <w:ind w:left="0" w:firstLine="0"/>
        <w:jc w:val="both"/>
        <w:rPr>
          <w:rFonts w:ascii="Calibri" w:eastAsia="Calibri" w:hAnsi="Calibri" w:cs="Calibri"/>
          <w:sz w:val="24"/>
          <w:szCs w:val="24"/>
        </w:rPr>
      </w:pPr>
      <w:r w:rsidRPr="00B82FC7">
        <w:rPr>
          <w:rFonts w:ascii="Calibri" w:eastAsia="Calibri" w:hAnsi="Calibri" w:cs="Calibri"/>
          <w:sz w:val="24"/>
          <w:szCs w:val="24"/>
        </w:rPr>
        <w:t>24.2.7. Manter, durante todo o período de vigência da ata ou do contrato, as mesmas condições de regularidade fiscal, jurídica e trabalhista apresentadas no momento da seleção.</w:t>
      </w:r>
    </w:p>
    <w:p w14:paraId="6ADF587F"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25. DAS SANÇÕES APLICÁVEIS:</w:t>
      </w:r>
    </w:p>
    <w:p w14:paraId="1552DF13" w14:textId="77777777" w:rsidR="009F4D85" w:rsidRPr="00B82FC7" w:rsidRDefault="009F4D85" w:rsidP="009F4D85">
      <w:pPr>
        <w:suppressAutoHyphens/>
        <w:spacing w:after="0" w:line="240" w:lineRule="auto"/>
        <w:jc w:val="both"/>
        <w:rPr>
          <w:rFonts w:ascii="Calibri" w:eastAsia="Times New Roman" w:hAnsi="Calibri" w:cs="Calibri"/>
          <w:b/>
          <w:bCs/>
          <w:sz w:val="24"/>
          <w:szCs w:val="24"/>
          <w:lang w:eastAsia="pt-BR"/>
        </w:rPr>
      </w:pPr>
      <w:r w:rsidRPr="00B82FC7">
        <w:rPr>
          <w:rFonts w:ascii="Calibri" w:eastAsia="Times New Roman" w:hAnsi="Calibri" w:cs="Calibri"/>
          <w:b/>
          <w:bCs/>
          <w:sz w:val="24"/>
          <w:szCs w:val="24"/>
          <w:lang w:eastAsia="pt-BR"/>
        </w:rPr>
        <w:t>25.1. Das Espécies de Sanções</w:t>
      </w:r>
    </w:p>
    <w:p w14:paraId="274494C6" w14:textId="77777777" w:rsidR="009F4D85" w:rsidRPr="00B82FC7" w:rsidRDefault="009F4D85" w:rsidP="000A2A80">
      <w:pPr>
        <w:numPr>
          <w:ilvl w:val="0"/>
          <w:numId w:val="71"/>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lastRenderedPageBreak/>
        <w:t>25.1.1. O descumprimento total ou parcial das obrigações assumidas neste Termo, ou a infração a preceitos legais, sujeitará a CONTRATADA, garantido o contraditório e a ampla defesa, às seguintes sanções administrativas:</w:t>
      </w:r>
    </w:p>
    <w:p w14:paraId="0D0C449A" w14:textId="77777777" w:rsidR="009F4D85" w:rsidRPr="00B82FC7" w:rsidRDefault="009F4D85" w:rsidP="000A2A80">
      <w:pPr>
        <w:numPr>
          <w:ilvl w:val="1"/>
          <w:numId w:val="71"/>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a) Advertência: aplicada em casos de faltas leves que não resultem em prejuízos operacionais significativos;</w:t>
      </w:r>
    </w:p>
    <w:p w14:paraId="2AB0852A" w14:textId="77777777" w:rsidR="009F4D85" w:rsidRPr="00B82FC7" w:rsidRDefault="009F4D85" w:rsidP="000A2A80">
      <w:pPr>
        <w:numPr>
          <w:ilvl w:val="1"/>
          <w:numId w:val="71"/>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b) Multa: sanção pecuniária aplicada de forma moratória (por atraso) ou compensatória (por inexecução);</w:t>
      </w:r>
    </w:p>
    <w:p w14:paraId="50F15F18" w14:textId="77777777" w:rsidR="009F4D85" w:rsidRPr="00B82FC7" w:rsidRDefault="009F4D85" w:rsidP="000A2A80">
      <w:pPr>
        <w:numPr>
          <w:ilvl w:val="1"/>
          <w:numId w:val="71"/>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c) Impedimento de licitar e contratar: restrição aplicável no âmbito da Administração Pública direta e indireta do ente federativo sancionador, por prazo não superior a 03 (três) anos;</w:t>
      </w:r>
    </w:p>
    <w:p w14:paraId="56D9F675" w14:textId="77777777" w:rsidR="009F4D85" w:rsidRPr="00B82FC7" w:rsidRDefault="009F4D85" w:rsidP="000A2A80">
      <w:pPr>
        <w:numPr>
          <w:ilvl w:val="1"/>
          <w:numId w:val="71"/>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d) Declaração de inidoneidade para licitar ou contratar: restrição aplicável em âmbito nacional, perante todos os entes da Federação, por prazo mínimo de 03 (três) anos e máximo de 06 (seis) anos.</w:t>
      </w:r>
    </w:p>
    <w:p w14:paraId="02D0BF13" w14:textId="77777777" w:rsidR="009F4D85" w:rsidRPr="00B82FC7" w:rsidRDefault="009F4D85" w:rsidP="009F4D85">
      <w:pPr>
        <w:suppressAutoHyphens/>
        <w:spacing w:after="0" w:line="240" w:lineRule="auto"/>
        <w:jc w:val="both"/>
        <w:rPr>
          <w:rFonts w:ascii="Calibri" w:eastAsia="Times New Roman" w:hAnsi="Calibri" w:cs="Calibri"/>
          <w:b/>
          <w:bCs/>
          <w:sz w:val="24"/>
          <w:szCs w:val="24"/>
          <w:lang w:eastAsia="pt-BR"/>
        </w:rPr>
      </w:pPr>
      <w:r w:rsidRPr="00B82FC7">
        <w:rPr>
          <w:rFonts w:ascii="Calibri" w:eastAsia="Times New Roman" w:hAnsi="Calibri" w:cs="Calibri"/>
          <w:b/>
          <w:bCs/>
          <w:sz w:val="24"/>
          <w:szCs w:val="24"/>
          <w:lang w:eastAsia="pt-BR"/>
        </w:rPr>
        <w:t>25.2. Dos Percentuais e Critérios de Aplicação de Multas</w:t>
      </w:r>
    </w:p>
    <w:p w14:paraId="1D3EE3D7" w14:textId="77777777" w:rsidR="009F4D85" w:rsidRPr="00B82FC7" w:rsidRDefault="009F4D85" w:rsidP="000A2A80">
      <w:pPr>
        <w:numPr>
          <w:ilvl w:val="0"/>
          <w:numId w:val="72"/>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25.2.1. Multa por Atraso na Entrega: O atraso injustificado na entrega do equipamento sujeitará a CONTRATADA à multa moratória diária de 0,5% (meio por cento), calculada sobre o valor total do contrato, até o limite máximo de 10% (dez por cento).</w:t>
      </w:r>
    </w:p>
    <w:p w14:paraId="10B781D5" w14:textId="77777777" w:rsidR="009F4D85" w:rsidRPr="00B82FC7" w:rsidRDefault="009F4D85" w:rsidP="000A2A80">
      <w:pPr>
        <w:numPr>
          <w:ilvl w:val="0"/>
          <w:numId w:val="72"/>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25.2.2. Multa por Descumprimento de Assistência Técnica (Garantia): O descumprimento dos prazos de atendimento técnico em garantia estabelecidos no item 3 (48h para visita e 72h para reparo final) ensejará a aplicação de multa de R$ 500,00 (quinhentos reais) por dia de atraso ou fração por máquina parada.</w:t>
      </w:r>
    </w:p>
    <w:p w14:paraId="6AFC80DF" w14:textId="77777777" w:rsidR="009F4D85" w:rsidRPr="00B82FC7" w:rsidRDefault="009F4D85" w:rsidP="000A2A80">
      <w:pPr>
        <w:numPr>
          <w:ilvl w:val="0"/>
          <w:numId w:val="72"/>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25.2.3. Multa por Inexecução Parcial ou Total: A recusa injustificada em assinar o contrato, a não substituição do veículo rejeitado ou a rescisão contratual motivada por culpa exclusiva da CONTRATADA sujeitará a empresa à multa compensatória de até 20% (vinte por cento) sobre o valor total do ajuste.</w:t>
      </w:r>
    </w:p>
    <w:p w14:paraId="73E8E990" w14:textId="77777777" w:rsidR="009F4D85" w:rsidRPr="00B82FC7" w:rsidRDefault="009F4D85" w:rsidP="009F4D85">
      <w:pPr>
        <w:suppressAutoHyphens/>
        <w:spacing w:after="0" w:line="240" w:lineRule="auto"/>
        <w:jc w:val="both"/>
        <w:rPr>
          <w:rFonts w:ascii="Calibri" w:eastAsia="Times New Roman" w:hAnsi="Calibri" w:cs="Calibri"/>
          <w:b/>
          <w:bCs/>
          <w:sz w:val="24"/>
          <w:szCs w:val="24"/>
          <w:lang w:eastAsia="pt-BR"/>
        </w:rPr>
      </w:pPr>
      <w:r w:rsidRPr="00B82FC7">
        <w:rPr>
          <w:rFonts w:ascii="Calibri" w:eastAsia="Times New Roman" w:hAnsi="Calibri" w:cs="Calibri"/>
          <w:b/>
          <w:bCs/>
          <w:sz w:val="24"/>
          <w:szCs w:val="24"/>
          <w:lang w:eastAsia="pt-BR"/>
        </w:rPr>
        <w:t>25.3. Do Processo de Execução e Desconto das Penalidades</w:t>
      </w:r>
    </w:p>
    <w:p w14:paraId="49553192" w14:textId="77777777" w:rsidR="009F4D85" w:rsidRPr="00B82FC7" w:rsidRDefault="009F4D85" w:rsidP="000A2A80">
      <w:pPr>
        <w:numPr>
          <w:ilvl w:val="0"/>
          <w:numId w:val="73"/>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25.3.1. O processo de aplicação de sanções será instruído pela fiscalização do contrato, sendo concedido à CONTRATADA o prazo legal de até 15 (quinze) dias úteis para apresentação de defesa prévia, contados a partir da notificação oficial.</w:t>
      </w:r>
    </w:p>
    <w:p w14:paraId="645B9C68" w14:textId="77777777" w:rsidR="009F4D85" w:rsidRPr="00B82FC7" w:rsidRDefault="009F4D85" w:rsidP="000A2A80">
      <w:pPr>
        <w:numPr>
          <w:ilvl w:val="0"/>
          <w:numId w:val="73"/>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25.3.2. Os valores referentes às multas aplicadas serão descontados diretamente dos créditos devidos à CONTRATADA na fase de liquidação da nota fiscal (item 16) ou cobrados judicialmente caso os créditos sejam insuficientes.</w:t>
      </w:r>
    </w:p>
    <w:p w14:paraId="298C30FA" w14:textId="77777777" w:rsidR="009F4D85" w:rsidRPr="009057D6" w:rsidRDefault="009F4D85" w:rsidP="000A2A80">
      <w:pPr>
        <w:numPr>
          <w:ilvl w:val="0"/>
          <w:numId w:val="73"/>
        </w:numPr>
        <w:suppressAutoHyphens/>
        <w:spacing w:after="0" w:line="240" w:lineRule="auto"/>
        <w:ind w:left="0" w:firstLine="0"/>
        <w:jc w:val="both"/>
        <w:rPr>
          <w:rFonts w:ascii="Calibri" w:eastAsia="Times New Roman" w:hAnsi="Calibri" w:cs="Calibri"/>
          <w:sz w:val="24"/>
          <w:szCs w:val="24"/>
          <w:lang w:eastAsia="pt-BR"/>
        </w:rPr>
      </w:pPr>
      <w:r w:rsidRPr="00B82FC7">
        <w:rPr>
          <w:rFonts w:ascii="Calibri" w:eastAsia="Times New Roman" w:hAnsi="Calibri" w:cs="Calibri"/>
          <w:sz w:val="24"/>
          <w:szCs w:val="24"/>
          <w:lang w:eastAsia="pt-BR"/>
        </w:rPr>
        <w:t>25.3.3. A aplicação de qualquer sanção prevista neste capítulo não exime a CONTRATADA da responsabilidade civil de indenizar integralmente a CONTRATANTE por perdas, danos ou lucros cessantes decorrentes de sua conduta omissiva ou comissiva.</w:t>
      </w:r>
    </w:p>
    <w:p w14:paraId="023FAF94" w14:textId="77777777" w:rsidR="009F4D85" w:rsidRPr="00D86412" w:rsidRDefault="009F4D85" w:rsidP="009F4D8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rPr>
          <w:rFonts w:ascii="Calibri" w:hAnsi="Calibri" w:cs="Calibri"/>
          <w:b/>
          <w:bCs/>
          <w:kern w:val="24"/>
          <w:sz w:val="24"/>
          <w:szCs w:val="24"/>
        </w:rPr>
      </w:pPr>
      <w:r w:rsidRPr="00D86412">
        <w:rPr>
          <w:rFonts w:ascii="Calibri" w:hAnsi="Calibri" w:cs="Calibri"/>
          <w:b/>
          <w:bCs/>
          <w:kern w:val="24"/>
          <w:sz w:val="24"/>
          <w:szCs w:val="24"/>
        </w:rPr>
        <w:t>26. DA PUBLICAÇÃO</w:t>
      </w:r>
    </w:p>
    <w:p w14:paraId="603F828D" w14:textId="77777777" w:rsidR="009F4D85" w:rsidRPr="00D86412" w:rsidRDefault="009F4D85" w:rsidP="009F4D85">
      <w:pPr>
        <w:spacing w:after="0" w:line="240" w:lineRule="auto"/>
        <w:jc w:val="both"/>
        <w:rPr>
          <w:rFonts w:ascii="Calibri" w:eastAsia="Times New Roman" w:hAnsi="Calibri" w:cs="Calibri"/>
          <w:bCs/>
          <w:sz w:val="24"/>
          <w:szCs w:val="24"/>
          <w:lang w:eastAsia="pt-BR"/>
        </w:rPr>
      </w:pPr>
      <w:r w:rsidRPr="00D86412">
        <w:rPr>
          <w:rFonts w:ascii="Calibri" w:eastAsia="Times New Roman" w:hAnsi="Calibri" w:cs="Calibri"/>
          <w:b/>
          <w:sz w:val="24"/>
          <w:szCs w:val="24"/>
          <w:lang w:eastAsia="pt-BR"/>
        </w:rPr>
        <w:t>26.1</w:t>
      </w:r>
      <w:r w:rsidRPr="00D86412">
        <w:rPr>
          <w:rFonts w:ascii="Calibri" w:eastAsia="Times New Roman" w:hAnsi="Calibri" w:cs="Calibri"/>
          <w:bCs/>
          <w:sz w:val="24"/>
          <w:szCs w:val="24"/>
          <w:lang w:eastAsia="pt-BR"/>
        </w:rPr>
        <w:t xml:space="preserve"> A publicação do contrato deverá ser realizada no Portal Nacional de Contratações Públicas (PNCP), e diário oficial na forma prevista no Art. 174, inciso I, §2º, inciso IV e Art. 175 da Lei 14.133/2021 e no Art. 122, §1° do Decreto Municipal 018/2023.</w:t>
      </w:r>
    </w:p>
    <w:p w14:paraId="7F80477E" w14:textId="77777777" w:rsidR="009F4D85" w:rsidRPr="00D86412" w:rsidRDefault="009F4D85" w:rsidP="009F4D85">
      <w:pPr>
        <w:spacing w:after="0" w:line="240" w:lineRule="auto"/>
        <w:rPr>
          <w:rFonts w:ascii="Calibri" w:hAnsi="Calibri" w:cs="Calibri"/>
          <w:sz w:val="24"/>
          <w:szCs w:val="24"/>
        </w:rPr>
      </w:pPr>
      <w:r w:rsidRPr="00D86412">
        <w:rPr>
          <w:rFonts w:ascii="Calibri" w:hAnsi="Calibri" w:cs="Calibri"/>
          <w:sz w:val="24"/>
          <w:szCs w:val="24"/>
        </w:rPr>
        <w:t xml:space="preserve">                                                                                                                               Apuí (AM), </w:t>
      </w:r>
      <w:r>
        <w:rPr>
          <w:rFonts w:ascii="Calibri" w:hAnsi="Calibri" w:cs="Calibri"/>
          <w:sz w:val="24"/>
          <w:szCs w:val="24"/>
        </w:rPr>
        <w:t>06</w:t>
      </w:r>
      <w:r w:rsidRPr="00D86412">
        <w:rPr>
          <w:rFonts w:ascii="Calibri" w:hAnsi="Calibri" w:cs="Calibri"/>
          <w:sz w:val="24"/>
          <w:szCs w:val="24"/>
        </w:rPr>
        <w:t xml:space="preserve"> de ju</w:t>
      </w:r>
      <w:r>
        <w:rPr>
          <w:rFonts w:ascii="Calibri" w:hAnsi="Calibri" w:cs="Calibri"/>
          <w:sz w:val="24"/>
          <w:szCs w:val="24"/>
        </w:rPr>
        <w:t>l</w:t>
      </w:r>
      <w:r w:rsidRPr="00D86412">
        <w:rPr>
          <w:rFonts w:ascii="Calibri" w:hAnsi="Calibri" w:cs="Calibri"/>
          <w:sz w:val="24"/>
          <w:szCs w:val="24"/>
        </w:rPr>
        <w:t>ho de 2026</w:t>
      </w:r>
    </w:p>
    <w:p w14:paraId="2C8BAA8C" w14:textId="4B9CE999" w:rsidR="009F4D85" w:rsidRDefault="009F4D85" w:rsidP="009F4D85">
      <w:pPr>
        <w:spacing w:after="0"/>
        <w:ind w:left="284"/>
        <w:jc w:val="both"/>
        <w:rPr>
          <w:rFonts w:ascii="Calibri" w:hAnsi="Calibri" w:cs="Calibri"/>
          <w:b/>
          <w:w w:val="80"/>
          <w:sz w:val="24"/>
          <w:szCs w:val="24"/>
        </w:rPr>
      </w:pPr>
      <w:r w:rsidRPr="009228C1">
        <w:rPr>
          <w:rFonts w:ascii="Calibri" w:hAnsi="Calibri" w:cs="Calibri"/>
          <w:b/>
          <w:w w:val="80"/>
          <w:sz w:val="24"/>
          <w:szCs w:val="24"/>
        </w:rPr>
        <w:t xml:space="preserve">                                </w:t>
      </w:r>
    </w:p>
    <w:p w14:paraId="051A7CB4" w14:textId="77777777" w:rsidR="009F4D85" w:rsidRPr="005B7043" w:rsidRDefault="009F4D85" w:rsidP="009F4D85">
      <w:pPr>
        <w:spacing w:after="0"/>
        <w:rPr>
          <w:rFonts w:ascii="Courier New" w:eastAsia="Calibri" w:hAnsi="Courier New" w:cs="Courier New"/>
          <w:b/>
          <w:bCs/>
          <w:color w:val="000000" w:themeColor="text1"/>
        </w:rPr>
      </w:pPr>
      <w:r w:rsidRPr="00B87500">
        <w:rPr>
          <w:rFonts w:ascii="Courier New" w:eastAsia="Calibri" w:hAnsi="Courier New" w:cs="Courier New"/>
          <w:b/>
          <w:bCs/>
          <w:color w:val="000000" w:themeColor="text1"/>
        </w:rPr>
        <w:t>Elaborado por:</w:t>
      </w:r>
      <w:r>
        <w:rPr>
          <w:rFonts w:ascii="Courier New" w:eastAsia="Calibri" w:hAnsi="Courier New" w:cs="Courier New"/>
          <w:b/>
          <w:bCs/>
          <w:color w:val="000000" w:themeColor="text1"/>
        </w:rPr>
        <w:t xml:space="preserve">               </w:t>
      </w:r>
      <w:r w:rsidRPr="009724B5">
        <w:rPr>
          <w:rFonts w:ascii="Calibri" w:hAnsi="Calibri" w:cs="Calibri"/>
          <w:sz w:val="24"/>
          <w:szCs w:val="24"/>
        </w:rPr>
        <w:t>ELIVELTON FORMENTINI</w:t>
      </w:r>
    </w:p>
    <w:p w14:paraId="642EAF93" w14:textId="77777777" w:rsidR="009F4D85" w:rsidRPr="009724B5" w:rsidRDefault="009F4D85" w:rsidP="009F4D85">
      <w:pPr>
        <w:spacing w:after="0"/>
        <w:jc w:val="center"/>
        <w:rPr>
          <w:rFonts w:ascii="Calibri" w:hAnsi="Calibri" w:cs="Calibri"/>
          <w:sz w:val="24"/>
          <w:szCs w:val="24"/>
        </w:rPr>
      </w:pPr>
      <w:r w:rsidRPr="009724B5">
        <w:rPr>
          <w:rFonts w:ascii="Calibri" w:hAnsi="Calibri" w:cs="Calibri"/>
          <w:sz w:val="24"/>
          <w:szCs w:val="24"/>
        </w:rPr>
        <w:t>técnico em edificações</w:t>
      </w:r>
    </w:p>
    <w:p w14:paraId="6E127E5B" w14:textId="77777777" w:rsidR="009F4D85" w:rsidRPr="009724B5" w:rsidRDefault="009F4D85" w:rsidP="009F4D85">
      <w:pPr>
        <w:spacing w:after="0"/>
        <w:jc w:val="center"/>
        <w:rPr>
          <w:rFonts w:ascii="Calibri" w:hAnsi="Calibri" w:cs="Calibri"/>
          <w:sz w:val="24"/>
          <w:szCs w:val="24"/>
        </w:rPr>
      </w:pPr>
      <w:r w:rsidRPr="009724B5">
        <w:rPr>
          <w:rFonts w:ascii="Calibri" w:hAnsi="Calibri" w:cs="Calibri"/>
          <w:sz w:val="24"/>
          <w:szCs w:val="24"/>
        </w:rPr>
        <w:t>mat. 945</w:t>
      </w:r>
    </w:p>
    <w:p w14:paraId="56864EBC" w14:textId="77777777" w:rsidR="009F4D85" w:rsidRDefault="009F4D85" w:rsidP="009F4D85">
      <w:pPr>
        <w:rPr>
          <w:rFonts w:ascii="Courier New" w:hAnsi="Courier New" w:cs="Courier New"/>
        </w:rPr>
      </w:pPr>
    </w:p>
    <w:p w14:paraId="24DAEE86" w14:textId="77777777" w:rsidR="009F4D85" w:rsidRPr="00B87500" w:rsidRDefault="009F4D85" w:rsidP="009F4D85">
      <w:pPr>
        <w:pStyle w:val="Corpodetexto"/>
        <w:spacing w:after="0"/>
        <w:rPr>
          <w:rFonts w:ascii="Calibri" w:hAnsi="Calibri" w:cs="Calibri"/>
          <w:b/>
          <w:bCs/>
          <w:w w:val="80"/>
        </w:rPr>
      </w:pPr>
      <w:r w:rsidRPr="00B87500">
        <w:rPr>
          <w:rFonts w:ascii="Calibri" w:eastAsia="Calibri" w:hAnsi="Calibri" w:cs="Calibri"/>
        </w:rPr>
        <w:t>Aprovado por</w:t>
      </w:r>
      <w:r>
        <w:rPr>
          <w:rFonts w:ascii="Calibri" w:eastAsia="Calibri" w:hAnsi="Calibri" w:cs="Calibri"/>
        </w:rPr>
        <w:t xml:space="preserve">:                                               </w:t>
      </w:r>
      <w:r w:rsidRPr="00B87500">
        <w:rPr>
          <w:rFonts w:ascii="Calibri" w:hAnsi="Calibri" w:cs="Calibri"/>
          <w:b/>
          <w:bCs/>
          <w:w w:val="80"/>
        </w:rPr>
        <w:t>LUIZ FELIPE CURTARELLI DOS SANTOS</w:t>
      </w:r>
    </w:p>
    <w:p w14:paraId="7DFD4C04" w14:textId="77777777" w:rsidR="009F4D85" w:rsidRPr="00B87500" w:rsidRDefault="009F4D85" w:rsidP="009F4D85">
      <w:pPr>
        <w:pStyle w:val="Corpodetexto"/>
        <w:spacing w:after="0"/>
        <w:ind w:left="284"/>
        <w:jc w:val="center"/>
        <w:rPr>
          <w:rFonts w:ascii="Calibri" w:hAnsi="Calibri" w:cs="Calibri"/>
          <w:w w:val="80"/>
        </w:rPr>
      </w:pPr>
      <w:r w:rsidRPr="00B87500">
        <w:rPr>
          <w:rFonts w:ascii="Calibri" w:hAnsi="Calibri" w:cs="Calibri"/>
          <w:w w:val="80"/>
        </w:rPr>
        <w:t>secretário</w:t>
      </w:r>
      <w:r w:rsidRPr="00B87500">
        <w:rPr>
          <w:rFonts w:ascii="Calibri" w:hAnsi="Calibri" w:cs="Calibri"/>
          <w:spacing w:val="-5"/>
        </w:rPr>
        <w:t xml:space="preserve"> </w:t>
      </w:r>
      <w:r w:rsidRPr="00B87500">
        <w:rPr>
          <w:rFonts w:ascii="Calibri" w:hAnsi="Calibri" w:cs="Calibri"/>
          <w:w w:val="80"/>
        </w:rPr>
        <w:t>municipal de obras, transporte e urbanismo</w:t>
      </w:r>
    </w:p>
    <w:bookmarkEnd w:id="15"/>
    <w:bookmarkEnd w:id="17"/>
    <w:bookmarkEnd w:id="18"/>
    <w:p w14:paraId="51760D85" w14:textId="77777777" w:rsidR="005F0857" w:rsidRDefault="005F0857" w:rsidP="009F4D85">
      <w:pPr>
        <w:spacing w:after="0" w:line="240" w:lineRule="auto"/>
        <w:rPr>
          <w:rFonts w:ascii="Cambria" w:eastAsia="Times New Roman" w:hAnsi="Cambria" w:cstheme="majorHAnsi"/>
          <w:lang w:eastAsia="pt-BR"/>
        </w:rPr>
      </w:pPr>
    </w:p>
    <w:p w14:paraId="5187ED80" w14:textId="77777777" w:rsidR="005F0857" w:rsidRDefault="005F0857" w:rsidP="009F4D85">
      <w:pPr>
        <w:spacing w:after="0" w:line="240" w:lineRule="auto"/>
        <w:rPr>
          <w:rFonts w:ascii="Cambria" w:eastAsia="Times New Roman" w:hAnsi="Cambria" w:cstheme="majorHAnsi"/>
          <w:lang w:eastAsia="pt-BR"/>
        </w:rPr>
      </w:pPr>
    </w:p>
    <w:p w14:paraId="6B3F4E81" w14:textId="77777777" w:rsidR="005F0857" w:rsidRDefault="005F0857" w:rsidP="00E10038">
      <w:pPr>
        <w:spacing w:after="0" w:line="240" w:lineRule="auto"/>
        <w:jc w:val="center"/>
        <w:rPr>
          <w:rFonts w:ascii="Cambria" w:eastAsia="Times New Roman" w:hAnsi="Cambria" w:cstheme="majorHAnsi"/>
          <w:lang w:eastAsia="pt-BR"/>
        </w:rPr>
      </w:pPr>
    </w:p>
    <w:p w14:paraId="76E62FD8" w14:textId="77777777" w:rsidR="00EF5EA8" w:rsidRPr="00BC3802" w:rsidRDefault="00EF5EA8" w:rsidP="00E10038">
      <w:pPr>
        <w:spacing w:after="0" w:line="240" w:lineRule="auto"/>
        <w:jc w:val="center"/>
        <w:rPr>
          <w:rFonts w:ascii="Cambria" w:eastAsia="Times New Roman" w:hAnsi="Cambria" w:cstheme="majorHAnsi"/>
          <w:lang w:eastAsia="pt-BR"/>
        </w:rPr>
      </w:pPr>
    </w:p>
    <w:bookmarkEnd w:id="13"/>
    <w:p w14:paraId="62A4734E" w14:textId="6927095E" w:rsidR="00346217" w:rsidRPr="00BC3802" w:rsidRDefault="00346217" w:rsidP="00E10038">
      <w:pPr>
        <w:tabs>
          <w:tab w:val="left" w:pos="3263"/>
        </w:tabs>
        <w:spacing w:after="0"/>
        <w:jc w:val="center"/>
        <w:rPr>
          <w:rFonts w:ascii="Cambria" w:hAnsi="Cambria" w:cstheme="majorHAnsi"/>
          <w:b/>
          <w:bCs/>
        </w:rPr>
      </w:pPr>
      <w:r w:rsidRPr="00BC3802">
        <w:rPr>
          <w:rFonts w:ascii="Cambria" w:hAnsi="Cambria" w:cstheme="majorHAnsi"/>
          <w:b/>
          <w:bCs/>
        </w:rPr>
        <w:t>ANEXO II – PROPOSTA DE PREÇOS (MODELO)</w:t>
      </w:r>
    </w:p>
    <w:p w14:paraId="4B753673" w14:textId="77777777" w:rsidR="00C327FE" w:rsidRDefault="00C327FE" w:rsidP="00E10038">
      <w:pPr>
        <w:tabs>
          <w:tab w:val="left" w:pos="3263"/>
        </w:tabs>
        <w:spacing w:after="0"/>
        <w:jc w:val="center"/>
        <w:rPr>
          <w:rFonts w:ascii="Cambria" w:hAnsi="Cambria" w:cstheme="majorHAnsi"/>
        </w:rPr>
      </w:pPr>
    </w:p>
    <w:p w14:paraId="59E85AD7" w14:textId="7188145D"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PREGÃO ELETRÔNICO Nº XXXX/202</w:t>
      </w:r>
      <w:r w:rsidR="00614615">
        <w:rPr>
          <w:rFonts w:ascii="Cambria" w:hAnsi="Cambria" w:cstheme="majorHAnsi"/>
        </w:rPr>
        <w:t>6</w:t>
      </w:r>
    </w:p>
    <w:p w14:paraId="41F1CC56" w14:textId="73A56F6D"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PROCESSO ADMINISTRATIVO Nº XXXX/202</w:t>
      </w:r>
      <w:r w:rsidR="00614615">
        <w:rPr>
          <w:rFonts w:ascii="Cambria" w:hAnsi="Cambria" w:cstheme="majorHAnsi"/>
        </w:rPr>
        <w:t>6</w:t>
      </w:r>
    </w:p>
    <w:p w14:paraId="7438DE19" w14:textId="0DDBAE28"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SESSÃO PÚBLICA: ----/----/202</w:t>
      </w:r>
      <w:r w:rsidR="00614615">
        <w:rPr>
          <w:rFonts w:ascii="Cambria" w:hAnsi="Cambria" w:cstheme="majorHAnsi"/>
        </w:rPr>
        <w:t>6</w:t>
      </w:r>
      <w:r w:rsidRPr="00BC3802">
        <w:rPr>
          <w:rFonts w:ascii="Cambria" w:hAnsi="Cambria" w:cstheme="majorHAnsi"/>
        </w:rPr>
        <w:t xml:space="preserve">, ÀS ----H----MIN (----) HORAS. </w:t>
      </w:r>
    </w:p>
    <w:p w14:paraId="44AD63A3" w14:textId="12DFC9BF" w:rsidR="00346217"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 xml:space="preserve">LOCAL:  PREFEITURA MUNCIPAL DE APUÍ/AM </w:t>
      </w:r>
    </w:p>
    <w:p w14:paraId="6DE9E390" w14:textId="6C0E090A" w:rsidR="00EE4EBE" w:rsidRPr="00BC3802" w:rsidRDefault="00346217" w:rsidP="00977194">
      <w:pPr>
        <w:tabs>
          <w:tab w:val="left" w:pos="3263"/>
        </w:tabs>
        <w:spacing w:after="0"/>
        <w:jc w:val="both"/>
        <w:rPr>
          <w:rFonts w:ascii="Cambria" w:hAnsi="Cambria" w:cstheme="majorHAnsi"/>
        </w:rPr>
      </w:pPr>
      <w:r w:rsidRPr="00BC3802">
        <w:rPr>
          <w:rFonts w:ascii="Cambria" w:hAnsi="Cambria" w:cstheme="majorHAnsi"/>
        </w:rPr>
        <w:t>IDENTIFICAÇÃO DA PROPONENTE</w:t>
      </w:r>
    </w:p>
    <w:tbl>
      <w:tblPr>
        <w:tblW w:w="9502" w:type="dxa"/>
        <w:tblCellMar>
          <w:top w:w="15" w:type="dxa"/>
          <w:left w:w="15" w:type="dxa"/>
          <w:bottom w:w="15" w:type="dxa"/>
          <w:right w:w="15" w:type="dxa"/>
        </w:tblCellMar>
        <w:tblLook w:val="04A0" w:firstRow="1" w:lastRow="0" w:firstColumn="1" w:lastColumn="0" w:noHBand="0" w:noVBand="1"/>
      </w:tblPr>
      <w:tblGrid>
        <w:gridCol w:w="878"/>
        <w:gridCol w:w="1382"/>
        <w:gridCol w:w="1644"/>
        <w:gridCol w:w="1384"/>
        <w:gridCol w:w="2026"/>
        <w:gridCol w:w="1271"/>
        <w:gridCol w:w="917"/>
      </w:tblGrid>
      <w:tr w:rsidR="00EE4EBE" w:rsidRPr="00BC3802" w14:paraId="78EF840F"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67F832E"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Nome de Fantasia: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04D84C30"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12F4B8B1"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7AA1D40"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Razão Social: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7430E601"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137B195E"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515E0962"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CNPJ: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F9ADF74"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Optante pelo SIMPLES?  </w:t>
            </w:r>
          </w:p>
        </w:tc>
      </w:tr>
      <w:tr w:rsidR="00EE4EBE" w:rsidRPr="00BC3802" w14:paraId="360548CA"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488F5C6"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Endereço: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4549A9D6"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1B0AA16D"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3C64341"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Bairro: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680ECE3B"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Cidade:  </w:t>
            </w:r>
          </w:p>
        </w:tc>
      </w:tr>
      <w:tr w:rsidR="00EE4EBE" w:rsidRPr="00BC3802" w14:paraId="5CCBE6BC"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1DF8CF9"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CEP: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82FCCAC"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E-mail:  </w:t>
            </w:r>
          </w:p>
        </w:tc>
      </w:tr>
      <w:tr w:rsidR="00EE4EBE" w:rsidRPr="00BC3802" w14:paraId="76DC106B"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55F9BA2"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Telefone:  </w:t>
            </w:r>
          </w:p>
        </w:tc>
        <w:tc>
          <w:tcPr>
            <w:tcW w:w="0" w:type="auto"/>
            <w:gridSpan w:val="4"/>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FE24775"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Fax:  </w:t>
            </w:r>
          </w:p>
        </w:tc>
      </w:tr>
      <w:tr w:rsidR="00EE4EBE" w:rsidRPr="00BC3802" w14:paraId="325DF021"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36ECC8F"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7CAA752B"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r>
      <w:tr w:rsidR="00EE4EBE" w:rsidRPr="00BC3802" w14:paraId="1AF4A4CA" w14:textId="77777777" w:rsidTr="003F5E94">
        <w:trPr>
          <w:trHeight w:val="20"/>
        </w:trPr>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58D1DF0E"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Item </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0666F75A"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Unidade  </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372BF450"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Quantidade</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2C4878E1"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Descrição</w:t>
            </w:r>
          </w:p>
        </w:tc>
        <w:tc>
          <w:tcPr>
            <w:tcW w:w="0" w:type="auto"/>
            <w:vMerge w:val="restart"/>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vAlign w:val="center"/>
            <w:hideMark/>
          </w:tcPr>
          <w:p w14:paraId="73522514"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Marca/Modelo </w:t>
            </w:r>
          </w:p>
        </w:tc>
        <w:tc>
          <w:tcPr>
            <w:tcW w:w="0" w:type="auto"/>
            <w:gridSpan w:val="2"/>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31656C33"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Preço </w:t>
            </w:r>
          </w:p>
        </w:tc>
      </w:tr>
      <w:tr w:rsidR="00EE4EBE" w:rsidRPr="00BC3802" w14:paraId="0A411CAF" w14:textId="77777777" w:rsidTr="003F5E94">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629F11"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7D262C"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2E150A"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E9FD2B"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1A24C70"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6A5B3B3A"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Unitário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48FC1868"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Total </w:t>
            </w:r>
          </w:p>
        </w:tc>
      </w:tr>
      <w:tr w:rsidR="00EE4EBE" w:rsidRPr="00BC3802" w14:paraId="45250BD8" w14:textId="77777777" w:rsidTr="003F5E94">
        <w:trPr>
          <w:trHeight w:val="20"/>
        </w:trPr>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7EF62350"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01 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43B5A7AD"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AEE7C2E"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1A1EAC82"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5CCA8C2"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3772D06D"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4AB2B70B"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r>
      <w:tr w:rsidR="00EE4EBE" w:rsidRPr="00BC3802" w14:paraId="46EA6FCF"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3944380F"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Valor por extenso (UNITÁRIO):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09276215"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74D1CA34"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AD02A2C"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Valor por extenso (TOTAL):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0EEEA8E3"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3FB70EF5"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F472082"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Especificação: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56B6D931"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29334350"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6CC5A4E4"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c>
          <w:tcPr>
            <w:tcW w:w="0" w:type="auto"/>
            <w:gridSpan w:val="4"/>
            <w:tcBorders>
              <w:top w:val="single" w:sz="4" w:space="0" w:color="000000"/>
              <w:bottom w:val="single" w:sz="4" w:space="0" w:color="000000"/>
              <w:right w:val="single" w:sz="4" w:space="0" w:color="000000"/>
            </w:tcBorders>
            <w:tcMar>
              <w:top w:w="53" w:type="dxa"/>
              <w:left w:w="106" w:type="dxa"/>
              <w:bottom w:w="0" w:type="dxa"/>
              <w:right w:w="54" w:type="dxa"/>
            </w:tcMar>
            <w:hideMark/>
          </w:tcPr>
          <w:p w14:paraId="7553C180" w14:textId="77777777" w:rsidR="00EE4EBE" w:rsidRPr="00BC3802" w:rsidRDefault="00EE4EBE" w:rsidP="003F5E94">
            <w:pPr>
              <w:spacing w:after="0" w:line="240" w:lineRule="auto"/>
              <w:rPr>
                <w:rFonts w:ascii="Cambria" w:eastAsia="Times New Roman" w:hAnsi="Cambria" w:cstheme="majorHAnsi"/>
                <w:lang w:eastAsia="pt-BR"/>
              </w:rPr>
            </w:pPr>
          </w:p>
        </w:tc>
      </w:tr>
      <w:tr w:rsidR="00EE4EBE" w:rsidRPr="00BC3802" w14:paraId="34189F87" w14:textId="77777777" w:rsidTr="003F5E94">
        <w:trPr>
          <w:trHeight w:val="20"/>
        </w:trPr>
        <w:tc>
          <w:tcPr>
            <w:tcW w:w="0" w:type="auto"/>
            <w:gridSpan w:val="3"/>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EAA18A0" w14:textId="77777777" w:rsidR="00EE4EBE" w:rsidRPr="00BC3802" w:rsidRDefault="00EE4EBE" w:rsidP="003F5E94">
            <w:pPr>
              <w:spacing w:after="0" w:line="240" w:lineRule="auto"/>
              <w:rPr>
                <w:rFonts w:ascii="Cambria" w:eastAsia="Times New Roman" w:hAnsi="Cambria" w:cstheme="majorHAnsi"/>
                <w:lang w:eastAsia="pt-BR"/>
              </w:rPr>
            </w:pPr>
          </w:p>
        </w:tc>
        <w:tc>
          <w:tcPr>
            <w:tcW w:w="0" w:type="auto"/>
            <w:gridSpan w:val="3"/>
            <w:tcBorders>
              <w:top w:val="single" w:sz="4" w:space="0" w:color="000000"/>
              <w:bottom w:val="single" w:sz="4" w:space="0" w:color="000000"/>
              <w:right w:val="single" w:sz="4" w:space="0" w:color="000000"/>
            </w:tcBorders>
            <w:tcMar>
              <w:top w:w="53" w:type="dxa"/>
              <w:left w:w="106" w:type="dxa"/>
              <w:bottom w:w="0" w:type="dxa"/>
              <w:right w:w="54" w:type="dxa"/>
            </w:tcMar>
            <w:hideMark/>
          </w:tcPr>
          <w:p w14:paraId="4E7F6D51" w14:textId="77777777" w:rsidR="00EE4EBE" w:rsidRPr="00BC3802" w:rsidRDefault="00EE4EBE" w:rsidP="003F5E94">
            <w:pPr>
              <w:spacing w:after="0" w:line="240" w:lineRule="auto"/>
              <w:ind w:right="48"/>
              <w:jc w:val="right"/>
              <w:rPr>
                <w:rFonts w:ascii="Cambria" w:eastAsia="Times New Roman" w:hAnsi="Cambria" w:cstheme="majorHAnsi"/>
                <w:lang w:eastAsia="pt-BR"/>
              </w:rPr>
            </w:pPr>
            <w:r w:rsidRPr="00BC3802">
              <w:rPr>
                <w:rFonts w:ascii="Cambria" w:eastAsia="Times New Roman" w:hAnsi="Cambria" w:cstheme="majorHAnsi"/>
                <w:color w:val="000000"/>
                <w:lang w:eastAsia="pt-BR"/>
              </w:rPr>
              <w:t>ITEM DA PROPOSTA </w:t>
            </w:r>
          </w:p>
        </w:tc>
        <w:tc>
          <w:tcPr>
            <w:tcW w:w="0" w:type="auto"/>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0991A94D" w14:textId="77777777" w:rsidR="00EE4EBE" w:rsidRPr="00BC3802" w:rsidRDefault="00EE4EBE" w:rsidP="003F5E94">
            <w:pPr>
              <w:spacing w:after="0" w:line="240" w:lineRule="auto"/>
              <w:ind w:right="48"/>
              <w:jc w:val="center"/>
              <w:rPr>
                <w:rFonts w:ascii="Cambria" w:eastAsia="Times New Roman" w:hAnsi="Cambria" w:cstheme="majorHAnsi"/>
                <w:lang w:eastAsia="pt-BR"/>
              </w:rPr>
            </w:pPr>
            <w:r w:rsidRPr="00BC3802">
              <w:rPr>
                <w:rFonts w:ascii="Cambria" w:eastAsia="Times New Roman" w:hAnsi="Cambria" w:cstheme="majorHAnsi"/>
                <w:color w:val="000000"/>
                <w:lang w:eastAsia="pt-BR"/>
              </w:rPr>
              <w:t> </w:t>
            </w:r>
          </w:p>
        </w:tc>
      </w:tr>
      <w:tr w:rsidR="00EE4EBE" w:rsidRPr="00BC3802" w14:paraId="132DDE6F" w14:textId="77777777" w:rsidTr="003F5E94">
        <w:trPr>
          <w:trHeight w:val="20"/>
        </w:trPr>
        <w:tc>
          <w:tcPr>
            <w:tcW w:w="0" w:type="auto"/>
            <w:gridSpan w:val="7"/>
            <w:tcBorders>
              <w:top w:val="single" w:sz="4" w:space="0" w:color="000000"/>
              <w:left w:val="single" w:sz="4" w:space="0" w:color="000000"/>
              <w:bottom w:val="single" w:sz="4" w:space="0" w:color="000000"/>
              <w:right w:val="single" w:sz="4" w:space="0" w:color="000000"/>
            </w:tcBorders>
            <w:tcMar>
              <w:top w:w="53" w:type="dxa"/>
              <w:left w:w="106" w:type="dxa"/>
              <w:bottom w:w="0" w:type="dxa"/>
              <w:right w:w="54" w:type="dxa"/>
            </w:tcMar>
            <w:hideMark/>
          </w:tcPr>
          <w:p w14:paraId="2FACCC7F" w14:textId="77777777" w:rsidR="00EE4EBE" w:rsidRPr="00BC3802" w:rsidRDefault="00EE4EBE" w:rsidP="003F5E94">
            <w:pPr>
              <w:spacing w:after="0" w:line="240" w:lineRule="auto"/>
              <w:ind w:right="48"/>
              <w:rPr>
                <w:rFonts w:ascii="Cambria" w:eastAsia="Times New Roman" w:hAnsi="Cambria" w:cstheme="majorHAnsi"/>
                <w:lang w:eastAsia="pt-BR"/>
              </w:rPr>
            </w:pPr>
            <w:r w:rsidRPr="00BC3802">
              <w:rPr>
                <w:rFonts w:ascii="Cambria" w:eastAsia="Times New Roman" w:hAnsi="Cambria" w:cstheme="majorHAnsi"/>
                <w:color w:val="000000"/>
                <w:lang w:eastAsia="pt-BR"/>
              </w:rPr>
              <w:t>Valor por extenso (ITEM DA PROPOSTA): </w:t>
            </w:r>
          </w:p>
        </w:tc>
      </w:tr>
    </w:tbl>
    <w:p w14:paraId="6EE5787E" w14:textId="77777777" w:rsidR="00EE4EBE" w:rsidRPr="00BC3802" w:rsidRDefault="00EE4EBE" w:rsidP="00977194">
      <w:pPr>
        <w:rPr>
          <w:rFonts w:ascii="Cambria" w:hAnsi="Cambria" w:cstheme="majorHAnsi"/>
        </w:rPr>
      </w:pPr>
    </w:p>
    <w:p w14:paraId="7CBD7614" w14:textId="227109A2" w:rsidR="00EE4EBE" w:rsidRPr="00BC3802" w:rsidRDefault="003F5E94" w:rsidP="00EE4EBE">
      <w:pPr>
        <w:jc w:val="both"/>
        <w:rPr>
          <w:rFonts w:ascii="Cambria" w:hAnsi="Cambria" w:cstheme="majorHAnsi"/>
        </w:rPr>
      </w:pPr>
      <w:r w:rsidRPr="00BC3802">
        <w:rPr>
          <w:rFonts w:ascii="Cambria" w:hAnsi="Cambria" w:cstheme="majorHAnsi"/>
        </w:rPr>
        <w:t xml:space="preserve">A empresa: ............................................ Declara que: estão inclusas no valor cotado todas as despesas com mão de obra e, bem como, todos os tributos e encargos fiscais, sociais, trabalhistas, previdenciários e comerciais e, ainda, os gastos com transporte e acondicionamento dos produtos em embalagens adequadas. Validade da proposta: 60 (sessenta) dias. Prazo de início de fornecimento/execução dos serviços de acordo com o estabelecido no termo de referência (anexo </w:t>
      </w:r>
      <w:r w:rsidR="0050459E">
        <w:rPr>
          <w:rFonts w:ascii="Cambria" w:hAnsi="Cambria" w:cstheme="majorHAnsi"/>
        </w:rPr>
        <w:t>I</w:t>
      </w:r>
      <w:r w:rsidRPr="00BC3802">
        <w:rPr>
          <w:rFonts w:ascii="Cambria" w:hAnsi="Cambria" w:cstheme="majorHAnsi"/>
        </w:rPr>
        <w:t xml:space="preserve">) do edital desse processo. Que não possui como sócio, gerente e diretores, servidores da prefeitura municipal de </w:t>
      </w:r>
      <w:r w:rsidR="0050459E">
        <w:rPr>
          <w:rFonts w:ascii="Cambria" w:hAnsi="Cambria" w:cstheme="majorHAnsi"/>
        </w:rPr>
        <w:t>A</w:t>
      </w:r>
      <w:r w:rsidRPr="00BC3802">
        <w:rPr>
          <w:rFonts w:ascii="Cambria" w:hAnsi="Cambria" w:cstheme="majorHAnsi"/>
        </w:rPr>
        <w:t>puí/</w:t>
      </w:r>
      <w:r w:rsidR="0050459E">
        <w:rPr>
          <w:rFonts w:ascii="Cambria" w:hAnsi="Cambria" w:cstheme="majorHAnsi"/>
        </w:rPr>
        <w:t>AM</w:t>
      </w:r>
      <w:r w:rsidRPr="00BC3802">
        <w:rPr>
          <w:rFonts w:ascii="Cambria" w:hAnsi="Cambria" w:cstheme="majorHAnsi"/>
        </w:rPr>
        <w:t>, e ainda cônjuge, companheiro ou parente até terceiro grau. Que o prazo de início da entrega dos produtos será de acordo com os termos estabelecidos no anexo</w:t>
      </w:r>
      <w:r w:rsidR="0050459E">
        <w:rPr>
          <w:rFonts w:ascii="Cambria" w:hAnsi="Cambria" w:cstheme="majorHAnsi"/>
        </w:rPr>
        <w:t xml:space="preserve"> I</w:t>
      </w:r>
      <w:r w:rsidRPr="00BC3802">
        <w:rPr>
          <w:rFonts w:ascii="Cambria" w:hAnsi="Cambria" w:cstheme="majorHAnsi"/>
        </w:rPr>
        <w:t>, deste edital a contar do recebimento, por parte da contratada, da ordem d</w:t>
      </w:r>
      <w:r w:rsidR="002932CE">
        <w:rPr>
          <w:rFonts w:ascii="Cambria" w:hAnsi="Cambria" w:cstheme="majorHAnsi"/>
        </w:rPr>
        <w:t>e compra ou documento similar, A</w:t>
      </w:r>
      <w:r w:rsidRPr="00BC3802">
        <w:rPr>
          <w:rFonts w:ascii="Cambria" w:hAnsi="Cambria" w:cstheme="majorHAnsi"/>
        </w:rPr>
        <w:t xml:space="preserve">v. Treze de </w:t>
      </w:r>
      <w:r w:rsidR="0050459E">
        <w:rPr>
          <w:rFonts w:ascii="Cambria" w:hAnsi="Cambria" w:cstheme="majorHAnsi"/>
        </w:rPr>
        <w:t>N</w:t>
      </w:r>
      <w:r w:rsidRPr="00BC3802">
        <w:rPr>
          <w:rFonts w:ascii="Cambria" w:hAnsi="Cambria" w:cstheme="majorHAnsi"/>
        </w:rPr>
        <w:t xml:space="preserve">ovembro, nº 375 – </w:t>
      </w:r>
      <w:r w:rsidR="0050459E">
        <w:rPr>
          <w:rFonts w:ascii="Cambria" w:hAnsi="Cambria" w:cstheme="majorHAnsi"/>
        </w:rPr>
        <w:t>C</w:t>
      </w:r>
      <w:r w:rsidRPr="00BC3802">
        <w:rPr>
          <w:rFonts w:ascii="Cambria" w:hAnsi="Cambria" w:cstheme="majorHAnsi"/>
        </w:rPr>
        <w:t xml:space="preserve">entro, </w:t>
      </w:r>
      <w:r w:rsidR="0050459E">
        <w:rPr>
          <w:rFonts w:ascii="Cambria" w:hAnsi="Cambria" w:cstheme="majorHAnsi"/>
        </w:rPr>
        <w:t>A</w:t>
      </w:r>
      <w:r w:rsidRPr="00BC3802">
        <w:rPr>
          <w:rFonts w:ascii="Cambria" w:hAnsi="Cambria" w:cstheme="majorHAnsi"/>
        </w:rPr>
        <w:t xml:space="preserve">puí – </w:t>
      </w:r>
      <w:r w:rsidR="0050459E">
        <w:rPr>
          <w:rFonts w:ascii="Cambria" w:hAnsi="Cambria" w:cstheme="majorHAnsi"/>
        </w:rPr>
        <w:t>AM</w:t>
      </w:r>
      <w:r w:rsidRPr="00BC3802">
        <w:rPr>
          <w:rFonts w:ascii="Cambria" w:hAnsi="Cambria" w:cstheme="majorHAnsi"/>
        </w:rPr>
        <w:t>, todos os materiais serão avaliados, sob pena de devolução de não aceite, caso não atenda a descriminação do termo de referência do referido edital ou de má qualidade.</w:t>
      </w:r>
    </w:p>
    <w:p w14:paraId="7E79EB12" w14:textId="798EB72C" w:rsidR="00EE4EBE" w:rsidRPr="00BC3802" w:rsidRDefault="00EE4EBE" w:rsidP="00EE4EBE">
      <w:pPr>
        <w:jc w:val="both"/>
        <w:rPr>
          <w:rFonts w:ascii="Cambria" w:hAnsi="Cambria" w:cstheme="majorHAnsi"/>
        </w:rPr>
      </w:pPr>
      <w:r w:rsidRPr="00BC3802">
        <w:rPr>
          <w:rFonts w:ascii="Cambria" w:hAnsi="Cambria" w:cstheme="majorHAnsi"/>
        </w:rPr>
        <w:t>LOCAL E DATA</w:t>
      </w:r>
    </w:p>
    <w:p w14:paraId="2D8C7482" w14:textId="66B2DBEE" w:rsidR="00EE4EBE" w:rsidRPr="00BC3802" w:rsidRDefault="00EE4EBE" w:rsidP="00EE4EBE">
      <w:pPr>
        <w:tabs>
          <w:tab w:val="left" w:pos="2789"/>
          <w:tab w:val="left" w:pos="5578"/>
        </w:tabs>
        <w:spacing w:after="0"/>
        <w:jc w:val="center"/>
        <w:rPr>
          <w:rFonts w:ascii="Cambria" w:hAnsi="Cambria" w:cstheme="majorHAnsi"/>
        </w:rPr>
      </w:pPr>
      <w:r w:rsidRPr="00BC3802">
        <w:rPr>
          <w:rFonts w:ascii="Cambria" w:hAnsi="Cambria" w:cstheme="majorHAnsi"/>
        </w:rPr>
        <w:t>__________________________________________________</w:t>
      </w:r>
    </w:p>
    <w:p w14:paraId="3E8844BD" w14:textId="76AC2C79" w:rsidR="00EE4EBE" w:rsidRPr="00BC3802" w:rsidRDefault="00EE4EBE" w:rsidP="00EE4EBE">
      <w:pPr>
        <w:tabs>
          <w:tab w:val="left" w:pos="2643"/>
        </w:tabs>
        <w:spacing w:after="0"/>
        <w:jc w:val="center"/>
        <w:rPr>
          <w:rFonts w:ascii="Cambria" w:hAnsi="Cambria" w:cstheme="majorHAnsi"/>
        </w:rPr>
      </w:pPr>
      <w:r w:rsidRPr="00BC3802">
        <w:rPr>
          <w:rFonts w:ascii="Cambria" w:hAnsi="Cambria" w:cstheme="majorHAnsi"/>
        </w:rPr>
        <w:t>CARIMBO DA EMPRESA/ASSINATURA DO RESPONSÁVEL</w:t>
      </w:r>
    </w:p>
    <w:p w14:paraId="1A509764" w14:textId="77777777" w:rsidR="00EE4EBE" w:rsidRPr="00BC3802" w:rsidRDefault="00EE4EBE" w:rsidP="00EE4EBE">
      <w:pPr>
        <w:tabs>
          <w:tab w:val="left" w:pos="2643"/>
        </w:tabs>
        <w:spacing w:after="0"/>
        <w:jc w:val="both"/>
        <w:rPr>
          <w:rFonts w:ascii="Cambria" w:hAnsi="Cambria" w:cstheme="majorHAnsi"/>
        </w:rPr>
      </w:pPr>
    </w:p>
    <w:p w14:paraId="00275415" w14:textId="301C69CF" w:rsidR="00977194" w:rsidRPr="003F5E94" w:rsidRDefault="003F5E94" w:rsidP="00EE4EBE">
      <w:pPr>
        <w:tabs>
          <w:tab w:val="left" w:pos="2643"/>
        </w:tabs>
        <w:jc w:val="both"/>
        <w:rPr>
          <w:rFonts w:ascii="Cambria" w:hAnsi="Cambria" w:cstheme="majorHAnsi"/>
          <w:b/>
          <w:bCs/>
        </w:rPr>
      </w:pPr>
      <w:r w:rsidRPr="003F5E94">
        <w:rPr>
          <w:rFonts w:ascii="Cambria" w:hAnsi="Cambria" w:cstheme="majorHAnsi"/>
          <w:b/>
          <w:bCs/>
        </w:rPr>
        <w:t>Obs. Serão desclassificadas as propostas que apresentarem cotações contendo preços excessivos, simbólicos, de valor zero ou inexequíveis, na forma da legislação em vigor, ou ainda, que ofereçam preços ou vantagens baseadas nas ofertas dos demais licitantes</w:t>
      </w:r>
      <w:r w:rsidR="00EE4EBE" w:rsidRPr="003F5E94">
        <w:rPr>
          <w:rFonts w:ascii="Cambria" w:hAnsi="Cambria" w:cstheme="majorHAnsi"/>
          <w:b/>
          <w:bCs/>
        </w:rPr>
        <w:t>.</w:t>
      </w:r>
    </w:p>
    <w:p w14:paraId="5888356F" w14:textId="77777777" w:rsidR="00EF5EA8" w:rsidRDefault="00EF5EA8" w:rsidP="00C327FE">
      <w:pPr>
        <w:spacing w:after="240" w:line="240" w:lineRule="auto"/>
        <w:rPr>
          <w:rFonts w:ascii="Cambria" w:eastAsia="Times New Roman" w:hAnsi="Cambria" w:cstheme="majorHAnsi"/>
          <w:sz w:val="20"/>
          <w:szCs w:val="20"/>
          <w:lang w:eastAsia="pt-BR"/>
        </w:rPr>
      </w:pPr>
    </w:p>
    <w:p w14:paraId="27C2D8F8" w14:textId="77777777" w:rsidR="00B70761" w:rsidRPr="00FE7904" w:rsidRDefault="00B70761" w:rsidP="00B70761">
      <w:pPr>
        <w:spacing w:after="240" w:line="240" w:lineRule="auto"/>
        <w:jc w:val="center"/>
        <w:rPr>
          <w:rFonts w:ascii="Cambria" w:eastAsia="Times New Roman" w:hAnsi="Cambria" w:cstheme="majorHAnsi"/>
          <w:sz w:val="20"/>
          <w:szCs w:val="20"/>
          <w:lang w:eastAsia="pt-BR"/>
        </w:rPr>
      </w:pPr>
    </w:p>
    <w:p w14:paraId="3909B385" w14:textId="790A6813" w:rsidR="00977194" w:rsidRPr="00FE7904" w:rsidRDefault="00977194" w:rsidP="00B70761">
      <w:pPr>
        <w:jc w:val="center"/>
        <w:rPr>
          <w:rFonts w:ascii="Cambria" w:hAnsi="Cambria" w:cstheme="majorHAnsi"/>
          <w:b/>
          <w:bCs/>
          <w:sz w:val="20"/>
          <w:szCs w:val="20"/>
        </w:rPr>
      </w:pPr>
      <w:r w:rsidRPr="00FE7904">
        <w:rPr>
          <w:rFonts w:ascii="Cambria" w:hAnsi="Cambria" w:cstheme="majorHAnsi"/>
          <w:b/>
          <w:bCs/>
          <w:sz w:val="20"/>
          <w:szCs w:val="20"/>
        </w:rPr>
        <w:t xml:space="preserve">ANEXO </w:t>
      </w:r>
      <w:r w:rsidR="00CC6B24" w:rsidRPr="00FE7904">
        <w:rPr>
          <w:rFonts w:ascii="Cambria" w:hAnsi="Cambria" w:cstheme="majorHAnsi"/>
          <w:b/>
          <w:bCs/>
          <w:sz w:val="20"/>
          <w:szCs w:val="20"/>
        </w:rPr>
        <w:t>I</w:t>
      </w:r>
      <w:r w:rsidR="002B5A8A">
        <w:rPr>
          <w:rFonts w:ascii="Cambria" w:hAnsi="Cambria" w:cstheme="majorHAnsi"/>
          <w:b/>
          <w:bCs/>
          <w:sz w:val="20"/>
          <w:szCs w:val="20"/>
        </w:rPr>
        <w:t xml:space="preserve">II </w:t>
      </w:r>
      <w:r w:rsidRPr="00FE7904">
        <w:rPr>
          <w:rFonts w:ascii="Cambria" w:hAnsi="Cambria" w:cstheme="majorHAnsi"/>
          <w:b/>
          <w:bCs/>
          <w:sz w:val="20"/>
          <w:szCs w:val="20"/>
        </w:rPr>
        <w:t>– MINUTA DO CONTRATO.</w:t>
      </w:r>
    </w:p>
    <w:p w14:paraId="2D271955" w14:textId="1C5A6DB3" w:rsidR="00EE4EBE" w:rsidRPr="00FE7904" w:rsidRDefault="00EE4EBE" w:rsidP="0061103C">
      <w:pPr>
        <w:spacing w:after="0" w:line="240" w:lineRule="auto"/>
        <w:jc w:val="center"/>
        <w:rPr>
          <w:rFonts w:ascii="Cambria" w:eastAsia="Times New Roman" w:hAnsi="Cambria" w:cstheme="majorHAnsi"/>
          <w:sz w:val="20"/>
          <w:szCs w:val="20"/>
          <w:lang w:eastAsia="pt-BR"/>
        </w:rPr>
      </w:pPr>
      <w:r w:rsidRPr="00FE7904">
        <w:rPr>
          <w:rFonts w:ascii="Cambria" w:eastAsia="Times New Roman" w:hAnsi="Cambria" w:cstheme="majorHAnsi"/>
          <w:sz w:val="20"/>
          <w:szCs w:val="20"/>
          <w:lang w:eastAsia="pt-BR"/>
        </w:rPr>
        <w:br/>
      </w:r>
      <w:r w:rsidRPr="00FE7904">
        <w:rPr>
          <w:rFonts w:ascii="Cambria" w:eastAsia="Times New Roman" w:hAnsi="Cambria" w:cstheme="majorHAnsi"/>
          <w:color w:val="000000"/>
          <w:sz w:val="20"/>
          <w:szCs w:val="20"/>
          <w:lang w:eastAsia="pt-BR"/>
        </w:rPr>
        <w:t>MINUTA DE</w:t>
      </w:r>
      <w:r w:rsidRPr="00FE7904">
        <w:rPr>
          <w:rFonts w:ascii="Cambria" w:eastAsia="Times New Roman" w:hAnsi="Cambria" w:cstheme="majorHAnsi"/>
          <w:i/>
          <w:iCs/>
          <w:color w:val="000000"/>
          <w:sz w:val="20"/>
          <w:szCs w:val="20"/>
          <w:lang w:eastAsia="pt-BR"/>
        </w:rPr>
        <w:t xml:space="preserve"> </w:t>
      </w:r>
      <w:r w:rsidRPr="00FE7904">
        <w:rPr>
          <w:rFonts w:ascii="Cambria" w:eastAsia="Times New Roman" w:hAnsi="Cambria" w:cstheme="majorHAnsi"/>
          <w:b/>
          <w:bCs/>
          <w:color w:val="000000"/>
          <w:sz w:val="20"/>
          <w:szCs w:val="20"/>
          <w:lang w:eastAsia="pt-BR"/>
        </w:rPr>
        <w:t>TERMO DE CONTRATO N.º ***/202</w:t>
      </w:r>
      <w:r w:rsidR="00614615">
        <w:rPr>
          <w:rFonts w:ascii="Cambria" w:eastAsia="Times New Roman" w:hAnsi="Cambria" w:cstheme="majorHAnsi"/>
          <w:b/>
          <w:bCs/>
          <w:color w:val="000000"/>
          <w:sz w:val="20"/>
          <w:szCs w:val="20"/>
          <w:lang w:eastAsia="pt-BR"/>
        </w:rPr>
        <w:t>6</w:t>
      </w:r>
      <w:r w:rsidRPr="00FE7904">
        <w:rPr>
          <w:rFonts w:ascii="Cambria" w:eastAsia="Times New Roman" w:hAnsi="Cambria" w:cstheme="majorHAnsi"/>
          <w:b/>
          <w:bCs/>
          <w:color w:val="000000"/>
          <w:sz w:val="20"/>
          <w:szCs w:val="20"/>
          <w:lang w:eastAsia="pt-BR"/>
        </w:rPr>
        <w:t>.</w:t>
      </w:r>
    </w:p>
    <w:p w14:paraId="530345E6" w14:textId="77777777" w:rsidR="00EE4EBE" w:rsidRPr="00FE7904" w:rsidRDefault="00EE4EBE" w:rsidP="00EE4EBE">
      <w:pPr>
        <w:spacing w:before="120" w:after="120" w:line="240" w:lineRule="auto"/>
        <w:ind w:left="4536"/>
        <w:jc w:val="both"/>
        <w:rPr>
          <w:rFonts w:ascii="Cambria" w:eastAsia="Times New Roman" w:hAnsi="Cambria" w:cstheme="majorHAnsi"/>
          <w:sz w:val="20"/>
          <w:szCs w:val="20"/>
          <w:lang w:eastAsia="pt-BR"/>
        </w:rPr>
      </w:pPr>
      <w:r w:rsidRPr="00FE7904">
        <w:rPr>
          <w:rFonts w:ascii="Cambria" w:eastAsia="Times New Roman" w:hAnsi="Cambria" w:cstheme="majorHAnsi"/>
          <w:i/>
          <w:iCs/>
          <w:color w:val="000000"/>
          <w:sz w:val="20"/>
          <w:szCs w:val="20"/>
          <w:lang w:eastAsia="pt-BR"/>
        </w:rPr>
        <w:t>Termo de Contrato</w:t>
      </w:r>
      <w:r w:rsidRPr="00FE7904">
        <w:rPr>
          <w:rFonts w:ascii="Cambria" w:eastAsia="Times New Roman" w:hAnsi="Cambria" w:cstheme="majorHAnsi"/>
          <w:color w:val="000000"/>
          <w:sz w:val="20"/>
          <w:szCs w:val="20"/>
          <w:lang w:eastAsia="pt-BR"/>
        </w:rPr>
        <w:t xml:space="preserve"> para </w:t>
      </w:r>
      <w:r w:rsidRPr="00FE7904">
        <w:rPr>
          <w:rFonts w:ascii="Cambria" w:eastAsia="Times New Roman" w:hAnsi="Cambria" w:cstheme="majorHAnsi"/>
          <w:b/>
          <w:bCs/>
          <w:i/>
          <w:iCs/>
          <w:color w:val="000000"/>
          <w:sz w:val="20"/>
          <w:szCs w:val="20"/>
          <w:u w:val="single"/>
          <w:lang w:eastAsia="pt-BR"/>
        </w:rPr>
        <w:t>xxxxxxx(s) XXXXXXXXXXXXXXXXXXX Apuí - AM</w:t>
      </w:r>
      <w:r w:rsidRPr="00FE7904">
        <w:rPr>
          <w:rFonts w:ascii="Cambria" w:eastAsia="Times New Roman" w:hAnsi="Cambria" w:cstheme="majorHAnsi"/>
          <w:color w:val="000000"/>
          <w:sz w:val="20"/>
          <w:szCs w:val="20"/>
          <w:lang w:eastAsia="pt-BR"/>
        </w:rPr>
        <w:t xml:space="preserve">, nos termos do XXXXXXXXXXXXXXX, conforme </w:t>
      </w:r>
      <w:r w:rsidRPr="00FE7904">
        <w:rPr>
          <w:rFonts w:ascii="Cambria" w:eastAsia="Times New Roman" w:hAnsi="Cambria" w:cstheme="majorHAnsi"/>
          <w:b/>
          <w:bCs/>
          <w:i/>
          <w:iCs/>
          <w:color w:val="000000"/>
          <w:sz w:val="20"/>
          <w:szCs w:val="20"/>
          <w:u w:val="single"/>
          <w:lang w:eastAsia="pt-BR"/>
        </w:rPr>
        <w:t>Termo XXXXXXXXXXXXXXXXXXXXX e a Prefeitura Municipal de Apuí</w:t>
      </w:r>
      <w:r w:rsidRPr="00FE7904">
        <w:rPr>
          <w:rFonts w:ascii="Cambria" w:eastAsia="Times New Roman" w:hAnsi="Cambria" w:cstheme="majorHAnsi"/>
          <w:color w:val="000000"/>
          <w:sz w:val="20"/>
          <w:szCs w:val="20"/>
          <w:lang w:eastAsia="pt-BR"/>
        </w:rPr>
        <w:t xml:space="preserve">, e a Empresa: </w:t>
      </w:r>
      <w:r w:rsidRPr="00FE7904">
        <w:rPr>
          <w:rFonts w:ascii="Cambria" w:eastAsia="Times New Roman" w:hAnsi="Cambria" w:cstheme="majorHAnsi"/>
          <w:b/>
          <w:bCs/>
          <w:color w:val="000000"/>
          <w:sz w:val="20"/>
          <w:szCs w:val="20"/>
          <w:lang w:eastAsia="pt-BR"/>
        </w:rPr>
        <w:t>********</w:t>
      </w:r>
      <w:r w:rsidRPr="00FE7904">
        <w:rPr>
          <w:rFonts w:ascii="Cambria" w:eastAsia="Times New Roman" w:hAnsi="Cambria" w:cstheme="majorHAnsi"/>
          <w:color w:val="000000"/>
          <w:sz w:val="20"/>
          <w:szCs w:val="20"/>
          <w:lang w:eastAsia="pt-BR"/>
        </w:rPr>
        <w:t>, na forma abaixo:</w:t>
      </w:r>
    </w:p>
    <w:p w14:paraId="3F9D61CB" w14:textId="21F94F70" w:rsidR="00EE4EBE" w:rsidRPr="00FE7904" w:rsidRDefault="00EE4EBE" w:rsidP="00EE4EBE">
      <w:pPr>
        <w:spacing w:after="240" w:line="240" w:lineRule="auto"/>
        <w:rPr>
          <w:rFonts w:ascii="Cambria" w:eastAsia="Times New Roman" w:hAnsi="Cambria" w:cstheme="majorHAnsi"/>
          <w:sz w:val="20"/>
          <w:szCs w:val="20"/>
          <w:lang w:eastAsia="pt-BR"/>
        </w:rPr>
      </w:pPr>
    </w:p>
    <w:p w14:paraId="13BD8F67" w14:textId="77777777" w:rsidR="00EE4EBE" w:rsidRPr="00FE7904" w:rsidRDefault="00EE4EBE" w:rsidP="00977194">
      <w:pPr>
        <w:spacing w:before="120" w:after="120" w:line="240" w:lineRule="auto"/>
        <w:ind w:firstLine="709"/>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 xml:space="preserve">Aos *** (***) dias do mês de ***** de ........ mil ............ nesta cidade de Apuí-AM, o município de Apuí, através da </w:t>
      </w:r>
      <w:r w:rsidRPr="00FE7904">
        <w:rPr>
          <w:rFonts w:ascii="Cambria" w:eastAsia="Times New Roman" w:hAnsi="Cambria" w:cstheme="majorHAnsi"/>
          <w:i/>
          <w:iCs/>
          <w:color w:val="000000"/>
          <w:sz w:val="20"/>
          <w:szCs w:val="20"/>
          <w:u w:val="single"/>
          <w:lang w:eastAsia="pt-BR"/>
        </w:rPr>
        <w:t>Prefeitura Municipal de Apuí</w:t>
      </w:r>
      <w:r w:rsidRPr="00FE7904">
        <w:rPr>
          <w:rFonts w:ascii="Cambria" w:eastAsia="Times New Roman" w:hAnsi="Cambria" w:cstheme="majorHAnsi"/>
          <w:color w:val="000000"/>
          <w:sz w:val="20"/>
          <w:szCs w:val="20"/>
          <w:lang w:eastAsia="pt-BR"/>
        </w:rPr>
        <w:t xml:space="preserve">, inscrita no CNPJ sob o n.º 22.812.960/0001-99, com sede administrativa, situada na Av. 13 de Novembro, Praça dos Três Poderes, s/n.º, Centro, 69.265-000, Apuí/AM, doravante designada simplesmente </w:t>
      </w:r>
      <w:r w:rsidRPr="00FE7904">
        <w:rPr>
          <w:rFonts w:ascii="Cambria" w:eastAsia="Times New Roman" w:hAnsi="Cambria" w:cstheme="majorHAnsi"/>
          <w:i/>
          <w:iCs/>
          <w:color w:val="000000"/>
          <w:sz w:val="20"/>
          <w:szCs w:val="20"/>
          <w:u w:val="single"/>
          <w:lang w:eastAsia="pt-BR"/>
        </w:rPr>
        <w:t>Contratante</w:t>
      </w:r>
      <w:r w:rsidRPr="00FE7904">
        <w:rPr>
          <w:rFonts w:ascii="Cambria" w:eastAsia="Times New Roman" w:hAnsi="Cambria" w:cstheme="majorHAnsi"/>
          <w:color w:val="000000"/>
          <w:sz w:val="20"/>
          <w:szCs w:val="20"/>
          <w:lang w:eastAsia="pt-BR"/>
        </w:rPr>
        <w:t xml:space="preserve">, neste ato representado por seu Prefeito Municipal, o Senhor </w:t>
      </w:r>
      <w:r w:rsidRPr="00FE7904">
        <w:rPr>
          <w:rFonts w:ascii="Cambria" w:eastAsia="Times New Roman" w:hAnsi="Cambria" w:cstheme="majorHAnsi"/>
          <w:b/>
          <w:bCs/>
          <w:color w:val="000000"/>
          <w:sz w:val="20"/>
          <w:szCs w:val="20"/>
          <w:lang w:eastAsia="pt-BR"/>
        </w:rPr>
        <w:t xml:space="preserve">XXXXXXXXXXX, </w:t>
      </w:r>
      <w:r w:rsidRPr="00FE7904">
        <w:rPr>
          <w:rFonts w:ascii="Cambria" w:eastAsia="Times New Roman" w:hAnsi="Cambria" w:cstheme="majorHAnsi"/>
          <w:color w:val="000000"/>
          <w:sz w:val="20"/>
          <w:szCs w:val="20"/>
          <w:lang w:eastAsia="pt-BR"/>
        </w:rPr>
        <w:t>brasileiro, matrícula n.º ********, residente e domiciliado no município de Apuí/AM e do outro lado a Empresa</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 inscrita no CNPJ sob o n.º ********, com sede administrativa, situada na ********, ********, ********, Apuí-AM, doravante designada simplesmente </w:t>
      </w:r>
      <w:r w:rsidRPr="00FE7904">
        <w:rPr>
          <w:rFonts w:ascii="Cambria" w:eastAsia="Times New Roman" w:hAnsi="Cambria" w:cstheme="majorHAnsi"/>
          <w:i/>
          <w:iCs/>
          <w:color w:val="000000"/>
          <w:sz w:val="20"/>
          <w:szCs w:val="20"/>
          <w:u w:val="single"/>
          <w:lang w:eastAsia="pt-BR"/>
        </w:rPr>
        <w:t>contratada</w:t>
      </w:r>
      <w:r w:rsidRPr="00FE7904">
        <w:rPr>
          <w:rFonts w:ascii="Cambria" w:eastAsia="Times New Roman" w:hAnsi="Cambria" w:cstheme="majorHAnsi"/>
          <w:color w:val="000000"/>
          <w:sz w:val="20"/>
          <w:szCs w:val="20"/>
          <w:lang w:eastAsia="pt-BR"/>
        </w:rPr>
        <w:t xml:space="preserve">, neste ato representado por seu representante legal, o Sr. </w:t>
      </w:r>
      <w:r w:rsidRPr="00FE7904">
        <w:rPr>
          <w:rFonts w:ascii="Cambria" w:eastAsia="Times New Roman" w:hAnsi="Cambria" w:cstheme="majorHAnsi"/>
          <w:b/>
          <w:bCs/>
          <w:color w:val="000000"/>
          <w:sz w:val="20"/>
          <w:szCs w:val="20"/>
          <w:lang w:eastAsia="pt-BR"/>
        </w:rPr>
        <w:t>************</w:t>
      </w:r>
      <w:r w:rsidRPr="00FE7904">
        <w:rPr>
          <w:rFonts w:ascii="Cambria" w:eastAsia="Times New Roman" w:hAnsi="Cambria" w:cstheme="majorHAnsi"/>
          <w:color w:val="000000"/>
          <w:sz w:val="20"/>
          <w:szCs w:val="20"/>
          <w:lang w:eastAsia="pt-BR"/>
        </w:rPr>
        <w:t xml:space="preserve">, portador da cédula de identidade sob o n.º ******** SSP/XX e inscrito no CPF sob o n.º ********, residente e domiciliado na rua ********, ********, ********, Apuí-AM, em consequência do resultado da licitação, na modalidade de </w:t>
      </w:r>
      <w:r w:rsidRPr="00FE7904">
        <w:rPr>
          <w:rFonts w:ascii="Cambria" w:eastAsia="Times New Roman" w:hAnsi="Cambria" w:cstheme="majorHAnsi"/>
          <w:i/>
          <w:iCs/>
          <w:color w:val="000000"/>
          <w:sz w:val="20"/>
          <w:szCs w:val="20"/>
          <w:u w:val="single"/>
          <w:lang w:eastAsia="pt-BR"/>
        </w:rPr>
        <w:t>Pregão na forma Presencial n.º ***/2025 - Processo Licitatório n.º ***/2025</w:t>
      </w:r>
      <w:r w:rsidRPr="00FE7904">
        <w:rPr>
          <w:rFonts w:ascii="Cambria" w:eastAsia="Times New Roman" w:hAnsi="Cambria" w:cstheme="majorHAnsi"/>
          <w:color w:val="000000"/>
          <w:sz w:val="20"/>
          <w:szCs w:val="20"/>
          <w:lang w:eastAsia="pt-BR"/>
        </w:rPr>
        <w:t>, cuja homologação foi publicada, na presença das testemunhas adiante nominadas, é assinada o presente, conforme minuta aprovada, no que lhe é aplicável, que se regerá pelas normas da Lei nº 14.133/2021, com suas alterações, e demais legislações complementares e o Decreto Municipal n.º 018 de 09 de dezembro de 2023 e o Decreto Municipal n.º 001 de 05 de janeiro de 2024 as seguintes cláusulas e condições seguintes:</w:t>
      </w:r>
    </w:p>
    <w:p w14:paraId="6A33100C" w14:textId="77777777" w:rsidR="00EE4EBE" w:rsidRPr="00FE7904" w:rsidRDefault="00EE4EBE" w:rsidP="00977194">
      <w:pPr>
        <w:spacing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Primeira – DO OBJETO – </w:t>
      </w:r>
      <w:r w:rsidRPr="00FE7904">
        <w:rPr>
          <w:rFonts w:ascii="Cambria" w:eastAsia="Times New Roman" w:hAnsi="Cambria" w:cstheme="majorHAnsi"/>
          <w:color w:val="000000"/>
          <w:sz w:val="20"/>
          <w:szCs w:val="20"/>
          <w:lang w:eastAsia="pt-BR"/>
        </w:rPr>
        <w:t xml:space="preserve">O objeto do presente instrumento é </w:t>
      </w:r>
      <w:r w:rsidRPr="00FE7904">
        <w:rPr>
          <w:rFonts w:ascii="Cambria" w:eastAsia="Times New Roman" w:hAnsi="Cambria" w:cstheme="majorHAnsi"/>
          <w:b/>
          <w:bCs/>
          <w:i/>
          <w:iCs/>
          <w:color w:val="000000"/>
          <w:sz w:val="20"/>
          <w:szCs w:val="20"/>
          <w:u w:val="single"/>
          <w:lang w:eastAsia="pt-BR"/>
        </w:rPr>
        <w:t>XXXXXXXXXXXXXXXXX Apuí - AM</w:t>
      </w:r>
      <w:r w:rsidRPr="00FE7904">
        <w:rPr>
          <w:rFonts w:ascii="Cambria" w:eastAsia="Times New Roman" w:hAnsi="Cambria" w:cstheme="majorHAnsi"/>
          <w:color w:val="000000"/>
          <w:sz w:val="20"/>
          <w:szCs w:val="20"/>
          <w:lang w:eastAsia="pt-BR"/>
        </w:rPr>
        <w:t xml:space="preserve">, nos termos do XXXXXXXXXXXXXXX, conforme </w:t>
      </w:r>
      <w:r w:rsidRPr="00FE7904">
        <w:rPr>
          <w:rFonts w:ascii="Cambria" w:eastAsia="Times New Roman" w:hAnsi="Cambria" w:cstheme="majorHAnsi"/>
          <w:b/>
          <w:bCs/>
          <w:i/>
          <w:iCs/>
          <w:color w:val="000000"/>
          <w:sz w:val="20"/>
          <w:szCs w:val="20"/>
          <w:u w:val="single"/>
          <w:lang w:eastAsia="pt-BR"/>
        </w:rPr>
        <w:t>Termo XXXXXXXXXXXXXXXXXXXXXX e a Prefeitura Municipal de Apuí</w:t>
      </w:r>
      <w:r w:rsidRPr="00FE7904">
        <w:rPr>
          <w:rFonts w:ascii="Cambria" w:eastAsia="Times New Roman" w:hAnsi="Cambria" w:cstheme="majorHAnsi"/>
          <w:color w:val="000000"/>
          <w:sz w:val="20"/>
          <w:szCs w:val="20"/>
          <w:lang w:eastAsia="pt-BR"/>
        </w:rPr>
        <w:t>, nas condições estabelecidas no Termo de Referência.</w:t>
      </w:r>
    </w:p>
    <w:p w14:paraId="43FB8DF3" w14:textId="77777777" w:rsidR="00EE4EBE" w:rsidRPr="00FE7904" w:rsidRDefault="00EE4EBE" w:rsidP="00977194">
      <w:pPr>
        <w:spacing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Segunda – DAS ESPECIFICAÇÕES DO OBJETO:</w:t>
      </w:r>
    </w:p>
    <w:tbl>
      <w:tblPr>
        <w:tblW w:w="0" w:type="auto"/>
        <w:tblCellMar>
          <w:top w:w="15" w:type="dxa"/>
          <w:left w:w="15" w:type="dxa"/>
          <w:bottom w:w="15" w:type="dxa"/>
          <w:right w:w="15" w:type="dxa"/>
        </w:tblCellMar>
        <w:tblLook w:val="04A0" w:firstRow="1" w:lastRow="0" w:firstColumn="1" w:lastColumn="0" w:noHBand="0" w:noVBand="1"/>
      </w:tblPr>
      <w:tblGrid>
        <w:gridCol w:w="805"/>
        <w:gridCol w:w="1063"/>
        <w:gridCol w:w="859"/>
        <w:gridCol w:w="4459"/>
        <w:gridCol w:w="1318"/>
        <w:gridCol w:w="1200"/>
      </w:tblGrid>
      <w:tr w:rsidR="00EE4EBE" w:rsidRPr="00FE7904" w14:paraId="3DF3BD37" w14:textId="77777777" w:rsidTr="00DE5E2C">
        <w:trPr>
          <w:trHeight w:val="10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818B34" w14:textId="77777777" w:rsidR="00EE4EBE" w:rsidRPr="00FE7904" w:rsidRDefault="00EE4EBE" w:rsidP="00EE4EBE">
            <w:pPr>
              <w:spacing w:after="0" w:line="240" w:lineRule="auto"/>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C62142" w14:textId="77777777" w:rsidR="00EE4EBE" w:rsidRPr="00FE7904" w:rsidRDefault="00EE4EBE" w:rsidP="00EE4EBE">
            <w:pPr>
              <w:spacing w:after="0" w:line="240" w:lineRule="auto"/>
              <w:ind w:right="34"/>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F6B2E1" w14:textId="77777777" w:rsidR="00EE4EBE" w:rsidRPr="00FE7904" w:rsidRDefault="00EE4EBE" w:rsidP="00EE4EBE">
            <w:pPr>
              <w:spacing w:after="0" w:line="240" w:lineRule="auto"/>
              <w:ind w:right="34"/>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39034F" w14:textId="77777777" w:rsidR="00EE4EBE" w:rsidRPr="00FE7904" w:rsidRDefault="00EE4EBE" w:rsidP="00EE4EBE">
            <w:pPr>
              <w:spacing w:after="0" w:line="240" w:lineRule="auto"/>
              <w:ind w:right="34"/>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Descrição do Produto/Serviços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40AF8F" w14:textId="77777777" w:rsidR="00EE4EBE" w:rsidRPr="00FE7904" w:rsidRDefault="00EE4EBE" w:rsidP="00EE4EBE">
            <w:pPr>
              <w:spacing w:after="0" w:line="240" w:lineRule="auto"/>
              <w:ind w:right="38"/>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Vlr. Unit.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9BF431" w14:textId="77777777" w:rsidR="00EE4EBE" w:rsidRPr="00FE7904" w:rsidRDefault="00EE4EBE" w:rsidP="00EE4EBE">
            <w:pPr>
              <w:spacing w:after="0" w:line="240" w:lineRule="auto"/>
              <w:ind w:left="115"/>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Vlr. Total</w:t>
            </w:r>
          </w:p>
        </w:tc>
      </w:tr>
      <w:tr w:rsidR="00EE4EBE" w:rsidRPr="00FE7904" w14:paraId="2DE81B01" w14:textId="77777777" w:rsidTr="00DE5E2C">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EB069" w14:textId="77777777" w:rsidR="00EE4EBE" w:rsidRPr="00FE7904" w:rsidRDefault="00EE4EBE" w:rsidP="00EE4EBE">
            <w:pPr>
              <w:spacing w:after="0" w:line="240" w:lineRule="auto"/>
              <w:ind w:right="41"/>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B28649" w14:textId="77777777" w:rsidR="00EE4EBE" w:rsidRPr="00FE7904" w:rsidRDefault="00EE4EBE" w:rsidP="00EE4EBE">
            <w:pPr>
              <w:spacing w:after="0" w:line="240" w:lineRule="auto"/>
              <w:ind w:left="4" w:right="124" w:firstLine="7"/>
              <w:jc w:val="center"/>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D665B4" w14:textId="77777777" w:rsidR="00EE4EBE" w:rsidRPr="00FE7904" w:rsidRDefault="00EE4EBE" w:rsidP="00EE4EBE">
            <w:pPr>
              <w:spacing w:after="0" w:line="240" w:lineRule="auto"/>
              <w:ind w:left="4" w:right="124" w:firstLine="7"/>
              <w:jc w:val="center"/>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08734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3BFA55" w14:textId="77777777" w:rsidR="00EE4EBE" w:rsidRPr="00FE7904" w:rsidRDefault="00EE4EBE" w:rsidP="00EE4EBE">
            <w:pPr>
              <w:spacing w:after="0" w:line="240" w:lineRule="auto"/>
              <w:jc w:val="right"/>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FF72E8" w14:textId="77777777" w:rsidR="00EE4EBE" w:rsidRPr="00FE7904" w:rsidRDefault="00EE4EBE" w:rsidP="00EE4EBE">
            <w:pPr>
              <w:spacing w:after="0" w:line="240" w:lineRule="auto"/>
              <w:ind w:right="31"/>
              <w:jc w:val="center"/>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w:t>
            </w:r>
          </w:p>
        </w:tc>
      </w:tr>
      <w:tr w:rsidR="00EE4EBE" w:rsidRPr="00FE7904" w14:paraId="66B98F4D" w14:textId="77777777" w:rsidTr="00DE5E2C">
        <w:trPr>
          <w:trHeight w:val="53"/>
        </w:trPr>
        <w:tc>
          <w:tcPr>
            <w:tcW w:w="0" w:type="auto"/>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0BE58" w14:textId="77777777" w:rsidR="00EE4EBE" w:rsidRPr="00FE7904" w:rsidRDefault="00EE4EBE" w:rsidP="00EE4EBE">
            <w:pPr>
              <w:spacing w:after="0" w:line="240" w:lineRule="auto"/>
              <w:jc w:val="center"/>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Valor total do Proponente</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b/>
                <w:bCs/>
                <w:color w:val="000000"/>
                <w:sz w:val="20"/>
                <w:szCs w:val="20"/>
                <w:lang w:eastAsia="pt-BR"/>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730CA9" w14:textId="77777777" w:rsidR="00EE4EBE" w:rsidRPr="00FE7904" w:rsidRDefault="00EE4EBE" w:rsidP="00EE4EBE">
            <w:pPr>
              <w:spacing w:after="0" w:line="240" w:lineRule="auto"/>
              <w:jc w:val="right"/>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w:t>
            </w:r>
          </w:p>
        </w:tc>
      </w:tr>
    </w:tbl>
    <w:p w14:paraId="77BB69FE" w14:textId="77777777" w:rsidR="00EE4EBE" w:rsidRPr="00FE7904" w:rsidRDefault="00EE4EBE" w:rsidP="00EE4EBE">
      <w:pPr>
        <w:spacing w:after="0" w:line="240" w:lineRule="auto"/>
        <w:rPr>
          <w:rFonts w:ascii="Cambria" w:eastAsia="Times New Roman" w:hAnsi="Cambria" w:cstheme="majorHAnsi"/>
          <w:sz w:val="20"/>
          <w:szCs w:val="20"/>
          <w:lang w:eastAsia="pt-BR"/>
        </w:rPr>
      </w:pPr>
    </w:p>
    <w:p w14:paraId="6BDE1A20"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Cláusula Terceira – DO REGIME DE EXECUÇÃO – O regime de execução contratual, os modelos de gestão e de execução, assim como os prazos e condições de conclusão, entrega/prestação de serviços, observação e recebimento/prestação de serviços que constam no Termo de Referência.</w:t>
      </w:r>
    </w:p>
    <w:p w14:paraId="429D2A5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Primeiro – O início da execução dos serviços contratados será de forma ............................................................, a partir da emissão da Ordem de Serviço pela Secretaria Municipal .......................................................................................................</w:t>
      </w:r>
    </w:p>
    <w:p w14:paraId="226E616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Segundo – O(s) local(is) de entrega/prestação de serviços será(ão) no XXXXXXXXXXX, localizado na Av. XXXXX s/n., Bairro Centro, CEP 69.265-000, Apuí – AM e outros indicados pela Secretaria XXXXXXXXXXXXX em dias e horários a serem indicados na ordem de fornecimento/serviços.</w:t>
      </w:r>
    </w:p>
    <w:p w14:paraId="7F9AF09F" w14:textId="77777777" w:rsidR="00EE4EBE" w:rsidRPr="00FE7904" w:rsidRDefault="00EE4EBE" w:rsidP="00977194">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Terceiro – As despesas com transporte, fretes, bem como qualquer outro custo relacionados á entrega/prestação de serviços do objeto é de total responsabilidade da Contatada.</w:t>
      </w:r>
    </w:p>
    <w:p w14:paraId="760E05E9" w14:textId="77777777" w:rsidR="00EE4EBE" w:rsidRPr="00FE7904" w:rsidRDefault="00EE4EBE" w:rsidP="00977194">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Quarto – O(s) produto(s)/serviço(s) somente será(ão) considerado entregue/executados quando atestado pelo responsável(is) indicado(s) pela administração.</w:t>
      </w:r>
    </w:p>
    <w:p w14:paraId="5B35A5E9" w14:textId="6A41E05C" w:rsidR="00EE4EBE" w:rsidRPr="00FE7904" w:rsidRDefault="00EE4EBE" w:rsidP="00C74DB9">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Quinto – O(A) recebimento/prestação de serviços será considerada como recebido/executado de acordo com as condições descritas no Termo de referência.</w:t>
      </w:r>
    </w:p>
    <w:p w14:paraId="342AB675" w14:textId="77777777" w:rsidR="00EE4EBE" w:rsidRPr="00FE7904" w:rsidRDefault="00EE4EBE" w:rsidP="00EE4EBE">
      <w:pPr>
        <w:spacing w:after="0" w:line="240" w:lineRule="auto"/>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Cláusula Quarta – DA FISCALIZAÇÃO/VISTORIA – A fiscalização será exercida pelo fiscal designado nos termos da Lei Federal n.º 14.133/2021 e Decreto Municipal n.º 018/2023 para acompanhar a execução do presente Contrato.</w:t>
      </w:r>
    </w:p>
    <w:p w14:paraId="65A68609" w14:textId="77777777" w:rsidR="00EE4EBE" w:rsidRPr="00FE7904" w:rsidRDefault="00EE4EBE" w:rsidP="00EE4EBE">
      <w:pPr>
        <w:spacing w:after="0" w:line="240" w:lineRule="auto"/>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Parágrafo Primeiro – Quanto as competências do Gestor de Contrato e do Fiscal, os mesmos deverão observar o teor do Art. 117, da Lei 14.133/2021 e o Art. 149 em atendimento ao disposto do Decreto Municipal 018/2023.</w:t>
      </w:r>
    </w:p>
    <w:p w14:paraId="50EBCEEC" w14:textId="1F4793C5" w:rsidR="003C0B34" w:rsidRDefault="00EE4EBE" w:rsidP="00B70761">
      <w:pPr>
        <w:spacing w:before="60" w:after="0" w:line="240" w:lineRule="auto"/>
        <w:ind w:left="-6" w:right="45"/>
        <w:jc w:val="both"/>
        <w:rPr>
          <w:rFonts w:ascii="Cambria" w:eastAsia="Times New Roman" w:hAnsi="Cambria" w:cstheme="majorHAnsi"/>
          <w:color w:val="000000"/>
          <w:sz w:val="20"/>
          <w:szCs w:val="20"/>
          <w:lang w:eastAsia="pt-BR"/>
        </w:rPr>
      </w:pPr>
      <w:r w:rsidRPr="00FE7904">
        <w:rPr>
          <w:rFonts w:ascii="Cambria" w:eastAsia="Times New Roman" w:hAnsi="Cambria" w:cstheme="majorHAnsi"/>
          <w:b/>
          <w:bCs/>
          <w:i/>
          <w:iCs/>
          <w:color w:val="000000"/>
          <w:sz w:val="20"/>
          <w:szCs w:val="20"/>
          <w:lang w:eastAsia="pt-BR"/>
        </w:rPr>
        <w:t>Parágrafo Segundo –</w:t>
      </w:r>
      <w:r w:rsidRPr="00FE7904">
        <w:rPr>
          <w:rFonts w:ascii="Cambria" w:eastAsia="Times New Roman" w:hAnsi="Cambria" w:cstheme="majorHAnsi"/>
          <w:b/>
          <w:bCs/>
          <w:i/>
          <w:iCs/>
          <w:color w:val="FF0000"/>
          <w:sz w:val="20"/>
          <w:szCs w:val="20"/>
          <w:lang w:eastAsia="pt-BR"/>
        </w:rPr>
        <w:t xml:space="preserve"> </w:t>
      </w:r>
      <w:r w:rsidRPr="00FE7904">
        <w:rPr>
          <w:rFonts w:ascii="Cambria" w:eastAsia="Times New Roman" w:hAnsi="Cambria" w:cstheme="majorHAnsi"/>
          <w:color w:val="000000"/>
          <w:sz w:val="20"/>
          <w:szCs w:val="20"/>
          <w:lang w:eastAsia="pt-BR"/>
        </w:rPr>
        <w:t xml:space="preserve">Permitir a fiscalização do setor competente do </w:t>
      </w:r>
      <w:r w:rsidRPr="00FE7904">
        <w:rPr>
          <w:rFonts w:ascii="Cambria" w:eastAsia="Times New Roman" w:hAnsi="Cambria" w:cstheme="majorHAnsi"/>
          <w:i/>
          <w:iCs/>
          <w:color w:val="000000"/>
          <w:sz w:val="20"/>
          <w:szCs w:val="20"/>
          <w:u w:val="single"/>
          <w:lang w:eastAsia="pt-BR"/>
        </w:rPr>
        <w:t>contratante</w:t>
      </w:r>
      <w:r w:rsidRPr="00FE7904">
        <w:rPr>
          <w:rFonts w:ascii="Cambria" w:eastAsia="Times New Roman" w:hAnsi="Cambria" w:cstheme="majorHAnsi"/>
          <w:color w:val="000000"/>
          <w:sz w:val="20"/>
          <w:szCs w:val="20"/>
          <w:lang w:eastAsia="pt-BR"/>
        </w:rPr>
        <w:t>, servidores do Sistema de Controle Interno ao qual esteja subordinada a entidade concedente do</w:t>
      </w:r>
      <w:r w:rsidRPr="00FE7904">
        <w:rPr>
          <w:rFonts w:ascii="Cambria" w:eastAsia="Times New Roman" w:hAnsi="Cambria" w:cstheme="majorHAnsi"/>
          <w:color w:val="FF0000"/>
          <w:sz w:val="20"/>
          <w:szCs w:val="20"/>
          <w:lang w:eastAsia="pt-BR"/>
        </w:rPr>
        <w:t xml:space="preserve"> </w:t>
      </w:r>
      <w:r w:rsidRPr="00FE7904">
        <w:rPr>
          <w:rFonts w:ascii="Cambria" w:eastAsia="Times New Roman" w:hAnsi="Cambria" w:cstheme="majorHAnsi"/>
          <w:b/>
          <w:bCs/>
          <w:i/>
          <w:iCs/>
          <w:color w:val="000000"/>
          <w:sz w:val="20"/>
          <w:szCs w:val="20"/>
          <w:u w:val="single"/>
          <w:lang w:eastAsia="pt-BR"/>
        </w:rPr>
        <w:t>Termo XXXXXXXXXXXXXXXXXXXXXX e a Prefeitura Municipal de Apuí</w:t>
      </w:r>
      <w:r w:rsidRPr="00FE7904">
        <w:rPr>
          <w:rFonts w:ascii="Cambria" w:eastAsia="Times New Roman" w:hAnsi="Cambria" w:cstheme="majorHAnsi"/>
          <w:color w:val="000000"/>
          <w:sz w:val="20"/>
          <w:szCs w:val="20"/>
          <w:lang w:eastAsia="pt-BR"/>
        </w:rPr>
        <w:t xml:space="preserve"> e servidores do Tribunal de Contas, livre acesso para a qualquer tempo e lugar realizar todos os atos e </w:t>
      </w:r>
    </w:p>
    <w:p w14:paraId="4DE5A771" w14:textId="537880A3" w:rsidR="002B5A8A" w:rsidRPr="003C0B34" w:rsidRDefault="00EE4EBE" w:rsidP="003C0B34">
      <w:pPr>
        <w:spacing w:before="60" w:after="0" w:line="240" w:lineRule="auto"/>
        <w:ind w:left="-6" w:right="45"/>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fatos relacionados direta ou indiretamente ao objeto deste contrato a fim de examinar e/ou vistoriar, quando em missão de fiscalização e auditoria, nos termos do inciso XX do Art. 7º da Resolução nº. 12/2012 – TCE/AM.</w:t>
      </w:r>
    </w:p>
    <w:p w14:paraId="48DFB9A8" w14:textId="7C1BB46D"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lastRenderedPageBreak/>
        <w:t xml:space="preserve">Cláusula Sexta – DO VALOR </w:t>
      </w:r>
      <w:r w:rsidRPr="00FE7904">
        <w:rPr>
          <w:rFonts w:ascii="Cambria" w:eastAsia="Times New Roman" w:hAnsi="Cambria" w:cstheme="majorHAnsi"/>
          <w:color w:val="000000"/>
          <w:sz w:val="20"/>
          <w:szCs w:val="20"/>
          <w:lang w:eastAsia="pt-BR"/>
        </w:rPr>
        <w:t xml:space="preserve">– O valor do presente contrato é de </w:t>
      </w:r>
      <w:r w:rsidRPr="00FE7904">
        <w:rPr>
          <w:rFonts w:ascii="Cambria" w:eastAsia="Times New Roman" w:hAnsi="Cambria" w:cstheme="majorHAnsi"/>
          <w:b/>
          <w:bCs/>
          <w:color w:val="000000"/>
          <w:sz w:val="20"/>
          <w:szCs w:val="20"/>
          <w:lang w:eastAsia="pt-BR"/>
        </w:rPr>
        <w:t xml:space="preserve">R$ ****.***,** </w:t>
      </w:r>
      <w:r w:rsidRPr="00FE7904">
        <w:rPr>
          <w:rFonts w:ascii="Cambria" w:eastAsia="Times New Roman" w:hAnsi="Cambria" w:cstheme="majorHAnsi"/>
          <w:color w:val="000000"/>
          <w:sz w:val="20"/>
          <w:szCs w:val="20"/>
          <w:lang w:eastAsia="pt-BR"/>
        </w:rPr>
        <w:t>(****************)</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de conformidade com solicitação apresentada pela </w:t>
      </w:r>
      <w:r w:rsidRPr="00FE7904">
        <w:rPr>
          <w:rFonts w:ascii="Cambria" w:eastAsia="Times New Roman" w:hAnsi="Cambria" w:cstheme="majorHAnsi"/>
          <w:i/>
          <w:iCs/>
          <w:color w:val="000000"/>
          <w:sz w:val="20"/>
          <w:szCs w:val="20"/>
          <w:u w:val="single"/>
          <w:lang w:eastAsia="pt-BR"/>
        </w:rPr>
        <w:t>Contratante</w:t>
      </w:r>
      <w:r w:rsidRPr="00FE7904">
        <w:rPr>
          <w:rFonts w:ascii="Cambria" w:eastAsia="Times New Roman" w:hAnsi="Cambria" w:cstheme="majorHAnsi"/>
          <w:color w:val="000000"/>
          <w:sz w:val="20"/>
          <w:szCs w:val="20"/>
          <w:lang w:eastAsia="pt-BR"/>
        </w:rPr>
        <w:t>.</w:t>
      </w:r>
    </w:p>
    <w:p w14:paraId="09A66E97" w14:textId="424BB783" w:rsidR="00EE4EBE" w:rsidRPr="00FE7904" w:rsidRDefault="00EE4EBE" w:rsidP="00EF5EA8">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Sétima – DO REAJUSTE </w:t>
      </w:r>
      <w:r w:rsidR="00EF5EA8">
        <w:rPr>
          <w:rFonts w:ascii="Cambria" w:eastAsia="Times New Roman" w:hAnsi="Cambria" w:cstheme="majorHAnsi"/>
          <w:b/>
          <w:bCs/>
          <w:color w:val="000000"/>
          <w:sz w:val="20"/>
          <w:szCs w:val="20"/>
          <w:lang w:eastAsia="pt-BR"/>
        </w:rPr>
        <w:t xml:space="preserve">- </w:t>
      </w:r>
      <w:r w:rsidR="00EF5EA8" w:rsidRPr="00EF5EA8">
        <w:rPr>
          <w:rFonts w:ascii="Cambria" w:eastAsia="Times New Roman" w:hAnsi="Cambria" w:cstheme="majorHAnsi"/>
          <w:b/>
          <w:bCs/>
          <w:color w:val="000000"/>
          <w:sz w:val="20"/>
          <w:szCs w:val="20"/>
          <w:lang w:eastAsia="pt-BR"/>
        </w:rPr>
        <w:t>Os preços inicialmente contratados são fixos, podendo sofrer reajuste conforme motivado pelo contratado, os preços iniciais serão reajustados, mediante a aplicação, pelo contratante, do índice IPCA.</w:t>
      </w:r>
    </w:p>
    <w:p w14:paraId="50ED435D"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Oitava – DA FORMA DE PAGAMENTO –</w:t>
      </w:r>
      <w:r w:rsidRPr="00FE7904">
        <w:rPr>
          <w:rFonts w:ascii="Cambria" w:eastAsia="Times New Roman" w:hAnsi="Cambria" w:cstheme="majorHAnsi"/>
          <w:color w:val="000000"/>
          <w:sz w:val="20"/>
          <w:szCs w:val="20"/>
          <w:lang w:eastAsia="pt-BR"/>
        </w:rPr>
        <w:t xml:space="preserve"> O pagamento será realizado após a entrega/prestação do(s) produto(s)/serviço(s), objeto deste certame, mediante apresentação de nota(s) fiscal(is) devidamente atestadas por funcionário(s) que não seja(m) o(s) ordenador(es) de despesas e acompanhadas de todas as CND’s, podendo ser efetuado em até 15 (dias) dias subsequentes da(s) apresentação(ões) da(s) nota(s) fiscal(is), conforme termo de referência.</w:t>
      </w:r>
    </w:p>
    <w:p w14:paraId="393E1C94"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Primeiro – </w:t>
      </w:r>
      <w:r w:rsidRPr="00FE7904">
        <w:rPr>
          <w:rFonts w:ascii="Cambria" w:eastAsia="Times New Roman" w:hAnsi="Cambria" w:cstheme="majorHAnsi"/>
          <w:color w:val="000000"/>
          <w:sz w:val="20"/>
          <w:szCs w:val="20"/>
          <w:lang w:eastAsia="pt-BR"/>
        </w:rPr>
        <w:t>O Município de Apuí reserva-se o direito de recusar o pagamento se, no ato da atestação, o fornecedor/prestador de serviços não estiver de acordo com a especificação apresentada e aceita.</w:t>
      </w:r>
    </w:p>
    <w:p w14:paraId="1EDB32C8"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Segundo – </w:t>
      </w:r>
      <w:r w:rsidRPr="00FE7904">
        <w:rPr>
          <w:rFonts w:ascii="Cambria" w:eastAsia="Times New Roman" w:hAnsi="Cambria" w:cstheme="majorHAnsi"/>
          <w:color w:val="000000"/>
          <w:sz w:val="20"/>
          <w:szCs w:val="20"/>
          <w:lang w:eastAsia="pt-BR"/>
        </w:rPr>
        <w:t>O Município de Apuí poderá deduzir do montante a pagar os valores correspondentes a multas ou indenizações devidas pela licitante vencedora, nos termos deste edital.</w:t>
      </w:r>
    </w:p>
    <w:p w14:paraId="5A37F467"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Terceiro – </w:t>
      </w:r>
      <w:r w:rsidRPr="00FE7904">
        <w:rPr>
          <w:rFonts w:ascii="Cambria" w:eastAsia="Times New Roman" w:hAnsi="Cambria" w:cstheme="majorHAnsi"/>
          <w:color w:val="000000"/>
          <w:sz w:val="20"/>
          <w:szCs w:val="20"/>
          <w:lang w:eastAsia="pt-BR"/>
        </w:rPr>
        <w:t>Nenhum pagamento será efetuado à licitante vencedora enquanto pendente de liquidação qualquer obrigação financeira ou previdenciária, sem que isso gere direito à alteração de preços ou compensação financeira por atraso de pagamento.</w:t>
      </w:r>
    </w:p>
    <w:p w14:paraId="2FA7F3C7"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Quarto – </w:t>
      </w:r>
      <w:r w:rsidRPr="00FE7904">
        <w:rPr>
          <w:rFonts w:ascii="Cambria" w:eastAsia="Times New Roman" w:hAnsi="Cambria" w:cstheme="majorHAnsi"/>
          <w:color w:val="000000"/>
          <w:sz w:val="20"/>
          <w:szCs w:val="20"/>
          <w:lang w:eastAsia="pt-BR"/>
        </w:rPr>
        <w:t>Deverá estar obrigatoriamente indicado na nota fiscal, o nome do banco, número da agencia e o número da conta bancaria, na qual será efetivado o pagamento.</w:t>
      </w:r>
    </w:p>
    <w:p w14:paraId="593FE365"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Quinto – </w:t>
      </w:r>
      <w:r w:rsidRPr="00FE7904">
        <w:rPr>
          <w:rFonts w:ascii="Cambria" w:eastAsia="Times New Roman" w:hAnsi="Cambria" w:cstheme="majorHAnsi"/>
          <w:color w:val="000000"/>
          <w:sz w:val="20"/>
          <w:szCs w:val="20"/>
          <w:lang w:eastAsia="pt-BR"/>
        </w:rPr>
        <w:t>A conta bancária onde será efetivado o pagamento deverá estar no mesmo CNPJ da licitante vencedora.</w:t>
      </w:r>
    </w:p>
    <w:p w14:paraId="03038C30"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Sexto – </w:t>
      </w:r>
      <w:r w:rsidRPr="00FE7904">
        <w:rPr>
          <w:rFonts w:ascii="Cambria" w:eastAsia="Times New Roman" w:hAnsi="Cambria" w:cstheme="majorHAnsi"/>
          <w:color w:val="000000"/>
          <w:sz w:val="20"/>
          <w:szCs w:val="20"/>
          <w:lang w:eastAsia="pt-BR"/>
        </w:rPr>
        <w:t>Nenhum pagamento isentará o contratado das responsabilidades contratuais, nem implicará aprovação definitiva do(a) fornecimento/prestação de serviços, total ou parcialmente.</w:t>
      </w:r>
    </w:p>
    <w:p w14:paraId="3A25AF8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Nona – DA DOTAÇÃO ORÇAMENTÁRIA – </w:t>
      </w:r>
      <w:r w:rsidRPr="00FE7904">
        <w:rPr>
          <w:rFonts w:ascii="Cambria" w:eastAsia="Times New Roman" w:hAnsi="Cambria" w:cstheme="majorHAnsi"/>
          <w:color w:val="000000"/>
          <w:sz w:val="20"/>
          <w:szCs w:val="20"/>
          <w:lang w:eastAsia="pt-BR"/>
        </w:rPr>
        <w:t>As despesas decorrentes deste contrato serão oriundas no âmbito da:</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XXXXXXX – Secretaria Municipal de XXXXXXXXXXXXXXXXX de Apuí – AM.</w:t>
      </w:r>
    </w:p>
    <w:p w14:paraId="52CBC0AF"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XXXXXXXXX</w:t>
      </w:r>
      <w:r w:rsidRPr="00FE7904">
        <w:rPr>
          <w:rFonts w:ascii="Cambria" w:eastAsia="Times New Roman" w:hAnsi="Cambria" w:cstheme="majorHAnsi"/>
          <w:b/>
          <w:bCs/>
          <w:color w:val="FF0000"/>
          <w:sz w:val="20"/>
          <w:szCs w:val="20"/>
          <w:lang w:eastAsia="pt-BR"/>
        </w:rPr>
        <w:t xml:space="preserve"> </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XXXXXXXXXXXXXXX</w:t>
      </w:r>
    </w:p>
    <w:p w14:paraId="6DABE6F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Elemento de Despesa: XXXXX </w:t>
      </w:r>
      <w:r w:rsidRPr="00FE7904">
        <w:rPr>
          <w:rFonts w:ascii="Cambria" w:eastAsia="Times New Roman" w:hAnsi="Cambria" w:cstheme="majorHAnsi"/>
          <w:color w:val="000000"/>
          <w:sz w:val="20"/>
          <w:szCs w:val="20"/>
          <w:lang w:eastAsia="pt-BR"/>
        </w:rPr>
        <w:t>– XXXXXXXXXXX</w:t>
      </w:r>
    </w:p>
    <w:p w14:paraId="76C8996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Fonte de Recurso: </w:t>
      </w:r>
      <w:r w:rsidRPr="00FE7904">
        <w:rPr>
          <w:rFonts w:ascii="Cambria" w:eastAsia="Times New Roman" w:hAnsi="Cambria" w:cstheme="majorHAnsi"/>
          <w:color w:val="000000"/>
          <w:sz w:val="20"/>
          <w:szCs w:val="20"/>
          <w:lang w:eastAsia="pt-BR"/>
        </w:rPr>
        <w:t>XXXX – (XXXXXXXXXX)</w:t>
      </w:r>
    </w:p>
    <w:p w14:paraId="08B2C2A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Ficha: </w:t>
      </w:r>
      <w:r w:rsidRPr="00FE7904">
        <w:rPr>
          <w:rFonts w:ascii="Cambria" w:eastAsia="Times New Roman" w:hAnsi="Cambria" w:cstheme="majorHAnsi"/>
          <w:color w:val="000000"/>
          <w:sz w:val="20"/>
          <w:szCs w:val="20"/>
          <w:lang w:eastAsia="pt-BR"/>
        </w:rPr>
        <w:t>XXX</w:t>
      </w:r>
    </w:p>
    <w:p w14:paraId="4CE1D18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Valor: </w:t>
      </w:r>
      <w:r w:rsidRPr="00FE7904">
        <w:rPr>
          <w:rFonts w:ascii="Cambria" w:eastAsia="Times New Roman" w:hAnsi="Cambria" w:cstheme="majorHAnsi"/>
          <w:color w:val="000000"/>
          <w:sz w:val="20"/>
          <w:szCs w:val="20"/>
          <w:lang w:eastAsia="pt-BR"/>
        </w:rPr>
        <w:t>R$ ***,***,** (*************************************************************).</w:t>
      </w:r>
    </w:p>
    <w:p w14:paraId="0E306B4F" w14:textId="77777777" w:rsidR="00EE4EBE" w:rsidRPr="00FE7904" w:rsidRDefault="00EE4EBE" w:rsidP="00EE4EBE">
      <w:pPr>
        <w:spacing w:after="0" w:line="240" w:lineRule="auto"/>
        <w:rPr>
          <w:rFonts w:ascii="Cambria" w:eastAsia="Times New Roman" w:hAnsi="Cambria" w:cstheme="majorHAnsi"/>
          <w:sz w:val="20"/>
          <w:szCs w:val="20"/>
          <w:lang w:eastAsia="pt-BR"/>
        </w:rPr>
      </w:pPr>
    </w:p>
    <w:p w14:paraId="729176CF"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XXXXXXXXXXXX – </w:t>
      </w:r>
      <w:r w:rsidRPr="00FE7904">
        <w:rPr>
          <w:rFonts w:ascii="Cambria" w:eastAsia="Times New Roman" w:hAnsi="Cambria" w:cstheme="majorHAnsi"/>
          <w:color w:val="000000"/>
          <w:sz w:val="20"/>
          <w:szCs w:val="20"/>
          <w:lang w:eastAsia="pt-BR"/>
        </w:rPr>
        <w:t>XXXXXXXXX</w:t>
      </w:r>
    </w:p>
    <w:p w14:paraId="5187DD7B"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Elemento de Despesa: XXXXX </w:t>
      </w:r>
      <w:r w:rsidRPr="00FE7904">
        <w:rPr>
          <w:rFonts w:ascii="Cambria" w:eastAsia="Times New Roman" w:hAnsi="Cambria" w:cstheme="majorHAnsi"/>
          <w:color w:val="000000"/>
          <w:sz w:val="20"/>
          <w:szCs w:val="20"/>
          <w:lang w:eastAsia="pt-BR"/>
        </w:rPr>
        <w:t>– XXXXXX</w:t>
      </w:r>
    </w:p>
    <w:p w14:paraId="6448A24E"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Fonte de Recurso: </w:t>
      </w:r>
      <w:r w:rsidRPr="00FE7904">
        <w:rPr>
          <w:rFonts w:ascii="Cambria" w:eastAsia="Times New Roman" w:hAnsi="Cambria" w:cstheme="majorHAnsi"/>
          <w:color w:val="000000"/>
          <w:sz w:val="20"/>
          <w:szCs w:val="20"/>
          <w:lang w:eastAsia="pt-BR"/>
        </w:rPr>
        <w:t>XXXXX</w:t>
      </w:r>
      <w:r w:rsidRPr="00FE7904">
        <w:rPr>
          <w:rFonts w:ascii="Cambria" w:eastAsia="Times New Roman" w:hAnsi="Cambria" w:cstheme="majorHAnsi"/>
          <w:b/>
          <w:bCs/>
          <w:color w:val="000000"/>
          <w:sz w:val="20"/>
          <w:szCs w:val="20"/>
          <w:lang w:eastAsia="pt-BR"/>
        </w:rPr>
        <w:t xml:space="preserve"> – </w:t>
      </w:r>
      <w:r w:rsidRPr="00FE7904">
        <w:rPr>
          <w:rFonts w:ascii="Cambria" w:eastAsia="Times New Roman" w:hAnsi="Cambria" w:cstheme="majorHAnsi"/>
          <w:color w:val="000000"/>
          <w:sz w:val="20"/>
          <w:szCs w:val="20"/>
          <w:lang w:eastAsia="pt-BR"/>
        </w:rPr>
        <w:t>(XXX)</w:t>
      </w:r>
    </w:p>
    <w:p w14:paraId="5187766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Ficha: </w:t>
      </w:r>
      <w:r w:rsidRPr="00FE7904">
        <w:rPr>
          <w:rFonts w:ascii="Cambria" w:eastAsia="Times New Roman" w:hAnsi="Cambria" w:cstheme="majorHAnsi"/>
          <w:color w:val="000000"/>
          <w:sz w:val="20"/>
          <w:szCs w:val="20"/>
          <w:lang w:eastAsia="pt-BR"/>
        </w:rPr>
        <w:t>XXXX</w:t>
      </w:r>
    </w:p>
    <w:p w14:paraId="54D5649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Valor </w:t>
      </w:r>
      <w:r w:rsidRPr="00FE7904">
        <w:rPr>
          <w:rFonts w:ascii="Cambria" w:eastAsia="Times New Roman" w:hAnsi="Cambria" w:cstheme="majorHAnsi"/>
          <w:color w:val="000000"/>
          <w:sz w:val="20"/>
          <w:szCs w:val="20"/>
          <w:lang w:eastAsia="pt-BR"/>
        </w:rPr>
        <w:t>R$ **.***,** (**************************************************************).</w:t>
      </w:r>
    </w:p>
    <w:p w14:paraId="1980F0A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Perfazendo o valor de: R$ **.***,** (**************************************************************).</w:t>
      </w:r>
    </w:p>
    <w:p w14:paraId="029C79C1" w14:textId="77777777"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 DA VIGÊNCIA </w:t>
      </w:r>
      <w:r w:rsidRPr="00FE7904">
        <w:rPr>
          <w:rFonts w:ascii="Cambria" w:eastAsia="Times New Roman" w:hAnsi="Cambria" w:cstheme="majorHAnsi"/>
          <w:color w:val="000000"/>
          <w:sz w:val="20"/>
          <w:szCs w:val="20"/>
          <w:lang w:eastAsia="pt-BR"/>
        </w:rPr>
        <w:t>–</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A vigência deste contrato será de até XXXX (XXXXX) meses a contar da data da publicação do extrato do contrato no Portal Nacional de contratações Públicas – PNCP e Diário Oficial, com início de ****(****) de ********* de 2025, cessando pleno direito ****(***) de *** de 2026, podendo ser prorrogado desde que comprovado que as condições e o preço permanecem vantajosos.</w:t>
      </w:r>
    </w:p>
    <w:p w14:paraId="4F318832" w14:textId="54353968" w:rsidR="003C0B34" w:rsidRPr="00B70761" w:rsidRDefault="00EE4EBE" w:rsidP="00B70761">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Primeira – DA GARANTIA E CONDIÇÕES DE MAUTENÇÃO E ASSISTÊNCIA –</w:t>
      </w:r>
      <w:r w:rsidRPr="00FE7904">
        <w:rPr>
          <w:rFonts w:ascii="Cambria" w:eastAsia="Times New Roman" w:hAnsi="Cambria" w:cstheme="majorHAnsi"/>
          <w:b/>
          <w:bCs/>
          <w:color w:val="FF0000"/>
          <w:sz w:val="20"/>
          <w:szCs w:val="20"/>
          <w:lang w:eastAsia="pt-BR"/>
        </w:rPr>
        <w:t xml:space="preserve"> </w:t>
      </w:r>
      <w:r w:rsidRPr="00FE7904">
        <w:rPr>
          <w:rFonts w:ascii="Cambria" w:eastAsia="Times New Roman" w:hAnsi="Cambria" w:cstheme="majorHAnsi"/>
          <w:color w:val="000000"/>
          <w:sz w:val="20"/>
          <w:szCs w:val="20"/>
          <w:lang w:eastAsia="pt-BR"/>
        </w:rPr>
        <w:t xml:space="preserve">O prazo de garantia e suas condições de manutenções e assistência deverão respeitar conforme prescrições descritas no Termo de Referência de acordo com os itens </w:t>
      </w:r>
      <w:r w:rsidRPr="00FE7904">
        <w:rPr>
          <w:rFonts w:ascii="Cambria" w:eastAsia="Times New Roman" w:hAnsi="Cambria" w:cstheme="majorHAnsi"/>
          <w:i/>
          <w:iCs/>
          <w:color w:val="000000"/>
          <w:sz w:val="20"/>
          <w:szCs w:val="20"/>
          <w:lang w:eastAsia="pt-BR"/>
        </w:rPr>
        <w:t xml:space="preserve">3. ao 3.5 </w:t>
      </w:r>
      <w:r w:rsidRPr="00FE7904">
        <w:rPr>
          <w:rFonts w:ascii="Cambria" w:eastAsia="Times New Roman" w:hAnsi="Cambria" w:cstheme="majorHAnsi"/>
          <w:color w:val="000000"/>
          <w:sz w:val="20"/>
          <w:szCs w:val="20"/>
          <w:lang w:eastAsia="pt-BR"/>
        </w:rPr>
        <w:t>e no item</w:t>
      </w:r>
      <w:r w:rsidRPr="00FE7904">
        <w:rPr>
          <w:rFonts w:ascii="Cambria" w:eastAsia="Times New Roman" w:hAnsi="Cambria" w:cstheme="majorHAnsi"/>
          <w:i/>
          <w:iCs/>
          <w:color w:val="000000"/>
          <w:sz w:val="20"/>
          <w:szCs w:val="20"/>
          <w:lang w:eastAsia="pt-BR"/>
        </w:rPr>
        <w:t xml:space="preserve"> 7.6.1.</w:t>
      </w:r>
    </w:p>
    <w:p w14:paraId="01EC40F0" w14:textId="687798E5"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Segunda - DAS INFRAÇÕES E SANÇÕES ADMINISTRATIVAS – </w:t>
      </w:r>
      <w:r w:rsidRPr="00FE7904">
        <w:rPr>
          <w:rFonts w:ascii="Cambria" w:eastAsia="Times New Roman" w:hAnsi="Cambria" w:cstheme="majorHAnsi"/>
          <w:color w:val="000000"/>
          <w:sz w:val="20"/>
          <w:szCs w:val="20"/>
          <w:lang w:eastAsia="pt-BR"/>
        </w:rPr>
        <w:t>Serão aplicadas</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nos termos do disposto no Arts 155 e seguintes da Lei Federal n.º 14.133, de 2021, o descumprimento total ou parcial das obrigações assumidas pela CONTRATADA, sem justificativa aceita, poderá acarretar as seguintes infrações:</w:t>
      </w:r>
    </w:p>
    <w:p w14:paraId="5F83DD2D"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 Dar causa à inexecução parcial do contrato;</w:t>
      </w:r>
    </w:p>
    <w:p w14:paraId="60C8E4B5"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b) Dar causa à inexecução parcial do contrato que cause grave dano à Administração, o funcionamento dos serviços públicos ou ao interesse coletivo;</w:t>
      </w:r>
    </w:p>
    <w:p w14:paraId="15FAF10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 Dar causa à inexecução total do contrato;</w:t>
      </w:r>
    </w:p>
    <w:p w14:paraId="56FDB4B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d) Deixar de entregar a documentação exigida para o certame;</w:t>
      </w:r>
    </w:p>
    <w:p w14:paraId="5E0AD780"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e) Não manter a proposta, salvo em decorrência de fato superveniente devidamente justificado;</w:t>
      </w:r>
    </w:p>
    <w:p w14:paraId="60FA2F7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 Não celebrar o contrato ou não entregar a documentação exigida para a contratação, quando convocado dentro do prazo de validade de sua proposta; </w:t>
      </w:r>
    </w:p>
    <w:p w14:paraId="78FC3D53"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lastRenderedPageBreak/>
        <w:t>g) Ensejar o retardamento da execução/entrega do(s) serviço(s)/produto(s), objeto da licitação sem motivo justificado;</w:t>
      </w:r>
    </w:p>
    <w:p w14:paraId="7FC98977"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apresentar declaração ou documentação falsa exigida para o certame ou prestar</w:t>
      </w:r>
    </w:p>
    <w:p w14:paraId="71ABA53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h) Declaração falsa durante a licitação ou a execução do contrato;</w:t>
      </w:r>
    </w:p>
    <w:p w14:paraId="60EE537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Fraudar a licitação ou praticar ato fraudulento na execução do contrato;</w:t>
      </w:r>
    </w:p>
    <w:p w14:paraId="3204313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j) comportar-se de modo inidôneo ou cometer fraude de qualquer natureza;</w:t>
      </w:r>
    </w:p>
    <w:p w14:paraId="65E15EB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l) Praticar atos ilícitos com vistas a frustrar os objetivos da licitação;</w:t>
      </w:r>
    </w:p>
    <w:p w14:paraId="11FBEB8D"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m) Praticar ato lesivo previsto no art. 5º da Lei nº 12.846, de 1º de agosto de 2013.</w:t>
      </w:r>
    </w:p>
    <w:p w14:paraId="08883BDF"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Primeiro</w:t>
      </w:r>
      <w:r w:rsidRPr="00FE7904">
        <w:rPr>
          <w:rFonts w:ascii="Cambria" w:eastAsia="Times New Roman" w:hAnsi="Cambria" w:cstheme="majorHAnsi"/>
          <w:b/>
          <w:bCs/>
          <w:color w:val="000000"/>
          <w:sz w:val="20"/>
          <w:szCs w:val="20"/>
          <w:lang w:eastAsia="pt-BR"/>
        </w:rPr>
        <w:t xml:space="preserve"> -</w:t>
      </w:r>
      <w:r w:rsidRPr="00FE7904">
        <w:rPr>
          <w:rFonts w:ascii="Cambria" w:eastAsia="Times New Roman" w:hAnsi="Cambria" w:cstheme="majorHAnsi"/>
          <w:color w:val="000000"/>
          <w:sz w:val="20"/>
          <w:szCs w:val="20"/>
          <w:lang w:eastAsia="pt-BR"/>
        </w:rPr>
        <w:t xml:space="preserve"> Serão aplicadas ao responsável pelas infrações administrativas previstas nesta lei, as seguintes </w:t>
      </w:r>
      <w:r w:rsidRPr="00FE7904">
        <w:rPr>
          <w:rFonts w:ascii="Cambria" w:eastAsia="Times New Roman" w:hAnsi="Cambria" w:cstheme="majorHAnsi"/>
          <w:b/>
          <w:bCs/>
          <w:color w:val="000000"/>
          <w:sz w:val="20"/>
          <w:szCs w:val="20"/>
          <w:lang w:eastAsia="pt-BR"/>
        </w:rPr>
        <w:t>sanções</w:t>
      </w:r>
      <w:r w:rsidRPr="00FE7904">
        <w:rPr>
          <w:rFonts w:ascii="Cambria" w:eastAsia="Times New Roman" w:hAnsi="Cambria" w:cstheme="majorHAnsi"/>
          <w:color w:val="000000"/>
          <w:sz w:val="20"/>
          <w:szCs w:val="20"/>
          <w:lang w:eastAsia="pt-BR"/>
        </w:rPr>
        <w:t>, nos limites previstos no Art. 156 da Lei Federal 14.133/2021.</w:t>
      </w:r>
    </w:p>
    <w:p w14:paraId="6D6D7D9A" w14:textId="77777777" w:rsidR="00EE4EBE" w:rsidRPr="00FE7904" w:rsidRDefault="00EE4EBE" w:rsidP="002932CE">
      <w:pPr>
        <w:numPr>
          <w:ilvl w:val="0"/>
          <w:numId w:val="1"/>
        </w:numPr>
        <w:spacing w:after="0" w:line="240" w:lineRule="auto"/>
        <w:ind w:left="142"/>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Advertência;</w:t>
      </w:r>
    </w:p>
    <w:p w14:paraId="1C786180" w14:textId="77777777" w:rsidR="00EE4EBE" w:rsidRPr="00FE7904" w:rsidRDefault="00EE4EBE" w:rsidP="007E7988">
      <w:pPr>
        <w:numPr>
          <w:ilvl w:val="0"/>
          <w:numId w:val="2"/>
        </w:numPr>
        <w:spacing w:after="0" w:line="240" w:lineRule="auto"/>
        <w:ind w:left="360"/>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Multa;</w:t>
      </w:r>
    </w:p>
    <w:p w14:paraId="51413C59" w14:textId="77777777" w:rsidR="00EE4EBE" w:rsidRPr="00FE7904" w:rsidRDefault="00EE4EBE" w:rsidP="00EE4EBE">
      <w:pPr>
        <w:spacing w:before="6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a)</w:t>
      </w:r>
      <w:r w:rsidRPr="00FE7904">
        <w:rPr>
          <w:rFonts w:ascii="Cambria" w:eastAsia="Times New Roman" w:hAnsi="Cambria" w:cstheme="majorHAnsi"/>
          <w:color w:val="000000"/>
          <w:sz w:val="20"/>
          <w:szCs w:val="20"/>
          <w:lang w:eastAsia="pt-BR"/>
        </w:rPr>
        <w:t xml:space="preserve"> O valor da multa, aplicada será descontado imediatamente no pagamento subsequente, sendo ainda aplicado juros de mora de 1,00% (um por cento) ao mês, ou 0,0333% por dia de atraso.</w:t>
      </w:r>
    </w:p>
    <w:p w14:paraId="4EB4FBCC" w14:textId="77777777" w:rsidR="00EE4EBE" w:rsidRPr="00FE7904" w:rsidRDefault="00EE4EBE" w:rsidP="00EE4EBE">
      <w:pPr>
        <w:spacing w:before="6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b)</w:t>
      </w:r>
      <w:r w:rsidRPr="00FE7904">
        <w:rPr>
          <w:rFonts w:ascii="Cambria" w:eastAsia="Times New Roman" w:hAnsi="Cambria" w:cstheme="majorHAnsi"/>
          <w:color w:val="000000"/>
          <w:sz w:val="20"/>
          <w:szCs w:val="20"/>
          <w:lang w:eastAsia="pt-BR"/>
        </w:rPr>
        <w:t xml:space="preserve"> As sanções previstas nestes instrumentos poderão ser aplicadas cumulativamente, exceto as multas escalonadas por datas, e a multa de advertência. </w:t>
      </w:r>
    </w:p>
    <w:p w14:paraId="102C964E" w14:textId="77777777" w:rsidR="00EE4EBE" w:rsidRPr="00FE7904" w:rsidRDefault="00EE4EBE" w:rsidP="00EE4EBE">
      <w:pPr>
        <w:spacing w:before="6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w:t>
      </w:r>
      <w:r w:rsidRPr="00FE7904">
        <w:rPr>
          <w:rFonts w:ascii="Cambria" w:eastAsia="Times New Roman" w:hAnsi="Cambria" w:cstheme="majorHAnsi"/>
          <w:color w:val="000000"/>
          <w:sz w:val="20"/>
          <w:szCs w:val="20"/>
          <w:lang w:eastAsia="pt-BR"/>
        </w:rPr>
        <w:t xml:space="preserve">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198EF5F8" w14:textId="77777777" w:rsidR="00EE4EBE" w:rsidRPr="00FE7904" w:rsidRDefault="00EE4EBE" w:rsidP="00E043F2">
      <w:pPr>
        <w:numPr>
          <w:ilvl w:val="0"/>
          <w:numId w:val="3"/>
        </w:numPr>
        <w:spacing w:after="0" w:line="240" w:lineRule="auto"/>
        <w:ind w:left="360" w:hanging="76"/>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Impedimento de Licitar e Contratar;</w:t>
      </w:r>
    </w:p>
    <w:p w14:paraId="1C7EF773" w14:textId="77777777" w:rsidR="00EE4EBE" w:rsidRPr="00FE7904" w:rsidRDefault="00EE4EBE" w:rsidP="00E043F2">
      <w:pPr>
        <w:numPr>
          <w:ilvl w:val="0"/>
          <w:numId w:val="4"/>
        </w:numPr>
        <w:spacing w:after="0" w:line="240" w:lineRule="auto"/>
        <w:ind w:left="360" w:hanging="76"/>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Declaração de Inidoneidade para licitar ou contratar; </w:t>
      </w:r>
    </w:p>
    <w:p w14:paraId="4DE7ADC6" w14:textId="77777777" w:rsidR="00EE4EBE" w:rsidRPr="00FE7904" w:rsidRDefault="00EE4EBE" w:rsidP="00EE4EBE">
      <w:pPr>
        <w:spacing w:before="120" w:after="6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Terceira – DAS OBRIGAÇÕES DA CONTRATADA - </w:t>
      </w:r>
      <w:r w:rsidRPr="00FE7904">
        <w:rPr>
          <w:rFonts w:ascii="Cambria" w:eastAsia="Times New Roman" w:hAnsi="Cambria" w:cstheme="majorHAnsi"/>
          <w:color w:val="000000"/>
          <w:sz w:val="20"/>
          <w:szCs w:val="20"/>
          <w:lang w:eastAsia="pt-BR"/>
        </w:rPr>
        <w:t>A Contratada deve cumprir todas as obrigações constantes neste contrato, edital e seus anexos, assumindo como exclusivamente seus os riscos e as despesas decorrentes da boa e perfeita execução do objeto, observando, ainda, as obrigações a seguir dispostas:</w:t>
      </w:r>
    </w:p>
    <w:p w14:paraId="4C026B35"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 Entregar/executar o(s) produto(s), acompanhado do manual do usuário (quando for o caso), com uma versão em português, e da relação da rede de assistência técnica autorizada;</w:t>
      </w:r>
    </w:p>
    <w:p w14:paraId="13D7A7C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b) Responsabilizar-se pelos vícios e danos decorrentes do(s) produto(s)/serviço(s), de acordo com o Código de Defesa do Consumidor;</w:t>
      </w:r>
    </w:p>
    <w:p w14:paraId="534C106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 Comunicar ao contratante, no prazo máximo de 24 (vinte e quatro) horas que antecede a data da entrega/prestação de serviços, os motivos que impossibilitem o cumprimento do prazo previsto, com a devida comprovação;</w:t>
      </w:r>
    </w:p>
    <w:p w14:paraId="281DFF1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d) Atender às determinações regulares emitidas pelo fiscal ou gestor do contrato ou autoridade superior (</w:t>
      </w:r>
      <w:hyperlink r:id="rId28" w:anchor="art137" w:history="1">
        <w:r w:rsidRPr="00FE7904">
          <w:rPr>
            <w:rFonts w:ascii="Cambria" w:eastAsia="Times New Roman" w:hAnsi="Cambria" w:cstheme="majorHAnsi"/>
            <w:color w:val="0563C1"/>
            <w:sz w:val="20"/>
            <w:szCs w:val="20"/>
            <w:u w:val="single"/>
            <w:lang w:eastAsia="pt-BR"/>
          </w:rPr>
          <w:t>art. 137, II, da Lei n.º 14.133, de 2021</w:t>
        </w:r>
      </w:hyperlink>
      <w:r w:rsidRPr="00FE7904">
        <w:rPr>
          <w:rFonts w:ascii="Cambria" w:eastAsia="Times New Roman" w:hAnsi="Cambria" w:cstheme="majorHAnsi"/>
          <w:color w:val="000000"/>
          <w:sz w:val="20"/>
          <w:szCs w:val="20"/>
          <w:lang w:eastAsia="pt-BR"/>
        </w:rPr>
        <w:t>) e prestar todo esclarecimento ou informação por eles solicitados;</w:t>
      </w:r>
    </w:p>
    <w:p w14:paraId="21D097C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A5BBFD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0CDBF321"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1) Prova de regularidade relativa à Seguridade Social;</w:t>
      </w:r>
    </w:p>
    <w:p w14:paraId="6D0ADFC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2) Certidão conjunta relativa aos tributos federais e à Dívida Ativa da União;</w:t>
      </w:r>
    </w:p>
    <w:p w14:paraId="553898C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3) Certidões que comprovem a regularidade perante a Fazenda Estadual ou Distrital do domicílio ou sede do contratado;</w:t>
      </w:r>
    </w:p>
    <w:p w14:paraId="774929DB"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4) Certidão de Regularidade do FGTS – CRF; e </w:t>
      </w:r>
    </w:p>
    <w:p w14:paraId="4D84532C" w14:textId="6A366BE3" w:rsidR="003C0B34" w:rsidRPr="00E10038"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5) Certidão Negativa de Débitos Trabalhistas – CNDT;</w:t>
      </w:r>
    </w:p>
    <w:p w14:paraId="0BDB7962" w14:textId="3ED00609"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g)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DCC682F"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h) Paralisar, por determinação do contratante, qualquer atividade que não esteja sendo executada de acordo com a boa técnica ou que ponha em risco a segurança de pessoas ou bens de terceiros.</w:t>
      </w:r>
    </w:p>
    <w:p w14:paraId="25C5CD2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Manter durante toda a vigência do contrato, em compatibilidade com as obrigações assumidas, todas as condições exigidas para habilitação na licitação; </w:t>
      </w:r>
    </w:p>
    <w:p w14:paraId="305B6725" w14:textId="25C1FE3C"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j) Cumprir, durante todo o período de execução do contrato, a reserva de cargos prevista em lei para pessoa com deficiência, para reabilitado da Previdência Social ou para aprendiz, bem como as reservas de cargos previstas na legislação (</w:t>
      </w:r>
      <w:hyperlink r:id="rId29" w:anchor="art116" w:history="1">
        <w:r w:rsidRPr="00FE7904">
          <w:rPr>
            <w:rFonts w:ascii="Cambria" w:eastAsia="Times New Roman" w:hAnsi="Cambria" w:cstheme="majorHAnsi"/>
            <w:color w:val="0563C1"/>
            <w:sz w:val="20"/>
            <w:szCs w:val="20"/>
            <w:u w:val="single"/>
            <w:lang w:eastAsia="pt-BR"/>
          </w:rPr>
          <w:t>art. 116, da Lei n.º 14.133, de 2021</w:t>
        </w:r>
      </w:hyperlink>
      <w:r w:rsidRPr="00FE7904">
        <w:rPr>
          <w:rFonts w:ascii="Cambria" w:eastAsia="Times New Roman" w:hAnsi="Cambria" w:cstheme="majorHAnsi"/>
          <w:color w:val="000000"/>
          <w:sz w:val="20"/>
          <w:szCs w:val="20"/>
          <w:lang w:eastAsia="pt-BR"/>
        </w:rPr>
        <w:t>); e</w:t>
      </w:r>
    </w:p>
    <w:p w14:paraId="3D90CF75"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k) Cumprir com todas as normas constadas na legislação ambiental.</w:t>
      </w:r>
    </w:p>
    <w:p w14:paraId="77738D3F"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Quarta – DAS OBRIGAÇÕES DA CONTRATANTE -</w:t>
      </w:r>
      <w:r w:rsidRPr="00FE7904">
        <w:rPr>
          <w:rFonts w:ascii="Cambria" w:eastAsia="Times New Roman" w:hAnsi="Cambria" w:cstheme="majorHAnsi"/>
          <w:color w:val="000000"/>
          <w:sz w:val="20"/>
          <w:szCs w:val="20"/>
          <w:lang w:eastAsia="pt-BR"/>
        </w:rPr>
        <w:t xml:space="preserve"> São obrigações da Contratante:</w:t>
      </w:r>
    </w:p>
    <w:p w14:paraId="26FEB09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lastRenderedPageBreak/>
        <w:t>a) Exigir o cumprimento de todas as obrigações assumidas pelo Contratado, de acordo com o contrato e seus anexos;</w:t>
      </w:r>
    </w:p>
    <w:p w14:paraId="13CA1AEE"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b) Receber o(s) produto(s)/serviço(s) no prazo e condições estabelecidas no Termo de Referência;</w:t>
      </w:r>
    </w:p>
    <w:p w14:paraId="4B77D02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c) Notificar o Contratado, por escrito, sobre vícios, defeitos ou incorreções verificadas no(s) produto(s)/serviço(s) fornecido(s), para que seja por ele substituído, reparado ou corrigido, no total ou em parte, às suas expensas;</w:t>
      </w:r>
    </w:p>
    <w:p w14:paraId="4E799B79"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d) Acompanhar e fiscalizar a execução do contrato e o cumprimento das obrigações pelo Contratado;</w:t>
      </w:r>
    </w:p>
    <w:p w14:paraId="2A4E3DFC"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e) Efetuar o pagamento ao Contratado do valor correspondente ao(s) produto(s)/serviços objeto deste contrato, no prazo, forma e condições estabelecidos no presente Contrato e no Termo de Referência.</w:t>
      </w:r>
    </w:p>
    <w:p w14:paraId="16ACBBE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f) Aplicar ao Contratado as sanções previstas na lei e neste Contrato;</w:t>
      </w:r>
    </w:p>
    <w:p w14:paraId="7BB127BD"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g)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4E7EE9"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Quinta – DA EXTINÇÃO CONTRATUAL –</w:t>
      </w:r>
      <w:r w:rsidRPr="00FE7904">
        <w:rPr>
          <w:rFonts w:ascii="Cambria" w:eastAsia="Times New Roman" w:hAnsi="Cambria" w:cstheme="majorHAnsi"/>
          <w:color w:val="000000"/>
          <w:sz w:val="20"/>
          <w:szCs w:val="20"/>
          <w:lang w:eastAsia="pt-BR"/>
        </w:rPr>
        <w:t xml:space="preserve"> Constituirão motivos para extinção do contrato, a qual deverá ser formalmente motivada nos autos do processo, assegurados o contraditório e a ampla defesa, as seguintes situações conforme previstas no Art. 137 e seguintes da Lei 14.133/2021.</w:t>
      </w:r>
    </w:p>
    <w:p w14:paraId="1C679739" w14:textId="77777777" w:rsidR="00EE4EBE" w:rsidRPr="00FE7904" w:rsidRDefault="00EE4EBE" w:rsidP="00E043F2">
      <w:pPr>
        <w:numPr>
          <w:ilvl w:val="0"/>
          <w:numId w:val="5"/>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Não cumprimento ou cumprimento irregular de normas editalícias ou de cláusulas contratuais, de especificações, de projetos ou de prazos;</w:t>
      </w:r>
    </w:p>
    <w:p w14:paraId="4D2132BC" w14:textId="77777777" w:rsidR="00EE4EBE" w:rsidRPr="00FE7904" w:rsidRDefault="00EE4EBE" w:rsidP="00E043F2">
      <w:pPr>
        <w:numPr>
          <w:ilvl w:val="0"/>
          <w:numId w:val="6"/>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Desatendimento das determinações regulares emitidas pela autoridade designada para acompanhar e fiscalizar sua execução ou por autoridade superior;</w:t>
      </w:r>
    </w:p>
    <w:p w14:paraId="0DA425A6" w14:textId="77777777" w:rsidR="00EE4EBE" w:rsidRPr="00FE7904" w:rsidRDefault="00EE4EBE" w:rsidP="00E043F2">
      <w:pPr>
        <w:numPr>
          <w:ilvl w:val="0"/>
          <w:numId w:val="7"/>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Alteração social ou modificação da finalidade ou da estrutura da empresa que restrinja sua capacidade de concluir o contrato;</w:t>
      </w:r>
    </w:p>
    <w:p w14:paraId="6D45127D" w14:textId="77777777" w:rsidR="00EE4EBE" w:rsidRPr="00FE7904" w:rsidRDefault="00EE4EBE" w:rsidP="00E043F2">
      <w:pPr>
        <w:numPr>
          <w:ilvl w:val="0"/>
          <w:numId w:val="8"/>
        </w:numPr>
        <w:tabs>
          <w:tab w:val="left" w:pos="284"/>
        </w:tabs>
        <w:spacing w:after="0" w:line="240" w:lineRule="auto"/>
        <w:jc w:val="both"/>
        <w:textAlignment w:val="baseline"/>
        <w:rPr>
          <w:rFonts w:ascii="Cambria" w:eastAsia="Times New Roman" w:hAnsi="Cambria" w:cstheme="majorHAnsi"/>
          <w:b/>
          <w:bCs/>
          <w:color w:val="000000"/>
          <w:sz w:val="20"/>
          <w:szCs w:val="20"/>
          <w:lang w:eastAsia="pt-BR"/>
        </w:rPr>
      </w:pPr>
      <w:r w:rsidRPr="00FE7904">
        <w:rPr>
          <w:rFonts w:ascii="Cambria" w:eastAsia="Times New Roman" w:hAnsi="Cambria" w:cstheme="majorHAnsi"/>
          <w:color w:val="000000"/>
          <w:sz w:val="20"/>
          <w:szCs w:val="20"/>
          <w:lang w:eastAsia="pt-BR"/>
        </w:rPr>
        <w:t>Decretação de falência ou de insolvência civil, dissolução da sociedade ou falecimento do contratado;</w:t>
      </w:r>
    </w:p>
    <w:p w14:paraId="0DE346AA" w14:textId="77777777" w:rsidR="00EE4EBE" w:rsidRPr="00FE7904" w:rsidRDefault="00EE4EBE" w:rsidP="00E043F2">
      <w:pPr>
        <w:numPr>
          <w:ilvl w:val="0"/>
          <w:numId w:val="9"/>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Caso fortuito ou força maior, regularmente comprovados, impeditivos da execução do contrato;</w:t>
      </w:r>
    </w:p>
    <w:p w14:paraId="631AA7F8" w14:textId="77777777" w:rsidR="00EE4EBE" w:rsidRPr="00FE7904" w:rsidRDefault="00EE4EBE" w:rsidP="00E043F2">
      <w:pPr>
        <w:numPr>
          <w:ilvl w:val="0"/>
          <w:numId w:val="10"/>
        </w:numPr>
        <w:tabs>
          <w:tab w:val="left" w:pos="284"/>
        </w:tabs>
        <w:spacing w:after="0" w:line="240" w:lineRule="auto"/>
        <w:jc w:val="both"/>
        <w:textAlignment w:val="baseline"/>
        <w:rPr>
          <w:rFonts w:ascii="Cambria" w:eastAsia="Times New Roman" w:hAnsi="Cambria" w:cstheme="majorHAnsi"/>
          <w:b/>
          <w:bCs/>
          <w:color w:val="000000"/>
          <w:sz w:val="20"/>
          <w:szCs w:val="20"/>
          <w:lang w:eastAsia="pt-BR"/>
        </w:rPr>
      </w:pPr>
      <w:r w:rsidRPr="00FE7904">
        <w:rPr>
          <w:rFonts w:ascii="Cambria" w:eastAsia="Times New Roman" w:hAnsi="Cambria" w:cstheme="majorHAnsi"/>
          <w:color w:val="000000"/>
          <w:sz w:val="20"/>
          <w:szCs w:val="20"/>
          <w:lang w:eastAsia="pt-BR"/>
        </w:rPr>
        <w:t>razões de interesse público, justificadas pela autoridade máxima do órgão ou da entidade contratante;</w:t>
      </w:r>
    </w:p>
    <w:p w14:paraId="10AAC87D" w14:textId="77777777" w:rsidR="00EE4EBE" w:rsidRPr="00FE7904" w:rsidRDefault="00EE4EBE" w:rsidP="00E043F2">
      <w:pPr>
        <w:numPr>
          <w:ilvl w:val="0"/>
          <w:numId w:val="11"/>
        </w:numPr>
        <w:tabs>
          <w:tab w:val="left" w:pos="284"/>
        </w:tabs>
        <w:spacing w:after="0" w:line="240" w:lineRule="auto"/>
        <w:jc w:val="both"/>
        <w:textAlignment w:val="baseline"/>
        <w:rPr>
          <w:rFonts w:ascii="Cambria" w:eastAsia="Times New Roman" w:hAnsi="Cambria" w:cstheme="majorHAnsi"/>
          <w:color w:val="000000"/>
          <w:sz w:val="20"/>
          <w:szCs w:val="20"/>
          <w:lang w:eastAsia="pt-BR"/>
        </w:rPr>
      </w:pPr>
      <w:r w:rsidRPr="00FE7904">
        <w:rPr>
          <w:rFonts w:ascii="Cambria" w:eastAsia="Times New Roman" w:hAnsi="Cambria" w:cstheme="majorHAnsi"/>
          <w:color w:val="000000"/>
          <w:sz w:val="20"/>
          <w:szCs w:val="20"/>
          <w:lang w:eastAsia="pt-BR"/>
        </w:rPr>
        <w:t>Não cumprimento das obrigações relativas à reserva de cargos prevista em lei, bem como em outras normas específicas, para pessoa com deficiência, para reabilitado da Previdência Social ou para aprendiz;</w:t>
      </w:r>
    </w:p>
    <w:p w14:paraId="02DA0C66"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primeiro - </w:t>
      </w:r>
      <w:r w:rsidRPr="00FE7904">
        <w:rPr>
          <w:rFonts w:ascii="Cambria" w:eastAsia="Times New Roman" w:hAnsi="Cambria" w:cstheme="majorHAnsi"/>
          <w:i/>
          <w:iCs/>
          <w:color w:val="000000"/>
          <w:sz w:val="20"/>
          <w:szCs w:val="20"/>
          <w:lang w:eastAsia="pt-BR"/>
        </w:rPr>
        <w:t>A contratada terá direito à extinção do contrato nas seguintes hipóteses:</w:t>
      </w:r>
    </w:p>
    <w:p w14:paraId="021A663F"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 Supressão, por parte da Administração, de obras, serviços ou compras que acarrete modificação do valor inicial do contrato além do limite permitido no art. 125 desta Lei;</w:t>
      </w:r>
    </w:p>
    <w:p w14:paraId="49D1336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 – Suspensão de execução do contrato, por ordem escrita da Administração, por prazo superior a 3 (três) meses;</w:t>
      </w:r>
    </w:p>
    <w:p w14:paraId="79AE40A4"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III – repetidas suspensões que totalizem 90 (noventa) dias úteis, independentemente do pagamento obrigatório de indenização pelas sucessivas e contratualmente imprevistas desmobilizações e mobilizações e outras previstas;</w:t>
      </w:r>
    </w:p>
    <w:p w14:paraId="2CF2D5A8"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IV – Atraso superior a 2 (dois) meses, contado da emissão da nota fiscal, dos pagamentos ou de parcelas de pagamentos devidos pela Administração por despesas de obras, serviços ou fornecimentos;</w:t>
      </w:r>
    </w:p>
    <w:p w14:paraId="7AFB4E17"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V – Não liberação pela Administração, nos prazos contratuais, de área, local ou produto,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5EFD42D"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Segundo – </w:t>
      </w:r>
      <w:r w:rsidRPr="00FE7904">
        <w:rPr>
          <w:rFonts w:ascii="Cambria" w:eastAsia="Times New Roman" w:hAnsi="Cambria" w:cstheme="majorHAnsi"/>
          <w:i/>
          <w:iCs/>
          <w:color w:val="000000"/>
          <w:sz w:val="20"/>
          <w:szCs w:val="20"/>
          <w:lang w:eastAsia="pt-BR"/>
        </w:rPr>
        <w:t>A Extinção do contrato poderá ser:</w:t>
      </w:r>
    </w:p>
    <w:p w14:paraId="2CAB73BA"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 – Determinada por ato unilateral e escrito da Administração, exceto no caso de descumprimento decorrente de sua própria conduta;</w:t>
      </w:r>
    </w:p>
    <w:p w14:paraId="488374F2"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 – Consensual, por acordo entre as partes, por conciliação, por mediação ou por comitê de resolução de disputas, desde que haja interesse da Administração;</w:t>
      </w:r>
    </w:p>
    <w:p w14:paraId="753C9B62" w14:textId="18E81EEE" w:rsidR="003C0B34" w:rsidRPr="00B70761" w:rsidRDefault="00EE4EBE" w:rsidP="00B70761">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III - determinada por decisão arbitral, em decorrência de cláusula compromissória ou compromisso arbitral, ou por decisão judicial;</w:t>
      </w:r>
    </w:p>
    <w:p w14:paraId="4E239B0B" w14:textId="016E082F"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 xml:space="preserve">Parágrafo Terceiro </w:t>
      </w:r>
      <w:r w:rsidRPr="00FE7904">
        <w:rPr>
          <w:rFonts w:ascii="Cambria" w:eastAsia="Times New Roman" w:hAnsi="Cambria" w:cstheme="majorHAnsi"/>
          <w:i/>
          <w:iCs/>
          <w:color w:val="000000"/>
          <w:sz w:val="20"/>
          <w:szCs w:val="20"/>
          <w:lang w:eastAsia="pt-BR"/>
        </w:rPr>
        <w:t>–</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i/>
          <w:iCs/>
          <w:color w:val="000000"/>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46FFD6A1"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i/>
          <w:iCs/>
          <w:color w:val="FF0000"/>
          <w:sz w:val="20"/>
          <w:szCs w:val="20"/>
          <w:lang w:eastAsia="pt-BR"/>
        </w:rPr>
        <w:t> </w:t>
      </w:r>
      <w:r w:rsidRPr="00FE7904">
        <w:rPr>
          <w:rFonts w:ascii="Cambria" w:eastAsia="Times New Roman" w:hAnsi="Cambria" w:cstheme="majorHAnsi"/>
          <w:b/>
          <w:bCs/>
          <w:color w:val="000000"/>
          <w:sz w:val="20"/>
          <w:szCs w:val="20"/>
          <w:lang w:eastAsia="pt-BR"/>
        </w:rPr>
        <w:t xml:space="preserve">Cláusula Décima Sexta – DOS CASOS OMISSOS - </w:t>
      </w:r>
      <w:r w:rsidRPr="00FE7904">
        <w:rPr>
          <w:rFonts w:ascii="Cambria" w:eastAsia="Times New Roman" w:hAnsi="Cambria" w:cstheme="majorHAnsi"/>
          <w:color w:val="000000"/>
          <w:sz w:val="20"/>
          <w:szCs w:val="20"/>
          <w:lang w:eastAsia="pt-BR"/>
        </w:rPr>
        <w:t xml:space="preserve">Os casos omissos serão decididos pela CONTRATANTE, segundo as disposições contidas na </w:t>
      </w:r>
      <w:r w:rsidRPr="00FE7904">
        <w:rPr>
          <w:rFonts w:ascii="Cambria" w:eastAsia="Times New Roman" w:hAnsi="Cambria" w:cstheme="majorHAnsi"/>
          <w:i/>
          <w:iCs/>
          <w:color w:val="000000"/>
          <w:sz w:val="20"/>
          <w:szCs w:val="20"/>
          <w:u w:val="single"/>
          <w:lang w:eastAsia="pt-BR"/>
        </w:rPr>
        <w:t xml:space="preserve">Lei </w:t>
      </w:r>
      <w:hyperlink r:id="rId30" w:history="1">
        <w:r w:rsidRPr="00FE7904">
          <w:rPr>
            <w:rFonts w:ascii="Cambria" w:eastAsia="Times New Roman" w:hAnsi="Cambria" w:cstheme="majorHAnsi"/>
            <w:i/>
            <w:iCs/>
            <w:color w:val="000000"/>
            <w:sz w:val="20"/>
            <w:szCs w:val="20"/>
            <w:u w:val="single"/>
            <w:lang w:eastAsia="pt-BR"/>
          </w:rPr>
          <w:t>nº 14.133, de 2021</w:t>
        </w:r>
      </w:hyperlink>
      <w:r w:rsidRPr="00FE7904">
        <w:rPr>
          <w:rFonts w:ascii="Cambria" w:eastAsia="Times New Roman" w:hAnsi="Cambria" w:cstheme="majorHAnsi"/>
          <w:color w:val="000000"/>
          <w:sz w:val="20"/>
          <w:szCs w:val="20"/>
          <w:lang w:eastAsia="pt-BR"/>
        </w:rPr>
        <w:t xml:space="preserve">, e no </w:t>
      </w:r>
      <w:r w:rsidRPr="00FE7904">
        <w:rPr>
          <w:rFonts w:ascii="Cambria" w:eastAsia="Times New Roman" w:hAnsi="Cambria" w:cstheme="majorHAnsi"/>
          <w:i/>
          <w:iCs/>
          <w:color w:val="000000"/>
          <w:sz w:val="20"/>
          <w:szCs w:val="20"/>
          <w:u w:val="single"/>
          <w:lang w:eastAsia="pt-BR"/>
        </w:rPr>
        <w:t>Decreto Municipal 018/2023</w:t>
      </w:r>
      <w:r w:rsidRPr="00FE7904">
        <w:rPr>
          <w:rFonts w:ascii="Cambria" w:eastAsia="Times New Roman" w:hAnsi="Cambria" w:cstheme="majorHAnsi"/>
          <w:color w:val="000000"/>
          <w:sz w:val="20"/>
          <w:szCs w:val="20"/>
          <w:lang w:eastAsia="pt-BR"/>
        </w:rPr>
        <w:t xml:space="preserve">, e demais normas aplicáveis e, subsidiariamente, segundo as disposições contidas na </w:t>
      </w:r>
      <w:hyperlink r:id="rId31" w:history="1">
        <w:r w:rsidRPr="00FE7904">
          <w:rPr>
            <w:rFonts w:ascii="Cambria" w:eastAsia="Times New Roman" w:hAnsi="Cambria" w:cstheme="majorHAnsi"/>
            <w:i/>
            <w:iCs/>
            <w:color w:val="000000"/>
            <w:sz w:val="20"/>
            <w:szCs w:val="20"/>
            <w:u w:val="single"/>
            <w:lang w:eastAsia="pt-BR"/>
          </w:rPr>
          <w:t>Lei nº 8.078, de 1990 – Código de Defesa do Consumidor</w:t>
        </w:r>
      </w:hyperlink>
      <w:r w:rsidRPr="00FE7904">
        <w:rPr>
          <w:rFonts w:ascii="Cambria" w:eastAsia="Times New Roman" w:hAnsi="Cambria" w:cstheme="majorHAnsi"/>
          <w:color w:val="000000"/>
          <w:sz w:val="20"/>
          <w:szCs w:val="20"/>
          <w:lang w:eastAsia="pt-BR"/>
        </w:rPr>
        <w:t xml:space="preserve"> – e normas e princípios gerais dos contratos.</w:t>
      </w:r>
    </w:p>
    <w:p w14:paraId="5FD9ABF6" w14:textId="0B095F1D" w:rsidR="00EE4EBE" w:rsidRPr="00FE7904" w:rsidRDefault="00EE4EBE" w:rsidP="00EE4EBE">
      <w:pPr>
        <w:spacing w:before="120" w:after="12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Clausula Décima Sétima – DAS ALTERAÇÕES CONTRATUAIS -</w:t>
      </w:r>
      <w:r w:rsidRPr="00FE7904">
        <w:rPr>
          <w:rFonts w:ascii="Cambria" w:eastAsia="Times New Roman" w:hAnsi="Cambria" w:cstheme="majorHAnsi"/>
          <w:color w:val="000000"/>
          <w:sz w:val="20"/>
          <w:szCs w:val="20"/>
          <w:lang w:eastAsia="pt-BR"/>
        </w:rPr>
        <w:t xml:space="preserve"> Eventuais alterações contratuais reger-se-ão pela disciplina dos </w:t>
      </w:r>
      <w:hyperlink r:id="rId32" w:anchor="art124" w:history="1">
        <w:r w:rsidRPr="00FE7904">
          <w:rPr>
            <w:rFonts w:ascii="Cambria" w:eastAsia="Times New Roman" w:hAnsi="Cambria" w:cstheme="majorHAnsi"/>
            <w:i/>
            <w:iCs/>
            <w:color w:val="000000"/>
            <w:sz w:val="20"/>
            <w:szCs w:val="20"/>
            <w:u w:val="single"/>
            <w:lang w:eastAsia="pt-BR"/>
          </w:rPr>
          <w:t>Arts. 124 e seguintes da Lei nº 14.133, de 2021</w:t>
        </w:r>
      </w:hyperlink>
      <w:r w:rsidRPr="00FE7904">
        <w:rPr>
          <w:rFonts w:ascii="Cambria" w:eastAsia="Times New Roman" w:hAnsi="Cambria" w:cstheme="majorHAnsi"/>
          <w:i/>
          <w:iCs/>
          <w:color w:val="000000"/>
          <w:sz w:val="20"/>
          <w:szCs w:val="20"/>
          <w:lang w:eastAsia="pt-BR"/>
        </w:rPr>
        <w:t>.</w:t>
      </w:r>
    </w:p>
    <w:p w14:paraId="3CA6F587"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Primeiro -</w:t>
      </w:r>
      <w:r w:rsidRPr="00FE7904">
        <w:rPr>
          <w:rFonts w:ascii="Cambria" w:eastAsia="Times New Roman" w:hAnsi="Cambria" w:cstheme="majorHAnsi"/>
          <w:i/>
          <w:iCs/>
          <w:color w:val="000000"/>
          <w:sz w:val="20"/>
          <w:szCs w:val="20"/>
          <w:lang w:eastAsia="pt-BR"/>
        </w:rPr>
        <w:t xml:space="preserve"> A contratada é obrigada a aceitar, nas mesmas condições contratuais, os acréscimos ou supressões que se fizerem necessários, até o limite de 25% (vinte e cinco por cento) do valor inicial atualizado do contrato.</w:t>
      </w:r>
    </w:p>
    <w:p w14:paraId="6C260ADD"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lastRenderedPageBreak/>
        <w:t>Parágrafo Segundo -</w:t>
      </w:r>
      <w:r w:rsidRPr="00FE7904">
        <w:rPr>
          <w:rFonts w:ascii="Cambria" w:eastAsia="Times New Roman" w:hAnsi="Cambria" w:cstheme="majorHAnsi"/>
          <w:i/>
          <w:iCs/>
          <w:color w:val="000000"/>
          <w:sz w:val="20"/>
          <w:szCs w:val="20"/>
          <w:lang w:eastAsia="pt-BR"/>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A7BC3CA"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Terceiro -</w:t>
      </w:r>
      <w:r w:rsidRPr="00FE7904">
        <w:rPr>
          <w:rFonts w:ascii="Cambria" w:eastAsia="Times New Roman" w:hAnsi="Cambria" w:cstheme="majorHAnsi"/>
          <w:i/>
          <w:iCs/>
          <w:color w:val="000000"/>
          <w:sz w:val="20"/>
          <w:szCs w:val="20"/>
          <w:lang w:eastAsia="pt-BR"/>
        </w:rPr>
        <w:t xml:space="preserve"> Registros que não caracterizam alteração do contrato podem ser realizados por simples apostila, dispensada a celebração de termo aditivo, na forma do </w:t>
      </w:r>
      <w:hyperlink r:id="rId33" w:anchor="art136" w:history="1">
        <w:r w:rsidRPr="00FE7904">
          <w:rPr>
            <w:rFonts w:ascii="Cambria" w:eastAsia="Times New Roman" w:hAnsi="Cambria" w:cstheme="majorHAnsi"/>
            <w:i/>
            <w:iCs/>
            <w:color w:val="0563C1"/>
            <w:sz w:val="20"/>
            <w:szCs w:val="20"/>
            <w:u w:val="single"/>
            <w:lang w:eastAsia="pt-BR"/>
          </w:rPr>
          <w:t>art. 136 da Lei nº 14.133, de 2021</w:t>
        </w:r>
      </w:hyperlink>
      <w:r w:rsidRPr="00FE7904">
        <w:rPr>
          <w:rFonts w:ascii="Cambria" w:eastAsia="Times New Roman" w:hAnsi="Cambria" w:cstheme="majorHAnsi"/>
          <w:i/>
          <w:iCs/>
          <w:color w:val="0563C1"/>
          <w:sz w:val="20"/>
          <w:szCs w:val="20"/>
          <w:u w:val="single"/>
          <w:lang w:eastAsia="pt-BR"/>
        </w:rPr>
        <w:t>.</w:t>
      </w:r>
    </w:p>
    <w:p w14:paraId="4912C777"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Cláusula Décima Oitava – DA SUBCONTRATAÇÃO –</w:t>
      </w:r>
      <w:r w:rsidRPr="00FE7904">
        <w:rPr>
          <w:rFonts w:ascii="Cambria" w:eastAsia="Times New Roman" w:hAnsi="Cambria" w:cstheme="majorHAnsi"/>
          <w:b/>
          <w:bCs/>
          <w:color w:val="FF0000"/>
          <w:sz w:val="20"/>
          <w:szCs w:val="20"/>
          <w:lang w:eastAsia="pt-BR"/>
        </w:rPr>
        <w:t xml:space="preserve"> </w:t>
      </w:r>
      <w:r w:rsidRPr="00FE7904">
        <w:rPr>
          <w:rFonts w:ascii="Cambria" w:eastAsia="Times New Roman" w:hAnsi="Cambria" w:cstheme="majorHAnsi"/>
          <w:color w:val="000000"/>
          <w:sz w:val="20"/>
          <w:szCs w:val="20"/>
          <w:lang w:eastAsia="pt-BR"/>
        </w:rPr>
        <w:t>Não será admitida a subcontratação do objeto contratual.</w:t>
      </w:r>
    </w:p>
    <w:p w14:paraId="707B0B13" w14:textId="77777777" w:rsidR="00EE4EBE" w:rsidRPr="00FE7904" w:rsidRDefault="00EE4EBE" w:rsidP="00EE4EBE">
      <w:pPr>
        <w:spacing w:before="6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i/>
          <w:iCs/>
          <w:color w:val="000000"/>
          <w:sz w:val="20"/>
          <w:szCs w:val="20"/>
          <w:lang w:eastAsia="pt-BR"/>
        </w:rPr>
        <w:t>Parágrafo primeiro –</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i/>
          <w:iCs/>
          <w:color w:val="000000"/>
          <w:sz w:val="20"/>
          <w:szCs w:val="20"/>
          <w:lang w:eastAsia="pt-BR"/>
        </w:rPr>
        <w:t xml:space="preserve">À </w:t>
      </w:r>
      <w:r w:rsidRPr="00FE7904">
        <w:rPr>
          <w:rFonts w:ascii="Cambria" w:eastAsia="Times New Roman" w:hAnsi="Cambria" w:cstheme="majorHAnsi"/>
          <w:i/>
          <w:iCs/>
          <w:color w:val="000000"/>
          <w:sz w:val="20"/>
          <w:szCs w:val="20"/>
          <w:u w:val="single"/>
          <w:lang w:eastAsia="pt-BR"/>
        </w:rPr>
        <w:t>contratada</w:t>
      </w:r>
      <w:r w:rsidRPr="00FE7904">
        <w:rPr>
          <w:rFonts w:ascii="Cambria" w:eastAsia="Times New Roman" w:hAnsi="Cambria" w:cstheme="majorHAnsi"/>
          <w:b/>
          <w:bCs/>
          <w:i/>
          <w:iCs/>
          <w:color w:val="000000"/>
          <w:sz w:val="20"/>
          <w:szCs w:val="20"/>
          <w:lang w:eastAsia="pt-BR"/>
        </w:rPr>
        <w:t>,</w:t>
      </w:r>
      <w:r w:rsidRPr="00FE7904">
        <w:rPr>
          <w:rFonts w:ascii="Cambria" w:eastAsia="Times New Roman" w:hAnsi="Cambria" w:cstheme="majorHAnsi"/>
          <w:i/>
          <w:iCs/>
          <w:color w:val="000000"/>
          <w:sz w:val="20"/>
          <w:szCs w:val="20"/>
          <w:lang w:eastAsia="pt-BR"/>
        </w:rPr>
        <w:t xml:space="preserve"> não poderá ceder ou subcontratar parcial ou totalmente objeto deste contrato. </w:t>
      </w:r>
    </w:p>
    <w:p w14:paraId="3B64D8DB" w14:textId="77777777" w:rsidR="00EE4EBE" w:rsidRPr="00FE7904" w:rsidRDefault="00EE4EBE" w:rsidP="00EE4EBE">
      <w:pPr>
        <w:spacing w:before="12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Décima Nona – DAS DISPOSIÇÕES GERAIS </w:t>
      </w:r>
      <w:r w:rsidRPr="00FE7904">
        <w:rPr>
          <w:rFonts w:ascii="Cambria" w:eastAsia="Times New Roman" w:hAnsi="Cambria" w:cstheme="majorHAnsi"/>
          <w:color w:val="000000"/>
          <w:sz w:val="20"/>
          <w:szCs w:val="20"/>
          <w:lang w:eastAsia="pt-BR"/>
        </w:rPr>
        <w:t>– A Contratante poderá a qualquer tempo recursar o objeto, no todo ou em parte, sempre que não atenderem ao estipulado neste Termo ou padrões técnicos de qualidade exigíveis.</w:t>
      </w:r>
    </w:p>
    <w:p w14:paraId="26E01444" w14:textId="77777777" w:rsidR="00EE4EBE" w:rsidRPr="00FE7904" w:rsidRDefault="00EE4EBE" w:rsidP="00EE4EBE">
      <w:pPr>
        <w:spacing w:before="24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Vigésima  – DA PUBLICAÇÃO - </w:t>
      </w:r>
      <w:r w:rsidRPr="00FE7904">
        <w:rPr>
          <w:rFonts w:ascii="Cambria" w:eastAsia="Times New Roman" w:hAnsi="Cambria" w:cstheme="majorHAnsi"/>
          <w:color w:val="000000"/>
          <w:sz w:val="20"/>
          <w:szCs w:val="20"/>
          <w:lang w:eastAsia="pt-BR"/>
        </w:rPr>
        <w:t xml:space="preserve">Incumbirá a Contratante divulgar o presente instrumento no Portal Nacional de Contratações Públicas (PNCP), na forma prevista no </w:t>
      </w:r>
      <w:hyperlink r:id="rId34" w:anchor="art94" w:history="1">
        <w:r w:rsidRPr="00FE7904">
          <w:rPr>
            <w:rFonts w:ascii="Cambria" w:eastAsia="Times New Roman" w:hAnsi="Cambria" w:cstheme="majorHAnsi"/>
            <w:i/>
            <w:iCs/>
            <w:color w:val="000000"/>
            <w:sz w:val="20"/>
            <w:szCs w:val="20"/>
            <w:u w:val="single"/>
            <w:lang w:eastAsia="pt-BR"/>
          </w:rPr>
          <w:t>art. 94 e o Art. 174 da Lei 14.133, de 2021</w:t>
        </w:r>
      </w:hyperlink>
      <w:r w:rsidRPr="00FE7904">
        <w:rPr>
          <w:rFonts w:ascii="Cambria" w:eastAsia="Times New Roman" w:hAnsi="Cambria" w:cstheme="majorHAnsi"/>
          <w:color w:val="000000"/>
          <w:sz w:val="20"/>
          <w:szCs w:val="20"/>
          <w:lang w:eastAsia="pt-BR"/>
        </w:rPr>
        <w:t xml:space="preserve">, bem como no respectivo sítio eletrônico oficial, em atenção ao </w:t>
      </w:r>
      <w:r w:rsidRPr="00FE7904">
        <w:rPr>
          <w:rFonts w:ascii="Cambria" w:eastAsia="Times New Roman" w:hAnsi="Cambria" w:cstheme="majorHAnsi"/>
          <w:i/>
          <w:iCs/>
          <w:color w:val="000000"/>
          <w:sz w:val="20"/>
          <w:szCs w:val="20"/>
          <w:u w:val="single"/>
          <w:lang w:eastAsia="pt-BR"/>
        </w:rPr>
        <w:t>art. 91, caput, da Lei n.º 14.133, de 2021</w:t>
      </w:r>
      <w:r w:rsidRPr="00FE7904">
        <w:rPr>
          <w:rFonts w:ascii="Cambria" w:eastAsia="Times New Roman" w:hAnsi="Cambria" w:cstheme="majorHAnsi"/>
          <w:color w:val="000000"/>
          <w:sz w:val="20"/>
          <w:szCs w:val="20"/>
          <w:lang w:eastAsia="pt-BR"/>
        </w:rPr>
        <w:t xml:space="preserve">, </w:t>
      </w:r>
      <w:r w:rsidRPr="00FE7904">
        <w:rPr>
          <w:rFonts w:ascii="Cambria" w:eastAsia="Times New Roman" w:hAnsi="Cambria" w:cstheme="majorHAnsi"/>
          <w:i/>
          <w:iCs/>
          <w:color w:val="000000"/>
          <w:sz w:val="20"/>
          <w:szCs w:val="20"/>
          <w:u w:val="single"/>
          <w:lang w:eastAsia="pt-BR"/>
        </w:rPr>
        <w:t>e o Art. 27 do Decreto Municipal 018/2023</w:t>
      </w:r>
      <w:r w:rsidRPr="00FE7904">
        <w:rPr>
          <w:rFonts w:ascii="Cambria" w:eastAsia="Times New Roman" w:hAnsi="Cambria" w:cstheme="majorHAnsi"/>
          <w:color w:val="000000"/>
          <w:sz w:val="20"/>
          <w:szCs w:val="20"/>
          <w:lang w:eastAsia="pt-BR"/>
        </w:rPr>
        <w:t xml:space="preserve"> e ao </w:t>
      </w:r>
      <w:hyperlink r:id="rId35" w:anchor="art8%C2%A72" w:history="1">
        <w:r w:rsidRPr="00FE7904">
          <w:rPr>
            <w:rFonts w:ascii="Cambria" w:eastAsia="Times New Roman" w:hAnsi="Cambria" w:cstheme="majorHAnsi"/>
            <w:i/>
            <w:iCs/>
            <w:color w:val="000000"/>
            <w:sz w:val="20"/>
            <w:szCs w:val="20"/>
            <w:u w:val="single"/>
            <w:lang w:eastAsia="pt-BR"/>
          </w:rPr>
          <w:t>art. 8º, §2º, da Lei n. 12.527, de 2011</w:t>
        </w:r>
      </w:hyperlink>
      <w:r w:rsidRPr="00FE7904">
        <w:rPr>
          <w:rFonts w:ascii="Cambria" w:eastAsia="Times New Roman" w:hAnsi="Cambria" w:cstheme="majorHAnsi"/>
          <w:color w:val="000000"/>
          <w:sz w:val="20"/>
          <w:szCs w:val="20"/>
          <w:lang w:eastAsia="pt-BR"/>
        </w:rPr>
        <w:t xml:space="preserve">, c/c </w:t>
      </w:r>
      <w:hyperlink r:id="rId36" w:anchor="art7%C2%A73" w:history="1">
        <w:r w:rsidRPr="00FE7904">
          <w:rPr>
            <w:rFonts w:ascii="Cambria" w:eastAsia="Times New Roman" w:hAnsi="Cambria" w:cstheme="majorHAnsi"/>
            <w:i/>
            <w:iCs/>
            <w:color w:val="000000"/>
            <w:sz w:val="20"/>
            <w:szCs w:val="20"/>
            <w:u w:val="single"/>
            <w:lang w:eastAsia="pt-BR"/>
          </w:rPr>
          <w:t>art. 7º, §3º, inciso V, do Decreto n. 7.724, de 2012</w:t>
        </w:r>
      </w:hyperlink>
      <w:r w:rsidRPr="00FE7904">
        <w:rPr>
          <w:rFonts w:ascii="Cambria" w:eastAsia="Times New Roman" w:hAnsi="Cambria" w:cstheme="majorHAnsi"/>
          <w:i/>
          <w:iCs/>
          <w:color w:val="000000"/>
          <w:sz w:val="20"/>
          <w:szCs w:val="20"/>
          <w:lang w:eastAsia="pt-BR"/>
        </w:rPr>
        <w:t>.</w:t>
      </w:r>
    </w:p>
    <w:p w14:paraId="7D762BD9" w14:textId="77777777" w:rsidR="00EE4EBE" w:rsidRPr="00FE7904" w:rsidRDefault="00EE4EBE" w:rsidP="00EE4EBE">
      <w:pPr>
        <w:spacing w:before="24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 xml:space="preserve">Cláusula Vigésima Primeira – DO FORO - </w:t>
      </w:r>
      <w:r w:rsidRPr="00FE7904">
        <w:rPr>
          <w:rFonts w:ascii="Cambria" w:eastAsia="Times New Roman" w:hAnsi="Cambria" w:cstheme="majorHAnsi"/>
          <w:color w:val="000000"/>
          <w:sz w:val="20"/>
          <w:szCs w:val="20"/>
          <w:lang w:eastAsia="pt-BR"/>
        </w:rPr>
        <w:t>Fica eleito o Foro da Comarca da Cidade de Apuí-AM, para dirimir as dúvidas e/ou conflitos oriundos da execução deste contrato.</w:t>
      </w:r>
    </w:p>
    <w:p w14:paraId="397D180C" w14:textId="77777777" w:rsidR="00EE4EBE" w:rsidRPr="00FE7904" w:rsidRDefault="00EE4EBE" w:rsidP="00EE4EBE">
      <w:pPr>
        <w:spacing w:before="240"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Para firmeza e validade do pactuado, o presente contrato foi lavrado em 04 (quatro) vias de igual teor, validade e forma, que depois de lido e achado em ordem, para efeito todas são assinadas pelas partes, na presença de 02 (duas) testemunhas, para que produza seus legítimos e legais efeitos.</w:t>
      </w:r>
    </w:p>
    <w:p w14:paraId="0F1053B6" w14:textId="77777777" w:rsidR="00EE4EBE" w:rsidRPr="00FE7904" w:rsidRDefault="00EE4EBE" w:rsidP="00EE4EBE">
      <w:pPr>
        <w:spacing w:after="0" w:line="240" w:lineRule="auto"/>
        <w:jc w:val="both"/>
        <w:rPr>
          <w:rFonts w:ascii="Cambria" w:eastAsia="Times New Roman" w:hAnsi="Cambria" w:cstheme="majorHAnsi"/>
          <w:sz w:val="20"/>
          <w:szCs w:val="20"/>
          <w:lang w:eastAsia="pt-BR"/>
        </w:rPr>
      </w:pPr>
      <w:r w:rsidRPr="00FE7904">
        <w:rPr>
          <w:rFonts w:ascii="Cambria" w:eastAsia="Times New Roman" w:hAnsi="Cambria" w:cstheme="majorHAnsi"/>
          <w:b/>
          <w:bCs/>
          <w:color w:val="000000"/>
          <w:sz w:val="20"/>
          <w:szCs w:val="20"/>
          <w:lang w:eastAsia="pt-BR"/>
        </w:rPr>
        <w:tab/>
      </w:r>
    </w:p>
    <w:p w14:paraId="00682E4F" w14:textId="318D2A5E" w:rsidR="00EE4EBE" w:rsidRPr="00FE7904" w:rsidRDefault="00EE4EBE" w:rsidP="00EE4EBE">
      <w:pPr>
        <w:spacing w:after="0" w:line="240" w:lineRule="auto"/>
        <w:jc w:val="right"/>
        <w:rPr>
          <w:rFonts w:ascii="Cambria" w:eastAsia="Times New Roman" w:hAnsi="Cambria" w:cstheme="majorHAnsi"/>
          <w:sz w:val="20"/>
          <w:szCs w:val="20"/>
          <w:lang w:eastAsia="pt-BR"/>
        </w:rPr>
      </w:pPr>
      <w:r w:rsidRPr="00FE7904">
        <w:rPr>
          <w:rFonts w:ascii="Cambria" w:eastAsia="Times New Roman" w:hAnsi="Cambria" w:cstheme="majorHAnsi"/>
          <w:color w:val="000000"/>
          <w:sz w:val="20"/>
          <w:szCs w:val="20"/>
          <w:lang w:eastAsia="pt-BR"/>
        </w:rPr>
        <w:t>Apuí/AM, **** de ******* de 202</w:t>
      </w:r>
      <w:r w:rsidR="00614615">
        <w:rPr>
          <w:rFonts w:ascii="Cambria" w:eastAsia="Times New Roman" w:hAnsi="Cambria" w:cstheme="majorHAnsi"/>
          <w:color w:val="000000"/>
          <w:sz w:val="20"/>
          <w:szCs w:val="20"/>
          <w:lang w:eastAsia="pt-BR"/>
        </w:rPr>
        <w:t>6</w:t>
      </w:r>
      <w:r w:rsidRPr="00FE7904">
        <w:rPr>
          <w:rFonts w:ascii="Cambria" w:eastAsia="Times New Roman" w:hAnsi="Cambria" w:cstheme="majorHAnsi"/>
          <w:color w:val="000000"/>
          <w:sz w:val="20"/>
          <w:szCs w:val="20"/>
          <w:lang w:eastAsia="pt-BR"/>
        </w:rPr>
        <w:t>.</w:t>
      </w:r>
    </w:p>
    <w:p w14:paraId="37C5413A" w14:textId="77777777" w:rsidR="00EE4EBE" w:rsidRPr="002748FF" w:rsidRDefault="00EE4EBE" w:rsidP="00EE4EBE">
      <w:pPr>
        <w:spacing w:after="0" w:line="240" w:lineRule="auto"/>
        <w:rPr>
          <w:rFonts w:ascii="Cambria" w:eastAsia="Times New Roman" w:hAnsi="Cambria" w:cstheme="majorHAnsi"/>
          <w:lang w:eastAsia="pt-BR"/>
        </w:rPr>
      </w:pPr>
    </w:p>
    <w:p w14:paraId="25640E36" w14:textId="77777777" w:rsidR="00EE4EBE" w:rsidRPr="002748FF" w:rsidRDefault="00EE4EBE" w:rsidP="00EE4EBE">
      <w:pPr>
        <w:spacing w:after="0" w:line="240" w:lineRule="auto"/>
        <w:jc w:val="center"/>
        <w:rPr>
          <w:rFonts w:ascii="Cambria" w:eastAsia="Times New Roman" w:hAnsi="Cambria" w:cstheme="majorHAnsi"/>
          <w:lang w:eastAsia="pt-BR"/>
        </w:rPr>
      </w:pPr>
      <w:r w:rsidRPr="002748FF">
        <w:rPr>
          <w:rFonts w:ascii="Cambria" w:eastAsia="Times New Roman" w:hAnsi="Cambria" w:cstheme="majorHAnsi"/>
          <w:color w:val="000000"/>
          <w:lang w:eastAsia="pt-BR"/>
        </w:rPr>
        <w:t>___________________________________________</w:t>
      </w:r>
    </w:p>
    <w:p w14:paraId="0A820211"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 xml:space="preserve">Pelo Município </w:t>
      </w:r>
      <w:r w:rsidRPr="002B5A8A">
        <w:rPr>
          <w:rFonts w:ascii="Cambria" w:eastAsia="Times New Roman" w:hAnsi="Cambria" w:cstheme="majorHAnsi"/>
          <w:i/>
          <w:iCs/>
          <w:color w:val="000000"/>
          <w:sz w:val="20"/>
          <w:szCs w:val="20"/>
          <w:u w:val="single"/>
          <w:lang w:eastAsia="pt-BR"/>
        </w:rPr>
        <w:t>Contratante</w:t>
      </w:r>
      <w:r w:rsidRPr="002B5A8A">
        <w:rPr>
          <w:rFonts w:ascii="Cambria" w:eastAsia="Times New Roman" w:hAnsi="Cambria" w:cstheme="majorHAnsi"/>
          <w:color w:val="000000"/>
          <w:sz w:val="20"/>
          <w:szCs w:val="20"/>
          <w:lang w:eastAsia="pt-BR"/>
        </w:rPr>
        <w:t xml:space="preserve"> / Prefeitura Municipal de Apuí-AM</w:t>
      </w:r>
    </w:p>
    <w:p w14:paraId="3895EE7D"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b/>
          <w:bCs/>
          <w:color w:val="000000"/>
          <w:sz w:val="20"/>
          <w:szCs w:val="20"/>
          <w:lang w:eastAsia="pt-BR"/>
        </w:rPr>
        <w:t>******************</w:t>
      </w:r>
    </w:p>
    <w:p w14:paraId="6AEB009B"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Prefeito Municipal</w:t>
      </w:r>
    </w:p>
    <w:p w14:paraId="54833A49" w14:textId="77777777" w:rsidR="00EE4EBE" w:rsidRPr="002B5A8A" w:rsidRDefault="00EE4EBE" w:rsidP="00EE4EBE">
      <w:pPr>
        <w:spacing w:after="240" w:line="240" w:lineRule="auto"/>
        <w:rPr>
          <w:rFonts w:ascii="Cambria" w:eastAsia="Times New Roman" w:hAnsi="Cambria" w:cstheme="majorHAnsi"/>
          <w:sz w:val="20"/>
          <w:szCs w:val="20"/>
          <w:lang w:eastAsia="pt-BR"/>
        </w:rPr>
      </w:pPr>
    </w:p>
    <w:p w14:paraId="495FE5A6"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___________________________________________</w:t>
      </w:r>
    </w:p>
    <w:p w14:paraId="7EF9F70E"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 xml:space="preserve">Pela </w:t>
      </w:r>
      <w:r w:rsidRPr="002B5A8A">
        <w:rPr>
          <w:rFonts w:ascii="Cambria" w:eastAsia="Times New Roman" w:hAnsi="Cambria" w:cstheme="majorHAnsi"/>
          <w:i/>
          <w:iCs/>
          <w:color w:val="000000"/>
          <w:sz w:val="20"/>
          <w:szCs w:val="20"/>
          <w:u w:val="single"/>
          <w:lang w:eastAsia="pt-BR"/>
        </w:rPr>
        <w:t>Contratada</w:t>
      </w:r>
      <w:r w:rsidRPr="002B5A8A">
        <w:rPr>
          <w:rFonts w:ascii="Cambria" w:eastAsia="Times New Roman" w:hAnsi="Cambria" w:cstheme="majorHAnsi"/>
          <w:color w:val="000000"/>
          <w:sz w:val="20"/>
          <w:szCs w:val="20"/>
          <w:lang w:eastAsia="pt-BR"/>
        </w:rPr>
        <w:t> </w:t>
      </w:r>
    </w:p>
    <w:p w14:paraId="5687C78D"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b/>
          <w:bCs/>
          <w:color w:val="000000"/>
          <w:sz w:val="20"/>
          <w:szCs w:val="20"/>
          <w:lang w:eastAsia="pt-BR"/>
        </w:rPr>
        <w:t>************* </w:t>
      </w:r>
    </w:p>
    <w:p w14:paraId="31FF429E"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CNPJ sob o n.º ******************</w:t>
      </w:r>
    </w:p>
    <w:p w14:paraId="28AB6B6F" w14:textId="77777777" w:rsidR="00EE4EBE" w:rsidRPr="002B5A8A" w:rsidRDefault="00EE4EBE" w:rsidP="00EE4EBE">
      <w:pPr>
        <w:spacing w:after="0" w:line="240" w:lineRule="auto"/>
        <w:jc w:val="center"/>
        <w:rPr>
          <w:rFonts w:ascii="Cambria" w:eastAsia="Times New Roman" w:hAnsi="Cambria" w:cstheme="majorHAnsi"/>
          <w:sz w:val="20"/>
          <w:szCs w:val="20"/>
          <w:lang w:eastAsia="pt-BR"/>
        </w:rPr>
      </w:pPr>
      <w:r w:rsidRPr="002B5A8A">
        <w:rPr>
          <w:rFonts w:ascii="Cambria" w:eastAsia="Times New Roman" w:hAnsi="Cambria" w:cstheme="majorHAnsi"/>
          <w:color w:val="000000"/>
          <w:sz w:val="20"/>
          <w:szCs w:val="20"/>
          <w:lang w:eastAsia="pt-BR"/>
        </w:rPr>
        <w:t>Representante/legal</w:t>
      </w:r>
    </w:p>
    <w:p w14:paraId="740B080A" w14:textId="2B52D3C2" w:rsidR="00EE4EBE" w:rsidRPr="002B5A8A" w:rsidRDefault="00EE4EBE" w:rsidP="00463AD6">
      <w:pPr>
        <w:spacing w:after="0" w:line="240" w:lineRule="auto"/>
        <w:jc w:val="both"/>
        <w:rPr>
          <w:rFonts w:ascii="Cambria" w:eastAsia="Times New Roman" w:hAnsi="Cambria" w:cstheme="majorHAnsi"/>
          <w:sz w:val="20"/>
          <w:szCs w:val="20"/>
          <w:lang w:eastAsia="pt-BR"/>
        </w:rPr>
      </w:pPr>
    </w:p>
    <w:sectPr w:rsidR="00EE4EBE" w:rsidRPr="002B5A8A" w:rsidSect="003C0B34">
      <w:headerReference w:type="even" r:id="rId37"/>
      <w:headerReference w:type="default" r:id="rId38"/>
      <w:footerReference w:type="default" r:id="rId39"/>
      <w:headerReference w:type="first" r:id="rId40"/>
      <w:pgSz w:w="11906" w:h="16838"/>
      <w:pgMar w:top="1276" w:right="566" w:bottom="1417" w:left="993" w:header="426"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B0869" w14:textId="77777777" w:rsidR="000B2CEA" w:rsidRDefault="000B2CEA" w:rsidP="00EC6747">
      <w:pPr>
        <w:spacing w:after="0" w:line="240" w:lineRule="auto"/>
      </w:pPr>
      <w:r>
        <w:separator/>
      </w:r>
    </w:p>
  </w:endnote>
  <w:endnote w:type="continuationSeparator" w:id="0">
    <w:p w14:paraId="51BDA724" w14:textId="77777777" w:rsidR="000B2CEA" w:rsidRDefault="000B2CEA" w:rsidP="00EC6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747099"/>
      <w:docPartObj>
        <w:docPartGallery w:val="Page Numbers (Bottom of Page)"/>
        <w:docPartUnique/>
      </w:docPartObj>
    </w:sdtPr>
    <w:sdtContent>
      <w:sdt>
        <w:sdtPr>
          <w:id w:val="-1769616900"/>
          <w:docPartObj>
            <w:docPartGallery w:val="Page Numbers (Top of Page)"/>
            <w:docPartUnique/>
          </w:docPartObj>
        </w:sdtPr>
        <w:sdtContent>
          <w:p w14:paraId="1B9604E9" w14:textId="77777777" w:rsidR="006E70FE" w:rsidRDefault="006E70FE" w:rsidP="000B3AC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Prefeitura Municipal de Apuí</w:t>
            </w:r>
          </w:p>
          <w:p w14:paraId="65472C45" w14:textId="11C5D803" w:rsidR="006E70FE" w:rsidRDefault="006E70FE" w:rsidP="000B3AC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AV. Treze de novembro, Nº 375 – Centro</w:t>
            </w:r>
          </w:p>
          <w:p w14:paraId="767A33CC" w14:textId="20806626" w:rsidR="006E70FE" w:rsidRDefault="006E70FE" w:rsidP="000B3AC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Apuí – AM, 69265-000</w:t>
            </w:r>
          </w:p>
          <w:p w14:paraId="39772747" w14:textId="6B2B2F1E" w:rsidR="006E70FE" w:rsidRDefault="006E70FE">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1C5EE0">
              <w:rPr>
                <w:b/>
                <w:bCs/>
                <w:noProof/>
              </w:rPr>
              <w:t>21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1C5EE0">
              <w:rPr>
                <w:b/>
                <w:bCs/>
                <w:noProof/>
              </w:rPr>
              <w:t>41</w:t>
            </w:r>
            <w:r>
              <w:rPr>
                <w:b/>
                <w:bCs/>
                <w:sz w:val="24"/>
                <w:szCs w:val="24"/>
              </w:rPr>
              <w:fldChar w:fldCharType="end"/>
            </w:r>
          </w:p>
        </w:sdtContent>
      </w:sdt>
    </w:sdtContent>
  </w:sdt>
  <w:p w14:paraId="3EA98DC9" w14:textId="7B8E6D88" w:rsidR="006E70FE" w:rsidRPr="006D009E" w:rsidRDefault="006E70FE" w:rsidP="00EC6747">
    <w:pPr>
      <w:pStyle w:val="Rodap"/>
      <w:jc w:val="center"/>
      <w:rPr>
        <w:rFonts w:ascii="Arial" w:hAnsi="Arial" w:cs="Arial"/>
        <w:sz w:val="20"/>
        <w:szCs w:val="20"/>
      </w:rPr>
    </w:pPr>
    <w:r>
      <w:rPr>
        <w:noProof/>
        <w:lang w:eastAsia="pt-BR"/>
      </w:rPr>
      <w:drawing>
        <wp:anchor distT="0" distB="0" distL="0" distR="0" simplePos="0" relativeHeight="251666432" behindDoc="1" locked="0" layoutInCell="1" hidden="0" allowOverlap="1" wp14:anchorId="394F251F" wp14:editId="0D3F1DE7">
          <wp:simplePos x="0" y="0"/>
          <wp:positionH relativeFrom="page">
            <wp:posOffset>-95250</wp:posOffset>
          </wp:positionH>
          <wp:positionV relativeFrom="paragraph">
            <wp:posOffset>150495</wp:posOffset>
          </wp:positionV>
          <wp:extent cx="7726680" cy="304153"/>
          <wp:effectExtent l="0" t="0" r="0" b="1270"/>
          <wp:wrapNone/>
          <wp:docPr id="15411316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37210" cy="308504"/>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AC158" w14:textId="77777777" w:rsidR="000B2CEA" w:rsidRDefault="000B2CEA" w:rsidP="00EC6747">
      <w:pPr>
        <w:spacing w:after="0" w:line="240" w:lineRule="auto"/>
      </w:pPr>
      <w:r>
        <w:separator/>
      </w:r>
    </w:p>
  </w:footnote>
  <w:footnote w:type="continuationSeparator" w:id="0">
    <w:p w14:paraId="6D14448A" w14:textId="77777777" w:rsidR="000B2CEA" w:rsidRDefault="000B2CEA" w:rsidP="00EC6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C9B4" w14:textId="78B1878D" w:rsidR="006E70FE" w:rsidRDefault="00000000">
    <w:pPr>
      <w:pStyle w:val="Cabealho"/>
    </w:pPr>
    <w:r>
      <w:rPr>
        <w:noProof/>
      </w:rPr>
      <w:pict w14:anchorId="3BF31D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8735" o:spid="_x0000_s1026" type="#_x0000_t136" style="position:absolute;margin-left:0;margin-top:0;width:510.6pt;height:218.8pt;rotation:315;z-index:-251645952;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7C385" w14:textId="5D208BDD" w:rsidR="006E70FE" w:rsidRDefault="00614615" w:rsidP="009048FE">
    <w:pPr>
      <w:pBdr>
        <w:top w:val="nil"/>
        <w:left w:val="nil"/>
        <w:bottom w:val="nil"/>
        <w:right w:val="nil"/>
        <w:between w:val="nil"/>
      </w:pBdr>
      <w:spacing w:after="0" w:line="240" w:lineRule="auto"/>
      <w:ind w:hanging="2"/>
      <w:jc w:val="center"/>
      <w:rPr>
        <w:rFonts w:ascii="Arial" w:eastAsia="Arial" w:hAnsi="Arial" w:cs="Arial"/>
        <w:b/>
        <w:color w:val="000000"/>
        <w:sz w:val="24"/>
        <w:szCs w:val="24"/>
      </w:rPr>
    </w:pPr>
    <w:r w:rsidRPr="008D444C">
      <w:rPr>
        <w:noProof/>
        <w:sz w:val="18"/>
        <w:szCs w:val="18"/>
        <w:lang w:eastAsia="pt-BR"/>
      </w:rPr>
      <w:drawing>
        <wp:anchor distT="0" distB="0" distL="114300" distR="114300" simplePos="0" relativeHeight="251664384" behindDoc="0" locked="0" layoutInCell="1" hidden="0" allowOverlap="1" wp14:anchorId="398EE0FF" wp14:editId="7D8797FC">
          <wp:simplePos x="0" y="0"/>
          <wp:positionH relativeFrom="margin">
            <wp:posOffset>-135255</wp:posOffset>
          </wp:positionH>
          <wp:positionV relativeFrom="paragraph">
            <wp:posOffset>-133350</wp:posOffset>
          </wp:positionV>
          <wp:extent cx="1139190" cy="685800"/>
          <wp:effectExtent l="0" t="0" r="3810" b="0"/>
          <wp:wrapThrough wrapText="bothSides">
            <wp:wrapPolygon edited="0">
              <wp:start x="3612" y="0"/>
              <wp:lineTo x="0" y="6600"/>
              <wp:lineTo x="0" y="18000"/>
              <wp:lineTo x="2890" y="19800"/>
              <wp:lineTo x="6140" y="21000"/>
              <wp:lineTo x="7946" y="21000"/>
              <wp:lineTo x="14087" y="21000"/>
              <wp:lineTo x="15893" y="21000"/>
              <wp:lineTo x="20950" y="19200"/>
              <wp:lineTo x="21311" y="17400"/>
              <wp:lineTo x="21311" y="5400"/>
              <wp:lineTo x="18060" y="0"/>
              <wp:lineTo x="3612" y="0"/>
            </wp:wrapPolygon>
          </wp:wrapThrough>
          <wp:docPr id="2051478177" name="Imagem 205147817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9190" cy="685800"/>
                  </a:xfrm>
                  <a:prstGeom prst="rect">
                    <a:avLst/>
                  </a:prstGeom>
                  <a:ln/>
                </pic:spPr>
              </pic:pic>
            </a:graphicData>
          </a:graphic>
          <wp14:sizeRelH relativeFrom="margin">
            <wp14:pctWidth>0</wp14:pctWidth>
          </wp14:sizeRelH>
          <wp14:sizeRelV relativeFrom="margin">
            <wp14:pctHeight>0</wp14:pctHeight>
          </wp14:sizeRelV>
        </wp:anchor>
      </w:drawing>
    </w:r>
    <w:r w:rsidR="006E70FE" w:rsidRPr="008D444C">
      <w:rPr>
        <w:i/>
        <w:noProof/>
        <w:sz w:val="18"/>
        <w:szCs w:val="18"/>
        <w:lang w:eastAsia="pt-BR"/>
      </w:rPr>
      <w:drawing>
        <wp:anchor distT="0" distB="0" distL="114300" distR="114300" simplePos="0" relativeHeight="251658240" behindDoc="0" locked="0" layoutInCell="1" allowOverlap="1" wp14:anchorId="75294281" wp14:editId="53178A62">
          <wp:simplePos x="0" y="0"/>
          <wp:positionH relativeFrom="margin">
            <wp:posOffset>4627245</wp:posOffset>
          </wp:positionH>
          <wp:positionV relativeFrom="paragraph">
            <wp:posOffset>-95250</wp:posOffset>
          </wp:positionV>
          <wp:extent cx="1544955" cy="632460"/>
          <wp:effectExtent l="0" t="0" r="0" b="0"/>
          <wp:wrapThrough wrapText="bothSides">
            <wp:wrapPolygon edited="0">
              <wp:start x="533" y="0"/>
              <wp:lineTo x="0" y="1952"/>
              <wp:lineTo x="0" y="11711"/>
              <wp:lineTo x="2930" y="20819"/>
              <wp:lineTo x="3462" y="20819"/>
              <wp:lineTo x="5859" y="20819"/>
              <wp:lineTo x="21307" y="20819"/>
              <wp:lineTo x="21307" y="2602"/>
              <wp:lineTo x="8256" y="0"/>
              <wp:lineTo x="533" y="0"/>
            </wp:wrapPolygon>
          </wp:wrapThrough>
          <wp:docPr id="1677870371" name="Imagem 1677870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quare Apuí Horiz. PNG.png"/>
                  <pic:cNvPicPr/>
                </pic:nvPicPr>
                <pic:blipFill>
                  <a:blip r:embed="rId2">
                    <a:extLst>
                      <a:ext uri="{28A0092B-C50C-407E-A947-70E740481C1C}">
                        <a14:useLocalDpi xmlns:a14="http://schemas.microsoft.com/office/drawing/2010/main" val="0"/>
                      </a:ext>
                    </a:extLst>
                  </a:blip>
                  <a:stretch>
                    <a:fillRect/>
                  </a:stretch>
                </pic:blipFill>
                <pic:spPr>
                  <a:xfrm>
                    <a:off x="0" y="0"/>
                    <a:ext cx="1544955" cy="632460"/>
                  </a:xfrm>
                  <a:prstGeom prst="rect">
                    <a:avLst/>
                  </a:prstGeom>
                </pic:spPr>
              </pic:pic>
            </a:graphicData>
          </a:graphic>
          <wp14:sizeRelH relativeFrom="margin">
            <wp14:pctWidth>0</wp14:pctWidth>
          </wp14:sizeRelH>
          <wp14:sizeRelV relativeFrom="margin">
            <wp14:pctHeight>0</wp14:pctHeight>
          </wp14:sizeRelV>
        </wp:anchor>
      </w:drawing>
    </w:r>
  </w:p>
  <w:p w14:paraId="0B0A5940" w14:textId="63392E26" w:rsidR="006E70FE" w:rsidRPr="00FC7EFF" w:rsidRDefault="006E70FE" w:rsidP="009048FE">
    <w:pPr>
      <w:pBdr>
        <w:top w:val="nil"/>
        <w:left w:val="nil"/>
        <w:bottom w:val="nil"/>
        <w:right w:val="nil"/>
        <w:between w:val="nil"/>
      </w:pBdr>
      <w:spacing w:after="0" w:line="240" w:lineRule="auto"/>
      <w:ind w:hanging="2"/>
      <w:jc w:val="center"/>
      <w:rPr>
        <w:rFonts w:ascii="Times New Roman" w:eastAsia="Arial" w:hAnsi="Times New Roman" w:cs="Times New Roman"/>
        <w:b/>
        <w:color w:val="000000"/>
      </w:rPr>
    </w:pPr>
    <w:r w:rsidRPr="00FC7EFF">
      <w:rPr>
        <w:rFonts w:ascii="Times New Roman" w:eastAsia="Arial" w:hAnsi="Times New Roman" w:cs="Times New Roman"/>
        <w:b/>
        <w:color w:val="000000"/>
      </w:rPr>
      <w:t>ESTADO DO AMAZONAS</w:t>
    </w:r>
  </w:p>
  <w:p w14:paraId="270EB322" w14:textId="23AC537B" w:rsidR="006E70FE" w:rsidRDefault="006E70FE" w:rsidP="009048FE">
    <w:pPr>
      <w:keepNext/>
      <w:pBdr>
        <w:top w:val="nil"/>
        <w:left w:val="nil"/>
        <w:bottom w:val="nil"/>
        <w:right w:val="nil"/>
        <w:between w:val="nil"/>
      </w:pBdr>
      <w:spacing w:after="0" w:line="240" w:lineRule="auto"/>
      <w:ind w:hanging="2"/>
      <w:jc w:val="center"/>
      <w:rPr>
        <w:rFonts w:ascii="Times New Roman" w:eastAsia="Arial" w:hAnsi="Times New Roman" w:cs="Times New Roman"/>
        <w:b/>
        <w:color w:val="000000"/>
      </w:rPr>
    </w:pPr>
    <w:r w:rsidRPr="00FC7EFF">
      <w:rPr>
        <w:rFonts w:ascii="Times New Roman" w:eastAsia="Arial" w:hAnsi="Times New Roman" w:cs="Times New Roman"/>
        <w:b/>
        <w:color w:val="000000"/>
      </w:rPr>
      <w:t>PREFEITURA MUNICIPAL DE APUÍ</w:t>
    </w:r>
  </w:p>
  <w:p w14:paraId="692026C1" w14:textId="0A06036C" w:rsidR="006E70FE" w:rsidRDefault="006E70FE">
    <w:pPr>
      <w:pStyle w:val="Cabealho"/>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30BE2" w14:textId="6FBA5D01" w:rsidR="006E70FE" w:rsidRDefault="00000000">
    <w:pPr>
      <w:pStyle w:val="Cabealho"/>
    </w:pPr>
    <w:r>
      <w:rPr>
        <w:noProof/>
      </w:rPr>
      <w:pict w14:anchorId="39BF01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8734" o:spid="_x0000_s1025" type="#_x0000_t136" style="position:absolute;margin-left:0;margin-top:0;width:510.6pt;height:218.8pt;rotation:315;z-index:-25164800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6E94"/>
    <w:multiLevelType w:val="multilevel"/>
    <w:tmpl w:val="03BA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F02D7"/>
    <w:multiLevelType w:val="multilevel"/>
    <w:tmpl w:val="5762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47EDC"/>
    <w:multiLevelType w:val="multilevel"/>
    <w:tmpl w:val="329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E2C4D"/>
    <w:multiLevelType w:val="multilevel"/>
    <w:tmpl w:val="9F66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EC149C"/>
    <w:multiLevelType w:val="hybridMultilevel"/>
    <w:tmpl w:val="7EFC1FBA"/>
    <w:lvl w:ilvl="0" w:tplc="0416000F">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pStyle w:val="Nvel4-R"/>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5" w15:restartNumberingAfterBreak="0">
    <w:nsid w:val="0A0A4104"/>
    <w:multiLevelType w:val="multilevel"/>
    <w:tmpl w:val="D000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5696B"/>
    <w:multiLevelType w:val="multilevel"/>
    <w:tmpl w:val="DA82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C0BE2"/>
    <w:multiLevelType w:val="multilevel"/>
    <w:tmpl w:val="039E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696CE1"/>
    <w:multiLevelType w:val="multilevel"/>
    <w:tmpl w:val="6618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904C10"/>
    <w:multiLevelType w:val="multilevel"/>
    <w:tmpl w:val="98847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5457A"/>
    <w:multiLevelType w:val="multilevel"/>
    <w:tmpl w:val="45343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542ED3"/>
    <w:multiLevelType w:val="multilevel"/>
    <w:tmpl w:val="289E7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776AE8"/>
    <w:multiLevelType w:val="multilevel"/>
    <w:tmpl w:val="297CE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4825E6"/>
    <w:multiLevelType w:val="multilevel"/>
    <w:tmpl w:val="9D0E89CC"/>
    <w:styleLink w:val="Estilo1"/>
    <w:lvl w:ilvl="0">
      <w:start w:val="1"/>
      <w:numFmt w:val="decimal"/>
      <w:lvlText w:val="%1."/>
      <w:lvlJc w:val="left"/>
      <w:pPr>
        <w:ind w:left="432" w:hanging="432"/>
      </w:pPr>
      <w:rPr>
        <w:rFonts w:hint="default"/>
        <w:b/>
        <w:bCs w:val="0"/>
        <w:i w:val="0"/>
      </w:rPr>
    </w:lvl>
    <w:lvl w:ilvl="1">
      <w:start w:val="1"/>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1CE3A48"/>
    <w:multiLevelType w:val="multilevel"/>
    <w:tmpl w:val="5A84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844B1B"/>
    <w:multiLevelType w:val="multilevel"/>
    <w:tmpl w:val="074C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921FDF"/>
    <w:multiLevelType w:val="multilevel"/>
    <w:tmpl w:val="B462A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0015D8"/>
    <w:multiLevelType w:val="multilevel"/>
    <w:tmpl w:val="7960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BC569D"/>
    <w:multiLevelType w:val="multilevel"/>
    <w:tmpl w:val="2086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C77FAE"/>
    <w:multiLevelType w:val="multilevel"/>
    <w:tmpl w:val="F0A8011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319221F"/>
    <w:multiLevelType w:val="multilevel"/>
    <w:tmpl w:val="69CA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4E50AF"/>
    <w:multiLevelType w:val="multilevel"/>
    <w:tmpl w:val="FAA66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332314"/>
    <w:multiLevelType w:val="multilevel"/>
    <w:tmpl w:val="F0D47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7C06D1"/>
    <w:multiLevelType w:val="multilevel"/>
    <w:tmpl w:val="81CE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D97D45"/>
    <w:multiLevelType w:val="multilevel"/>
    <w:tmpl w:val="11DC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7B1499"/>
    <w:multiLevelType w:val="multilevel"/>
    <w:tmpl w:val="CDB8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8755D7"/>
    <w:multiLevelType w:val="multilevel"/>
    <w:tmpl w:val="AB9E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16064"/>
    <w:multiLevelType w:val="multilevel"/>
    <w:tmpl w:val="5F1E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4372AF"/>
    <w:multiLevelType w:val="multilevel"/>
    <w:tmpl w:val="C9F4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7616AA"/>
    <w:multiLevelType w:val="hybridMultilevel"/>
    <w:tmpl w:val="3A28855A"/>
    <w:lvl w:ilvl="0" w:tplc="71E6FB86">
      <w:start w:val="3"/>
      <w:numFmt w:val="upperRoman"/>
      <w:lvlText w:val="%1."/>
      <w:lvlJc w:val="right"/>
      <w:pPr>
        <w:tabs>
          <w:tab w:val="num" w:pos="720"/>
        </w:tabs>
        <w:ind w:left="720" w:hanging="360"/>
      </w:pPr>
    </w:lvl>
    <w:lvl w:ilvl="1" w:tplc="DF8C8AFC" w:tentative="1">
      <w:start w:val="1"/>
      <w:numFmt w:val="decimal"/>
      <w:lvlText w:val="%2."/>
      <w:lvlJc w:val="left"/>
      <w:pPr>
        <w:tabs>
          <w:tab w:val="num" w:pos="1440"/>
        </w:tabs>
        <w:ind w:left="1440" w:hanging="360"/>
      </w:pPr>
    </w:lvl>
    <w:lvl w:ilvl="2" w:tplc="78DE6B4C" w:tentative="1">
      <w:start w:val="1"/>
      <w:numFmt w:val="decimal"/>
      <w:lvlText w:val="%3."/>
      <w:lvlJc w:val="left"/>
      <w:pPr>
        <w:tabs>
          <w:tab w:val="num" w:pos="2160"/>
        </w:tabs>
        <w:ind w:left="2160" w:hanging="360"/>
      </w:pPr>
    </w:lvl>
    <w:lvl w:ilvl="3" w:tplc="C8DC230A" w:tentative="1">
      <w:start w:val="1"/>
      <w:numFmt w:val="decimal"/>
      <w:lvlText w:val="%4."/>
      <w:lvlJc w:val="left"/>
      <w:pPr>
        <w:tabs>
          <w:tab w:val="num" w:pos="2880"/>
        </w:tabs>
        <w:ind w:left="2880" w:hanging="360"/>
      </w:pPr>
    </w:lvl>
    <w:lvl w:ilvl="4" w:tplc="9E2A3526" w:tentative="1">
      <w:start w:val="1"/>
      <w:numFmt w:val="decimal"/>
      <w:lvlText w:val="%5."/>
      <w:lvlJc w:val="left"/>
      <w:pPr>
        <w:tabs>
          <w:tab w:val="num" w:pos="3600"/>
        </w:tabs>
        <w:ind w:left="3600" w:hanging="360"/>
      </w:pPr>
    </w:lvl>
    <w:lvl w:ilvl="5" w:tplc="74E4E820" w:tentative="1">
      <w:start w:val="1"/>
      <w:numFmt w:val="decimal"/>
      <w:lvlText w:val="%6."/>
      <w:lvlJc w:val="left"/>
      <w:pPr>
        <w:tabs>
          <w:tab w:val="num" w:pos="4320"/>
        </w:tabs>
        <w:ind w:left="4320" w:hanging="360"/>
      </w:pPr>
    </w:lvl>
    <w:lvl w:ilvl="6" w:tplc="C48852BC" w:tentative="1">
      <w:start w:val="1"/>
      <w:numFmt w:val="decimal"/>
      <w:lvlText w:val="%7."/>
      <w:lvlJc w:val="left"/>
      <w:pPr>
        <w:tabs>
          <w:tab w:val="num" w:pos="5040"/>
        </w:tabs>
        <w:ind w:left="5040" w:hanging="360"/>
      </w:pPr>
    </w:lvl>
    <w:lvl w:ilvl="7" w:tplc="5E52DE6A" w:tentative="1">
      <w:start w:val="1"/>
      <w:numFmt w:val="decimal"/>
      <w:lvlText w:val="%8."/>
      <w:lvlJc w:val="left"/>
      <w:pPr>
        <w:tabs>
          <w:tab w:val="num" w:pos="5760"/>
        </w:tabs>
        <w:ind w:left="5760" w:hanging="360"/>
      </w:pPr>
    </w:lvl>
    <w:lvl w:ilvl="8" w:tplc="26A62D00" w:tentative="1">
      <w:start w:val="1"/>
      <w:numFmt w:val="decimal"/>
      <w:lvlText w:val="%9."/>
      <w:lvlJc w:val="left"/>
      <w:pPr>
        <w:tabs>
          <w:tab w:val="num" w:pos="6480"/>
        </w:tabs>
        <w:ind w:left="6480" w:hanging="360"/>
      </w:pPr>
    </w:lvl>
  </w:abstractNum>
  <w:abstractNum w:abstractNumId="30" w15:restartNumberingAfterBreak="0">
    <w:nsid w:val="3EBB52F4"/>
    <w:multiLevelType w:val="multilevel"/>
    <w:tmpl w:val="4B626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43F36"/>
    <w:multiLevelType w:val="multilevel"/>
    <w:tmpl w:val="7E92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3F6E62"/>
    <w:multiLevelType w:val="multilevel"/>
    <w:tmpl w:val="C73E3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D5523A"/>
    <w:multiLevelType w:val="multilevel"/>
    <w:tmpl w:val="8E00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340134"/>
    <w:multiLevelType w:val="multilevel"/>
    <w:tmpl w:val="CEAC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4C70CC"/>
    <w:multiLevelType w:val="multilevel"/>
    <w:tmpl w:val="3D543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607B4B"/>
    <w:multiLevelType w:val="multilevel"/>
    <w:tmpl w:val="6E7A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7F49C3"/>
    <w:multiLevelType w:val="multilevel"/>
    <w:tmpl w:val="F51E2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DD1C24"/>
    <w:multiLevelType w:val="multilevel"/>
    <w:tmpl w:val="9196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9B57BB"/>
    <w:multiLevelType w:val="multilevel"/>
    <w:tmpl w:val="CCB4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991E39"/>
    <w:multiLevelType w:val="multilevel"/>
    <w:tmpl w:val="405A3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60005F"/>
    <w:multiLevelType w:val="multilevel"/>
    <w:tmpl w:val="EC3E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120187"/>
    <w:multiLevelType w:val="multilevel"/>
    <w:tmpl w:val="79C0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6652A4"/>
    <w:multiLevelType w:val="multilevel"/>
    <w:tmpl w:val="63AAC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6751DB5"/>
    <w:multiLevelType w:val="multilevel"/>
    <w:tmpl w:val="9C8E5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C11FB1"/>
    <w:multiLevelType w:val="multilevel"/>
    <w:tmpl w:val="01C0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463D8C"/>
    <w:multiLevelType w:val="multilevel"/>
    <w:tmpl w:val="CD329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FB2C20"/>
    <w:multiLevelType w:val="hybridMultilevel"/>
    <w:tmpl w:val="F9D62604"/>
    <w:lvl w:ilvl="0" w:tplc="D3E0C13C">
      <w:start w:val="1"/>
      <w:numFmt w:val="lowerLetter"/>
      <w:pStyle w:val="Ttulo5"/>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3853D0E"/>
    <w:multiLevelType w:val="multilevel"/>
    <w:tmpl w:val="2A74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DE0802"/>
    <w:multiLevelType w:val="multilevel"/>
    <w:tmpl w:val="B4AE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311A92"/>
    <w:multiLevelType w:val="multilevel"/>
    <w:tmpl w:val="F3B8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A100F7"/>
    <w:multiLevelType w:val="multilevel"/>
    <w:tmpl w:val="8110C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736C32"/>
    <w:multiLevelType w:val="multilevel"/>
    <w:tmpl w:val="0E40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82165E"/>
    <w:multiLevelType w:val="multilevel"/>
    <w:tmpl w:val="B2FC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A45142"/>
    <w:multiLevelType w:val="multilevel"/>
    <w:tmpl w:val="2DDA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644370"/>
    <w:multiLevelType w:val="hybridMultilevel"/>
    <w:tmpl w:val="B4387D36"/>
    <w:lvl w:ilvl="0" w:tplc="19E4C32C">
      <w:start w:val="3"/>
      <w:numFmt w:val="upperRoman"/>
      <w:lvlText w:val="%1."/>
      <w:lvlJc w:val="right"/>
      <w:pPr>
        <w:tabs>
          <w:tab w:val="num" w:pos="720"/>
        </w:tabs>
        <w:ind w:left="720" w:hanging="360"/>
      </w:pPr>
    </w:lvl>
    <w:lvl w:ilvl="1" w:tplc="E592C488" w:tentative="1">
      <w:start w:val="1"/>
      <w:numFmt w:val="decimal"/>
      <w:lvlText w:val="%2."/>
      <w:lvlJc w:val="left"/>
      <w:pPr>
        <w:tabs>
          <w:tab w:val="num" w:pos="1440"/>
        </w:tabs>
        <w:ind w:left="1440" w:hanging="360"/>
      </w:pPr>
    </w:lvl>
    <w:lvl w:ilvl="2" w:tplc="14544E34" w:tentative="1">
      <w:start w:val="1"/>
      <w:numFmt w:val="decimal"/>
      <w:lvlText w:val="%3."/>
      <w:lvlJc w:val="left"/>
      <w:pPr>
        <w:tabs>
          <w:tab w:val="num" w:pos="2160"/>
        </w:tabs>
        <w:ind w:left="2160" w:hanging="360"/>
      </w:pPr>
    </w:lvl>
    <w:lvl w:ilvl="3" w:tplc="B4F818CA" w:tentative="1">
      <w:start w:val="1"/>
      <w:numFmt w:val="decimal"/>
      <w:lvlText w:val="%4."/>
      <w:lvlJc w:val="left"/>
      <w:pPr>
        <w:tabs>
          <w:tab w:val="num" w:pos="2880"/>
        </w:tabs>
        <w:ind w:left="2880" w:hanging="360"/>
      </w:pPr>
    </w:lvl>
    <w:lvl w:ilvl="4" w:tplc="56F0C0AA" w:tentative="1">
      <w:start w:val="1"/>
      <w:numFmt w:val="decimal"/>
      <w:lvlText w:val="%5."/>
      <w:lvlJc w:val="left"/>
      <w:pPr>
        <w:tabs>
          <w:tab w:val="num" w:pos="3600"/>
        </w:tabs>
        <w:ind w:left="3600" w:hanging="360"/>
      </w:pPr>
    </w:lvl>
    <w:lvl w:ilvl="5" w:tplc="EC8E9A08" w:tentative="1">
      <w:start w:val="1"/>
      <w:numFmt w:val="decimal"/>
      <w:lvlText w:val="%6."/>
      <w:lvlJc w:val="left"/>
      <w:pPr>
        <w:tabs>
          <w:tab w:val="num" w:pos="4320"/>
        </w:tabs>
        <w:ind w:left="4320" w:hanging="360"/>
      </w:pPr>
    </w:lvl>
    <w:lvl w:ilvl="6" w:tplc="AE2ECED2" w:tentative="1">
      <w:start w:val="1"/>
      <w:numFmt w:val="decimal"/>
      <w:lvlText w:val="%7."/>
      <w:lvlJc w:val="left"/>
      <w:pPr>
        <w:tabs>
          <w:tab w:val="num" w:pos="5040"/>
        </w:tabs>
        <w:ind w:left="5040" w:hanging="360"/>
      </w:pPr>
    </w:lvl>
    <w:lvl w:ilvl="7" w:tplc="C4382C4E" w:tentative="1">
      <w:start w:val="1"/>
      <w:numFmt w:val="decimal"/>
      <w:lvlText w:val="%8."/>
      <w:lvlJc w:val="left"/>
      <w:pPr>
        <w:tabs>
          <w:tab w:val="num" w:pos="5760"/>
        </w:tabs>
        <w:ind w:left="5760" w:hanging="360"/>
      </w:pPr>
    </w:lvl>
    <w:lvl w:ilvl="8" w:tplc="2528C2B8" w:tentative="1">
      <w:start w:val="1"/>
      <w:numFmt w:val="decimal"/>
      <w:lvlText w:val="%9."/>
      <w:lvlJc w:val="left"/>
      <w:pPr>
        <w:tabs>
          <w:tab w:val="num" w:pos="6480"/>
        </w:tabs>
        <w:ind w:left="6480" w:hanging="360"/>
      </w:pPr>
    </w:lvl>
  </w:abstractNum>
  <w:abstractNum w:abstractNumId="56" w15:restartNumberingAfterBreak="0">
    <w:nsid w:val="6E660554"/>
    <w:multiLevelType w:val="multilevel"/>
    <w:tmpl w:val="23E4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7F3B09"/>
    <w:multiLevelType w:val="multilevel"/>
    <w:tmpl w:val="F8DC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8D71D2"/>
    <w:multiLevelType w:val="multilevel"/>
    <w:tmpl w:val="878C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206C06"/>
    <w:multiLevelType w:val="multilevel"/>
    <w:tmpl w:val="BD0C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780DFE"/>
    <w:multiLevelType w:val="multilevel"/>
    <w:tmpl w:val="09A8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081D7D"/>
    <w:multiLevelType w:val="multilevel"/>
    <w:tmpl w:val="18A8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0F3FB6"/>
    <w:multiLevelType w:val="multilevel"/>
    <w:tmpl w:val="B166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6D4FC6"/>
    <w:multiLevelType w:val="multilevel"/>
    <w:tmpl w:val="65BA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780411"/>
    <w:multiLevelType w:val="multilevel"/>
    <w:tmpl w:val="7EEA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4B2633"/>
    <w:multiLevelType w:val="multilevel"/>
    <w:tmpl w:val="4976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311928">
    <w:abstractNumId w:val="51"/>
    <w:lvlOverride w:ilvl="0">
      <w:lvl w:ilvl="0">
        <w:numFmt w:val="upperRoman"/>
        <w:lvlText w:val="%1."/>
        <w:lvlJc w:val="right"/>
      </w:lvl>
    </w:lvlOverride>
  </w:num>
  <w:num w:numId="2" w16cid:durableId="525754478">
    <w:abstractNumId w:val="51"/>
    <w:lvlOverride w:ilvl="0">
      <w:lvl w:ilvl="0">
        <w:numFmt w:val="upperRoman"/>
        <w:lvlText w:val="%1."/>
        <w:lvlJc w:val="right"/>
      </w:lvl>
    </w:lvlOverride>
  </w:num>
  <w:num w:numId="3" w16cid:durableId="1987313770">
    <w:abstractNumId w:val="29"/>
  </w:num>
  <w:num w:numId="4" w16cid:durableId="21561931">
    <w:abstractNumId w:val="55"/>
  </w:num>
  <w:num w:numId="5" w16cid:durableId="1711026778">
    <w:abstractNumId w:val="43"/>
    <w:lvlOverride w:ilvl="0">
      <w:lvl w:ilvl="0">
        <w:numFmt w:val="lowerLetter"/>
        <w:lvlText w:val="%1."/>
        <w:lvlJc w:val="left"/>
      </w:lvl>
    </w:lvlOverride>
  </w:num>
  <w:num w:numId="6" w16cid:durableId="1844972384">
    <w:abstractNumId w:val="43"/>
    <w:lvlOverride w:ilvl="0">
      <w:lvl w:ilvl="0">
        <w:numFmt w:val="lowerLetter"/>
        <w:lvlText w:val="%1."/>
        <w:lvlJc w:val="left"/>
      </w:lvl>
    </w:lvlOverride>
  </w:num>
  <w:num w:numId="7" w16cid:durableId="178276277">
    <w:abstractNumId w:val="43"/>
    <w:lvlOverride w:ilvl="0">
      <w:lvl w:ilvl="0">
        <w:numFmt w:val="lowerLetter"/>
        <w:lvlText w:val="%1."/>
        <w:lvlJc w:val="left"/>
      </w:lvl>
    </w:lvlOverride>
  </w:num>
  <w:num w:numId="8" w16cid:durableId="752700766">
    <w:abstractNumId w:val="43"/>
    <w:lvlOverride w:ilvl="0">
      <w:lvl w:ilvl="0">
        <w:numFmt w:val="lowerLetter"/>
        <w:lvlText w:val="%1."/>
        <w:lvlJc w:val="left"/>
      </w:lvl>
    </w:lvlOverride>
  </w:num>
  <w:num w:numId="9" w16cid:durableId="431049180">
    <w:abstractNumId w:val="43"/>
    <w:lvlOverride w:ilvl="0">
      <w:lvl w:ilvl="0">
        <w:numFmt w:val="lowerLetter"/>
        <w:lvlText w:val="%1."/>
        <w:lvlJc w:val="left"/>
      </w:lvl>
    </w:lvlOverride>
  </w:num>
  <w:num w:numId="10" w16cid:durableId="91323997">
    <w:abstractNumId w:val="43"/>
    <w:lvlOverride w:ilvl="0">
      <w:lvl w:ilvl="0">
        <w:numFmt w:val="lowerLetter"/>
        <w:lvlText w:val="%1."/>
        <w:lvlJc w:val="left"/>
      </w:lvl>
    </w:lvlOverride>
  </w:num>
  <w:num w:numId="11" w16cid:durableId="1896156362">
    <w:abstractNumId w:val="43"/>
    <w:lvlOverride w:ilvl="0">
      <w:lvl w:ilvl="0">
        <w:numFmt w:val="lowerLetter"/>
        <w:lvlText w:val="%1."/>
        <w:lvlJc w:val="left"/>
      </w:lvl>
    </w:lvlOverride>
  </w:num>
  <w:num w:numId="12" w16cid:durableId="1433545930">
    <w:abstractNumId w:val="13"/>
  </w:num>
  <w:num w:numId="13" w16cid:durableId="2058964344">
    <w:abstractNumId w:val="47"/>
  </w:num>
  <w:num w:numId="14" w16cid:durableId="47581174">
    <w:abstractNumId w:val="4"/>
  </w:num>
  <w:num w:numId="15" w16cid:durableId="502941102">
    <w:abstractNumId w:val="19"/>
  </w:num>
  <w:num w:numId="16" w16cid:durableId="1166168428">
    <w:abstractNumId w:val="52"/>
  </w:num>
  <w:num w:numId="17" w16cid:durableId="675307167">
    <w:abstractNumId w:val="36"/>
  </w:num>
  <w:num w:numId="18" w16cid:durableId="1032459513">
    <w:abstractNumId w:val="41"/>
  </w:num>
  <w:num w:numId="19" w16cid:durableId="1239947845">
    <w:abstractNumId w:val="48"/>
  </w:num>
  <w:num w:numId="20" w16cid:durableId="1701468149">
    <w:abstractNumId w:val="7"/>
  </w:num>
  <w:num w:numId="21" w16cid:durableId="829322992">
    <w:abstractNumId w:val="5"/>
  </w:num>
  <w:num w:numId="22" w16cid:durableId="1696153441">
    <w:abstractNumId w:val="38"/>
  </w:num>
  <w:num w:numId="23" w16cid:durableId="1628009186">
    <w:abstractNumId w:val="25"/>
  </w:num>
  <w:num w:numId="24" w16cid:durableId="733116048">
    <w:abstractNumId w:val="23"/>
  </w:num>
  <w:num w:numId="25" w16cid:durableId="2090075176">
    <w:abstractNumId w:val="1"/>
  </w:num>
  <w:num w:numId="26" w16cid:durableId="80026923">
    <w:abstractNumId w:val="45"/>
  </w:num>
  <w:num w:numId="27" w16cid:durableId="2019886904">
    <w:abstractNumId w:val="3"/>
  </w:num>
  <w:num w:numId="28" w16cid:durableId="673800070">
    <w:abstractNumId w:val="50"/>
  </w:num>
  <w:num w:numId="29" w16cid:durableId="858084291">
    <w:abstractNumId w:val="57"/>
  </w:num>
  <w:num w:numId="30" w16cid:durableId="1586724793">
    <w:abstractNumId w:val="34"/>
  </w:num>
  <w:num w:numId="31" w16cid:durableId="579100977">
    <w:abstractNumId w:val="32"/>
  </w:num>
  <w:num w:numId="32" w16cid:durableId="287591876">
    <w:abstractNumId w:val="18"/>
  </w:num>
  <w:num w:numId="33" w16cid:durableId="1897548333">
    <w:abstractNumId w:val="42"/>
  </w:num>
  <w:num w:numId="34" w16cid:durableId="1017343446">
    <w:abstractNumId w:val="27"/>
  </w:num>
  <w:num w:numId="35" w16cid:durableId="921140948">
    <w:abstractNumId w:val="16"/>
  </w:num>
  <w:num w:numId="36" w16cid:durableId="2018339195">
    <w:abstractNumId w:val="8"/>
  </w:num>
  <w:num w:numId="37" w16cid:durableId="447622802">
    <w:abstractNumId w:val="28"/>
  </w:num>
  <w:num w:numId="38" w16cid:durableId="623661165">
    <w:abstractNumId w:val="14"/>
  </w:num>
  <w:num w:numId="39" w16cid:durableId="131074">
    <w:abstractNumId w:val="58"/>
  </w:num>
  <w:num w:numId="40" w16cid:durableId="1755853532">
    <w:abstractNumId w:val="62"/>
  </w:num>
  <w:num w:numId="41" w16cid:durableId="1864859093">
    <w:abstractNumId w:val="54"/>
  </w:num>
  <w:num w:numId="42" w16cid:durableId="1876381719">
    <w:abstractNumId w:val="53"/>
  </w:num>
  <w:num w:numId="43" w16cid:durableId="318270770">
    <w:abstractNumId w:val="49"/>
  </w:num>
  <w:num w:numId="44" w16cid:durableId="1861774815">
    <w:abstractNumId w:val="26"/>
  </w:num>
  <w:num w:numId="45" w16cid:durableId="1512799190">
    <w:abstractNumId w:val="59"/>
  </w:num>
  <w:num w:numId="46" w16cid:durableId="290668113">
    <w:abstractNumId w:val="35"/>
  </w:num>
  <w:num w:numId="47" w16cid:durableId="1288586339">
    <w:abstractNumId w:val="22"/>
  </w:num>
  <w:num w:numId="48" w16cid:durableId="1564487842">
    <w:abstractNumId w:val="11"/>
  </w:num>
  <w:num w:numId="49" w16cid:durableId="1487627468">
    <w:abstractNumId w:val="15"/>
  </w:num>
  <w:num w:numId="50" w16cid:durableId="796294266">
    <w:abstractNumId w:val="60"/>
  </w:num>
  <w:num w:numId="51" w16cid:durableId="551238036">
    <w:abstractNumId w:val="9"/>
  </w:num>
  <w:num w:numId="52" w16cid:durableId="574437409">
    <w:abstractNumId w:val="10"/>
  </w:num>
  <w:num w:numId="53" w16cid:durableId="224415555">
    <w:abstractNumId w:val="44"/>
  </w:num>
  <w:num w:numId="54" w16cid:durableId="706637040">
    <w:abstractNumId w:val="65"/>
  </w:num>
  <w:num w:numId="55" w16cid:durableId="1953440045">
    <w:abstractNumId w:val="40"/>
  </w:num>
  <w:num w:numId="56" w16cid:durableId="739448905">
    <w:abstractNumId w:val="33"/>
  </w:num>
  <w:num w:numId="57" w16cid:durableId="850489029">
    <w:abstractNumId w:val="61"/>
  </w:num>
  <w:num w:numId="58" w16cid:durableId="213929307">
    <w:abstractNumId w:val="30"/>
  </w:num>
  <w:num w:numId="59" w16cid:durableId="721756477">
    <w:abstractNumId w:val="0"/>
  </w:num>
  <w:num w:numId="60" w16cid:durableId="482812532">
    <w:abstractNumId w:val="20"/>
  </w:num>
  <w:num w:numId="61" w16cid:durableId="83185533">
    <w:abstractNumId w:val="37"/>
  </w:num>
  <w:num w:numId="62" w16cid:durableId="1114790687">
    <w:abstractNumId w:val="21"/>
  </w:num>
  <w:num w:numId="63" w16cid:durableId="302390116">
    <w:abstractNumId w:val="56"/>
  </w:num>
  <w:num w:numId="64" w16cid:durableId="813135397">
    <w:abstractNumId w:val="64"/>
  </w:num>
  <w:num w:numId="65" w16cid:durableId="310597171">
    <w:abstractNumId w:val="46"/>
  </w:num>
  <w:num w:numId="66" w16cid:durableId="665518144">
    <w:abstractNumId w:val="63"/>
  </w:num>
  <w:num w:numId="67" w16cid:durableId="418871137">
    <w:abstractNumId w:val="31"/>
  </w:num>
  <w:num w:numId="68" w16cid:durableId="885221383">
    <w:abstractNumId w:val="39"/>
  </w:num>
  <w:num w:numId="69" w16cid:durableId="67581966">
    <w:abstractNumId w:val="17"/>
  </w:num>
  <w:num w:numId="70" w16cid:durableId="32269720">
    <w:abstractNumId w:val="24"/>
  </w:num>
  <w:num w:numId="71" w16cid:durableId="1130975125">
    <w:abstractNumId w:val="12"/>
  </w:num>
  <w:num w:numId="72" w16cid:durableId="776024150">
    <w:abstractNumId w:val="2"/>
  </w:num>
  <w:num w:numId="73" w16cid:durableId="1734964229">
    <w:abstractNumId w:val="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747"/>
    <w:rsid w:val="000101E8"/>
    <w:rsid w:val="0001550C"/>
    <w:rsid w:val="000212FD"/>
    <w:rsid w:val="0004062C"/>
    <w:rsid w:val="000407EA"/>
    <w:rsid w:val="00045FB7"/>
    <w:rsid w:val="000474A2"/>
    <w:rsid w:val="0005271B"/>
    <w:rsid w:val="000554EF"/>
    <w:rsid w:val="000612FA"/>
    <w:rsid w:val="00063459"/>
    <w:rsid w:val="0006521D"/>
    <w:rsid w:val="000742EC"/>
    <w:rsid w:val="000747E6"/>
    <w:rsid w:val="000775E6"/>
    <w:rsid w:val="000778C2"/>
    <w:rsid w:val="000810B7"/>
    <w:rsid w:val="00081E3C"/>
    <w:rsid w:val="0008205B"/>
    <w:rsid w:val="00082C83"/>
    <w:rsid w:val="000854CE"/>
    <w:rsid w:val="00086651"/>
    <w:rsid w:val="00086B54"/>
    <w:rsid w:val="00094E86"/>
    <w:rsid w:val="000A06F3"/>
    <w:rsid w:val="000A2A80"/>
    <w:rsid w:val="000A3A6E"/>
    <w:rsid w:val="000B00B0"/>
    <w:rsid w:val="000B07F0"/>
    <w:rsid w:val="000B28AA"/>
    <w:rsid w:val="000B2CEA"/>
    <w:rsid w:val="000B34F7"/>
    <w:rsid w:val="000B36A3"/>
    <w:rsid w:val="000B3AC9"/>
    <w:rsid w:val="000C223F"/>
    <w:rsid w:val="000C3CBA"/>
    <w:rsid w:val="000C4FE6"/>
    <w:rsid w:val="000C6243"/>
    <w:rsid w:val="000C7BFD"/>
    <w:rsid w:val="000D22B8"/>
    <w:rsid w:val="000D3A63"/>
    <w:rsid w:val="000D5E0F"/>
    <w:rsid w:val="000E0F92"/>
    <w:rsid w:val="000E5BE6"/>
    <w:rsid w:val="000E70BF"/>
    <w:rsid w:val="000F11EB"/>
    <w:rsid w:val="000F4DB2"/>
    <w:rsid w:val="00106D33"/>
    <w:rsid w:val="00116724"/>
    <w:rsid w:val="00117272"/>
    <w:rsid w:val="00121812"/>
    <w:rsid w:val="00127A7E"/>
    <w:rsid w:val="00133A5C"/>
    <w:rsid w:val="00136BF6"/>
    <w:rsid w:val="00140BA2"/>
    <w:rsid w:val="00141F34"/>
    <w:rsid w:val="001451F4"/>
    <w:rsid w:val="0015008E"/>
    <w:rsid w:val="00154838"/>
    <w:rsid w:val="00155040"/>
    <w:rsid w:val="00155BD0"/>
    <w:rsid w:val="00164DA3"/>
    <w:rsid w:val="0016715D"/>
    <w:rsid w:val="00171642"/>
    <w:rsid w:val="001779DB"/>
    <w:rsid w:val="00177D8C"/>
    <w:rsid w:val="001809F1"/>
    <w:rsid w:val="00181445"/>
    <w:rsid w:val="00181E3E"/>
    <w:rsid w:val="0018554C"/>
    <w:rsid w:val="00187ADD"/>
    <w:rsid w:val="00187EA0"/>
    <w:rsid w:val="00191E34"/>
    <w:rsid w:val="00194E62"/>
    <w:rsid w:val="001A28C0"/>
    <w:rsid w:val="001A5601"/>
    <w:rsid w:val="001A5DD7"/>
    <w:rsid w:val="001A7B7A"/>
    <w:rsid w:val="001C0B3B"/>
    <w:rsid w:val="001C4C90"/>
    <w:rsid w:val="001C5EE0"/>
    <w:rsid w:val="001D6532"/>
    <w:rsid w:val="001D7A95"/>
    <w:rsid w:val="001E5AB6"/>
    <w:rsid w:val="001F2655"/>
    <w:rsid w:val="001F368E"/>
    <w:rsid w:val="001F75B0"/>
    <w:rsid w:val="00201725"/>
    <w:rsid w:val="0020791D"/>
    <w:rsid w:val="00210AFD"/>
    <w:rsid w:val="00212EE2"/>
    <w:rsid w:val="0022596F"/>
    <w:rsid w:val="00225A50"/>
    <w:rsid w:val="002260F8"/>
    <w:rsid w:val="00226A6B"/>
    <w:rsid w:val="00233C43"/>
    <w:rsid w:val="00243AFF"/>
    <w:rsid w:val="00250393"/>
    <w:rsid w:val="00250AC4"/>
    <w:rsid w:val="00254F30"/>
    <w:rsid w:val="00256DF2"/>
    <w:rsid w:val="00264544"/>
    <w:rsid w:val="002658AF"/>
    <w:rsid w:val="00267617"/>
    <w:rsid w:val="00272CD4"/>
    <w:rsid w:val="002735E1"/>
    <w:rsid w:val="00273D7B"/>
    <w:rsid w:val="002748FF"/>
    <w:rsid w:val="00275CF7"/>
    <w:rsid w:val="00286174"/>
    <w:rsid w:val="00287ED5"/>
    <w:rsid w:val="00291C79"/>
    <w:rsid w:val="002932CE"/>
    <w:rsid w:val="00295755"/>
    <w:rsid w:val="00295C6F"/>
    <w:rsid w:val="00296D9A"/>
    <w:rsid w:val="002A3322"/>
    <w:rsid w:val="002B13DA"/>
    <w:rsid w:val="002B34F6"/>
    <w:rsid w:val="002B4DA9"/>
    <w:rsid w:val="002B5A8A"/>
    <w:rsid w:val="002B5AEB"/>
    <w:rsid w:val="002C34C3"/>
    <w:rsid w:val="002C55CC"/>
    <w:rsid w:val="002D3D3B"/>
    <w:rsid w:val="002D5906"/>
    <w:rsid w:val="002E06A5"/>
    <w:rsid w:val="002F689A"/>
    <w:rsid w:val="002F7310"/>
    <w:rsid w:val="00301A64"/>
    <w:rsid w:val="003039BB"/>
    <w:rsid w:val="0030458A"/>
    <w:rsid w:val="00313237"/>
    <w:rsid w:val="003140C6"/>
    <w:rsid w:val="00317319"/>
    <w:rsid w:val="003231B0"/>
    <w:rsid w:val="0033174C"/>
    <w:rsid w:val="00345BFB"/>
    <w:rsid w:val="00345F0A"/>
    <w:rsid w:val="00346217"/>
    <w:rsid w:val="003545B1"/>
    <w:rsid w:val="00357592"/>
    <w:rsid w:val="00362D46"/>
    <w:rsid w:val="003648E7"/>
    <w:rsid w:val="00367132"/>
    <w:rsid w:val="0036758E"/>
    <w:rsid w:val="00370B62"/>
    <w:rsid w:val="00372A5B"/>
    <w:rsid w:val="003732E8"/>
    <w:rsid w:val="00374624"/>
    <w:rsid w:val="003748E5"/>
    <w:rsid w:val="0039207E"/>
    <w:rsid w:val="00393EBD"/>
    <w:rsid w:val="003952DF"/>
    <w:rsid w:val="00397DE7"/>
    <w:rsid w:val="003A1B48"/>
    <w:rsid w:val="003A30A3"/>
    <w:rsid w:val="003A3BF0"/>
    <w:rsid w:val="003A4242"/>
    <w:rsid w:val="003B576C"/>
    <w:rsid w:val="003B5DB4"/>
    <w:rsid w:val="003C0B34"/>
    <w:rsid w:val="003C0CF5"/>
    <w:rsid w:val="003D10C8"/>
    <w:rsid w:val="003D4B53"/>
    <w:rsid w:val="003E1E65"/>
    <w:rsid w:val="003E4965"/>
    <w:rsid w:val="003E6988"/>
    <w:rsid w:val="003F5E94"/>
    <w:rsid w:val="003F6341"/>
    <w:rsid w:val="00401D81"/>
    <w:rsid w:val="00407D86"/>
    <w:rsid w:val="00410119"/>
    <w:rsid w:val="004103F9"/>
    <w:rsid w:val="004132C8"/>
    <w:rsid w:val="00415DF0"/>
    <w:rsid w:val="004161E6"/>
    <w:rsid w:val="00416388"/>
    <w:rsid w:val="00416939"/>
    <w:rsid w:val="00417055"/>
    <w:rsid w:val="0042378A"/>
    <w:rsid w:val="004255ED"/>
    <w:rsid w:val="00427A35"/>
    <w:rsid w:val="00431CE3"/>
    <w:rsid w:val="0043613C"/>
    <w:rsid w:val="00436E0C"/>
    <w:rsid w:val="0044528E"/>
    <w:rsid w:val="00451C6A"/>
    <w:rsid w:val="00453BA3"/>
    <w:rsid w:val="00463264"/>
    <w:rsid w:val="00463AD6"/>
    <w:rsid w:val="00471204"/>
    <w:rsid w:val="00472FDE"/>
    <w:rsid w:val="004768D7"/>
    <w:rsid w:val="00482C29"/>
    <w:rsid w:val="00485AFA"/>
    <w:rsid w:val="00491ABC"/>
    <w:rsid w:val="00494CB0"/>
    <w:rsid w:val="00495E31"/>
    <w:rsid w:val="0049745B"/>
    <w:rsid w:val="004A142B"/>
    <w:rsid w:val="004A32F2"/>
    <w:rsid w:val="004A39EC"/>
    <w:rsid w:val="004A52A1"/>
    <w:rsid w:val="004A5A0F"/>
    <w:rsid w:val="004A6586"/>
    <w:rsid w:val="004A69B5"/>
    <w:rsid w:val="004A72BA"/>
    <w:rsid w:val="004B0E90"/>
    <w:rsid w:val="004B4F4D"/>
    <w:rsid w:val="004B7304"/>
    <w:rsid w:val="004C1DE0"/>
    <w:rsid w:val="004C3AB3"/>
    <w:rsid w:val="004C5EFF"/>
    <w:rsid w:val="004C7B3F"/>
    <w:rsid w:val="004D190E"/>
    <w:rsid w:val="004D3CE1"/>
    <w:rsid w:val="004D5AA8"/>
    <w:rsid w:val="004F10CB"/>
    <w:rsid w:val="004F537B"/>
    <w:rsid w:val="00502302"/>
    <w:rsid w:val="005023EC"/>
    <w:rsid w:val="0050459E"/>
    <w:rsid w:val="00516B65"/>
    <w:rsid w:val="00516DD6"/>
    <w:rsid w:val="00523A1F"/>
    <w:rsid w:val="005244D9"/>
    <w:rsid w:val="005252F3"/>
    <w:rsid w:val="0053175A"/>
    <w:rsid w:val="005352AA"/>
    <w:rsid w:val="00535561"/>
    <w:rsid w:val="005404A1"/>
    <w:rsid w:val="00540BC4"/>
    <w:rsid w:val="005431B3"/>
    <w:rsid w:val="00545C84"/>
    <w:rsid w:val="00547400"/>
    <w:rsid w:val="005509D3"/>
    <w:rsid w:val="00561660"/>
    <w:rsid w:val="00565DD5"/>
    <w:rsid w:val="00570502"/>
    <w:rsid w:val="00573BF0"/>
    <w:rsid w:val="00577586"/>
    <w:rsid w:val="0058147C"/>
    <w:rsid w:val="005822C2"/>
    <w:rsid w:val="005834A4"/>
    <w:rsid w:val="005839C3"/>
    <w:rsid w:val="00587B8B"/>
    <w:rsid w:val="00591CB0"/>
    <w:rsid w:val="005949D5"/>
    <w:rsid w:val="00596C73"/>
    <w:rsid w:val="005A0A1D"/>
    <w:rsid w:val="005A1165"/>
    <w:rsid w:val="005A28C4"/>
    <w:rsid w:val="005A3624"/>
    <w:rsid w:val="005A4685"/>
    <w:rsid w:val="005B2A2F"/>
    <w:rsid w:val="005B4C29"/>
    <w:rsid w:val="005B6954"/>
    <w:rsid w:val="005C09B8"/>
    <w:rsid w:val="005C2C78"/>
    <w:rsid w:val="005C4C7B"/>
    <w:rsid w:val="005C4CF3"/>
    <w:rsid w:val="005C4FB4"/>
    <w:rsid w:val="005C6C1F"/>
    <w:rsid w:val="005D08AC"/>
    <w:rsid w:val="005D1760"/>
    <w:rsid w:val="005D2D87"/>
    <w:rsid w:val="005D430A"/>
    <w:rsid w:val="005D656E"/>
    <w:rsid w:val="005E1E5C"/>
    <w:rsid w:val="005E39FC"/>
    <w:rsid w:val="005E4543"/>
    <w:rsid w:val="005E7EA2"/>
    <w:rsid w:val="005F0857"/>
    <w:rsid w:val="005F283E"/>
    <w:rsid w:val="005F4661"/>
    <w:rsid w:val="00601A3C"/>
    <w:rsid w:val="00606132"/>
    <w:rsid w:val="00606631"/>
    <w:rsid w:val="0060678D"/>
    <w:rsid w:val="0061103C"/>
    <w:rsid w:val="00611071"/>
    <w:rsid w:val="00612702"/>
    <w:rsid w:val="00614615"/>
    <w:rsid w:val="006204BD"/>
    <w:rsid w:val="006213D2"/>
    <w:rsid w:val="00622E8C"/>
    <w:rsid w:val="00624CAA"/>
    <w:rsid w:val="006253C2"/>
    <w:rsid w:val="0062753F"/>
    <w:rsid w:val="00627CC7"/>
    <w:rsid w:val="00630364"/>
    <w:rsid w:val="00632F55"/>
    <w:rsid w:val="0063314D"/>
    <w:rsid w:val="0063388C"/>
    <w:rsid w:val="00633A62"/>
    <w:rsid w:val="00634C27"/>
    <w:rsid w:val="006363EC"/>
    <w:rsid w:val="00636CC6"/>
    <w:rsid w:val="00637921"/>
    <w:rsid w:val="00640A97"/>
    <w:rsid w:val="00641979"/>
    <w:rsid w:val="006559D0"/>
    <w:rsid w:val="00661850"/>
    <w:rsid w:val="006650E4"/>
    <w:rsid w:val="00673300"/>
    <w:rsid w:val="00680BB3"/>
    <w:rsid w:val="00680EE2"/>
    <w:rsid w:val="006821E8"/>
    <w:rsid w:val="00683701"/>
    <w:rsid w:val="0068642A"/>
    <w:rsid w:val="00691EB0"/>
    <w:rsid w:val="00695317"/>
    <w:rsid w:val="006A0C3C"/>
    <w:rsid w:val="006A3741"/>
    <w:rsid w:val="006A46DB"/>
    <w:rsid w:val="006B1920"/>
    <w:rsid w:val="006B4057"/>
    <w:rsid w:val="006C1BED"/>
    <w:rsid w:val="006D009E"/>
    <w:rsid w:val="006D6320"/>
    <w:rsid w:val="006D7004"/>
    <w:rsid w:val="006D762A"/>
    <w:rsid w:val="006E3A46"/>
    <w:rsid w:val="006E70FE"/>
    <w:rsid w:val="0070294B"/>
    <w:rsid w:val="00703CE8"/>
    <w:rsid w:val="00710001"/>
    <w:rsid w:val="00710362"/>
    <w:rsid w:val="00720D3E"/>
    <w:rsid w:val="00724239"/>
    <w:rsid w:val="00724743"/>
    <w:rsid w:val="007258D9"/>
    <w:rsid w:val="00725A58"/>
    <w:rsid w:val="0072664D"/>
    <w:rsid w:val="0072790D"/>
    <w:rsid w:val="00735EE9"/>
    <w:rsid w:val="0074405D"/>
    <w:rsid w:val="00751585"/>
    <w:rsid w:val="0075763D"/>
    <w:rsid w:val="00760373"/>
    <w:rsid w:val="0076498C"/>
    <w:rsid w:val="00766C44"/>
    <w:rsid w:val="00772CA8"/>
    <w:rsid w:val="00772CE3"/>
    <w:rsid w:val="0077305C"/>
    <w:rsid w:val="00777901"/>
    <w:rsid w:val="00786654"/>
    <w:rsid w:val="00790AB1"/>
    <w:rsid w:val="00791AC1"/>
    <w:rsid w:val="007A1EB6"/>
    <w:rsid w:val="007A2A91"/>
    <w:rsid w:val="007A6E22"/>
    <w:rsid w:val="007A74EC"/>
    <w:rsid w:val="007B0645"/>
    <w:rsid w:val="007B089F"/>
    <w:rsid w:val="007B260E"/>
    <w:rsid w:val="007B48B0"/>
    <w:rsid w:val="007C0F9A"/>
    <w:rsid w:val="007C132D"/>
    <w:rsid w:val="007C1D22"/>
    <w:rsid w:val="007D322A"/>
    <w:rsid w:val="007D4909"/>
    <w:rsid w:val="007D5B7A"/>
    <w:rsid w:val="007E1806"/>
    <w:rsid w:val="007E3CD9"/>
    <w:rsid w:val="007E47C7"/>
    <w:rsid w:val="007E5EF4"/>
    <w:rsid w:val="007E7988"/>
    <w:rsid w:val="007E7F5C"/>
    <w:rsid w:val="0080227B"/>
    <w:rsid w:val="008027B8"/>
    <w:rsid w:val="0080472C"/>
    <w:rsid w:val="008047FE"/>
    <w:rsid w:val="0081138D"/>
    <w:rsid w:val="0081772F"/>
    <w:rsid w:val="00820638"/>
    <w:rsid w:val="008214FF"/>
    <w:rsid w:val="00821A89"/>
    <w:rsid w:val="00831E27"/>
    <w:rsid w:val="00833B8A"/>
    <w:rsid w:val="00834911"/>
    <w:rsid w:val="00835099"/>
    <w:rsid w:val="0083679D"/>
    <w:rsid w:val="00836F90"/>
    <w:rsid w:val="00845956"/>
    <w:rsid w:val="00845A34"/>
    <w:rsid w:val="00850762"/>
    <w:rsid w:val="008524A3"/>
    <w:rsid w:val="00854197"/>
    <w:rsid w:val="008544C1"/>
    <w:rsid w:val="00856252"/>
    <w:rsid w:val="00857370"/>
    <w:rsid w:val="00865467"/>
    <w:rsid w:val="00873A90"/>
    <w:rsid w:val="00877304"/>
    <w:rsid w:val="00884B95"/>
    <w:rsid w:val="00892647"/>
    <w:rsid w:val="008A08FC"/>
    <w:rsid w:val="008A36D6"/>
    <w:rsid w:val="008B39FB"/>
    <w:rsid w:val="008C3685"/>
    <w:rsid w:val="008C55C5"/>
    <w:rsid w:val="008D109C"/>
    <w:rsid w:val="008D444C"/>
    <w:rsid w:val="008D4512"/>
    <w:rsid w:val="008D6583"/>
    <w:rsid w:val="008E17DB"/>
    <w:rsid w:val="008E764F"/>
    <w:rsid w:val="008E7B9A"/>
    <w:rsid w:val="008F41B9"/>
    <w:rsid w:val="009021D0"/>
    <w:rsid w:val="00903765"/>
    <w:rsid w:val="009048FE"/>
    <w:rsid w:val="009070C6"/>
    <w:rsid w:val="00907A2C"/>
    <w:rsid w:val="0091350D"/>
    <w:rsid w:val="0091707F"/>
    <w:rsid w:val="00917B70"/>
    <w:rsid w:val="00922059"/>
    <w:rsid w:val="00930B02"/>
    <w:rsid w:val="0093569C"/>
    <w:rsid w:val="00937E9F"/>
    <w:rsid w:val="00942B82"/>
    <w:rsid w:val="00944709"/>
    <w:rsid w:val="00954551"/>
    <w:rsid w:val="00961564"/>
    <w:rsid w:val="00964528"/>
    <w:rsid w:val="0096738E"/>
    <w:rsid w:val="00967E1C"/>
    <w:rsid w:val="00967F40"/>
    <w:rsid w:val="0097095B"/>
    <w:rsid w:val="00971155"/>
    <w:rsid w:val="00971E6F"/>
    <w:rsid w:val="00972CB4"/>
    <w:rsid w:val="009768C9"/>
    <w:rsid w:val="00977194"/>
    <w:rsid w:val="00982F9A"/>
    <w:rsid w:val="009846D8"/>
    <w:rsid w:val="00987945"/>
    <w:rsid w:val="00987E08"/>
    <w:rsid w:val="00991142"/>
    <w:rsid w:val="00992157"/>
    <w:rsid w:val="009A2E88"/>
    <w:rsid w:val="009A3467"/>
    <w:rsid w:val="009A39E6"/>
    <w:rsid w:val="009B3471"/>
    <w:rsid w:val="009B4C4A"/>
    <w:rsid w:val="009B6DAC"/>
    <w:rsid w:val="009C18B1"/>
    <w:rsid w:val="009D5B9C"/>
    <w:rsid w:val="009D671E"/>
    <w:rsid w:val="009E3733"/>
    <w:rsid w:val="009F00D9"/>
    <w:rsid w:val="009F0FB6"/>
    <w:rsid w:val="009F2B7E"/>
    <w:rsid w:val="009F2FB9"/>
    <w:rsid w:val="009F4430"/>
    <w:rsid w:val="009F4D85"/>
    <w:rsid w:val="009F783B"/>
    <w:rsid w:val="00A0022F"/>
    <w:rsid w:val="00A005BC"/>
    <w:rsid w:val="00A0092C"/>
    <w:rsid w:val="00A113BD"/>
    <w:rsid w:val="00A12213"/>
    <w:rsid w:val="00A14AB9"/>
    <w:rsid w:val="00A15353"/>
    <w:rsid w:val="00A25A82"/>
    <w:rsid w:val="00A31C2C"/>
    <w:rsid w:val="00A31C84"/>
    <w:rsid w:val="00A33945"/>
    <w:rsid w:val="00A35621"/>
    <w:rsid w:val="00A4157F"/>
    <w:rsid w:val="00A454EC"/>
    <w:rsid w:val="00A46359"/>
    <w:rsid w:val="00A55AA6"/>
    <w:rsid w:val="00A66682"/>
    <w:rsid w:val="00A70D60"/>
    <w:rsid w:val="00A739B0"/>
    <w:rsid w:val="00A754DE"/>
    <w:rsid w:val="00A76A2A"/>
    <w:rsid w:val="00A80C03"/>
    <w:rsid w:val="00A80C0A"/>
    <w:rsid w:val="00A8287A"/>
    <w:rsid w:val="00A8466C"/>
    <w:rsid w:val="00A87376"/>
    <w:rsid w:val="00A87552"/>
    <w:rsid w:val="00AA7DFD"/>
    <w:rsid w:val="00AB0C43"/>
    <w:rsid w:val="00AB7275"/>
    <w:rsid w:val="00AC19E3"/>
    <w:rsid w:val="00AC6CF9"/>
    <w:rsid w:val="00AD5FA5"/>
    <w:rsid w:val="00AE48C8"/>
    <w:rsid w:val="00AF18A4"/>
    <w:rsid w:val="00AF316D"/>
    <w:rsid w:val="00AF4C2F"/>
    <w:rsid w:val="00AF541D"/>
    <w:rsid w:val="00B01E90"/>
    <w:rsid w:val="00B0409D"/>
    <w:rsid w:val="00B04E46"/>
    <w:rsid w:val="00B063F5"/>
    <w:rsid w:val="00B14199"/>
    <w:rsid w:val="00B172D5"/>
    <w:rsid w:val="00B21E46"/>
    <w:rsid w:val="00B22676"/>
    <w:rsid w:val="00B25268"/>
    <w:rsid w:val="00B3427E"/>
    <w:rsid w:val="00B36039"/>
    <w:rsid w:val="00B43877"/>
    <w:rsid w:val="00B4447A"/>
    <w:rsid w:val="00B50911"/>
    <w:rsid w:val="00B52479"/>
    <w:rsid w:val="00B52E28"/>
    <w:rsid w:val="00B55960"/>
    <w:rsid w:val="00B61997"/>
    <w:rsid w:val="00B70761"/>
    <w:rsid w:val="00B7457B"/>
    <w:rsid w:val="00B91E4D"/>
    <w:rsid w:val="00B9438A"/>
    <w:rsid w:val="00BA413E"/>
    <w:rsid w:val="00BB142E"/>
    <w:rsid w:val="00BB1B00"/>
    <w:rsid w:val="00BB3913"/>
    <w:rsid w:val="00BB396D"/>
    <w:rsid w:val="00BB3A57"/>
    <w:rsid w:val="00BC08F0"/>
    <w:rsid w:val="00BC3802"/>
    <w:rsid w:val="00BD0793"/>
    <w:rsid w:val="00BE2A16"/>
    <w:rsid w:val="00BE5B71"/>
    <w:rsid w:val="00BF01EE"/>
    <w:rsid w:val="00BF4277"/>
    <w:rsid w:val="00C00C73"/>
    <w:rsid w:val="00C03E5E"/>
    <w:rsid w:val="00C062DE"/>
    <w:rsid w:val="00C0786B"/>
    <w:rsid w:val="00C11451"/>
    <w:rsid w:val="00C26FEA"/>
    <w:rsid w:val="00C27AB8"/>
    <w:rsid w:val="00C309EA"/>
    <w:rsid w:val="00C3216C"/>
    <w:rsid w:val="00C327FE"/>
    <w:rsid w:val="00C3769A"/>
    <w:rsid w:val="00C47633"/>
    <w:rsid w:val="00C50BAD"/>
    <w:rsid w:val="00C57264"/>
    <w:rsid w:val="00C60C43"/>
    <w:rsid w:val="00C622D2"/>
    <w:rsid w:val="00C713BC"/>
    <w:rsid w:val="00C74DB9"/>
    <w:rsid w:val="00C81494"/>
    <w:rsid w:val="00C81AFE"/>
    <w:rsid w:val="00C87464"/>
    <w:rsid w:val="00C92E0B"/>
    <w:rsid w:val="00C957FB"/>
    <w:rsid w:val="00C96C95"/>
    <w:rsid w:val="00CA0D6C"/>
    <w:rsid w:val="00CA5790"/>
    <w:rsid w:val="00CA763E"/>
    <w:rsid w:val="00CB17FB"/>
    <w:rsid w:val="00CB3643"/>
    <w:rsid w:val="00CB5BAB"/>
    <w:rsid w:val="00CC5627"/>
    <w:rsid w:val="00CC6B24"/>
    <w:rsid w:val="00CC72F9"/>
    <w:rsid w:val="00CD02E0"/>
    <w:rsid w:val="00CD72F5"/>
    <w:rsid w:val="00CE31AF"/>
    <w:rsid w:val="00CE347C"/>
    <w:rsid w:val="00CE3671"/>
    <w:rsid w:val="00CF0083"/>
    <w:rsid w:val="00CF1387"/>
    <w:rsid w:val="00CF20D3"/>
    <w:rsid w:val="00CF6ED5"/>
    <w:rsid w:val="00D04BEA"/>
    <w:rsid w:val="00D10551"/>
    <w:rsid w:val="00D12B2E"/>
    <w:rsid w:val="00D130A4"/>
    <w:rsid w:val="00D20030"/>
    <w:rsid w:val="00D24551"/>
    <w:rsid w:val="00D27AE7"/>
    <w:rsid w:val="00D32C58"/>
    <w:rsid w:val="00D33572"/>
    <w:rsid w:val="00D338DA"/>
    <w:rsid w:val="00D34B3E"/>
    <w:rsid w:val="00D40D00"/>
    <w:rsid w:val="00D40F31"/>
    <w:rsid w:val="00D52724"/>
    <w:rsid w:val="00D618F3"/>
    <w:rsid w:val="00D6354C"/>
    <w:rsid w:val="00D70016"/>
    <w:rsid w:val="00D80825"/>
    <w:rsid w:val="00D81026"/>
    <w:rsid w:val="00D84036"/>
    <w:rsid w:val="00D908D2"/>
    <w:rsid w:val="00D915FF"/>
    <w:rsid w:val="00D94EBA"/>
    <w:rsid w:val="00D95C75"/>
    <w:rsid w:val="00DA0E98"/>
    <w:rsid w:val="00DA13E4"/>
    <w:rsid w:val="00DA35C4"/>
    <w:rsid w:val="00DA411F"/>
    <w:rsid w:val="00DA4C1F"/>
    <w:rsid w:val="00DB110F"/>
    <w:rsid w:val="00DB2BE2"/>
    <w:rsid w:val="00DB5C8D"/>
    <w:rsid w:val="00DC08C4"/>
    <w:rsid w:val="00DC2C1B"/>
    <w:rsid w:val="00DC3742"/>
    <w:rsid w:val="00DD0C06"/>
    <w:rsid w:val="00DD5E17"/>
    <w:rsid w:val="00DD72B3"/>
    <w:rsid w:val="00DD73F1"/>
    <w:rsid w:val="00DD76C3"/>
    <w:rsid w:val="00DE1AB7"/>
    <w:rsid w:val="00DE5E2C"/>
    <w:rsid w:val="00DE7B31"/>
    <w:rsid w:val="00DF2CC9"/>
    <w:rsid w:val="00DF4601"/>
    <w:rsid w:val="00E030A3"/>
    <w:rsid w:val="00E043F2"/>
    <w:rsid w:val="00E10038"/>
    <w:rsid w:val="00E1015A"/>
    <w:rsid w:val="00E103A0"/>
    <w:rsid w:val="00E11B0F"/>
    <w:rsid w:val="00E15000"/>
    <w:rsid w:val="00E15A82"/>
    <w:rsid w:val="00E25A7B"/>
    <w:rsid w:val="00E34FED"/>
    <w:rsid w:val="00E4649D"/>
    <w:rsid w:val="00E53C45"/>
    <w:rsid w:val="00E554F2"/>
    <w:rsid w:val="00E651B2"/>
    <w:rsid w:val="00E71022"/>
    <w:rsid w:val="00E73181"/>
    <w:rsid w:val="00E74FD2"/>
    <w:rsid w:val="00E75740"/>
    <w:rsid w:val="00E76ACF"/>
    <w:rsid w:val="00E77714"/>
    <w:rsid w:val="00E805F4"/>
    <w:rsid w:val="00E86A52"/>
    <w:rsid w:val="00E871BE"/>
    <w:rsid w:val="00E878A3"/>
    <w:rsid w:val="00EA4A5F"/>
    <w:rsid w:val="00EA4BF3"/>
    <w:rsid w:val="00EA56AE"/>
    <w:rsid w:val="00EB2542"/>
    <w:rsid w:val="00EB4DD6"/>
    <w:rsid w:val="00EB5497"/>
    <w:rsid w:val="00EC21A0"/>
    <w:rsid w:val="00EC6747"/>
    <w:rsid w:val="00ED6328"/>
    <w:rsid w:val="00ED778E"/>
    <w:rsid w:val="00EE06A9"/>
    <w:rsid w:val="00EE4EBE"/>
    <w:rsid w:val="00EE641A"/>
    <w:rsid w:val="00EE6E33"/>
    <w:rsid w:val="00EF2DC3"/>
    <w:rsid w:val="00EF5EA8"/>
    <w:rsid w:val="00EF681F"/>
    <w:rsid w:val="00F01BAE"/>
    <w:rsid w:val="00F13A33"/>
    <w:rsid w:val="00F14CAD"/>
    <w:rsid w:val="00F158D0"/>
    <w:rsid w:val="00F22F27"/>
    <w:rsid w:val="00F22FD2"/>
    <w:rsid w:val="00F25A1C"/>
    <w:rsid w:val="00F31B4C"/>
    <w:rsid w:val="00F32414"/>
    <w:rsid w:val="00F35E66"/>
    <w:rsid w:val="00F365E4"/>
    <w:rsid w:val="00F42360"/>
    <w:rsid w:val="00F43E24"/>
    <w:rsid w:val="00F552FE"/>
    <w:rsid w:val="00F55869"/>
    <w:rsid w:val="00F628A0"/>
    <w:rsid w:val="00F63746"/>
    <w:rsid w:val="00F657C3"/>
    <w:rsid w:val="00F72CC6"/>
    <w:rsid w:val="00F82344"/>
    <w:rsid w:val="00F852D6"/>
    <w:rsid w:val="00F855D2"/>
    <w:rsid w:val="00F85629"/>
    <w:rsid w:val="00F865DC"/>
    <w:rsid w:val="00F94C31"/>
    <w:rsid w:val="00F94D64"/>
    <w:rsid w:val="00F97DCD"/>
    <w:rsid w:val="00FA06D8"/>
    <w:rsid w:val="00FA160C"/>
    <w:rsid w:val="00FA1BD5"/>
    <w:rsid w:val="00FA1D7B"/>
    <w:rsid w:val="00FA227E"/>
    <w:rsid w:val="00FA53CA"/>
    <w:rsid w:val="00FA5E2E"/>
    <w:rsid w:val="00FB2BC6"/>
    <w:rsid w:val="00FB4B63"/>
    <w:rsid w:val="00FC3432"/>
    <w:rsid w:val="00FC48AA"/>
    <w:rsid w:val="00FC69B9"/>
    <w:rsid w:val="00FC6A8A"/>
    <w:rsid w:val="00FC7EFF"/>
    <w:rsid w:val="00FD2670"/>
    <w:rsid w:val="00FE0C95"/>
    <w:rsid w:val="00FE0DB1"/>
    <w:rsid w:val="00FE79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4530F"/>
  <w15:chartTrackingRefBased/>
  <w15:docId w15:val="{ACCAA97D-AF04-4F2D-A3AB-1FA41A43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2B8"/>
  </w:style>
  <w:style w:type="paragraph" w:styleId="Ttulo1">
    <w:name w:val="heading 1"/>
    <w:basedOn w:val="Normal"/>
    <w:link w:val="Ttulo1Char"/>
    <w:uiPriority w:val="9"/>
    <w:qFormat/>
    <w:rsid w:val="00FC7EFF"/>
    <w:pPr>
      <w:widowControl w:val="0"/>
      <w:autoSpaceDE w:val="0"/>
      <w:autoSpaceDN w:val="0"/>
      <w:spacing w:after="0" w:line="240" w:lineRule="auto"/>
      <w:ind w:left="243"/>
      <w:jc w:val="both"/>
      <w:outlineLvl w:val="0"/>
    </w:pPr>
    <w:rPr>
      <w:rFonts w:ascii="Times New Roman" w:eastAsia="Times New Roman" w:hAnsi="Times New Roman" w:cs="Times New Roman"/>
      <w:b/>
      <w:bCs/>
      <w:sz w:val="24"/>
      <w:szCs w:val="24"/>
      <w:u w:val="single" w:color="000000"/>
      <w:lang w:val="pt-PT"/>
    </w:rPr>
  </w:style>
  <w:style w:type="paragraph" w:styleId="Ttulo2">
    <w:name w:val="heading 2"/>
    <w:basedOn w:val="Normal"/>
    <w:next w:val="Normal"/>
    <w:link w:val="Ttulo2Char"/>
    <w:uiPriority w:val="9"/>
    <w:qFormat/>
    <w:rsid w:val="00F72CC6"/>
    <w:pPr>
      <w:keepNext/>
      <w:tabs>
        <w:tab w:val="left" w:pos="567"/>
      </w:tabs>
      <w:spacing w:after="0" w:line="240" w:lineRule="auto"/>
      <w:jc w:val="both"/>
      <w:outlineLvl w:val="1"/>
    </w:pPr>
    <w:rPr>
      <w:rFonts w:ascii="Times New Roman" w:eastAsia="Times New Roman" w:hAnsi="Times New Roman" w:cs="Times New Roman"/>
      <w:bCs/>
      <w:sz w:val="24"/>
      <w:lang w:eastAsia="pt-BR"/>
    </w:rPr>
  </w:style>
  <w:style w:type="paragraph" w:styleId="Ttulo3">
    <w:name w:val="heading 3"/>
    <w:basedOn w:val="Normal"/>
    <w:next w:val="Normal"/>
    <w:link w:val="Ttulo3Char"/>
    <w:uiPriority w:val="9"/>
    <w:qFormat/>
    <w:rsid w:val="00F72CC6"/>
    <w:pPr>
      <w:keepNext/>
      <w:tabs>
        <w:tab w:val="left" w:pos="851"/>
      </w:tabs>
      <w:spacing w:after="0" w:line="240" w:lineRule="auto"/>
      <w:jc w:val="both"/>
      <w:outlineLvl w:val="2"/>
    </w:pPr>
    <w:rPr>
      <w:rFonts w:ascii="Times New Roman" w:eastAsia="Times New Roman" w:hAnsi="Times New Roman" w:cs="Arial"/>
      <w:bCs/>
      <w:sz w:val="24"/>
      <w:szCs w:val="24"/>
      <w:lang w:eastAsia="pt-BR"/>
    </w:rPr>
  </w:style>
  <w:style w:type="paragraph" w:styleId="Ttulo4">
    <w:name w:val="heading 4"/>
    <w:basedOn w:val="Normal"/>
    <w:next w:val="Normal"/>
    <w:link w:val="Ttulo4Char"/>
    <w:qFormat/>
    <w:rsid w:val="00F72CC6"/>
    <w:pPr>
      <w:keepNext/>
      <w:tabs>
        <w:tab w:val="left" w:pos="992"/>
      </w:tabs>
      <w:spacing w:after="0" w:line="240" w:lineRule="auto"/>
      <w:jc w:val="both"/>
      <w:outlineLvl w:val="3"/>
    </w:pPr>
    <w:rPr>
      <w:rFonts w:ascii="Times New Roman" w:eastAsia="Times New Roman" w:hAnsi="Times New Roman" w:cs="Arial"/>
      <w:bCs/>
      <w:sz w:val="24"/>
      <w:lang w:eastAsia="pt-BR"/>
    </w:rPr>
  </w:style>
  <w:style w:type="paragraph" w:styleId="Ttulo5">
    <w:name w:val="heading 5"/>
    <w:aliases w:val="aliena1"/>
    <w:basedOn w:val="Normal"/>
    <w:next w:val="Normal"/>
    <w:link w:val="Ttulo5Char"/>
    <w:qFormat/>
    <w:rsid w:val="00F72CC6"/>
    <w:pPr>
      <w:keepNext/>
      <w:numPr>
        <w:numId w:val="13"/>
      </w:numPr>
      <w:tabs>
        <w:tab w:val="left" w:pos="284"/>
      </w:tabs>
      <w:spacing w:after="0" w:line="240" w:lineRule="auto"/>
      <w:ind w:left="0" w:firstLine="0"/>
      <w:jc w:val="both"/>
      <w:outlineLvl w:val="4"/>
    </w:pPr>
    <w:rPr>
      <w:rFonts w:ascii="Times New Roman" w:eastAsia="Times New Roman" w:hAnsi="Times New Roman" w:cs="Arial"/>
      <w:bCs/>
      <w:sz w:val="24"/>
      <w:szCs w:val="28"/>
      <w:lang w:eastAsia="pt-BR"/>
    </w:rPr>
  </w:style>
  <w:style w:type="paragraph" w:styleId="Ttulo6">
    <w:name w:val="heading 6"/>
    <w:basedOn w:val="Normal"/>
    <w:next w:val="Normal"/>
    <w:link w:val="Ttulo6Char"/>
    <w:qFormat/>
    <w:rsid w:val="00F72CC6"/>
    <w:pPr>
      <w:keepNext/>
      <w:spacing w:after="0" w:line="240" w:lineRule="auto"/>
      <w:ind w:left="1152" w:hanging="1152"/>
      <w:jc w:val="both"/>
      <w:outlineLvl w:val="5"/>
    </w:pPr>
    <w:rPr>
      <w:rFonts w:ascii="Arial" w:eastAsia="Times New Roman" w:hAnsi="Arial" w:cs="Arial"/>
      <w:b/>
      <w:bCs/>
      <w:color w:val="000000"/>
      <w:sz w:val="24"/>
      <w:szCs w:val="24"/>
      <w:lang w:eastAsia="pt-BR"/>
    </w:rPr>
  </w:style>
  <w:style w:type="paragraph" w:styleId="Ttulo7">
    <w:name w:val="heading 7"/>
    <w:basedOn w:val="Normal"/>
    <w:next w:val="Normal"/>
    <w:link w:val="Ttulo7Char"/>
    <w:qFormat/>
    <w:rsid w:val="00F72CC6"/>
    <w:pPr>
      <w:keepNext/>
      <w:spacing w:after="0" w:line="240" w:lineRule="auto"/>
      <w:ind w:left="1296" w:hanging="1296"/>
      <w:outlineLvl w:val="6"/>
    </w:pPr>
    <w:rPr>
      <w:rFonts w:ascii="Arial" w:eastAsia="Times New Roman" w:hAnsi="Arial" w:cs="Arial"/>
      <w:b/>
      <w:bCs/>
      <w:lang w:eastAsia="pt-BR"/>
    </w:rPr>
  </w:style>
  <w:style w:type="paragraph" w:styleId="Ttulo8">
    <w:name w:val="heading 8"/>
    <w:basedOn w:val="Normal"/>
    <w:next w:val="Normal"/>
    <w:link w:val="Ttulo8Char"/>
    <w:qFormat/>
    <w:rsid w:val="00F72CC6"/>
    <w:pPr>
      <w:keepNext/>
      <w:spacing w:after="0" w:line="240" w:lineRule="auto"/>
      <w:ind w:left="1440" w:hanging="1440"/>
      <w:jc w:val="center"/>
      <w:outlineLvl w:val="7"/>
    </w:pPr>
    <w:rPr>
      <w:rFonts w:ascii="Arial" w:eastAsia="Times New Roman" w:hAnsi="Arial" w:cs="Arial"/>
      <w:b/>
      <w:bCs/>
      <w:sz w:val="24"/>
      <w:szCs w:val="24"/>
      <w:lang w:eastAsia="pt-BR"/>
    </w:rPr>
  </w:style>
  <w:style w:type="paragraph" w:styleId="Ttulo9">
    <w:name w:val="heading 9"/>
    <w:basedOn w:val="Normal"/>
    <w:next w:val="Normal"/>
    <w:link w:val="Ttulo9Char"/>
    <w:qFormat/>
    <w:rsid w:val="00F72CC6"/>
    <w:pPr>
      <w:keepNext/>
      <w:spacing w:after="0" w:line="240" w:lineRule="auto"/>
      <w:ind w:left="1584" w:hanging="1584"/>
      <w:jc w:val="both"/>
      <w:outlineLvl w:val="8"/>
    </w:pPr>
    <w:rPr>
      <w:rFonts w:ascii="Arial" w:eastAsia="Times New Roman" w:hAnsi="Arial" w:cs="Arial"/>
      <w:b/>
      <w:bCs/>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iPriority w:val="99"/>
    <w:unhideWhenUsed/>
    <w:rsid w:val="00EC6747"/>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EC6747"/>
  </w:style>
  <w:style w:type="paragraph" w:styleId="Rodap">
    <w:name w:val="footer"/>
    <w:basedOn w:val="Normal"/>
    <w:link w:val="RodapChar"/>
    <w:uiPriority w:val="99"/>
    <w:unhideWhenUsed/>
    <w:rsid w:val="00EC6747"/>
    <w:pPr>
      <w:tabs>
        <w:tab w:val="center" w:pos="4252"/>
        <w:tab w:val="right" w:pos="8504"/>
      </w:tabs>
      <w:spacing w:after="0" w:line="240" w:lineRule="auto"/>
    </w:pPr>
  </w:style>
  <w:style w:type="character" w:customStyle="1" w:styleId="RodapChar">
    <w:name w:val="Rodapé Char"/>
    <w:basedOn w:val="Fontepargpadro"/>
    <w:link w:val="Rodap"/>
    <w:uiPriority w:val="99"/>
    <w:rsid w:val="00EC6747"/>
  </w:style>
  <w:style w:type="paragraph" w:styleId="Textodebalo">
    <w:name w:val="Balloon Text"/>
    <w:basedOn w:val="Normal"/>
    <w:link w:val="TextodebaloChar"/>
    <w:uiPriority w:val="99"/>
    <w:unhideWhenUsed/>
    <w:rsid w:val="00EC674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EC6747"/>
    <w:rPr>
      <w:rFonts w:ascii="Segoe UI" w:hAnsi="Segoe UI" w:cs="Segoe UI"/>
      <w:sz w:val="18"/>
      <w:szCs w:val="18"/>
    </w:rPr>
  </w:style>
  <w:style w:type="paragraph" w:styleId="Corpodetexto">
    <w:name w:val="Body Text"/>
    <w:basedOn w:val="Normal"/>
    <w:link w:val="CorpodetextoChar"/>
    <w:uiPriority w:val="99"/>
    <w:unhideWhenUsed/>
    <w:qFormat/>
    <w:rsid w:val="005D08AC"/>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qFormat/>
    <w:rsid w:val="005D08AC"/>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25039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250393"/>
    <w:rPr>
      <w:b/>
      <w:bCs/>
    </w:rPr>
  </w:style>
  <w:style w:type="paragraph" w:styleId="Ttulo">
    <w:name w:val="Title"/>
    <w:basedOn w:val="Normal"/>
    <w:link w:val="TtuloChar"/>
    <w:uiPriority w:val="10"/>
    <w:qFormat/>
    <w:rsid w:val="00FC7EFF"/>
    <w:pPr>
      <w:widowControl w:val="0"/>
      <w:autoSpaceDE w:val="0"/>
      <w:autoSpaceDN w:val="0"/>
      <w:spacing w:after="0" w:line="298" w:lineRule="exact"/>
      <w:ind w:left="354"/>
      <w:jc w:val="both"/>
    </w:pPr>
    <w:rPr>
      <w:rFonts w:ascii="Times New Roman" w:eastAsia="Times New Roman" w:hAnsi="Times New Roman" w:cs="Times New Roman"/>
      <w:b/>
      <w:bCs/>
      <w:sz w:val="26"/>
      <w:szCs w:val="26"/>
      <w:lang w:val="pt-PT"/>
    </w:rPr>
  </w:style>
  <w:style w:type="character" w:customStyle="1" w:styleId="TtuloChar">
    <w:name w:val="Título Char"/>
    <w:basedOn w:val="Fontepargpadro"/>
    <w:link w:val="Ttulo"/>
    <w:uiPriority w:val="10"/>
    <w:rsid w:val="00FC7EFF"/>
    <w:rPr>
      <w:rFonts w:ascii="Times New Roman" w:eastAsia="Times New Roman" w:hAnsi="Times New Roman" w:cs="Times New Roman"/>
      <w:b/>
      <w:bCs/>
      <w:sz w:val="26"/>
      <w:szCs w:val="26"/>
      <w:lang w:val="pt-PT"/>
    </w:rPr>
  </w:style>
  <w:style w:type="character" w:customStyle="1" w:styleId="Ttulo1Char">
    <w:name w:val="Título 1 Char"/>
    <w:basedOn w:val="Fontepargpadro"/>
    <w:link w:val="Ttulo1"/>
    <w:uiPriority w:val="9"/>
    <w:rsid w:val="00FC7EFF"/>
    <w:rPr>
      <w:rFonts w:ascii="Times New Roman" w:eastAsia="Times New Roman" w:hAnsi="Times New Roman" w:cs="Times New Roman"/>
      <w:b/>
      <w:bCs/>
      <w:sz w:val="24"/>
      <w:szCs w:val="24"/>
      <w:u w:val="single" w:color="000000"/>
      <w:lang w:val="pt-PT"/>
    </w:rPr>
  </w:style>
  <w:style w:type="paragraph" w:styleId="PargrafodaLista">
    <w:name w:val="List Paragraph"/>
    <w:basedOn w:val="Normal"/>
    <w:link w:val="PargrafodaListaChar"/>
    <w:uiPriority w:val="34"/>
    <w:qFormat/>
    <w:rsid w:val="00FC7EFF"/>
    <w:pPr>
      <w:widowControl w:val="0"/>
      <w:autoSpaceDE w:val="0"/>
      <w:autoSpaceDN w:val="0"/>
      <w:spacing w:before="119" w:after="0" w:line="240" w:lineRule="auto"/>
      <w:ind w:left="843" w:right="216" w:hanging="360"/>
    </w:pPr>
    <w:rPr>
      <w:rFonts w:ascii="Times New Roman" w:eastAsia="Times New Roman" w:hAnsi="Times New Roman" w:cs="Times New Roman"/>
      <w:lang w:val="pt-PT"/>
    </w:rPr>
  </w:style>
  <w:style w:type="table" w:customStyle="1" w:styleId="TableNormal">
    <w:name w:val="Table Normal"/>
    <w:uiPriority w:val="2"/>
    <w:semiHidden/>
    <w:unhideWhenUsed/>
    <w:qFormat/>
    <w:rsid w:val="00FC7E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7EFF"/>
    <w:pPr>
      <w:widowControl w:val="0"/>
      <w:autoSpaceDE w:val="0"/>
      <w:autoSpaceDN w:val="0"/>
      <w:spacing w:before="106" w:after="0" w:line="240" w:lineRule="auto"/>
      <w:ind w:left="120"/>
    </w:pPr>
    <w:rPr>
      <w:rFonts w:ascii="Times New Roman" w:eastAsia="Times New Roman" w:hAnsi="Times New Roman" w:cs="Times New Roman"/>
      <w:lang w:val="pt-PT"/>
    </w:rPr>
  </w:style>
  <w:style w:type="character" w:styleId="TextodoEspaoReservado">
    <w:name w:val="Placeholder Text"/>
    <w:basedOn w:val="Fontepargpadro"/>
    <w:uiPriority w:val="99"/>
    <w:semiHidden/>
    <w:rsid w:val="00140BA2"/>
    <w:rPr>
      <w:color w:val="666666"/>
    </w:rPr>
  </w:style>
  <w:style w:type="paragraph" w:styleId="NormalWeb">
    <w:name w:val="Normal (Web)"/>
    <w:basedOn w:val="Normal"/>
    <w:uiPriority w:val="99"/>
    <w:unhideWhenUsed/>
    <w:rsid w:val="003F6341"/>
    <w:rPr>
      <w:rFonts w:ascii="Times New Roman" w:hAnsi="Times New Roman" w:cs="Times New Roman"/>
      <w:sz w:val="24"/>
      <w:szCs w:val="24"/>
    </w:rPr>
  </w:style>
  <w:style w:type="character" w:styleId="Hyperlink">
    <w:name w:val="Hyperlink"/>
    <w:basedOn w:val="Fontepargpadro"/>
    <w:uiPriority w:val="99"/>
    <w:unhideWhenUsed/>
    <w:rsid w:val="00D33572"/>
    <w:rPr>
      <w:color w:val="0563C1" w:themeColor="hyperlink"/>
      <w:u w:val="single"/>
    </w:rPr>
  </w:style>
  <w:style w:type="character" w:customStyle="1" w:styleId="MenoPendente1">
    <w:name w:val="Menção Pendente1"/>
    <w:basedOn w:val="Fontepargpadro"/>
    <w:uiPriority w:val="99"/>
    <w:semiHidden/>
    <w:unhideWhenUsed/>
    <w:rsid w:val="00D33572"/>
    <w:rPr>
      <w:color w:val="605E5C"/>
      <w:shd w:val="clear" w:color="auto" w:fill="E1DFDD"/>
    </w:rPr>
  </w:style>
  <w:style w:type="character" w:customStyle="1" w:styleId="Ttulo2Char">
    <w:name w:val="Título 2 Char"/>
    <w:basedOn w:val="Fontepargpadro"/>
    <w:link w:val="Ttulo2"/>
    <w:uiPriority w:val="9"/>
    <w:rsid w:val="00F72CC6"/>
    <w:rPr>
      <w:rFonts w:ascii="Times New Roman" w:eastAsia="Times New Roman" w:hAnsi="Times New Roman" w:cs="Times New Roman"/>
      <w:bCs/>
      <w:sz w:val="24"/>
      <w:lang w:eastAsia="pt-BR"/>
    </w:rPr>
  </w:style>
  <w:style w:type="character" w:customStyle="1" w:styleId="Ttulo3Char">
    <w:name w:val="Título 3 Char"/>
    <w:basedOn w:val="Fontepargpadro"/>
    <w:link w:val="Ttulo3"/>
    <w:uiPriority w:val="9"/>
    <w:rsid w:val="00F72CC6"/>
    <w:rPr>
      <w:rFonts w:ascii="Times New Roman" w:eastAsia="Times New Roman" w:hAnsi="Times New Roman" w:cs="Arial"/>
      <w:bCs/>
      <w:sz w:val="24"/>
      <w:szCs w:val="24"/>
      <w:lang w:eastAsia="pt-BR"/>
    </w:rPr>
  </w:style>
  <w:style w:type="character" w:customStyle="1" w:styleId="Ttulo4Char">
    <w:name w:val="Título 4 Char"/>
    <w:basedOn w:val="Fontepargpadro"/>
    <w:link w:val="Ttulo4"/>
    <w:rsid w:val="00F72CC6"/>
    <w:rPr>
      <w:rFonts w:ascii="Times New Roman" w:eastAsia="Times New Roman" w:hAnsi="Times New Roman" w:cs="Arial"/>
      <w:bCs/>
      <w:sz w:val="24"/>
      <w:lang w:eastAsia="pt-BR"/>
    </w:rPr>
  </w:style>
  <w:style w:type="character" w:customStyle="1" w:styleId="Ttulo5Char">
    <w:name w:val="Título 5 Char"/>
    <w:aliases w:val="aliena1 Char"/>
    <w:basedOn w:val="Fontepargpadro"/>
    <w:link w:val="Ttulo5"/>
    <w:rsid w:val="00F72CC6"/>
    <w:rPr>
      <w:rFonts w:ascii="Times New Roman" w:eastAsia="Times New Roman" w:hAnsi="Times New Roman" w:cs="Arial"/>
      <w:bCs/>
      <w:sz w:val="24"/>
      <w:szCs w:val="28"/>
      <w:lang w:eastAsia="pt-BR"/>
    </w:rPr>
  </w:style>
  <w:style w:type="character" w:customStyle="1" w:styleId="Ttulo6Char">
    <w:name w:val="Título 6 Char"/>
    <w:basedOn w:val="Fontepargpadro"/>
    <w:link w:val="Ttulo6"/>
    <w:rsid w:val="00F72CC6"/>
    <w:rPr>
      <w:rFonts w:ascii="Arial" w:eastAsia="Times New Roman" w:hAnsi="Arial" w:cs="Arial"/>
      <w:b/>
      <w:bCs/>
      <w:color w:val="000000"/>
      <w:sz w:val="24"/>
      <w:szCs w:val="24"/>
      <w:lang w:eastAsia="pt-BR"/>
    </w:rPr>
  </w:style>
  <w:style w:type="character" w:customStyle="1" w:styleId="Ttulo7Char">
    <w:name w:val="Título 7 Char"/>
    <w:basedOn w:val="Fontepargpadro"/>
    <w:link w:val="Ttulo7"/>
    <w:rsid w:val="00F72CC6"/>
    <w:rPr>
      <w:rFonts w:ascii="Arial" w:eastAsia="Times New Roman" w:hAnsi="Arial" w:cs="Arial"/>
      <w:b/>
      <w:bCs/>
      <w:lang w:eastAsia="pt-BR"/>
    </w:rPr>
  </w:style>
  <w:style w:type="character" w:customStyle="1" w:styleId="Ttulo8Char">
    <w:name w:val="Título 8 Char"/>
    <w:basedOn w:val="Fontepargpadro"/>
    <w:link w:val="Ttulo8"/>
    <w:rsid w:val="00F72CC6"/>
    <w:rPr>
      <w:rFonts w:ascii="Arial" w:eastAsia="Times New Roman" w:hAnsi="Arial" w:cs="Arial"/>
      <w:b/>
      <w:bCs/>
      <w:sz w:val="24"/>
      <w:szCs w:val="24"/>
      <w:lang w:eastAsia="pt-BR"/>
    </w:rPr>
  </w:style>
  <w:style w:type="character" w:customStyle="1" w:styleId="Ttulo9Char">
    <w:name w:val="Título 9 Char"/>
    <w:basedOn w:val="Fontepargpadro"/>
    <w:link w:val="Ttulo9"/>
    <w:rsid w:val="00F72CC6"/>
    <w:rPr>
      <w:rFonts w:ascii="Arial" w:eastAsia="Times New Roman" w:hAnsi="Arial" w:cs="Arial"/>
      <w:b/>
      <w:bCs/>
      <w:color w:val="000000"/>
      <w:lang w:eastAsia="pt-BR"/>
    </w:rPr>
  </w:style>
  <w:style w:type="numbering" w:customStyle="1" w:styleId="Semlista1">
    <w:name w:val="Sem lista1"/>
    <w:next w:val="Semlista"/>
    <w:uiPriority w:val="99"/>
    <w:semiHidden/>
    <w:unhideWhenUsed/>
    <w:rsid w:val="00F72CC6"/>
  </w:style>
  <w:style w:type="numbering" w:customStyle="1" w:styleId="Semlista11">
    <w:name w:val="Sem lista11"/>
    <w:next w:val="Semlista"/>
    <w:semiHidden/>
    <w:unhideWhenUsed/>
    <w:rsid w:val="00F72CC6"/>
  </w:style>
  <w:style w:type="paragraph" w:styleId="Corpodetexto2">
    <w:name w:val="Body Text 2"/>
    <w:basedOn w:val="Normal"/>
    <w:link w:val="Corpodetexto2Char"/>
    <w:rsid w:val="00F72CC6"/>
    <w:pPr>
      <w:spacing w:after="0" w:line="240" w:lineRule="auto"/>
      <w:jc w:val="both"/>
    </w:pPr>
    <w:rPr>
      <w:rFonts w:ascii="Arial" w:eastAsia="Times New Roman" w:hAnsi="Arial" w:cs="Arial"/>
      <w:color w:val="000000"/>
      <w:sz w:val="24"/>
      <w:szCs w:val="24"/>
      <w:lang w:eastAsia="pt-BR"/>
    </w:rPr>
  </w:style>
  <w:style w:type="character" w:customStyle="1" w:styleId="Corpodetexto2Char">
    <w:name w:val="Corpo de texto 2 Char"/>
    <w:basedOn w:val="Fontepargpadro"/>
    <w:link w:val="Corpodetexto2"/>
    <w:rsid w:val="00F72CC6"/>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rsid w:val="00F72CC6"/>
    <w:pPr>
      <w:spacing w:after="0" w:line="240" w:lineRule="auto"/>
      <w:ind w:left="2835"/>
      <w:jc w:val="both"/>
    </w:pPr>
    <w:rPr>
      <w:rFonts w:ascii="Arial" w:eastAsia="Times New Roman" w:hAnsi="Arial" w:cs="Arial"/>
      <w:b/>
      <w:bCs/>
      <w:sz w:val="24"/>
      <w:szCs w:val="24"/>
      <w:lang w:eastAsia="pt-BR"/>
    </w:rPr>
  </w:style>
  <w:style w:type="character" w:customStyle="1" w:styleId="Recuodecorpodetexto2Char">
    <w:name w:val="Recuo de corpo de texto 2 Char"/>
    <w:basedOn w:val="Fontepargpadro"/>
    <w:link w:val="Recuodecorpodetexto2"/>
    <w:rsid w:val="00F72CC6"/>
    <w:rPr>
      <w:rFonts w:ascii="Arial" w:eastAsia="Times New Roman" w:hAnsi="Arial" w:cs="Arial"/>
      <w:b/>
      <w:bCs/>
      <w:sz w:val="24"/>
      <w:szCs w:val="24"/>
      <w:lang w:eastAsia="pt-BR"/>
    </w:rPr>
  </w:style>
  <w:style w:type="character" w:styleId="Nmerodepgina">
    <w:name w:val="page number"/>
    <w:basedOn w:val="Fontepargpadro"/>
    <w:rsid w:val="00F72CC6"/>
  </w:style>
  <w:style w:type="paragraph" w:styleId="MapadoDocumento">
    <w:name w:val="Document Map"/>
    <w:basedOn w:val="Normal"/>
    <w:link w:val="MapadoDocumentoChar"/>
    <w:semiHidden/>
    <w:rsid w:val="00F72CC6"/>
    <w:pPr>
      <w:shd w:val="clear" w:color="auto" w:fill="000080"/>
      <w:spacing w:after="0" w:line="240" w:lineRule="auto"/>
    </w:pPr>
    <w:rPr>
      <w:rFonts w:ascii="Tahoma" w:eastAsia="Times New Roman" w:hAnsi="Tahoma" w:cs="Tahoma"/>
      <w:sz w:val="20"/>
      <w:szCs w:val="20"/>
      <w:lang w:eastAsia="pt-BR"/>
    </w:rPr>
  </w:style>
  <w:style w:type="character" w:customStyle="1" w:styleId="MapadoDocumentoChar">
    <w:name w:val="Mapa do Documento Char"/>
    <w:basedOn w:val="Fontepargpadro"/>
    <w:link w:val="MapadoDocumento"/>
    <w:semiHidden/>
    <w:rsid w:val="00F72CC6"/>
    <w:rPr>
      <w:rFonts w:ascii="Tahoma" w:eastAsia="Times New Roman" w:hAnsi="Tahoma" w:cs="Tahoma"/>
      <w:sz w:val="20"/>
      <w:szCs w:val="20"/>
      <w:shd w:val="clear" w:color="auto" w:fill="000080"/>
      <w:lang w:eastAsia="pt-BR"/>
    </w:rPr>
  </w:style>
  <w:style w:type="paragraph" w:styleId="Corpodetexto3">
    <w:name w:val="Body Text 3"/>
    <w:basedOn w:val="Normal"/>
    <w:link w:val="Corpodetexto3Char"/>
    <w:rsid w:val="00F72CC6"/>
    <w:pPr>
      <w:spacing w:after="120" w:line="240" w:lineRule="auto"/>
      <w:jc w:val="both"/>
    </w:pPr>
    <w:rPr>
      <w:rFonts w:ascii="Arial" w:eastAsia="Times New Roman" w:hAnsi="Arial" w:cs="Arial"/>
      <w:lang w:eastAsia="pt-BR"/>
    </w:rPr>
  </w:style>
  <w:style w:type="character" w:customStyle="1" w:styleId="Corpodetexto3Char">
    <w:name w:val="Corpo de texto 3 Char"/>
    <w:basedOn w:val="Fontepargpadro"/>
    <w:link w:val="Corpodetexto3"/>
    <w:rsid w:val="00F72CC6"/>
    <w:rPr>
      <w:rFonts w:ascii="Arial" w:eastAsia="Times New Roman" w:hAnsi="Arial" w:cs="Arial"/>
      <w:lang w:eastAsia="pt-BR"/>
    </w:rPr>
  </w:style>
  <w:style w:type="paragraph" w:styleId="Recuodecorpodetexto3">
    <w:name w:val="Body Text Indent 3"/>
    <w:basedOn w:val="Normal"/>
    <w:link w:val="Recuodecorpodetexto3Char"/>
    <w:rsid w:val="00F72CC6"/>
    <w:pPr>
      <w:spacing w:after="0" w:line="240" w:lineRule="auto"/>
      <w:ind w:left="708"/>
      <w:jc w:val="both"/>
    </w:pPr>
    <w:rPr>
      <w:rFonts w:ascii="Arial" w:eastAsia="Times New Roman" w:hAnsi="Arial" w:cs="Arial"/>
      <w:b/>
      <w:bCs/>
      <w:color w:val="000000"/>
      <w:lang w:eastAsia="pt-BR"/>
    </w:rPr>
  </w:style>
  <w:style w:type="character" w:customStyle="1" w:styleId="Recuodecorpodetexto3Char">
    <w:name w:val="Recuo de corpo de texto 3 Char"/>
    <w:basedOn w:val="Fontepargpadro"/>
    <w:link w:val="Recuodecorpodetexto3"/>
    <w:rsid w:val="00F72CC6"/>
    <w:rPr>
      <w:rFonts w:ascii="Arial" w:eastAsia="Times New Roman" w:hAnsi="Arial" w:cs="Arial"/>
      <w:b/>
      <w:bCs/>
      <w:color w:val="000000"/>
      <w:lang w:eastAsia="pt-BR"/>
    </w:rPr>
  </w:style>
  <w:style w:type="paragraph" w:customStyle="1" w:styleId="Default">
    <w:name w:val="Default"/>
    <w:rsid w:val="00F72CC6"/>
    <w:pPr>
      <w:autoSpaceDE w:val="0"/>
      <w:autoSpaceDN w:val="0"/>
      <w:adjustRightInd w:val="0"/>
      <w:spacing w:after="0" w:line="240" w:lineRule="auto"/>
    </w:pPr>
    <w:rPr>
      <w:rFonts w:ascii="Arial" w:eastAsia="Times New Roman" w:hAnsi="Arial" w:cs="Arial"/>
      <w:color w:val="000000"/>
      <w:sz w:val="24"/>
      <w:szCs w:val="24"/>
      <w:lang w:eastAsia="pt-BR"/>
    </w:rPr>
  </w:style>
  <w:style w:type="character" w:styleId="HiperlinkVisitado">
    <w:name w:val="FollowedHyperlink"/>
    <w:uiPriority w:val="99"/>
    <w:rsid w:val="00F72CC6"/>
    <w:rPr>
      <w:color w:val="800080"/>
      <w:u w:val="single"/>
    </w:rPr>
  </w:style>
  <w:style w:type="paragraph" w:customStyle="1" w:styleId="Textosimples">
    <w:name w:val="Texto simples"/>
    <w:basedOn w:val="Normal"/>
    <w:rsid w:val="00F72CC6"/>
    <w:pPr>
      <w:autoSpaceDE w:val="0"/>
      <w:autoSpaceDN w:val="0"/>
      <w:spacing w:after="0" w:line="240" w:lineRule="auto"/>
    </w:pPr>
    <w:rPr>
      <w:rFonts w:ascii="Courier New" w:eastAsia="Times New Roman" w:hAnsi="Courier New" w:cs="Courier New"/>
      <w:sz w:val="20"/>
      <w:szCs w:val="20"/>
      <w:lang w:eastAsia="pt-BR"/>
    </w:rPr>
  </w:style>
  <w:style w:type="paragraph" w:styleId="Recuodecorpodetexto">
    <w:name w:val="Body Text Indent"/>
    <w:basedOn w:val="Normal"/>
    <w:link w:val="RecuodecorpodetextoChar"/>
    <w:rsid w:val="00F72CC6"/>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F72CC6"/>
    <w:rPr>
      <w:rFonts w:ascii="Times New Roman" w:eastAsia="Times New Roman" w:hAnsi="Times New Roman" w:cs="Times New Roman"/>
      <w:sz w:val="20"/>
      <w:szCs w:val="20"/>
      <w:lang w:eastAsia="pt-BR"/>
    </w:rPr>
  </w:style>
  <w:style w:type="paragraph" w:customStyle="1" w:styleId="Recuodecorpodetexto1">
    <w:name w:val="Recuo de corpo de texto1"/>
    <w:basedOn w:val="Normal"/>
    <w:rsid w:val="00F72CC6"/>
    <w:pPr>
      <w:spacing w:after="120" w:line="240" w:lineRule="auto"/>
      <w:ind w:left="283"/>
    </w:pPr>
    <w:rPr>
      <w:rFonts w:ascii="Times New Roman" w:eastAsia="Times New Roman" w:hAnsi="Times New Roman" w:cs="Times New Roman"/>
      <w:sz w:val="20"/>
      <w:szCs w:val="20"/>
      <w:lang w:eastAsia="pt-BR"/>
    </w:rPr>
  </w:style>
  <w:style w:type="paragraph" w:customStyle="1" w:styleId="P30">
    <w:name w:val="P30"/>
    <w:basedOn w:val="Normal"/>
    <w:rsid w:val="00F72CC6"/>
    <w:pPr>
      <w:spacing w:after="0" w:line="240" w:lineRule="auto"/>
      <w:jc w:val="both"/>
    </w:pPr>
    <w:rPr>
      <w:rFonts w:ascii="Times New Roman" w:eastAsia="Times New Roman" w:hAnsi="Times New Roman" w:cs="Times New Roman"/>
      <w:b/>
      <w:snapToGrid w:val="0"/>
      <w:sz w:val="24"/>
      <w:szCs w:val="20"/>
      <w:lang w:eastAsia="pt-BR"/>
    </w:rPr>
  </w:style>
  <w:style w:type="character" w:customStyle="1" w:styleId="leismunicipais1">
    <w:name w:val="leismunicipais1"/>
    <w:rsid w:val="00F72CC6"/>
    <w:rPr>
      <w:rFonts w:ascii="Trebuchet MS" w:hAnsi="Trebuchet MS" w:hint="default"/>
      <w:sz w:val="11"/>
      <w:szCs w:val="11"/>
      <w:shd w:val="clear" w:color="auto" w:fill="666666"/>
    </w:rPr>
  </w:style>
  <w:style w:type="character" w:styleId="nfase">
    <w:name w:val="Emphasis"/>
    <w:uiPriority w:val="20"/>
    <w:qFormat/>
    <w:rsid w:val="00F72CC6"/>
    <w:rPr>
      <w:i/>
      <w:iCs/>
    </w:rPr>
  </w:style>
  <w:style w:type="character" w:customStyle="1" w:styleId="Normaltext">
    <w:name w:val="Normal text"/>
    <w:uiPriority w:val="99"/>
    <w:rsid w:val="00F72CC6"/>
    <w:rPr>
      <w:sz w:val="20"/>
      <w:szCs w:val="20"/>
    </w:rPr>
  </w:style>
  <w:style w:type="numbering" w:customStyle="1" w:styleId="Estilo1">
    <w:name w:val="Estilo1"/>
    <w:rsid w:val="00F72CC6"/>
    <w:pPr>
      <w:numPr>
        <w:numId w:val="12"/>
      </w:numPr>
    </w:pPr>
  </w:style>
  <w:style w:type="character" w:customStyle="1" w:styleId="PargrafodaListaChar">
    <w:name w:val="Parágrafo da Lista Char"/>
    <w:link w:val="PargrafodaLista"/>
    <w:uiPriority w:val="34"/>
    <w:locked/>
    <w:rsid w:val="00F72CC6"/>
    <w:rPr>
      <w:rFonts w:ascii="Times New Roman" w:eastAsia="Times New Roman" w:hAnsi="Times New Roman" w:cs="Times New Roman"/>
      <w:lang w:val="pt-PT"/>
    </w:rPr>
  </w:style>
  <w:style w:type="numbering" w:customStyle="1" w:styleId="Semlista111">
    <w:name w:val="Sem lista111"/>
    <w:next w:val="Semlista"/>
    <w:uiPriority w:val="99"/>
    <w:semiHidden/>
    <w:unhideWhenUsed/>
    <w:rsid w:val="00F72CC6"/>
  </w:style>
  <w:style w:type="table" w:customStyle="1" w:styleId="Tabelacomgrade1">
    <w:name w:val="Tabela com grade1"/>
    <w:basedOn w:val="Tabelanormal"/>
    <w:next w:val="Tabelacomgrade"/>
    <w:uiPriority w:val="39"/>
    <w:rsid w:val="00F72C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e01">
    <w:name w:val="fonte01"/>
    <w:rsid w:val="00F72CC6"/>
    <w:rPr>
      <w:rFonts w:ascii="Verdana" w:hAnsi="Verdana" w:hint="default"/>
      <w:sz w:val="16"/>
      <w:szCs w:val="16"/>
    </w:rPr>
  </w:style>
  <w:style w:type="paragraph" w:customStyle="1" w:styleId="dou-paragraph">
    <w:name w:val="dou-paragraph"/>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01">
    <w:name w:val="Nivel 01"/>
    <w:basedOn w:val="Ttulo1"/>
    <w:next w:val="Normal"/>
    <w:qFormat/>
    <w:rsid w:val="00F72CC6"/>
    <w:pPr>
      <w:keepNext/>
      <w:keepLines/>
      <w:widowControl/>
      <w:tabs>
        <w:tab w:val="left" w:pos="567"/>
      </w:tabs>
      <w:autoSpaceDE/>
      <w:autoSpaceDN/>
      <w:spacing w:before="240"/>
      <w:ind w:left="360" w:hanging="360"/>
    </w:pPr>
    <w:rPr>
      <w:rFonts w:ascii="Arial" w:hAnsi="Arial" w:cs="Arial"/>
      <w:sz w:val="20"/>
      <w:szCs w:val="20"/>
      <w:u w:val="none"/>
      <w:lang w:val="pt-BR" w:eastAsia="pt-BR"/>
    </w:rPr>
  </w:style>
  <w:style w:type="paragraph" w:customStyle="1" w:styleId="Nivel2">
    <w:name w:val="Nivel 2"/>
    <w:basedOn w:val="Normal"/>
    <w:link w:val="Nivel2Char"/>
    <w:qFormat/>
    <w:rsid w:val="00F72CC6"/>
    <w:p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F72CC6"/>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F72CC6"/>
    <w:pPr>
      <w:numPr>
        <w:ilvl w:val="3"/>
      </w:numPr>
      <w:ind w:left="851"/>
    </w:pPr>
    <w:rPr>
      <w:color w:val="auto"/>
    </w:rPr>
  </w:style>
  <w:style w:type="paragraph" w:customStyle="1" w:styleId="Nivel5">
    <w:name w:val="Nivel 5"/>
    <w:basedOn w:val="Nivel4"/>
    <w:qFormat/>
    <w:rsid w:val="00F72CC6"/>
    <w:pPr>
      <w:numPr>
        <w:ilvl w:val="4"/>
      </w:numPr>
      <w:ind w:left="1276"/>
    </w:pPr>
  </w:style>
  <w:style w:type="character" w:customStyle="1" w:styleId="Nivel2Char">
    <w:name w:val="Nivel 2 Char"/>
    <w:link w:val="Nivel2"/>
    <w:locked/>
    <w:rsid w:val="00F72CC6"/>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F72CC6"/>
    <w:rPr>
      <w:i/>
      <w:iCs/>
      <w:color w:val="FF0000"/>
    </w:rPr>
  </w:style>
  <w:style w:type="paragraph" w:customStyle="1" w:styleId="Nvel3-R">
    <w:name w:val="Nível 3-R"/>
    <w:basedOn w:val="Nivel3"/>
    <w:link w:val="Nvel3-RChar"/>
    <w:qFormat/>
    <w:rsid w:val="00F72CC6"/>
    <w:rPr>
      <w:i/>
      <w:iCs/>
      <w:color w:val="FF0000"/>
    </w:rPr>
  </w:style>
  <w:style w:type="character" w:customStyle="1" w:styleId="Nvel2-RedChar">
    <w:name w:val="Nível 2 -Red Char"/>
    <w:link w:val="Nvel2-Red"/>
    <w:rsid w:val="00F72CC6"/>
    <w:rPr>
      <w:rFonts w:ascii="Arial" w:eastAsia="Times New Roman" w:hAnsi="Arial" w:cs="Arial"/>
      <w:i/>
      <w:iCs/>
      <w:color w:val="FF0000"/>
      <w:sz w:val="20"/>
      <w:szCs w:val="20"/>
      <w:lang w:eastAsia="pt-BR"/>
    </w:rPr>
  </w:style>
  <w:style w:type="character" w:customStyle="1" w:styleId="Nivel3Char">
    <w:name w:val="Nivel 3 Char"/>
    <w:link w:val="Nivel3"/>
    <w:rsid w:val="00F72CC6"/>
    <w:rPr>
      <w:rFonts w:ascii="Arial" w:eastAsia="Times New Roman" w:hAnsi="Arial" w:cs="Arial"/>
      <w:color w:val="000000"/>
      <w:sz w:val="20"/>
      <w:szCs w:val="20"/>
      <w:lang w:eastAsia="pt-BR"/>
    </w:rPr>
  </w:style>
  <w:style w:type="character" w:customStyle="1" w:styleId="Nvel3-RChar">
    <w:name w:val="Nível 3-R Char"/>
    <w:link w:val="Nvel3-R"/>
    <w:rsid w:val="00F72CC6"/>
    <w:rPr>
      <w:rFonts w:ascii="Arial" w:eastAsia="Times New Roman" w:hAnsi="Arial" w:cs="Arial"/>
      <w:i/>
      <w:iCs/>
      <w:color w:val="FF0000"/>
      <w:sz w:val="20"/>
      <w:szCs w:val="20"/>
      <w:lang w:eastAsia="pt-BR"/>
    </w:rPr>
  </w:style>
  <w:style w:type="paragraph" w:customStyle="1" w:styleId="Nvel1-SemNum">
    <w:name w:val="Nível 1-Sem Num"/>
    <w:basedOn w:val="Nivel01"/>
    <w:link w:val="Nvel1-SemNumChar"/>
    <w:qFormat/>
    <w:rsid w:val="00F72CC6"/>
    <w:pPr>
      <w:ind w:left="357" w:firstLine="0"/>
      <w:outlineLvl w:val="1"/>
    </w:pPr>
    <w:rPr>
      <w:color w:val="FF0000"/>
    </w:rPr>
  </w:style>
  <w:style w:type="character" w:customStyle="1" w:styleId="Nvel1-SemNumChar">
    <w:name w:val="Nível 1-Sem Num Char"/>
    <w:link w:val="Nvel1-SemNum"/>
    <w:rsid w:val="00F72CC6"/>
    <w:rPr>
      <w:rFonts w:ascii="Arial" w:eastAsia="Times New Roman" w:hAnsi="Arial" w:cs="Arial"/>
      <w:b/>
      <w:bCs/>
      <w:color w:val="FF0000"/>
      <w:sz w:val="20"/>
      <w:szCs w:val="20"/>
      <w:lang w:eastAsia="pt-BR"/>
    </w:rPr>
  </w:style>
  <w:style w:type="paragraph" w:customStyle="1" w:styleId="ou">
    <w:name w:val="ou"/>
    <w:basedOn w:val="PargrafodaLista"/>
    <w:link w:val="ouChar"/>
    <w:qFormat/>
    <w:rsid w:val="00F72CC6"/>
    <w:pPr>
      <w:widowControl/>
      <w:autoSpaceDE/>
      <w:autoSpaceDN/>
      <w:spacing w:before="60" w:after="60" w:line="259" w:lineRule="auto"/>
      <w:ind w:left="0" w:right="0" w:firstLine="0"/>
      <w:jc w:val="center"/>
    </w:pPr>
    <w:rPr>
      <w:rFonts w:ascii="Arial" w:eastAsia="Calibri" w:hAnsi="Arial" w:cs="Arial"/>
      <w:b/>
      <w:bCs/>
      <w:i/>
      <w:iCs/>
      <w:color w:val="FF0000"/>
      <w:sz w:val="24"/>
      <w:szCs w:val="24"/>
      <w:u w:val="single"/>
      <w:lang w:val="pt-BR" w:eastAsia="pt-BR"/>
    </w:rPr>
  </w:style>
  <w:style w:type="character" w:customStyle="1" w:styleId="ouChar">
    <w:name w:val="ou Char"/>
    <w:link w:val="ou"/>
    <w:rsid w:val="00F72CC6"/>
    <w:rPr>
      <w:rFonts w:ascii="Arial" w:eastAsia="Calibri" w:hAnsi="Arial" w:cs="Arial"/>
      <w:b/>
      <w:bCs/>
      <w:i/>
      <w:iCs/>
      <w:color w:val="FF0000"/>
      <w:sz w:val="24"/>
      <w:szCs w:val="24"/>
      <w:u w:val="single"/>
      <w:lang w:eastAsia="pt-BR"/>
    </w:rPr>
  </w:style>
  <w:style w:type="paragraph" w:customStyle="1" w:styleId="Nvel4-R">
    <w:name w:val="Nível 4-R"/>
    <w:basedOn w:val="Nivel4"/>
    <w:link w:val="Nvel4-RChar"/>
    <w:qFormat/>
    <w:rsid w:val="00F72CC6"/>
    <w:pPr>
      <w:numPr>
        <w:numId w:val="14"/>
      </w:numPr>
    </w:pPr>
    <w:rPr>
      <w:i/>
      <w:iCs/>
      <w:color w:val="FF0000"/>
    </w:rPr>
  </w:style>
  <w:style w:type="character" w:customStyle="1" w:styleId="Nvel4-RChar">
    <w:name w:val="Nível 4-R Char"/>
    <w:link w:val="Nvel4-R"/>
    <w:rsid w:val="00F72CC6"/>
    <w:rPr>
      <w:rFonts w:ascii="Arial" w:eastAsia="Times New Roman" w:hAnsi="Arial" w:cs="Arial"/>
      <w:i/>
      <w:iCs/>
      <w:color w:val="FF0000"/>
      <w:sz w:val="20"/>
      <w:szCs w:val="20"/>
      <w:lang w:eastAsia="pt-BR"/>
    </w:rPr>
  </w:style>
  <w:style w:type="character" w:customStyle="1" w:styleId="st">
    <w:name w:val="st"/>
    <w:basedOn w:val="Fontepargpadro"/>
    <w:rsid w:val="00F72CC6"/>
  </w:style>
  <w:style w:type="paragraph" w:customStyle="1" w:styleId="msonormal0">
    <w:name w:val="msonormal"/>
    <w:basedOn w:val="Normal"/>
    <w:rsid w:val="00F72CC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69">
    <w:name w:val="xl69"/>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0">
    <w:name w:val="xl70"/>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1">
    <w:name w:val="xl71"/>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72">
    <w:name w:val="xl72"/>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73">
    <w:name w:val="xl73"/>
    <w:basedOn w:val="Normal"/>
    <w:rsid w:val="00F72CC6"/>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74">
    <w:name w:val="xl74"/>
    <w:basedOn w:val="Normal"/>
    <w:rsid w:val="00F72CC6"/>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numbering" w:customStyle="1" w:styleId="Estilo11">
    <w:name w:val="Estilo11"/>
    <w:rsid w:val="00F72CC6"/>
  </w:style>
  <w:style w:type="numbering" w:customStyle="1" w:styleId="Semlista2">
    <w:name w:val="Sem lista2"/>
    <w:next w:val="Semlista"/>
    <w:uiPriority w:val="99"/>
    <w:semiHidden/>
    <w:unhideWhenUsed/>
    <w:rsid w:val="00F72CC6"/>
  </w:style>
  <w:style w:type="table" w:customStyle="1" w:styleId="Tabelacomgrade11">
    <w:name w:val="Tabela com grade11"/>
    <w:basedOn w:val="Tabelanormal"/>
    <w:next w:val="Tabelacomgrade"/>
    <w:uiPriority w:val="39"/>
    <w:rsid w:val="00F72CC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72CC6"/>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paragraph" w:customStyle="1" w:styleId="xl75">
    <w:name w:val="xl75"/>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76">
    <w:name w:val="xl76"/>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77">
    <w:name w:val="xl77"/>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F72CC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79">
    <w:name w:val="xl79"/>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72C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9070C6"/>
    <w:rPr>
      <w:sz w:val="16"/>
      <w:szCs w:val="16"/>
    </w:rPr>
  </w:style>
  <w:style w:type="paragraph" w:styleId="Textodecomentrio">
    <w:name w:val="annotation text"/>
    <w:basedOn w:val="Normal"/>
    <w:link w:val="TextodecomentrioChar"/>
    <w:uiPriority w:val="99"/>
    <w:unhideWhenUsed/>
    <w:rsid w:val="009070C6"/>
    <w:pPr>
      <w:spacing w:line="240" w:lineRule="auto"/>
    </w:pPr>
    <w:rPr>
      <w:sz w:val="20"/>
      <w:szCs w:val="20"/>
    </w:rPr>
  </w:style>
  <w:style w:type="character" w:customStyle="1" w:styleId="TextodecomentrioChar">
    <w:name w:val="Texto de comentário Char"/>
    <w:basedOn w:val="Fontepargpadro"/>
    <w:link w:val="Textodecomentrio"/>
    <w:uiPriority w:val="99"/>
    <w:rsid w:val="009070C6"/>
    <w:rPr>
      <w:sz w:val="20"/>
      <w:szCs w:val="20"/>
    </w:rPr>
  </w:style>
  <w:style w:type="paragraph" w:styleId="Assuntodocomentrio">
    <w:name w:val="annotation subject"/>
    <w:basedOn w:val="Textodecomentrio"/>
    <w:next w:val="Textodecomentrio"/>
    <w:link w:val="AssuntodocomentrioChar"/>
    <w:uiPriority w:val="99"/>
    <w:semiHidden/>
    <w:unhideWhenUsed/>
    <w:rsid w:val="009070C6"/>
    <w:rPr>
      <w:b/>
      <w:bCs/>
    </w:rPr>
  </w:style>
  <w:style w:type="character" w:customStyle="1" w:styleId="AssuntodocomentrioChar">
    <w:name w:val="Assunto do comentário Char"/>
    <w:basedOn w:val="TextodecomentrioChar"/>
    <w:link w:val="Assuntodocomentrio"/>
    <w:uiPriority w:val="99"/>
    <w:semiHidden/>
    <w:rsid w:val="009070C6"/>
    <w:rPr>
      <w:b/>
      <w:bCs/>
      <w:sz w:val="20"/>
      <w:szCs w:val="20"/>
    </w:rPr>
  </w:style>
  <w:style w:type="paragraph" w:styleId="SemEspaamento">
    <w:name w:val="No Spacing"/>
    <w:uiPriority w:val="1"/>
    <w:qFormat/>
    <w:rsid w:val="00CC5627"/>
    <w:pPr>
      <w:spacing w:after="0" w:line="240" w:lineRule="auto"/>
    </w:pPr>
  </w:style>
  <w:style w:type="numbering" w:customStyle="1" w:styleId="Semlista3">
    <w:name w:val="Sem lista3"/>
    <w:next w:val="Semlista"/>
    <w:uiPriority w:val="99"/>
    <w:semiHidden/>
    <w:unhideWhenUsed/>
    <w:rsid w:val="00A005BC"/>
  </w:style>
  <w:style w:type="numbering" w:customStyle="1" w:styleId="Semlista12">
    <w:name w:val="Sem lista12"/>
    <w:next w:val="Semlista"/>
    <w:semiHidden/>
    <w:unhideWhenUsed/>
    <w:rsid w:val="00A005BC"/>
  </w:style>
  <w:style w:type="numbering" w:customStyle="1" w:styleId="Estilo12">
    <w:name w:val="Estilo12"/>
    <w:rsid w:val="00A005BC"/>
  </w:style>
  <w:style w:type="numbering" w:customStyle="1" w:styleId="Semlista112">
    <w:name w:val="Sem lista112"/>
    <w:next w:val="Semlista"/>
    <w:uiPriority w:val="99"/>
    <w:semiHidden/>
    <w:unhideWhenUsed/>
    <w:rsid w:val="00A005BC"/>
  </w:style>
  <w:style w:type="table" w:customStyle="1" w:styleId="Tabelacomgrade2">
    <w:name w:val="Tabela com grade2"/>
    <w:basedOn w:val="Tabelanormal"/>
    <w:next w:val="Tabelacomgrade"/>
    <w:uiPriority w:val="39"/>
    <w:rsid w:val="00A005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rsid w:val="00A005BC"/>
  </w:style>
  <w:style w:type="numbering" w:customStyle="1" w:styleId="Semlista21">
    <w:name w:val="Sem lista21"/>
    <w:next w:val="Semlista"/>
    <w:uiPriority w:val="99"/>
    <w:semiHidden/>
    <w:unhideWhenUsed/>
    <w:rsid w:val="00A005BC"/>
  </w:style>
  <w:style w:type="table" w:customStyle="1" w:styleId="Tabelacomgrade12">
    <w:name w:val="Tabela com grade12"/>
    <w:basedOn w:val="Tabelanormal"/>
    <w:next w:val="Tabelacomgrade"/>
    <w:uiPriority w:val="39"/>
    <w:rsid w:val="00A005B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E7B9A"/>
  </w:style>
  <w:style w:type="table" w:customStyle="1" w:styleId="Tabelacomgrade3">
    <w:name w:val="Tabela com grade3"/>
    <w:basedOn w:val="Tabelanormal"/>
    <w:next w:val="Tabelacomgrade"/>
    <w:uiPriority w:val="39"/>
    <w:rsid w:val="008E7B9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0">
    <w:name w:val="Menção Pendente1"/>
    <w:basedOn w:val="Fontepargpadro"/>
    <w:uiPriority w:val="99"/>
    <w:semiHidden/>
    <w:unhideWhenUsed/>
    <w:rsid w:val="008E7B9A"/>
    <w:rPr>
      <w:color w:val="605E5C"/>
      <w:shd w:val="clear" w:color="auto" w:fill="E1DFDD"/>
    </w:rPr>
  </w:style>
  <w:style w:type="table" w:customStyle="1" w:styleId="TableGrid1">
    <w:name w:val="TableGrid1"/>
    <w:rsid w:val="008E7B9A"/>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numbering" w:customStyle="1" w:styleId="Semlista5">
    <w:name w:val="Sem lista5"/>
    <w:next w:val="Semlista"/>
    <w:uiPriority w:val="99"/>
    <w:semiHidden/>
    <w:unhideWhenUsed/>
    <w:rsid w:val="00C713BC"/>
  </w:style>
  <w:style w:type="numbering" w:customStyle="1" w:styleId="Semlista13">
    <w:name w:val="Sem lista13"/>
    <w:next w:val="Semlista"/>
    <w:semiHidden/>
    <w:unhideWhenUsed/>
    <w:rsid w:val="00C713BC"/>
  </w:style>
  <w:style w:type="numbering" w:customStyle="1" w:styleId="Estilo13">
    <w:name w:val="Estilo13"/>
    <w:rsid w:val="00C713BC"/>
  </w:style>
  <w:style w:type="numbering" w:customStyle="1" w:styleId="Semlista113">
    <w:name w:val="Sem lista113"/>
    <w:next w:val="Semlista"/>
    <w:uiPriority w:val="99"/>
    <w:semiHidden/>
    <w:unhideWhenUsed/>
    <w:rsid w:val="00C713BC"/>
  </w:style>
  <w:style w:type="table" w:customStyle="1" w:styleId="Tabelacomgrade4">
    <w:name w:val="Tabela com grade4"/>
    <w:basedOn w:val="Tabelanormal"/>
    <w:next w:val="Tabelacomgrade"/>
    <w:uiPriority w:val="39"/>
    <w:rsid w:val="00C713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C713BC"/>
  </w:style>
  <w:style w:type="paragraph" w:customStyle="1" w:styleId="xl63">
    <w:name w:val="xl63"/>
    <w:basedOn w:val="Normal"/>
    <w:rsid w:val="00C71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pt-BR"/>
    </w:rPr>
  </w:style>
  <w:style w:type="paragraph" w:customStyle="1" w:styleId="xl64">
    <w:name w:val="xl64"/>
    <w:basedOn w:val="Normal"/>
    <w:rsid w:val="00C713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table" w:customStyle="1" w:styleId="TableGrid11">
    <w:name w:val="TableGrid11"/>
    <w:rsid w:val="0061103C"/>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0B28AA"/>
  </w:style>
  <w:style w:type="table" w:customStyle="1" w:styleId="Tabelacomgrade5">
    <w:name w:val="Tabela com grade5"/>
    <w:basedOn w:val="Tabelanormal"/>
    <w:next w:val="Tabelacomgrade"/>
    <w:uiPriority w:val="39"/>
    <w:rsid w:val="000B2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0B28AA"/>
    <w:rPr>
      <w:color w:val="605E5C"/>
      <w:shd w:val="clear" w:color="auto" w:fill="E1DFDD"/>
    </w:rPr>
  </w:style>
  <w:style w:type="table" w:customStyle="1" w:styleId="TableGrid2">
    <w:name w:val="TableGrid2"/>
    <w:rsid w:val="000B28AA"/>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4">
    <w:name w:val="Sem lista14"/>
    <w:next w:val="Semlista"/>
    <w:uiPriority w:val="99"/>
    <w:semiHidden/>
    <w:unhideWhenUsed/>
    <w:rsid w:val="000B28AA"/>
  </w:style>
  <w:style w:type="table" w:customStyle="1" w:styleId="TableGrid12">
    <w:name w:val="TableGrid12"/>
    <w:rsid w:val="000B28AA"/>
    <w:pPr>
      <w:spacing w:after="0" w:line="240" w:lineRule="auto"/>
    </w:pPr>
    <w:rPr>
      <w:rFonts w:eastAsia="Times New Roman"/>
      <w:lang w:eastAsia="pt-BR"/>
    </w:rPr>
    <w:tblPr>
      <w:tblCellMar>
        <w:top w:w="0" w:type="dxa"/>
        <w:left w:w="0" w:type="dxa"/>
        <w:bottom w:w="0" w:type="dxa"/>
        <w:right w:w="0" w:type="dxa"/>
      </w:tblCellMar>
    </w:tblPr>
  </w:style>
  <w:style w:type="paragraph" w:customStyle="1" w:styleId="df3vjf">
    <w:name w:val="df3vjf"/>
    <w:basedOn w:val="Normal"/>
    <w:rsid w:val="000B28A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rsid w:val="000B28AA"/>
  </w:style>
  <w:style w:type="numbering" w:customStyle="1" w:styleId="Semlista7">
    <w:name w:val="Sem lista7"/>
    <w:next w:val="Semlista"/>
    <w:uiPriority w:val="99"/>
    <w:semiHidden/>
    <w:unhideWhenUsed/>
    <w:rsid w:val="00EE641A"/>
  </w:style>
  <w:style w:type="table" w:customStyle="1" w:styleId="Tabelacomgrade6">
    <w:name w:val="Tabela com grade6"/>
    <w:basedOn w:val="Tabelanormal"/>
    <w:next w:val="Tabelacomgrade"/>
    <w:uiPriority w:val="39"/>
    <w:rsid w:val="00EE6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EE641A"/>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5">
    <w:name w:val="Sem lista15"/>
    <w:next w:val="Semlista"/>
    <w:uiPriority w:val="99"/>
    <w:semiHidden/>
    <w:unhideWhenUsed/>
    <w:rsid w:val="00EE641A"/>
  </w:style>
  <w:style w:type="table" w:customStyle="1" w:styleId="TableGrid13">
    <w:name w:val="TableGrid13"/>
    <w:rsid w:val="00EE641A"/>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8">
    <w:name w:val="Sem lista8"/>
    <w:next w:val="Semlista"/>
    <w:uiPriority w:val="99"/>
    <w:semiHidden/>
    <w:unhideWhenUsed/>
    <w:rsid w:val="000810B7"/>
  </w:style>
  <w:style w:type="table" w:customStyle="1" w:styleId="Tabelacomgrade7">
    <w:name w:val="Tabela com grade7"/>
    <w:basedOn w:val="Tabelanormal"/>
    <w:next w:val="Tabelacomgrade"/>
    <w:uiPriority w:val="39"/>
    <w:rsid w:val="00081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0810B7"/>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6">
    <w:name w:val="Sem lista16"/>
    <w:next w:val="Semlista"/>
    <w:uiPriority w:val="99"/>
    <w:semiHidden/>
    <w:unhideWhenUsed/>
    <w:rsid w:val="000810B7"/>
  </w:style>
  <w:style w:type="table" w:customStyle="1" w:styleId="TableGrid14">
    <w:name w:val="TableGrid14"/>
    <w:rsid w:val="000810B7"/>
    <w:pPr>
      <w:spacing w:after="0" w:line="240" w:lineRule="auto"/>
    </w:pPr>
    <w:rPr>
      <w:rFonts w:eastAsia="Times New Roman"/>
      <w:lang w:eastAsia="pt-BR"/>
    </w:rPr>
    <w:tblPr>
      <w:tblCellMar>
        <w:top w:w="0" w:type="dxa"/>
        <w:left w:w="0" w:type="dxa"/>
        <w:bottom w:w="0" w:type="dxa"/>
        <w:right w:w="0" w:type="dxa"/>
      </w:tblCellMar>
    </w:tblPr>
  </w:style>
  <w:style w:type="numbering" w:customStyle="1" w:styleId="Semlista9">
    <w:name w:val="Sem lista9"/>
    <w:next w:val="Semlista"/>
    <w:uiPriority w:val="99"/>
    <w:semiHidden/>
    <w:unhideWhenUsed/>
    <w:rsid w:val="00CB3643"/>
  </w:style>
  <w:style w:type="table" w:customStyle="1" w:styleId="Tabelacomgrade8">
    <w:name w:val="Tabela com grade8"/>
    <w:basedOn w:val="Tabelanormal"/>
    <w:next w:val="Tabelacomgrade"/>
    <w:uiPriority w:val="39"/>
    <w:rsid w:val="00CB3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CB3643"/>
    <w:pPr>
      <w:spacing w:after="0" w:line="240" w:lineRule="auto"/>
    </w:pPr>
    <w:rPr>
      <w:rFonts w:eastAsia="Times New Roman"/>
      <w:kern w:val="2"/>
      <w:lang w:eastAsia="pt-BR"/>
      <w14:ligatures w14:val="standardContextual"/>
    </w:rPr>
    <w:tblPr>
      <w:tblCellMar>
        <w:top w:w="0" w:type="dxa"/>
        <w:left w:w="0" w:type="dxa"/>
        <w:bottom w:w="0" w:type="dxa"/>
        <w:right w:w="0" w:type="dxa"/>
      </w:tblCellMar>
    </w:tblPr>
  </w:style>
  <w:style w:type="numbering" w:customStyle="1" w:styleId="Semlista17">
    <w:name w:val="Sem lista17"/>
    <w:next w:val="Semlista"/>
    <w:uiPriority w:val="99"/>
    <w:semiHidden/>
    <w:unhideWhenUsed/>
    <w:rsid w:val="00CB3643"/>
  </w:style>
  <w:style w:type="table" w:customStyle="1" w:styleId="TableGrid15">
    <w:name w:val="TableGrid15"/>
    <w:rsid w:val="00CB3643"/>
    <w:pPr>
      <w:spacing w:after="0" w:line="240" w:lineRule="auto"/>
    </w:pPr>
    <w:rPr>
      <w:rFonts w:eastAsia="Times New Roman"/>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7292">
      <w:bodyDiv w:val="1"/>
      <w:marLeft w:val="0"/>
      <w:marRight w:val="0"/>
      <w:marTop w:val="0"/>
      <w:marBottom w:val="0"/>
      <w:divBdr>
        <w:top w:val="none" w:sz="0" w:space="0" w:color="auto"/>
        <w:left w:val="none" w:sz="0" w:space="0" w:color="auto"/>
        <w:bottom w:val="none" w:sz="0" w:space="0" w:color="auto"/>
        <w:right w:val="none" w:sz="0" w:space="0" w:color="auto"/>
      </w:divBdr>
    </w:div>
    <w:div w:id="585262019">
      <w:bodyDiv w:val="1"/>
      <w:marLeft w:val="0"/>
      <w:marRight w:val="0"/>
      <w:marTop w:val="0"/>
      <w:marBottom w:val="0"/>
      <w:divBdr>
        <w:top w:val="none" w:sz="0" w:space="0" w:color="auto"/>
        <w:left w:val="none" w:sz="0" w:space="0" w:color="auto"/>
        <w:bottom w:val="none" w:sz="0" w:space="0" w:color="auto"/>
        <w:right w:val="none" w:sz="0" w:space="0" w:color="auto"/>
      </w:divBdr>
    </w:div>
    <w:div w:id="1333068849">
      <w:bodyDiv w:val="1"/>
      <w:marLeft w:val="0"/>
      <w:marRight w:val="0"/>
      <w:marTop w:val="0"/>
      <w:marBottom w:val="0"/>
      <w:divBdr>
        <w:top w:val="none" w:sz="0" w:space="0" w:color="auto"/>
        <w:left w:val="none" w:sz="0" w:space="0" w:color="auto"/>
        <w:bottom w:val="none" w:sz="0" w:space="0" w:color="auto"/>
        <w:right w:val="none" w:sz="0" w:space="0" w:color="auto"/>
      </w:divBdr>
    </w:div>
    <w:div w:id="1887175550">
      <w:bodyDiv w:val="1"/>
      <w:marLeft w:val="0"/>
      <w:marRight w:val="0"/>
      <w:marTop w:val="0"/>
      <w:marBottom w:val="0"/>
      <w:divBdr>
        <w:top w:val="none" w:sz="0" w:space="0" w:color="auto"/>
        <w:left w:val="none" w:sz="0" w:space="0" w:color="auto"/>
        <w:bottom w:val="none" w:sz="0" w:space="0" w:color="auto"/>
        <w:right w:val="none" w:sz="0" w:space="0" w:color="auto"/>
      </w:divBdr>
    </w:div>
    <w:div w:id="1899314937">
      <w:bodyDiv w:val="1"/>
      <w:marLeft w:val="0"/>
      <w:marRight w:val="0"/>
      <w:marTop w:val="0"/>
      <w:marBottom w:val="0"/>
      <w:divBdr>
        <w:top w:val="none" w:sz="0" w:space="0" w:color="auto"/>
        <w:left w:val="none" w:sz="0" w:space="0" w:color="auto"/>
        <w:bottom w:val="none" w:sz="0" w:space="0" w:color="auto"/>
        <w:right w:val="none" w:sz="0" w:space="0" w:color="auto"/>
      </w:divBdr>
    </w:div>
    <w:div w:id="1999192456">
      <w:bodyDiv w:val="1"/>
      <w:marLeft w:val="0"/>
      <w:marRight w:val="0"/>
      <w:marTop w:val="0"/>
      <w:marBottom w:val="0"/>
      <w:divBdr>
        <w:top w:val="none" w:sz="0" w:space="0" w:color="auto"/>
        <w:left w:val="none" w:sz="0" w:space="0" w:color="auto"/>
        <w:bottom w:val="none" w:sz="0" w:space="0" w:color="auto"/>
        <w:right w:val="none" w:sz="0" w:space="0" w:color="auto"/>
      </w:divBdr>
    </w:div>
    <w:div w:id="205549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footer" Target="footer1.xml"/><Relationship Id="rId21" Type="http://schemas.openxmlformats.org/officeDocument/2006/relationships/hyperlink" Target="https://apui.am.gov.br/portal-da-transparencia/licitacoe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0" Type="http://schemas.openxmlformats.org/officeDocument/2006/relationships/hyperlink" Target="https://pncp.gov.br/app/edita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yperlink" Target="https://www.abnt.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portal.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2/decreto/d7724.htm" TargetMode="External"/><Relationship Id="rId10" Type="http://schemas.openxmlformats.org/officeDocument/2006/relationships/hyperlink" Target="https://www.portaldecompraspublicas.com.br/" TargetMode="External"/><Relationship Id="rId19" Type="http://schemas.openxmlformats.org/officeDocument/2006/relationships/hyperlink" Target="http://servicos.apui.am.gov.br:8079/comprasedital"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8" Type="http://schemas.openxmlformats.org/officeDocument/2006/relationships/hyperlink" Target="mailto:comissao.apui2025@gmail.com" TargetMode="External"/><Relationship Id="rId3" Type="http://schemas.openxmlformats.org/officeDocument/2006/relationships/styles" Target="styles.xml"/><Relationship Id="rId12" Type="http://schemas.openxmlformats.org/officeDocument/2006/relationships/hyperlink" Target="https://contas.tcu.gov.br/ords/f?p=1660:3:0"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D46BB-331A-4DA0-A270-149C3CECC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23824</Words>
  <Characters>128653</Characters>
  <Application>Microsoft Office Word</Application>
  <DocSecurity>0</DocSecurity>
  <Lines>1072</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Jardel</dc:creator>
  <cp:keywords/>
  <dc:description/>
  <cp:lastModifiedBy>sandra oliveira</cp:lastModifiedBy>
  <cp:revision>4</cp:revision>
  <cp:lastPrinted>2025-04-04T14:19:00Z</cp:lastPrinted>
  <dcterms:created xsi:type="dcterms:W3CDTF">2026-08-02T18:44:00Z</dcterms:created>
  <dcterms:modified xsi:type="dcterms:W3CDTF">2026-08-02T18:50:00Z</dcterms:modified>
</cp:coreProperties>
</file>