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D756" w14:textId="49BD88DE" w:rsidR="00BF1070" w:rsidRPr="00303568" w:rsidRDefault="00BF1070" w:rsidP="00BF1070">
      <w:pPr>
        <w:spacing w:line="276" w:lineRule="auto"/>
        <w:jc w:val="center"/>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 xml:space="preserve">AVISO DE DISPENSA ELETRÔNICA </w:t>
      </w:r>
      <w:r w:rsidRPr="00E139EB">
        <w:rPr>
          <w:rFonts w:ascii="Lucida Bright" w:hAnsi="Lucida Bright" w:cstheme="majorHAnsi"/>
          <w:b/>
          <w:bCs/>
          <w:color w:val="000000" w:themeColor="text1"/>
          <w:sz w:val="24"/>
          <w:szCs w:val="24"/>
        </w:rPr>
        <w:t xml:space="preserve">Nº </w:t>
      </w:r>
      <w:r w:rsidR="000F76A6">
        <w:rPr>
          <w:rFonts w:ascii="Lucida Bright" w:hAnsi="Lucida Bright" w:cstheme="majorHAnsi"/>
          <w:b/>
          <w:bCs/>
          <w:color w:val="000000" w:themeColor="text1"/>
          <w:sz w:val="24"/>
          <w:szCs w:val="24"/>
        </w:rPr>
        <w:t>0</w:t>
      </w:r>
      <w:r w:rsidR="00303631">
        <w:rPr>
          <w:rFonts w:ascii="Lucida Bright" w:hAnsi="Lucida Bright" w:cstheme="majorHAnsi"/>
          <w:b/>
          <w:bCs/>
          <w:color w:val="000000" w:themeColor="text1"/>
          <w:sz w:val="24"/>
          <w:szCs w:val="24"/>
        </w:rPr>
        <w:t>3</w:t>
      </w:r>
      <w:r w:rsidRPr="00E139EB">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p>
    <w:p w14:paraId="312CD682" w14:textId="20FEDEE4" w:rsidR="00BF1070" w:rsidRDefault="00BF1070" w:rsidP="00BF1070">
      <w:pPr>
        <w:ind w:left="1416" w:firstLine="708"/>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(Processo Administrativo n.°.</w:t>
      </w:r>
      <w:r w:rsidR="000F76A6">
        <w:rPr>
          <w:rFonts w:ascii="Lucida Bright" w:hAnsi="Lucida Bright" w:cstheme="majorHAnsi"/>
          <w:b/>
          <w:bCs/>
          <w:color w:val="000000" w:themeColor="text1"/>
          <w:sz w:val="24"/>
          <w:szCs w:val="24"/>
        </w:rPr>
        <w:t>0</w:t>
      </w:r>
      <w:r w:rsidR="00303631">
        <w:rPr>
          <w:rFonts w:ascii="Lucida Bright" w:hAnsi="Lucida Bright" w:cstheme="majorHAnsi"/>
          <w:b/>
          <w:bCs/>
          <w:color w:val="000000" w:themeColor="text1"/>
          <w:sz w:val="24"/>
          <w:szCs w:val="24"/>
        </w:rPr>
        <w:t>5</w:t>
      </w:r>
      <w:r w:rsidRPr="00303568">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r w:rsidRPr="00303568">
        <w:rPr>
          <w:rFonts w:ascii="Lucida Bright" w:hAnsi="Lucida Bright" w:cstheme="majorHAnsi"/>
          <w:b/>
          <w:bCs/>
          <w:color w:val="000000" w:themeColor="text1"/>
          <w:sz w:val="24"/>
          <w:szCs w:val="24"/>
        </w:rPr>
        <w:t>)</w:t>
      </w:r>
    </w:p>
    <w:p w14:paraId="202E1205" w14:textId="77777777" w:rsidR="00BF1070" w:rsidRPr="00303568" w:rsidRDefault="00BF1070" w:rsidP="00BF1070">
      <w:pPr>
        <w:ind w:left="1416" w:firstLine="708"/>
        <w:rPr>
          <w:rFonts w:ascii="Lucida Bright" w:hAnsi="Lucida Bright" w:cstheme="majorHAnsi"/>
          <w:sz w:val="24"/>
          <w:szCs w:val="24"/>
        </w:rPr>
      </w:pPr>
    </w:p>
    <w:p w14:paraId="227606A9" w14:textId="77777777" w:rsidR="00BF1070" w:rsidRPr="00303568" w:rsidRDefault="00BF1070" w:rsidP="00BF1070">
      <w:pPr>
        <w:spacing w:line="276" w:lineRule="auto"/>
        <w:jc w:val="both"/>
        <w:rPr>
          <w:rFonts w:ascii="Lucida Bright" w:hAnsi="Lucida Bright" w:cstheme="majorHAnsi"/>
          <w:b/>
          <w:sz w:val="18"/>
          <w:szCs w:val="18"/>
          <w:u w:val="single"/>
        </w:rPr>
      </w:pPr>
      <w:r w:rsidRPr="00303568">
        <w:rPr>
          <w:rFonts w:ascii="Lucida Bright" w:hAnsi="Lucida Bright" w:cstheme="majorHAnsi"/>
          <w:b/>
          <w:sz w:val="18"/>
          <w:szCs w:val="18"/>
          <w:u w:val="single"/>
        </w:rPr>
        <w:t xml:space="preserve">Torna-se público que o </w:t>
      </w:r>
      <w:proofErr w:type="spellStart"/>
      <w:r w:rsidRPr="00303568">
        <w:rPr>
          <w:rFonts w:ascii="Lucida Bright" w:hAnsi="Lucida Bright" w:cstheme="majorHAnsi"/>
          <w:b/>
          <w:sz w:val="18"/>
          <w:szCs w:val="18"/>
          <w:u w:val="single"/>
        </w:rPr>
        <w:t>O</w:t>
      </w:r>
      <w:proofErr w:type="spellEnd"/>
      <w:r w:rsidRPr="00303568">
        <w:rPr>
          <w:rFonts w:ascii="Lucida Bright" w:hAnsi="Lucida Bright" w:cstheme="majorHAnsi"/>
          <w:b/>
          <w:sz w:val="18"/>
          <w:szCs w:val="18"/>
          <w:u w:val="single"/>
        </w:rPr>
        <w:t xml:space="preserve"> Conselho Regional de Educação Física da 16ª Região – CREF16/RN, inscrito no CNPJ/MF nº</w:t>
      </w:r>
      <w:proofErr w:type="gramStart"/>
      <w:r w:rsidRPr="00303568">
        <w:rPr>
          <w:rFonts w:ascii="Lucida Bright" w:hAnsi="Lucida Bright" w:cstheme="majorHAnsi"/>
          <w:b/>
          <w:sz w:val="18"/>
          <w:szCs w:val="18"/>
          <w:u w:val="single"/>
        </w:rPr>
        <w:t>. :</w:t>
      </w:r>
      <w:proofErr w:type="gramEnd"/>
      <w:r w:rsidRPr="00303568">
        <w:rPr>
          <w:rFonts w:ascii="Lucida Bright" w:hAnsi="Lucida Bright" w:cstheme="majorHAnsi"/>
          <w:b/>
          <w:sz w:val="18"/>
          <w:szCs w:val="18"/>
          <w:u w:val="single"/>
        </w:rPr>
        <w:t xml:space="preserve"> 23.603.274/0001-70, sediado na Rua Ataulfo Alves, 1949, Candelária, Natal / RN – CEP: 59.064-570, Cidade: Natal - RN, por meio do seu AGENTE DE CONTRATAÇÃO, realizará Dispensa Eletrônica, com critério de julgamento “MENOR PREÇO ”, na hipótese do art. 75, inciso II, nos termos da Lei nº. 14.133/2021.</w:t>
      </w:r>
    </w:p>
    <w:p w14:paraId="24EA47C1" w14:textId="77777777" w:rsidR="00BF1070" w:rsidRPr="00303568" w:rsidRDefault="00BF1070" w:rsidP="00BF1070">
      <w:pPr>
        <w:spacing w:line="276" w:lineRule="auto"/>
        <w:jc w:val="both"/>
        <w:rPr>
          <w:rFonts w:ascii="Lucida Bright" w:hAnsi="Lucida Bright" w:cstheme="majorHAnsi"/>
          <w:b/>
          <w:bCs/>
          <w:color w:val="000000" w:themeColor="text1"/>
          <w:sz w:val="14"/>
          <w:szCs w:val="14"/>
        </w:rPr>
      </w:pPr>
    </w:p>
    <w:p w14:paraId="4ACF8018" w14:textId="7D671BFA" w:rsidR="00BF1070" w:rsidRPr="00515DE8" w:rsidRDefault="00BF1070" w:rsidP="00BF1070">
      <w:pPr>
        <w:spacing w:line="276" w:lineRule="auto"/>
        <w:jc w:val="both"/>
        <w:rPr>
          <w:rFonts w:ascii="Lucida Bright" w:hAnsi="Lucida Bright" w:cstheme="majorHAnsi"/>
        </w:rPr>
      </w:pPr>
      <w:r w:rsidRPr="00515DE8">
        <w:rPr>
          <w:rFonts w:ascii="Lucida Bright" w:hAnsi="Lucida Bright" w:cstheme="majorHAnsi"/>
          <w:b/>
          <w:bCs/>
          <w:color w:val="000000" w:themeColor="text1"/>
        </w:rPr>
        <w:t xml:space="preserve">Data da </w:t>
      </w:r>
      <w:r w:rsidRPr="00096DA0">
        <w:rPr>
          <w:rFonts w:ascii="Lucida Bright" w:hAnsi="Lucida Bright" w:cstheme="majorHAnsi"/>
          <w:b/>
          <w:bCs/>
          <w:color w:val="000000" w:themeColor="text1"/>
        </w:rPr>
        <w:t xml:space="preserve">sessão: </w:t>
      </w:r>
      <w:r w:rsidR="004B2C02" w:rsidRPr="00096DA0">
        <w:rPr>
          <w:rFonts w:ascii="Lucida Bright" w:hAnsi="Lucida Bright" w:cstheme="majorHAnsi"/>
          <w:b/>
          <w:bCs/>
          <w:color w:val="000000" w:themeColor="text1"/>
        </w:rPr>
        <w:t>0</w:t>
      </w:r>
      <w:r w:rsidR="00096DA0" w:rsidRPr="00096DA0">
        <w:rPr>
          <w:rFonts w:ascii="Lucida Bright" w:hAnsi="Lucida Bright" w:cstheme="majorHAnsi"/>
          <w:b/>
          <w:bCs/>
          <w:color w:val="000000" w:themeColor="text1"/>
        </w:rPr>
        <w:t>9</w:t>
      </w:r>
      <w:r w:rsidRPr="00096DA0">
        <w:rPr>
          <w:rFonts w:ascii="Lucida Bright" w:hAnsi="Lucida Bright" w:cstheme="majorHAnsi"/>
          <w:color w:val="000000" w:themeColor="text1"/>
        </w:rPr>
        <w:t>/</w:t>
      </w:r>
      <w:r w:rsidR="004B2C02" w:rsidRPr="00096DA0">
        <w:rPr>
          <w:rFonts w:ascii="Lucida Bright" w:hAnsi="Lucida Bright" w:cstheme="majorHAnsi"/>
          <w:color w:val="000000" w:themeColor="text1"/>
        </w:rPr>
        <w:t>02</w:t>
      </w:r>
      <w:r w:rsidRPr="00096DA0">
        <w:rPr>
          <w:rFonts w:ascii="Lucida Bright" w:hAnsi="Lucida Bright" w:cstheme="majorHAnsi"/>
          <w:color w:val="000000" w:themeColor="text1"/>
        </w:rPr>
        <w:t>/202</w:t>
      </w:r>
      <w:r w:rsidR="004B2C02" w:rsidRPr="00096DA0">
        <w:rPr>
          <w:rFonts w:ascii="Lucida Bright" w:hAnsi="Lucida Bright" w:cstheme="majorHAnsi"/>
          <w:color w:val="000000" w:themeColor="text1"/>
        </w:rPr>
        <w:t>6</w:t>
      </w:r>
    </w:p>
    <w:p w14:paraId="1571EF6A" w14:textId="77777777" w:rsidR="00BF1070" w:rsidRPr="00515DE8" w:rsidRDefault="00BF1070" w:rsidP="00BF1070">
      <w:pPr>
        <w:rPr>
          <w:rFonts w:ascii="Lucida Bright" w:hAnsi="Lucida Bright" w:cstheme="majorHAnsi"/>
          <w:b/>
          <w:bCs/>
          <w:color w:val="000000" w:themeColor="text1"/>
        </w:rPr>
      </w:pPr>
      <w:r w:rsidRPr="00515DE8">
        <w:rPr>
          <w:rFonts w:ascii="Lucida Bright" w:hAnsi="Lucida Bright" w:cstheme="majorHAnsi"/>
          <w:b/>
          <w:bCs/>
          <w:color w:val="000000" w:themeColor="text1"/>
        </w:rPr>
        <w:t>Link: https://www.portaldecompraspublicas.com.br/</w:t>
      </w:r>
    </w:p>
    <w:p w14:paraId="4EFA6F0D" w14:textId="59CD17C4" w:rsidR="00BF1070" w:rsidRDefault="00BF1070" w:rsidP="00BF1070">
      <w:pPr>
        <w:rPr>
          <w:rFonts w:ascii="Lucida Bright" w:hAnsi="Lucida Bright" w:cstheme="majorHAnsi"/>
          <w:color w:val="000000" w:themeColor="text1"/>
        </w:rPr>
      </w:pPr>
      <w:r w:rsidRPr="00515DE8">
        <w:rPr>
          <w:rFonts w:ascii="Lucida Bright" w:hAnsi="Lucida Bright" w:cstheme="majorHAnsi"/>
          <w:b/>
          <w:bCs/>
          <w:color w:val="000000" w:themeColor="text1"/>
        </w:rPr>
        <w:t>Horário da Fase de Lances:</w:t>
      </w:r>
      <w:r w:rsidRPr="00515DE8">
        <w:rPr>
          <w:rFonts w:ascii="Lucida Bright" w:hAnsi="Lucida Bright" w:cstheme="majorHAnsi"/>
          <w:color w:val="000000" w:themeColor="text1"/>
        </w:rPr>
        <w:t xml:space="preserve"> </w:t>
      </w:r>
      <w:r w:rsidR="002403DA">
        <w:rPr>
          <w:rFonts w:ascii="Lucida Bright" w:hAnsi="Lucida Bright" w:cstheme="majorHAnsi"/>
          <w:color w:val="000000" w:themeColor="text1"/>
        </w:rPr>
        <w:t>09</w:t>
      </w:r>
      <w:r w:rsidR="007E5BA1" w:rsidRPr="00515DE8">
        <w:rPr>
          <w:rFonts w:ascii="Lucida Bright" w:hAnsi="Lucida Bright" w:cstheme="majorHAnsi"/>
          <w:color w:val="000000" w:themeColor="text1"/>
        </w:rPr>
        <w:t>:0</w:t>
      </w:r>
      <w:r w:rsidR="00F579AE">
        <w:rPr>
          <w:rFonts w:ascii="Lucida Bright" w:hAnsi="Lucida Bright" w:cstheme="majorHAnsi"/>
          <w:color w:val="000000" w:themeColor="text1"/>
        </w:rPr>
        <w:t>1</w:t>
      </w:r>
      <w:r w:rsidR="007E5BA1" w:rsidRPr="00515DE8">
        <w:rPr>
          <w:rFonts w:ascii="Lucida Bright" w:hAnsi="Lucida Bright" w:cstheme="majorHAnsi"/>
          <w:color w:val="000000" w:themeColor="text1"/>
        </w:rPr>
        <w:t xml:space="preserve"> </w:t>
      </w:r>
      <w:r w:rsidRPr="00515DE8">
        <w:rPr>
          <w:rFonts w:ascii="Lucida Bright" w:hAnsi="Lucida Bright" w:cstheme="majorHAnsi"/>
          <w:color w:val="000000" w:themeColor="text1"/>
        </w:rPr>
        <w:t xml:space="preserve">as </w:t>
      </w:r>
      <w:r w:rsidR="007E5BA1" w:rsidRPr="00515DE8">
        <w:rPr>
          <w:rFonts w:ascii="Lucida Bright" w:hAnsi="Lucida Bright" w:cstheme="majorHAnsi"/>
          <w:color w:val="000000" w:themeColor="text1"/>
        </w:rPr>
        <w:t>1</w:t>
      </w:r>
      <w:r w:rsidR="002403DA">
        <w:rPr>
          <w:rFonts w:ascii="Lucida Bright" w:hAnsi="Lucida Bright" w:cstheme="majorHAnsi"/>
          <w:color w:val="000000" w:themeColor="text1"/>
        </w:rPr>
        <w:t>5</w:t>
      </w:r>
      <w:r w:rsidR="007E5BA1" w:rsidRPr="00515DE8">
        <w:rPr>
          <w:rFonts w:ascii="Lucida Bright" w:hAnsi="Lucida Bright" w:cstheme="majorHAnsi"/>
          <w:color w:val="000000" w:themeColor="text1"/>
        </w:rPr>
        <w:t>:01</w:t>
      </w:r>
    </w:p>
    <w:p w14:paraId="788332BD" w14:textId="77777777" w:rsidR="00BF1070" w:rsidRDefault="00BF1070" w:rsidP="00BF1070">
      <w:pPr>
        <w:rPr>
          <w:rFonts w:ascii="Lucida Bright" w:hAnsi="Lucida Bright" w:cstheme="majorHAnsi"/>
          <w:color w:val="000000" w:themeColor="text1"/>
        </w:rPr>
      </w:pPr>
    </w:p>
    <w:p w14:paraId="5C3E87E0" w14:textId="77777777" w:rsidR="00BF1070" w:rsidRPr="00303568" w:rsidRDefault="00BF1070" w:rsidP="00BF1070">
      <w:pPr>
        <w:rPr>
          <w:rFonts w:ascii="Lucida Bright" w:hAnsi="Lucida Bright" w:cstheme="majorHAnsi"/>
          <w:color w:val="000000" w:themeColor="text1"/>
        </w:rPr>
      </w:pPr>
      <w:r>
        <w:rPr>
          <w:rFonts w:ascii="Lucida Bright" w:hAnsi="Lucida Bright" w:cstheme="majorHAnsi"/>
          <w:b/>
          <w:szCs w:val="20"/>
        </w:rPr>
        <w:t xml:space="preserve">1 - </w:t>
      </w:r>
      <w:r w:rsidRPr="00303568">
        <w:rPr>
          <w:rFonts w:ascii="Lucida Bright" w:hAnsi="Lucida Bright" w:cstheme="majorHAnsi"/>
          <w:b/>
          <w:szCs w:val="20"/>
        </w:rPr>
        <w:t>OBJETO DA CONTRATAÇÃO DIRETA</w:t>
      </w:r>
    </w:p>
    <w:p w14:paraId="63A23C75" w14:textId="1B8BFAC1" w:rsidR="00B145BD" w:rsidRPr="00B145BD" w:rsidRDefault="00EE548D" w:rsidP="00E25DD4">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B145BD">
        <w:rPr>
          <w:rFonts w:ascii="Century Gothic" w:hAnsi="Century Gothic"/>
        </w:rPr>
        <w:t xml:space="preserve">  </w:t>
      </w:r>
      <w:r w:rsidR="002403DA" w:rsidRPr="00B145BD">
        <w:rPr>
          <w:rFonts w:ascii="Lucida Bright" w:hAnsi="Lucida Bright" w:cstheme="majorHAnsi"/>
        </w:rPr>
        <w:t xml:space="preserve">O presente </w:t>
      </w:r>
      <w:r w:rsidR="002403DA" w:rsidRPr="00B145BD">
        <w:rPr>
          <w:rFonts w:ascii="Lucida Bright" w:hAnsi="Lucida Bright"/>
        </w:rPr>
        <w:t xml:space="preserve">Termo de Referência tem por objeto a </w:t>
      </w:r>
      <w:r w:rsidR="00303631" w:rsidRPr="00303631">
        <w:rPr>
          <w:rFonts w:ascii="Lucida Bright" w:hAnsi="Lucida Bright"/>
        </w:rPr>
        <w:t>Aquisição de Licenciamento de solução corporativa de segurança da informação (antivírus)</w:t>
      </w:r>
      <w:r w:rsidR="00303631">
        <w:rPr>
          <w:rFonts w:ascii="Lucida Bright" w:hAnsi="Lucida Bright"/>
        </w:rPr>
        <w:t xml:space="preserve"> </w:t>
      </w:r>
      <w:bookmarkStart w:id="0" w:name="_Hlk221019351"/>
      <w:r w:rsidR="00303631">
        <w:rPr>
          <w:rFonts w:ascii="Lucida Bright" w:hAnsi="Lucida Bright"/>
        </w:rPr>
        <w:t>com período de proteção de 24 meses.</w:t>
      </w:r>
      <w:bookmarkEnd w:id="0"/>
    </w:p>
    <w:p w14:paraId="2AA975C6" w14:textId="1116E97E" w:rsidR="00BF1070" w:rsidRPr="00487062" w:rsidRDefault="00BF1070" w:rsidP="0035683C">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487062">
        <w:rPr>
          <w:rFonts w:ascii="Lucida Bright" w:hAnsi="Lucida Bright" w:cstheme="majorHAnsi"/>
          <w:i/>
          <w:iCs/>
        </w:rPr>
        <w:t>A contratação ocorrerá conforme tabela constante abaixo:</w:t>
      </w:r>
    </w:p>
    <w:p w14:paraId="287DB6AF" w14:textId="77777777" w:rsidR="00487062" w:rsidRPr="00487062" w:rsidRDefault="00487062" w:rsidP="002403DA">
      <w:pPr>
        <w:pStyle w:val="RJNETTO"/>
        <w:shd w:val="clear" w:color="auto" w:fill="FFFFFF"/>
        <w:tabs>
          <w:tab w:val="clear" w:pos="-142"/>
          <w:tab w:val="clear" w:pos="3827"/>
        </w:tabs>
        <w:spacing w:before="120" w:after="120"/>
        <w:ind w:right="381" w:firstLine="0"/>
        <w:rPr>
          <w:rFonts w:ascii="Lucida Bright" w:hAnsi="Lucida Bright" w:cstheme="majorHAnsi"/>
        </w:rPr>
      </w:pPr>
    </w:p>
    <w:p w14:paraId="4217F396" w14:textId="7EAA884A" w:rsidR="00BF1070" w:rsidRDefault="00BF1070" w:rsidP="00BF1070">
      <w:pPr>
        <w:jc w:val="both"/>
        <w:rPr>
          <w:rFonts w:ascii="Lucida Bright" w:hAnsi="Lucida Bright" w:cstheme="majorHAnsi"/>
          <w:b/>
          <w:bCs/>
          <w:i/>
          <w:iCs/>
          <w:u w:val="single"/>
        </w:rPr>
      </w:pPr>
      <w:r w:rsidRPr="00303568">
        <w:rPr>
          <w:rFonts w:ascii="Lucida Bright" w:hAnsi="Lucida Bright" w:cstheme="majorHAnsi"/>
          <w:b/>
          <w:bCs/>
          <w:i/>
          <w:iCs/>
          <w:u w:val="single"/>
        </w:rPr>
        <w:t>ESPECIFICAÇÕES</w:t>
      </w:r>
    </w:p>
    <w:p w14:paraId="3F22F8DB" w14:textId="77777777" w:rsidR="00EE548D" w:rsidRPr="00FD4F43" w:rsidRDefault="00EE548D" w:rsidP="00EE548D">
      <w:pPr>
        <w:pStyle w:val="RJNETTO"/>
        <w:tabs>
          <w:tab w:val="clear" w:pos="-142"/>
          <w:tab w:val="clear" w:pos="3827"/>
        </w:tabs>
        <w:ind w:left="426" w:firstLine="0"/>
        <w:rPr>
          <w:rFonts w:ascii="Lucida Bright" w:hAnsi="Lucida Bright" w:cstheme="majorHAnsi"/>
        </w:rPr>
      </w:pPr>
    </w:p>
    <w:tbl>
      <w:tblPr>
        <w:tblW w:w="1034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4"/>
        <w:gridCol w:w="3544"/>
        <w:gridCol w:w="1134"/>
        <w:gridCol w:w="1984"/>
        <w:gridCol w:w="1560"/>
        <w:gridCol w:w="1417"/>
      </w:tblGrid>
      <w:tr w:rsidR="002403DA" w:rsidRPr="00A74EBA" w14:paraId="201AAD30" w14:textId="77777777" w:rsidTr="00B145BD">
        <w:trPr>
          <w:trHeight w:val="779"/>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59EB645D" w14:textId="77777777" w:rsidR="002403DA" w:rsidRPr="00A74EBA" w:rsidRDefault="002403DA" w:rsidP="00E41E3B">
            <w:pPr>
              <w:spacing w:before="120" w:afterLines="120" w:after="288" w:line="312" w:lineRule="auto"/>
              <w:ind w:firstLine="709"/>
              <w:jc w:val="both"/>
              <w:rPr>
                <w:rFonts w:ascii="Lucida Bright" w:hAnsi="Lucida Bright" w:cstheme="majorHAnsi"/>
                <w:b/>
                <w:bCs/>
                <w:color w:val="000000"/>
              </w:rPr>
            </w:pPr>
            <w:r w:rsidRPr="00A74EBA">
              <w:rPr>
                <w:rFonts w:ascii="Lucida Bright" w:hAnsi="Lucida Bright" w:cstheme="majorHAnsi"/>
              </w:rPr>
              <w:t>I</w:t>
            </w:r>
            <w:r w:rsidRPr="00B66131">
              <w:rPr>
                <w:rFonts w:ascii="Lucida Bright" w:hAnsi="Lucida Bright" w:cstheme="majorHAnsi"/>
                <w:sz w:val="20"/>
                <w:szCs w:val="20"/>
              </w:rPr>
              <w:t>ITEM</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36762B60" w14:textId="77777777" w:rsidR="002403DA" w:rsidRPr="00B66131" w:rsidRDefault="002403DA" w:rsidP="00E41E3B">
            <w:pPr>
              <w:spacing w:before="120" w:afterLines="120" w:after="288" w:line="312" w:lineRule="auto"/>
              <w:jc w:val="center"/>
              <w:rPr>
                <w:rFonts w:ascii="Lucida Bright" w:hAnsi="Lucida Bright" w:cstheme="majorHAnsi"/>
                <w:color w:val="000000"/>
                <w:sz w:val="20"/>
                <w:szCs w:val="20"/>
              </w:rPr>
            </w:pPr>
            <w:r w:rsidRPr="00B66131">
              <w:rPr>
                <w:rFonts w:ascii="Lucida Bright" w:hAnsi="Lucida Bright" w:cstheme="majorHAnsi"/>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6E6ACD1A" w14:textId="77777777" w:rsidR="002403DA" w:rsidRPr="00B66131" w:rsidRDefault="002403DA" w:rsidP="00E41E3B">
            <w:pPr>
              <w:spacing w:before="120" w:afterLines="120" w:after="288" w:line="312" w:lineRule="auto"/>
              <w:jc w:val="center"/>
              <w:rPr>
                <w:rFonts w:ascii="Lucida Bright" w:hAnsi="Lucida Bright" w:cstheme="majorHAnsi"/>
                <w:color w:val="000000"/>
                <w:sz w:val="20"/>
                <w:szCs w:val="20"/>
              </w:rPr>
            </w:pPr>
            <w:r>
              <w:rPr>
                <w:rFonts w:ascii="Lucida Bright" w:hAnsi="Lucida Bright" w:cstheme="majorHAnsi"/>
                <w:color w:val="000000"/>
                <w:sz w:val="20"/>
                <w:szCs w:val="20"/>
              </w:rPr>
              <w:t>UND</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124B4660" w14:textId="77777777" w:rsidR="002403DA" w:rsidRPr="00B66131" w:rsidRDefault="002403DA" w:rsidP="00E41E3B">
            <w:pPr>
              <w:spacing w:before="120" w:afterLines="120" w:after="288" w:line="312" w:lineRule="auto"/>
              <w:jc w:val="center"/>
              <w:rPr>
                <w:rFonts w:ascii="Lucida Bright" w:hAnsi="Lucida Bright" w:cstheme="majorHAnsi"/>
                <w:b/>
                <w:bCs/>
                <w:sz w:val="20"/>
                <w:szCs w:val="20"/>
              </w:rPr>
            </w:pPr>
            <w:r>
              <w:rPr>
                <w:rFonts w:ascii="Lucida Bright" w:hAnsi="Lucida Bright" w:cstheme="majorHAnsi"/>
                <w:b/>
                <w:bCs/>
                <w:sz w:val="20"/>
                <w:szCs w:val="20"/>
              </w:rPr>
              <w:t>QUANT</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6CD781F3" w14:textId="77777777" w:rsidR="002403DA" w:rsidRDefault="002403DA" w:rsidP="00E41E3B">
            <w:pPr>
              <w:spacing w:before="120" w:afterLines="120" w:after="288" w:line="312" w:lineRule="auto"/>
              <w:jc w:val="center"/>
              <w:rPr>
                <w:rFonts w:ascii="Lucida Bright" w:hAnsi="Lucida Bright" w:cstheme="majorHAnsi"/>
                <w:sz w:val="20"/>
                <w:szCs w:val="20"/>
              </w:rPr>
            </w:pPr>
            <w:r>
              <w:rPr>
                <w:rFonts w:ascii="Lucida Bright" w:hAnsi="Lucida Bright" w:cstheme="majorHAnsi"/>
                <w:sz w:val="20"/>
                <w:szCs w:val="20"/>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22A14682" w14:textId="77777777" w:rsidR="002403DA" w:rsidRPr="00B66131" w:rsidRDefault="002403DA" w:rsidP="00E41E3B">
            <w:pPr>
              <w:spacing w:before="120" w:afterLines="120" w:after="288" w:line="312" w:lineRule="auto"/>
              <w:jc w:val="center"/>
              <w:rPr>
                <w:rFonts w:ascii="Lucida Bright" w:hAnsi="Lucida Bright" w:cstheme="majorHAnsi"/>
                <w:sz w:val="20"/>
                <w:szCs w:val="20"/>
              </w:rPr>
            </w:pPr>
            <w:r>
              <w:rPr>
                <w:rFonts w:ascii="Lucida Bright" w:hAnsi="Lucida Bright" w:cstheme="majorHAnsi"/>
                <w:sz w:val="20"/>
                <w:szCs w:val="20"/>
              </w:rPr>
              <w:t>VALOR TOTAL</w:t>
            </w:r>
          </w:p>
        </w:tc>
      </w:tr>
      <w:tr w:rsidR="002403DA" w:rsidRPr="00A74EBA" w14:paraId="4968AD26" w14:textId="77777777" w:rsidTr="00B145BD">
        <w:trPr>
          <w:trHeight w:val="845"/>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72DA9D" w14:textId="77777777" w:rsidR="002403DA" w:rsidRPr="00AD74A5" w:rsidRDefault="002403DA" w:rsidP="00E41E3B">
            <w:pPr>
              <w:spacing w:before="120" w:afterLines="120" w:after="288" w:line="312" w:lineRule="auto"/>
              <w:jc w:val="center"/>
              <w:rPr>
                <w:rFonts w:ascii="Calibri" w:hAnsi="Calibri" w:cs="Calibri"/>
                <w:color w:val="000000"/>
                <w:sz w:val="20"/>
                <w:szCs w:val="20"/>
              </w:rPr>
            </w:pPr>
            <w:r w:rsidRPr="00AD74A5">
              <w:rPr>
                <w:rFonts w:ascii="Calibri" w:hAnsi="Calibri" w:cs="Calibri"/>
                <w:color w:val="000000"/>
                <w:sz w:val="20"/>
                <w:szCs w:val="20"/>
              </w:rPr>
              <w:t>1</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397A25" w14:textId="033AF188" w:rsidR="002403DA" w:rsidRPr="00CB7879" w:rsidRDefault="00303631" w:rsidP="00E41E3B">
            <w:pPr>
              <w:spacing w:before="120" w:afterLines="120" w:after="288" w:line="312" w:lineRule="auto"/>
              <w:jc w:val="both"/>
              <w:rPr>
                <w:rFonts w:ascii="Lucida Bright" w:hAnsi="Lucida Bright" w:cs="Calibri"/>
                <w:color w:val="000000"/>
                <w:sz w:val="20"/>
                <w:szCs w:val="20"/>
              </w:rPr>
            </w:pPr>
            <w:r w:rsidRPr="00DB4C6F">
              <w:rPr>
                <w:rFonts w:ascii="Lucida Bright" w:hAnsi="Lucida Bright"/>
              </w:rPr>
              <w:t xml:space="preserve">Licenciamento de solução corporativa de proteção </w:t>
            </w:r>
            <w:proofErr w:type="spellStart"/>
            <w:r w:rsidRPr="00DB4C6F">
              <w:rPr>
                <w:rFonts w:ascii="Lucida Bright" w:hAnsi="Lucida Bright"/>
              </w:rPr>
              <w:t>antimalware</w:t>
            </w:r>
            <w:proofErr w:type="spellEnd"/>
            <w:r w:rsidRPr="00DB4C6F">
              <w:rPr>
                <w:rFonts w:ascii="Lucida Bright" w:hAnsi="Lucida Bright"/>
              </w:rPr>
              <w:t xml:space="preserve">, com gerenciamento centralizado, proteção avançada contra ameaças, controle de dispositivos e aplicações, proteção contra </w:t>
            </w:r>
            <w:proofErr w:type="spellStart"/>
            <w:r w:rsidRPr="00DB4C6F">
              <w:rPr>
                <w:rFonts w:ascii="Lucida Bright" w:hAnsi="Lucida Bright"/>
              </w:rPr>
              <w:t>ransomware</w:t>
            </w:r>
            <w:proofErr w:type="spellEnd"/>
            <w:r w:rsidRPr="00DB4C6F">
              <w:rPr>
                <w:rFonts w:ascii="Lucida Bright" w:hAnsi="Lucida Bright"/>
              </w:rPr>
              <w:t xml:space="preserve">, </w:t>
            </w:r>
            <w:proofErr w:type="spellStart"/>
            <w:r w:rsidRPr="00DB4C6F">
              <w:rPr>
                <w:rFonts w:ascii="Lucida Bright" w:hAnsi="Lucida Bright"/>
              </w:rPr>
              <w:t>antiphishing</w:t>
            </w:r>
            <w:proofErr w:type="spellEnd"/>
            <w:r w:rsidRPr="00DB4C6F">
              <w:rPr>
                <w:rFonts w:ascii="Lucida Bright" w:hAnsi="Lucida Bright"/>
              </w:rPr>
              <w:t>, filtragem web, integração com serviço de diretório, suporte a estações de trabalho e dispositivos móveis, com capacidade de gerenciamento unificado e aplicação de políticas de segurança.</w:t>
            </w:r>
            <w:r>
              <w:rPr>
                <w:rFonts w:ascii="Lucida Bright" w:hAnsi="Lucida Bright"/>
              </w:rPr>
              <w:t xml:space="preserve"> Com período de 24 meses.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0FD7BA" w14:textId="77777777" w:rsidR="002403DA" w:rsidRPr="00AD74A5" w:rsidRDefault="002403DA" w:rsidP="00E41E3B">
            <w:pPr>
              <w:spacing w:before="120" w:afterLines="120" w:after="288" w:line="312" w:lineRule="auto"/>
              <w:jc w:val="center"/>
              <w:rPr>
                <w:rFonts w:ascii="Calibri" w:hAnsi="Calibri" w:cs="Calibri"/>
                <w:color w:val="000000"/>
                <w:sz w:val="20"/>
                <w:szCs w:val="20"/>
              </w:rPr>
            </w:pPr>
            <w:r>
              <w:rPr>
                <w:rFonts w:ascii="Calibri" w:hAnsi="Calibri" w:cs="Calibri"/>
                <w:color w:val="000000"/>
                <w:sz w:val="20"/>
                <w:szCs w:val="20"/>
              </w:rPr>
              <w:t>UND</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D3BED5" w14:textId="7B834D3A" w:rsidR="002403DA" w:rsidRDefault="00303631" w:rsidP="00E41E3B">
            <w:pPr>
              <w:spacing w:before="120" w:afterLines="120" w:after="288" w:line="312" w:lineRule="auto"/>
              <w:jc w:val="center"/>
              <w:rPr>
                <w:rFonts w:ascii="Calibri" w:hAnsi="Calibri" w:cs="Calibri"/>
                <w:color w:val="000000"/>
                <w:sz w:val="20"/>
                <w:szCs w:val="20"/>
              </w:rPr>
            </w:pPr>
            <w:r>
              <w:rPr>
                <w:rFonts w:ascii="Calibri" w:hAnsi="Calibri" w:cs="Calibri"/>
                <w:color w:val="000000"/>
                <w:sz w:val="20"/>
                <w:szCs w:val="20"/>
              </w:rPr>
              <w:t>32</w:t>
            </w:r>
          </w:p>
          <w:p w14:paraId="0F4CB711" w14:textId="77777777" w:rsidR="002403DA" w:rsidRPr="00AD74A5" w:rsidRDefault="002403DA" w:rsidP="00E41E3B">
            <w:pPr>
              <w:spacing w:before="120" w:afterLines="120" w:after="288" w:line="312" w:lineRule="auto"/>
              <w:jc w:val="center"/>
              <w:rPr>
                <w:rFonts w:ascii="Calibri" w:hAnsi="Calibri" w:cs="Calibri"/>
                <w:color w:val="000000"/>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7B7CF" w14:textId="719714B4" w:rsidR="002403DA" w:rsidRDefault="00B145BD" w:rsidP="00E41E3B">
            <w:pPr>
              <w:spacing w:before="120" w:afterLines="120" w:after="288" w:line="312" w:lineRule="auto"/>
              <w:jc w:val="both"/>
              <w:rPr>
                <w:rFonts w:ascii="Calibri" w:hAnsi="Calibri" w:cs="Calibri"/>
                <w:color w:val="000000"/>
                <w:sz w:val="20"/>
                <w:szCs w:val="20"/>
              </w:rPr>
            </w:pPr>
            <w:r>
              <w:rPr>
                <w:rFonts w:ascii="Calibri" w:hAnsi="Calibri" w:cs="Calibri"/>
                <w:color w:val="000000"/>
                <w:sz w:val="20"/>
                <w:szCs w:val="20"/>
              </w:rPr>
              <w:t xml:space="preserve">R$ </w:t>
            </w:r>
            <w:r w:rsidR="00303631">
              <w:rPr>
                <w:rFonts w:ascii="Calibri" w:hAnsi="Calibri" w:cs="Calibri"/>
                <w:color w:val="000000"/>
                <w:sz w:val="20"/>
                <w:szCs w:val="20"/>
              </w:rPr>
              <w:t>185,67</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32F41" w14:textId="643BF64A" w:rsidR="002403DA" w:rsidRPr="00AD74A5" w:rsidRDefault="00B145BD" w:rsidP="00E41E3B">
            <w:pPr>
              <w:spacing w:before="120" w:afterLines="120" w:after="288" w:line="312" w:lineRule="auto"/>
              <w:jc w:val="both"/>
              <w:rPr>
                <w:rFonts w:ascii="Calibri" w:hAnsi="Calibri" w:cs="Calibri"/>
                <w:color w:val="000000"/>
                <w:sz w:val="20"/>
                <w:szCs w:val="20"/>
              </w:rPr>
            </w:pPr>
            <w:r>
              <w:rPr>
                <w:rFonts w:ascii="Calibri" w:hAnsi="Calibri" w:cs="Calibri"/>
                <w:color w:val="000000"/>
                <w:sz w:val="20"/>
                <w:szCs w:val="20"/>
              </w:rPr>
              <w:t xml:space="preserve">R$ </w:t>
            </w:r>
            <w:r w:rsidR="00303631">
              <w:rPr>
                <w:rFonts w:ascii="Calibri" w:hAnsi="Calibri" w:cs="Calibri"/>
                <w:color w:val="000000"/>
                <w:sz w:val="20"/>
                <w:szCs w:val="20"/>
              </w:rPr>
              <w:t>5.941,44</w:t>
            </w:r>
          </w:p>
        </w:tc>
      </w:tr>
    </w:tbl>
    <w:p w14:paraId="0DE69E6A" w14:textId="77777777" w:rsidR="00BF1070" w:rsidRPr="00303568" w:rsidRDefault="00BF1070" w:rsidP="00BF1070">
      <w:pPr>
        <w:widowControl/>
        <w:adjustRightInd w:val="0"/>
        <w:rPr>
          <w:rFonts w:ascii="Lucida Bright" w:hAnsi="Lucida Bright" w:cstheme="majorHAnsi"/>
        </w:rPr>
      </w:pPr>
    </w:p>
    <w:p w14:paraId="6358019A" w14:textId="01657900"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lastRenderedPageBreak/>
        <w:t>PARTICIPAÇÃO NA DISPENSA ELETRÔNICA.</w:t>
      </w:r>
    </w:p>
    <w:p w14:paraId="42425A85"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participação na presente dispensa eletrônica se dará mediante </w:t>
      </w:r>
      <w:r w:rsidRPr="00303568">
        <w:rPr>
          <w:rFonts w:ascii="Lucida Bright" w:hAnsi="Lucida Bright" w:cstheme="majorHAnsi"/>
          <w:bCs/>
        </w:rPr>
        <w:t>Sistema de Dispensa Eletrônica</w:t>
      </w:r>
      <w:r w:rsidRPr="00303568">
        <w:rPr>
          <w:rFonts w:ascii="Lucida Bright" w:hAnsi="Lucida Bright" w:cstheme="majorHAnsi"/>
        </w:rPr>
        <w:t xml:space="preserve"> integrante do Portal de Compras Públicas, disponível no </w:t>
      </w:r>
      <w:r w:rsidRPr="00303568">
        <w:rPr>
          <w:rFonts w:ascii="Lucida Bright" w:hAnsi="Lucida Bright" w:cstheme="majorHAnsi"/>
          <w:bCs/>
        </w:rPr>
        <w:t xml:space="preserve">endereço eletrônico </w:t>
      </w:r>
      <w:hyperlink r:id="rId8" w:history="1">
        <w:r w:rsidRPr="00303568">
          <w:rPr>
            <w:rStyle w:val="Hyperlink"/>
            <w:rFonts w:ascii="Lucida Bright" w:hAnsi="Lucida Bright" w:cstheme="majorHAnsi"/>
          </w:rPr>
          <w:t>www.portaldecompraspublicas.com.br</w:t>
        </w:r>
      </w:hyperlink>
      <w:r w:rsidRPr="00303568">
        <w:rPr>
          <w:rFonts w:ascii="Lucida Bright" w:hAnsi="Lucida Bright" w:cstheme="majorHAnsi"/>
        </w:rPr>
        <w:t>.</w:t>
      </w:r>
    </w:p>
    <w:p w14:paraId="06977789"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Os fornecedores deverão se cadastrar previamente no Portal de Compras Públicas para acesso ao sistema e operacionalização.</w:t>
      </w:r>
    </w:p>
    <w:p w14:paraId="7BD186BA"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02A841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Não poderão participar desta dispensa os fornecedores:</w:t>
      </w:r>
    </w:p>
    <w:p w14:paraId="6A1AE76F"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não atendam às condições deste Aviso de Contratação Direta e seu(s) anexo(s);</w:t>
      </w:r>
    </w:p>
    <w:p w14:paraId="252D6F2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estrangeiros que não tenham representação legal no Brasil com poderes expressos para receber citação e responder administrativa ou judicialmente;</w:t>
      </w:r>
    </w:p>
    <w:p w14:paraId="5B0F1A17"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se enquadrem nas seguintes vedações:</w:t>
      </w:r>
    </w:p>
    <w:p w14:paraId="6D68D126" w14:textId="77777777" w:rsidR="00BF1070" w:rsidRPr="00303568" w:rsidRDefault="00BF1070" w:rsidP="00BF1070">
      <w:pPr>
        <w:widowControl/>
        <w:numPr>
          <w:ilvl w:val="3"/>
          <w:numId w:val="11"/>
        </w:numPr>
        <w:spacing w:before="120" w:after="120" w:line="276" w:lineRule="auto"/>
        <w:ind w:left="142" w:hanging="142"/>
        <w:jc w:val="both"/>
        <w:rPr>
          <w:rFonts w:ascii="Lucida Bright" w:hAnsi="Lucida Bright" w:cstheme="majorHAnsi"/>
          <w:color w:val="000000" w:themeColor="text1"/>
        </w:rPr>
      </w:pPr>
      <w:r w:rsidRPr="00303568">
        <w:rPr>
          <w:rFonts w:ascii="Lucida Bright" w:hAnsi="Lucida Bright" w:cstheme="majorHAnsi"/>
          <w:color w:val="000000"/>
        </w:rPr>
        <w:t>autor do anteprojeto, do projeto básico ou do projeto executivo, pessoa física ou jurídica, quando a contratação versar sobre obra, serviços ou fornecimento de bens a ele relacionados;</w:t>
      </w:r>
    </w:p>
    <w:p w14:paraId="692C951D"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E61728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se encontre, ao tempo da contratação, impossibilitada de contratar em decorrência de sanção que lhe foi imposta;</w:t>
      </w:r>
    </w:p>
    <w:p w14:paraId="2B7425C0"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D8F5E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empresas controladoras, controladas ou coligadas, nos termos da </w:t>
      </w:r>
      <w:hyperlink r:id="rId9" w:history="1">
        <w:r w:rsidRPr="00303568">
          <w:rPr>
            <w:rStyle w:val="Hyperlink"/>
            <w:rFonts w:ascii="Lucida Bright" w:eastAsia="Calibri" w:hAnsi="Lucida Bright" w:cstheme="majorHAnsi"/>
          </w:rPr>
          <w:t>Lei nº 6.404, de 15 de dezembro de 1976</w:t>
        </w:r>
      </w:hyperlink>
      <w:r w:rsidRPr="00303568">
        <w:rPr>
          <w:rFonts w:ascii="Lucida Bright" w:hAnsi="Lucida Bright" w:cstheme="majorHAnsi"/>
          <w:color w:val="000000"/>
        </w:rPr>
        <w:t>, concorrendo entre si;</w:t>
      </w:r>
    </w:p>
    <w:p w14:paraId="1B5EF092"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3FCD5C" w14:textId="77777777" w:rsidR="00BF1070" w:rsidRPr="00303568" w:rsidRDefault="00BF1070" w:rsidP="00BF1070">
      <w:pPr>
        <w:widowControl/>
        <w:numPr>
          <w:ilvl w:val="3"/>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rPr>
        <w:lastRenderedPageBreak/>
        <w:t>Equiparam-se aos autores do projeto as empresas integrantes do mesmo grupo econômico;</w:t>
      </w:r>
    </w:p>
    <w:p w14:paraId="3EB5FE5D"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C1B9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organizações da Sociedade Civil de Interesse Público - OSCIP, atuando nessa condição (Acórdão nº 746/2014-TCU-Plenário); e</w:t>
      </w:r>
    </w:p>
    <w:p w14:paraId="0AEC2A1C"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i/>
        </w:rPr>
      </w:pPr>
      <w:bookmarkStart w:id="1" w:name="_Hlk519667815"/>
      <w:r w:rsidRPr="00303568">
        <w:rPr>
          <w:rFonts w:ascii="Lucida Bright" w:hAnsi="Lucida Bright" w:cstheme="majorHAnsi"/>
          <w:i/>
        </w:rPr>
        <w:t>sociedades cooperativas.</w:t>
      </w:r>
    </w:p>
    <w:bookmarkEnd w:id="1"/>
    <w:p w14:paraId="21182002"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INGRESSO NA DISPENSA ELETRÔNICA E CADASTRAMENTO DA PROPOSTA INICIAL</w:t>
      </w:r>
    </w:p>
    <w:p w14:paraId="3590AA2B"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ingresso do fornecedor na disputa da dispensa eletrônica se dará com o cadastramento de sua proposta inicial, na forma deste item.</w:t>
      </w:r>
    </w:p>
    <w:p w14:paraId="09DD0B5E"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009BD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AA79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Todas as especificações do </w:t>
      </w:r>
      <w:r w:rsidRPr="00303568">
        <w:rPr>
          <w:rFonts w:ascii="Lucida Bright" w:hAnsi="Lucida Bright" w:cstheme="majorHAnsi"/>
          <w:color w:val="000000" w:themeColor="text1"/>
        </w:rPr>
        <w:t>objeto</w:t>
      </w:r>
      <w:r w:rsidRPr="00303568">
        <w:rPr>
          <w:rFonts w:ascii="Lucida Bright" w:hAnsi="Lucida Bright" w:cstheme="majorHAnsi"/>
        </w:rPr>
        <w:t xml:space="preserve"> contidas na proposta, em especial o preço, vinculam a Contratada.</w:t>
      </w:r>
    </w:p>
    <w:p w14:paraId="7DEBE93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Nos valores propostos estarão inclusos todos os custos operacionais, encargos previdenciários, trabalhistas, tributários, comerciais e quaisquer outros que incidam direta ou indiretamente na prestação dos serviços;</w:t>
      </w:r>
    </w:p>
    <w:p w14:paraId="5E5F455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07F4A26F"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Se o regime tributário da empresa implicar o recolhimento de tributos em percentuais variáveis, a cotação adequada será a que corresponde à média dos efetivos recolhimentos da empresa nos últimos doze meses. </w:t>
      </w:r>
    </w:p>
    <w:p w14:paraId="4F081EC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Independentemente do percentual de tributo inserido na planilha, no pagamento serão retidos na fonte os percentuais estabelecidos na legislação vigente.</w:t>
      </w:r>
    </w:p>
    <w:p w14:paraId="05921A8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 xml:space="preserve">A apresentação das propostas implica obrigatoriedade do cumprimento das disposições nelas contidas, em conformidade com o que dispõe o </w:t>
      </w:r>
      <w:r w:rsidRPr="00303568">
        <w:rPr>
          <w:rFonts w:ascii="Lucida Bright" w:hAnsi="Lucida Bright" w:cstheme="majorHAnsi"/>
          <w:i/>
        </w:rPr>
        <w:t xml:space="preserve">Termo de Referência, </w:t>
      </w:r>
      <w:r w:rsidRPr="00303568">
        <w:rPr>
          <w:rFonts w:ascii="Lucida Bright" w:hAnsi="Lucida Bright" w:cstheme="majorHAnsi"/>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10F88A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rPr>
        <w:t xml:space="preserve">Uma vez enviada a proposta no sistema, os fornecedores </w:t>
      </w:r>
      <w:r w:rsidRPr="00303568">
        <w:rPr>
          <w:rFonts w:ascii="Lucida Bright" w:hAnsi="Lucida Bright" w:cstheme="majorHAnsi"/>
          <w:b/>
          <w:bCs/>
        </w:rPr>
        <w:t>NÃO</w:t>
      </w:r>
      <w:r w:rsidRPr="00303568">
        <w:rPr>
          <w:rFonts w:ascii="Lucida Bright" w:hAnsi="Lucida Bright" w:cstheme="majorHAnsi"/>
        </w:rPr>
        <w:t xml:space="preserve"> poderão retirá-la, substituí-la ou modificá-la</w:t>
      </w:r>
      <w:r w:rsidRPr="00303568">
        <w:rPr>
          <w:rFonts w:ascii="Lucida Bright" w:hAnsi="Lucida Bright" w:cstheme="majorHAnsi"/>
          <w:color w:val="000000"/>
        </w:rPr>
        <w:t>;</w:t>
      </w:r>
    </w:p>
    <w:p w14:paraId="5BFA349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 xml:space="preserve">No cadastramento da proposta inicial, o fornecedor deverá, também, assinalar “sim” ou “não” em campo </w:t>
      </w:r>
      <w:r w:rsidRPr="00303568">
        <w:rPr>
          <w:rFonts w:ascii="Lucida Bright" w:hAnsi="Lucida Bright" w:cstheme="majorHAnsi"/>
        </w:rPr>
        <w:t>próprio</w:t>
      </w:r>
      <w:r w:rsidRPr="00303568">
        <w:rPr>
          <w:rFonts w:ascii="Lucida Bright" w:hAnsi="Lucida Bright" w:cstheme="majorHAnsi"/>
          <w:color w:val="000000"/>
        </w:rPr>
        <w:t xml:space="preserve"> do sistema eletrônico, às seguintes declarações:</w:t>
      </w:r>
      <w:r w:rsidRPr="00303568">
        <w:rPr>
          <w:rFonts w:ascii="Lucida Bright" w:eastAsia="Zurich BT" w:hAnsi="Lucida Bright" w:cstheme="majorHAnsi"/>
          <w:color w:val="000000"/>
        </w:rPr>
        <w:t xml:space="preserve"> </w:t>
      </w:r>
    </w:p>
    <w:p w14:paraId="28BFD74D" w14:textId="77777777" w:rsidR="00BF1070" w:rsidRPr="00303568" w:rsidRDefault="00BF1070" w:rsidP="00BF1070">
      <w:pPr>
        <w:pStyle w:val="PargrafodaLista"/>
        <w:widowControl/>
        <w:numPr>
          <w:ilvl w:val="0"/>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2B36E07"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1890E035"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08F606AE"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16B083E"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inexistem fatos impeditivos para sua habilitação no certame, ciente da obrigatoriedade de declarar ocorrências posteriores;</w:t>
      </w:r>
    </w:p>
    <w:p w14:paraId="622813D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que </w:t>
      </w:r>
      <w:r w:rsidRPr="00303568">
        <w:rPr>
          <w:rFonts w:ascii="Lucida Bright" w:hAnsi="Lucida Bright" w:cstheme="majorHAnsi"/>
          <w:color w:val="000000"/>
        </w:rPr>
        <w:t>cumpre</w:t>
      </w:r>
      <w:r w:rsidRPr="00303568">
        <w:rPr>
          <w:rFonts w:ascii="Lucida Bright" w:hAnsi="Lucida Bright" w:cstheme="majorHAnsi"/>
          <w:color w:val="000000" w:themeColor="text1"/>
        </w:rPr>
        <w:t xml:space="preserve"> os requisitos estabelecidos no artigo 3° da Lei Complementar nº 123, de 2006, estando apto a usufruir do tratamento favorecido estabelecido em seus </w:t>
      </w:r>
      <w:proofErr w:type="spellStart"/>
      <w:r w:rsidRPr="00303568">
        <w:rPr>
          <w:rFonts w:ascii="Lucida Bright" w:hAnsi="Lucida Bright" w:cstheme="majorHAnsi"/>
          <w:color w:val="000000" w:themeColor="text1"/>
        </w:rPr>
        <w:t>arts</w:t>
      </w:r>
      <w:proofErr w:type="spellEnd"/>
      <w:r w:rsidRPr="00303568">
        <w:rPr>
          <w:rFonts w:ascii="Lucida Bright" w:hAnsi="Lucida Bright" w:cstheme="majorHAnsi"/>
          <w:color w:val="000000" w:themeColor="text1"/>
        </w:rPr>
        <w:t>. 42 a 49.</w:t>
      </w:r>
    </w:p>
    <w:p w14:paraId="368E908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está ciente e concorda com as condições contidas no Aviso de Contratação Direta e seus anexos;</w:t>
      </w:r>
    </w:p>
    <w:p w14:paraId="164B47F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assume a responsabilidade pelas transações que forem efetuadas no sistema, assumindo como firmes e verdadeiras;</w:t>
      </w:r>
    </w:p>
    <w:p w14:paraId="611475B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cumpre as exigências de reserva de cargos para pessoa com deficiência e para reabilitado da Previdência Social, de que trata o art. 93 da Lei nº 8.213/91.</w:t>
      </w:r>
    </w:p>
    <w:p w14:paraId="68F3F28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não emprega menor de 18 anos em trabalho noturno, perigoso ou insalubre e não emprega menor de 16 anos, salvo menor, a partir de 14 anos, na condição de aprendiz, nos termos do artigo 7°, XXXIII, da Constituição;</w:t>
      </w:r>
    </w:p>
    <w:p w14:paraId="71ABD5BE" w14:textId="77777777" w:rsidR="00BF1070" w:rsidRPr="00303568" w:rsidRDefault="00BF1070" w:rsidP="00BF1070">
      <w:pPr>
        <w:widowControl/>
        <w:spacing w:before="120" w:after="120" w:line="276" w:lineRule="auto"/>
        <w:jc w:val="both"/>
        <w:rPr>
          <w:rFonts w:ascii="Lucida Bright" w:hAnsi="Lucida Bright" w:cstheme="majorHAnsi"/>
          <w:color w:val="000000" w:themeColor="text1"/>
        </w:rPr>
      </w:pPr>
    </w:p>
    <w:p w14:paraId="6833DCC5"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FASE DE LANCES</w:t>
      </w:r>
    </w:p>
    <w:p w14:paraId="28A9706C"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partir das 0</w:t>
      </w:r>
      <w:r>
        <w:rPr>
          <w:rFonts w:ascii="Lucida Bright" w:hAnsi="Lucida Bright" w:cstheme="majorHAnsi"/>
          <w:color w:val="000000" w:themeColor="text1"/>
        </w:rPr>
        <w:t>9</w:t>
      </w:r>
      <w:r w:rsidRPr="00303568">
        <w:rPr>
          <w:rFonts w:ascii="Lucida Bright" w:hAnsi="Lucida Bright" w:cstheme="majorHAnsi"/>
          <w:color w:val="FF0000"/>
          <w:highlight w:val="yellow"/>
        </w:rPr>
        <w:t>:01h</w:t>
      </w:r>
      <w:r w:rsidRPr="00303568">
        <w:rPr>
          <w:rFonts w:ascii="Lucida Bright" w:hAnsi="Lucida Bright" w:cstheme="majorHAnsi"/>
          <w:color w:val="FF0000"/>
        </w:rPr>
        <w:t xml:space="preserve"> </w:t>
      </w:r>
      <w:r w:rsidRPr="00303568">
        <w:rPr>
          <w:rFonts w:ascii="Lucida Bright" w:hAnsi="Lucida Bright" w:cstheme="majorHAnsi"/>
          <w:color w:val="000000" w:themeColor="text1"/>
        </w:rPr>
        <w:t xml:space="preserve">da data estabelecida neste Aviso de Contratação Direta, a sessão pública será automaticamente aberta pelo sistema para o envio de lances públicos e sucessivos, </w:t>
      </w:r>
      <w:r w:rsidRPr="00303568">
        <w:rPr>
          <w:rFonts w:ascii="Lucida Bright" w:hAnsi="Lucida Bright" w:cstheme="majorHAnsi"/>
          <w:bCs/>
        </w:rPr>
        <w:t>exclusivamente por meio do X</w:t>
      </w:r>
      <w:r>
        <w:rPr>
          <w:rFonts w:ascii="Lucida Bright" w:hAnsi="Lucida Bright" w:cstheme="majorHAnsi"/>
          <w:bCs/>
        </w:rPr>
        <w:t xml:space="preserve"> </w:t>
      </w:r>
      <w:r w:rsidRPr="00303568">
        <w:rPr>
          <w:rFonts w:ascii="Lucida Bright" w:hAnsi="Lucida Bright" w:cstheme="majorHAnsi"/>
          <w:bCs/>
        </w:rPr>
        <w:t>sistema eletrônico</w:t>
      </w:r>
      <w:r w:rsidRPr="00303568">
        <w:rPr>
          <w:rFonts w:ascii="Lucida Bright" w:hAnsi="Lucida Bright" w:cstheme="majorHAnsi"/>
        </w:rPr>
        <w:t xml:space="preserve">, </w:t>
      </w:r>
      <w:r w:rsidRPr="00303568">
        <w:rPr>
          <w:rFonts w:ascii="Lucida Bright" w:hAnsi="Lucida Bright" w:cstheme="majorHAnsi"/>
          <w:color w:val="000000" w:themeColor="text1"/>
        </w:rPr>
        <w:t>sendo encerrado no horário de finalização de lances também já previsto neste aviso.</w:t>
      </w:r>
    </w:p>
    <w:p w14:paraId="074AA69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5E4DF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somente poderá oferecer valor inferior ou maior percentual de desconto em relação ao último lance por ele ofertado e registrado pelo sistema.</w:t>
      </w:r>
    </w:p>
    <w:p w14:paraId="485FB8CC"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O fornecedor poderá oferecer lances sucessivos iguais ou superiores ao lance que esteja vencendo o certame, desde que inferiores ao menor por ele </w:t>
      </w:r>
      <w:r w:rsidRPr="00303568">
        <w:rPr>
          <w:rFonts w:ascii="Lucida Bright" w:hAnsi="Lucida Bright" w:cstheme="majorHAnsi"/>
          <w:color w:val="000000" w:themeColor="text1"/>
        </w:rPr>
        <w:lastRenderedPageBreak/>
        <w:t>ofertado e registrado pelo sistema, sendo tais lances definidos como “lances intermediários” para os fins deste Aviso de Contratação Direta.</w:t>
      </w:r>
    </w:p>
    <w:p w14:paraId="1B414EE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 intervalo mínimo de diferença de valores ou percentuais entre os lances, que incidirá tanto em relação aos lances intermediários quanto em relação ao que cobrir a melhor oferta é de</w:t>
      </w:r>
      <w:r w:rsidRPr="00303568">
        <w:rPr>
          <w:rFonts w:ascii="Lucida Bright" w:hAnsi="Lucida Bright" w:cstheme="majorHAnsi"/>
          <w:i/>
          <w:iCs/>
        </w:rPr>
        <w:t xml:space="preserve"> R$ 0,01 (um centavo).</w:t>
      </w:r>
    </w:p>
    <w:p w14:paraId="337C401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lances iguais ao menor já ofertado, prevalecerá aquele que for recebido e registrado primeiro no sistema.</w:t>
      </w:r>
    </w:p>
    <w:p w14:paraId="40B2B1B4" w14:textId="77777777" w:rsidR="00BF1070" w:rsidRPr="00303568" w:rsidRDefault="00BF1070" w:rsidP="00BF1070">
      <w:pPr>
        <w:pStyle w:val="PargrafodaLista"/>
        <w:widowControl/>
        <w:numPr>
          <w:ilvl w:val="1"/>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Caso o fornecedor não apresente lances, concorrerá com o valor de sua proposta.</w:t>
      </w:r>
    </w:p>
    <w:p w14:paraId="225824F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Durante o procedimento, os fornecedores serão informados, em tempo real, do valor do menor lance registrado, vedada a identificação do fornecedor.</w:t>
      </w:r>
    </w:p>
    <w:p w14:paraId="2A8E60F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Imediatamente após o término do prazo estabelecido para a fase de lances, haverá o seu encerramento, com o ordenamento e divulgação dos lances, pelo sistema, em ordem crescente de classificação.</w:t>
      </w:r>
    </w:p>
    <w:p w14:paraId="332A795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encerramento da fase de lances ocorrerá de forma automática pontualmente no horário indicado, sem qualquer possibilidade de prorrogação e não havendo tempo aleatório ou mecanismo similar.</w:t>
      </w:r>
    </w:p>
    <w:p w14:paraId="7F7CB186" w14:textId="77777777" w:rsidR="00BF1070" w:rsidRPr="00303568" w:rsidRDefault="00BF1070" w:rsidP="00BF1070">
      <w:pPr>
        <w:pStyle w:val="PargrafodaLista"/>
        <w:spacing w:before="120" w:after="120" w:line="276" w:lineRule="auto"/>
        <w:ind w:left="0"/>
        <w:rPr>
          <w:rFonts w:ascii="Lucida Bright" w:hAnsi="Lucida Bright" w:cstheme="majorHAnsi"/>
        </w:rPr>
      </w:pPr>
    </w:p>
    <w:p w14:paraId="6DB35C1C"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JULGAMENTO DAS PROPOSTAS DE PREÇO</w:t>
      </w:r>
    </w:p>
    <w:p w14:paraId="14E196E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Encerrada a fase de lances, será verificada a conformidade da proposta classificada em primeiro lugar quanto à adequação do objeto e à compatibilidade do preço em relação ao estipulado para a contratação.</w:t>
      </w:r>
    </w:p>
    <w:p w14:paraId="2D66278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 caso de o preço da proposta vencedora estar acima do estimado pela Administração, poderá haver a negociação de condições mais vantajosas.</w:t>
      </w:r>
    </w:p>
    <w:p w14:paraId="4308490E"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Neste caso, será encaminhada contraproposta ao fornecedor que tenha apresentado o melhor preço, para que seja obtida melhor proposta com preço compatível ao estimado pela Administração.</w:t>
      </w:r>
    </w:p>
    <w:p w14:paraId="2FE76917"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B76A6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Em qualquer caso, concluída a negociação, o resultado será registrado na ata do procedimento da dispensa eletrônica.</w:t>
      </w:r>
    </w:p>
    <w:p w14:paraId="2678C89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Estando o preço compatível, será solicitado o envio da proposta e, se necessário, de documentos complementares, adequada ao último lance.</w:t>
      </w:r>
    </w:p>
    <w:p w14:paraId="02B4B31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O prazo de validade </w:t>
      </w:r>
      <w:r w:rsidRPr="00303568">
        <w:rPr>
          <w:rFonts w:ascii="Lucida Bright" w:hAnsi="Lucida Bright" w:cstheme="majorHAnsi"/>
        </w:rPr>
        <w:t>da</w:t>
      </w:r>
      <w:r w:rsidRPr="00303568">
        <w:rPr>
          <w:rFonts w:ascii="Lucida Bright" w:hAnsi="Lucida Bright" w:cstheme="majorHAnsi"/>
          <w:color w:val="000000" w:themeColor="text1"/>
        </w:rPr>
        <w:t xml:space="preserve"> proposta não será inferior </w:t>
      </w:r>
      <w:r w:rsidRPr="00303568">
        <w:rPr>
          <w:rFonts w:ascii="Lucida Bright" w:hAnsi="Lucida Bright" w:cstheme="majorHAnsi"/>
        </w:rPr>
        <w:t>a 90 dias</w:t>
      </w:r>
      <w:r w:rsidRPr="00303568">
        <w:rPr>
          <w:rFonts w:ascii="Lucida Bright" w:hAnsi="Lucida Bright" w:cstheme="majorHAnsi"/>
          <w:b/>
          <w:bCs/>
          <w:color w:val="000000" w:themeColor="text1"/>
        </w:rPr>
        <w:t>,</w:t>
      </w:r>
      <w:r w:rsidRPr="00303568">
        <w:rPr>
          <w:rFonts w:ascii="Lucida Bright" w:hAnsi="Lucida Bright" w:cstheme="majorHAnsi"/>
          <w:color w:val="000000" w:themeColor="text1"/>
        </w:rPr>
        <w:t xml:space="preserve"> a contar da data de sua apresentação.</w:t>
      </w:r>
    </w:p>
    <w:p w14:paraId="6946FF1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 xml:space="preserve">Será desclassificada a proposta vencedora que: </w:t>
      </w:r>
    </w:p>
    <w:p w14:paraId="63B647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contiver vícios insanáveis</w:t>
      </w:r>
      <w:r w:rsidRPr="00303568">
        <w:rPr>
          <w:rFonts w:ascii="Lucida Bright" w:hAnsi="Lucida Bright" w:cstheme="majorHAnsi"/>
          <w:iCs/>
          <w:color w:val="000000" w:themeColor="text1"/>
        </w:rPr>
        <w:t>;</w:t>
      </w:r>
    </w:p>
    <w:p w14:paraId="62F2C6C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obedecer às especificações técnicas pormenorizadas neste aviso ou em seus anexos</w:t>
      </w:r>
      <w:r w:rsidRPr="00303568">
        <w:rPr>
          <w:rFonts w:ascii="Lucida Bright" w:hAnsi="Lucida Bright" w:cstheme="majorHAnsi"/>
          <w:iCs/>
          <w:color w:val="000000" w:themeColor="text1"/>
        </w:rPr>
        <w:t>;</w:t>
      </w:r>
    </w:p>
    <w:p w14:paraId="16C1E05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preços inexequíveis ou permanecerem acima do preço máximo definido para a contratação;</w:t>
      </w:r>
    </w:p>
    <w:p w14:paraId="26C968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lastRenderedPageBreak/>
        <w:t>não tiverem sua exequibilidade demonstrada, quando exigido pela Administração</w:t>
      </w:r>
      <w:r w:rsidRPr="00303568">
        <w:rPr>
          <w:rFonts w:ascii="Lucida Bright" w:hAnsi="Lucida Bright" w:cstheme="majorHAnsi"/>
          <w:iCs/>
          <w:color w:val="000000" w:themeColor="text1"/>
        </w:rPr>
        <w:t>;</w:t>
      </w:r>
    </w:p>
    <w:p w14:paraId="17CBA385"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desconformidade com quaisquer outras exigências deste aviso ou seus anexos, desde que insanável.</w:t>
      </w:r>
    </w:p>
    <w:p w14:paraId="7A4CE11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Quando</w:t>
      </w:r>
      <w:r w:rsidRPr="00303568">
        <w:rPr>
          <w:rFonts w:ascii="Lucida Bright" w:hAnsi="Lucida Bright" w:cstheme="majorHAnsi"/>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264C70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F358D3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6476B604"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Em contratação de obras ou serviços de engenharia, além das disposições acima, a análise de exequibilidade e sobrepreço considerará o seguinte:</w:t>
      </w:r>
    </w:p>
    <w:p w14:paraId="3931A52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409979A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serão consideradas inexequíveis as propostas cujos valores forem inferiores a 75% (setenta e cinco por cento) do valor orçado pela Administração.</w:t>
      </w:r>
    </w:p>
    <w:p w14:paraId="5ADC9CC9"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5C77AFCC"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Se houver indícios de inexequibilidade da proposta de preço, ou em caso da necessidade de esclarecimentos </w:t>
      </w:r>
      <w:r w:rsidRPr="00303568">
        <w:rPr>
          <w:rFonts w:ascii="Lucida Bright" w:hAnsi="Lucida Bright" w:cstheme="majorHAnsi"/>
          <w:bdr w:val="none" w:sz="0" w:space="0" w:color="auto" w:frame="1"/>
        </w:rPr>
        <w:t>complementares</w:t>
      </w:r>
      <w:r w:rsidRPr="00303568">
        <w:rPr>
          <w:rFonts w:ascii="Lucida Bright" w:hAnsi="Lucida Bright" w:cstheme="majorHAnsi"/>
          <w:color w:val="000000" w:themeColor="text1"/>
        </w:rPr>
        <w:t xml:space="preserve">, poderão ser efetuadas diligências, para que a empresa comprove a exequibilidade da proposta.  </w:t>
      </w:r>
    </w:p>
    <w:p w14:paraId="76A00AB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Erros no preenchimento da planilha não constituem motivo para a desclassificação da proposta. A planilha </w:t>
      </w:r>
      <w:r w:rsidRPr="00303568">
        <w:rPr>
          <w:rFonts w:ascii="Lucida Bright" w:hAnsi="Lucida Bright" w:cstheme="majorHAnsi"/>
          <w:bdr w:val="none" w:sz="0" w:space="0" w:color="auto" w:frame="1"/>
        </w:rPr>
        <w:t>poderá́</w:t>
      </w:r>
      <w:r w:rsidRPr="00303568">
        <w:rPr>
          <w:rFonts w:ascii="Lucida Bright" w:hAnsi="Lucida Bright" w:cstheme="majorHAnsi"/>
          <w:color w:val="000000" w:themeColor="text1"/>
        </w:rPr>
        <w:t xml:space="preserve"> ser ajustada pelo fornecedor, no prazo indicado pelo sistema, desde que não haja majoração do preço.</w:t>
      </w:r>
    </w:p>
    <w:p w14:paraId="74C7CDA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ajuste de que trata este dispositivo se limita a sanar erros ou falhas que não alterem a substância das propostas;</w:t>
      </w:r>
    </w:p>
    <w:p w14:paraId="3029119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Considera-se erro no preenchimento da planilha passível de correção a indicação de recolhimento de impostos e contribuições na forma do Simples Nacional, quando não cabível esse regime.</w:t>
      </w:r>
    </w:p>
    <w:p w14:paraId="32941E2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Para fins de análise da proposta quanto ao cumprimento das especificações do objeto, poderá ser colhida a manifestação escrita do setor requisitante do serviço ou da área especializada no objeto.</w:t>
      </w:r>
    </w:p>
    <w:p w14:paraId="775496C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lastRenderedPageBreak/>
        <w:t>Se a proposta ou lance vencedor for desclassificado, será examinada a proposta ou lance subsequente, e, assim sucessivamente, na ordem de classificação.</w:t>
      </w:r>
    </w:p>
    <w:p w14:paraId="0329326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necessidade, a sessão será suspensa, informando-se no “chat” a nova data e horário para a sua continuidade.</w:t>
      </w:r>
    </w:p>
    <w:p w14:paraId="5E7E5DD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Encerrada a análise quanto à aceitação da proposta, se iniciará a fase de habilitação, observado o disposto neste Aviso de Contratação Direta. </w:t>
      </w:r>
    </w:p>
    <w:p w14:paraId="30E41B6B" w14:textId="77777777" w:rsidR="00BF1070" w:rsidRPr="00303568" w:rsidRDefault="00BF1070" w:rsidP="00BF1070">
      <w:pPr>
        <w:pStyle w:val="PargrafodaLista"/>
        <w:widowControl/>
        <w:spacing w:before="120" w:after="120" w:line="276" w:lineRule="auto"/>
        <w:ind w:left="0"/>
        <w:rPr>
          <w:rFonts w:ascii="Lucida Bright" w:hAnsi="Lucida Bright" w:cstheme="majorHAnsi"/>
          <w:color w:val="000000" w:themeColor="text1"/>
        </w:rPr>
      </w:pPr>
    </w:p>
    <w:p w14:paraId="39FC9576"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HABILITAÇÃO</w:t>
      </w:r>
    </w:p>
    <w:p w14:paraId="29FEB58C" w14:textId="77777777" w:rsidR="00BF1070" w:rsidRPr="00303568" w:rsidRDefault="00BF1070" w:rsidP="00BF1070">
      <w:pPr>
        <w:jc w:val="both"/>
        <w:rPr>
          <w:rFonts w:ascii="Lucida Bright" w:hAnsi="Lucida Bright" w:cstheme="majorHAnsi"/>
          <w:b/>
          <w:bCs/>
          <w:color w:val="FF0000"/>
          <w:sz w:val="28"/>
          <w:szCs w:val="28"/>
          <w:highlight w:val="yellow"/>
        </w:rPr>
      </w:pPr>
      <w:r w:rsidRPr="00303568">
        <w:rPr>
          <w:rFonts w:ascii="Lucida Bright" w:hAnsi="Lucida Bright" w:cstheme="majorHAnsi"/>
          <w:lang w:eastAsia="ar-SA"/>
        </w:rPr>
        <w:t xml:space="preserve">Os </w:t>
      </w:r>
      <w:r w:rsidRPr="00303568">
        <w:rPr>
          <w:rFonts w:ascii="Lucida Bright" w:hAnsi="Lucida Bright" w:cstheme="majorHAnsi"/>
          <w:color w:val="000000"/>
        </w:rPr>
        <w:t>documentos</w:t>
      </w:r>
      <w:r w:rsidRPr="00303568">
        <w:rPr>
          <w:rFonts w:ascii="Lucida Bright" w:hAnsi="Lucida Bright" w:cstheme="majorHAnsi"/>
          <w:lang w:eastAsia="ar-SA"/>
        </w:rPr>
        <w:t xml:space="preserve"> a serem exigidos para fins de habilitação constam do </w:t>
      </w:r>
      <w:r w:rsidRPr="00303568">
        <w:rPr>
          <w:rFonts w:ascii="Lucida Bright" w:hAnsi="Lucida Bright" w:cstheme="majorHAnsi"/>
          <w:b/>
          <w:lang w:eastAsia="ar-SA"/>
        </w:rPr>
        <w:t xml:space="preserve">ANEXO I – DOCUMENTAÇÃO EXIGIDA PARA HABILITAÇÃO </w:t>
      </w:r>
      <w:r w:rsidRPr="00303568">
        <w:rPr>
          <w:rFonts w:ascii="Lucida Bright" w:hAnsi="Lucida Bright" w:cstheme="majorHAnsi"/>
          <w:lang w:eastAsia="ar-SA"/>
        </w:rPr>
        <w:t xml:space="preserve">deste aviso e serão solicitados do fornecedor mais bem classificado da fase de lances. </w:t>
      </w:r>
      <w:r w:rsidRPr="00303568">
        <w:rPr>
          <w:rFonts w:ascii="Lucida Bright" w:hAnsi="Lucida Bright" w:cstheme="majorHAnsi"/>
          <w:b/>
          <w:bCs/>
          <w:color w:val="FF0000"/>
          <w:sz w:val="28"/>
          <w:szCs w:val="28"/>
          <w:highlight w:val="yellow"/>
        </w:rPr>
        <w:t xml:space="preserve">OBSERVAÇÃO: SOLICITAMOS QUE TODA DOCUMENTAÇÃO DOS ANEXO I ESTEJA EM </w:t>
      </w:r>
      <w:proofErr w:type="spellStart"/>
      <w:r w:rsidRPr="00303568">
        <w:rPr>
          <w:rFonts w:ascii="Lucida Bright" w:hAnsi="Lucida Bright" w:cstheme="majorHAnsi"/>
          <w:b/>
          <w:bCs/>
          <w:color w:val="FF0000"/>
          <w:sz w:val="28"/>
          <w:szCs w:val="28"/>
          <w:highlight w:val="yellow"/>
        </w:rPr>
        <w:t>EM</w:t>
      </w:r>
      <w:proofErr w:type="spellEnd"/>
      <w:r w:rsidRPr="00303568">
        <w:rPr>
          <w:rFonts w:ascii="Lucida Bright" w:hAnsi="Lucida Bright" w:cstheme="majorHAnsi"/>
          <w:b/>
          <w:bCs/>
          <w:color w:val="FF0000"/>
          <w:sz w:val="28"/>
          <w:szCs w:val="28"/>
          <w:highlight w:val="yellow"/>
        </w:rPr>
        <w:t xml:space="preserve"> ARQUIVO ÚNICO E ORDEM CRONOLÓGICA.</w:t>
      </w:r>
    </w:p>
    <w:p w14:paraId="2B8781F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lang w:eastAsia="ar-SA"/>
        </w:rPr>
      </w:pPr>
      <w:r w:rsidRPr="00303568">
        <w:rPr>
          <w:rFonts w:ascii="Lucida Bright" w:hAnsi="Lucida Bright" w:cstheme="majorHAnsi"/>
          <w:lang w:eastAsia="ar-SA"/>
        </w:rPr>
        <w:t xml:space="preserve">Como </w:t>
      </w:r>
      <w:r w:rsidRPr="00303568">
        <w:rPr>
          <w:rFonts w:ascii="Lucida Bright" w:hAnsi="Lucida Bright" w:cstheme="majorHAnsi"/>
          <w:color w:val="000000"/>
        </w:rPr>
        <w:t>condição</w:t>
      </w:r>
      <w:r w:rsidRPr="00303568">
        <w:rPr>
          <w:rFonts w:ascii="Lucida Bright" w:hAnsi="Lucida Bright" w:cstheme="majorHAnsi"/>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892C7B7"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a) SICAF;  </w:t>
      </w:r>
    </w:p>
    <w:p w14:paraId="0204742D"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b) Cadastro Nacional de Empresas Inidôneas e Suspensas - CEIS, mantido pela Controladoria-Geral da União (</w:t>
      </w:r>
      <w:hyperlink r:id="rId10" w:history="1">
        <w:r w:rsidRPr="00303568">
          <w:rPr>
            <w:rStyle w:val="Hyperlink"/>
            <w:rFonts w:ascii="Lucida Bright" w:eastAsia="Calibri" w:hAnsi="Lucida Bright" w:cstheme="majorHAnsi"/>
            <w:lang w:eastAsia="ar-SA"/>
          </w:rPr>
          <w:t>www.portaldatransparencia.gov.br/ceis</w:t>
        </w:r>
      </w:hyperlink>
      <w:r w:rsidRPr="00303568">
        <w:rPr>
          <w:rFonts w:ascii="Lucida Bright" w:hAnsi="Lucida Bright" w:cstheme="majorHAnsi"/>
          <w:lang w:eastAsia="ar-SA"/>
        </w:rPr>
        <w:t xml:space="preserve">);  </w:t>
      </w:r>
    </w:p>
    <w:p w14:paraId="7FE99AC4"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c) Cadastro Nacional de Condenações Cíveis por Atos de Improbidade Administrativa, mantido pelo Conselho Nacional de Justiça (</w:t>
      </w:r>
      <w:hyperlink r:id="rId11" w:history="1">
        <w:r w:rsidRPr="00303568">
          <w:rPr>
            <w:rStyle w:val="Hyperlink"/>
            <w:rFonts w:ascii="Lucida Bright" w:eastAsia="Calibri" w:hAnsi="Lucida Bright" w:cstheme="majorHAnsi"/>
            <w:lang w:eastAsia="ar-SA"/>
          </w:rPr>
          <w:t>www.cnj.jus.br/improbidade_adm/consultar_requerido.php</w:t>
        </w:r>
      </w:hyperlink>
      <w:r w:rsidRPr="00303568">
        <w:rPr>
          <w:rFonts w:ascii="Lucida Bright" w:hAnsi="Lucida Bright" w:cstheme="majorHAnsi"/>
          <w:lang w:eastAsia="ar-SA"/>
        </w:rPr>
        <w:t xml:space="preserve">).  </w:t>
      </w:r>
    </w:p>
    <w:p w14:paraId="3FE348CB"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d) Lista de Inidôneos mantida pelo Tribunal de Contas da União - TCU; </w:t>
      </w:r>
    </w:p>
    <w:p w14:paraId="0D6C5A68"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lang w:eastAsia="ar-SA"/>
        </w:rPr>
        <w:t xml:space="preserve">Para a consulta de </w:t>
      </w:r>
      <w:r w:rsidRPr="00303568">
        <w:rPr>
          <w:rFonts w:ascii="Lucida Bright" w:hAnsi="Lucida Bright" w:cstheme="majorHAnsi"/>
          <w:color w:val="000000" w:themeColor="text1"/>
        </w:rPr>
        <w:t>fornecedores</w:t>
      </w:r>
      <w:r w:rsidRPr="00303568">
        <w:rPr>
          <w:rFonts w:ascii="Lucida Bright" w:hAnsi="Lucida Bright" w:cstheme="majorHAnsi"/>
          <w:lang w:eastAsia="ar-SA"/>
        </w:rPr>
        <w:t xml:space="preserve"> pessoa jurídica poderá haver a substituição das consultas das alíneas “b”, “c” e “d” acima pela Consulta Consolidada de Pessoa Jurídica do TCU (https://certidoesapf.apps.tcu.gov.br/)</w:t>
      </w:r>
    </w:p>
    <w:p w14:paraId="10D50646"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 xml:space="preserve">A consulta aos </w:t>
      </w:r>
      <w:r w:rsidRPr="00303568">
        <w:rPr>
          <w:rFonts w:ascii="Lucida Bright" w:hAnsi="Lucida Bright" w:cstheme="majorHAnsi"/>
          <w:lang w:eastAsia="ar-SA"/>
        </w:rPr>
        <w:t>cadastros</w:t>
      </w:r>
      <w:r w:rsidRPr="00303568">
        <w:rPr>
          <w:rFonts w:ascii="Lucida Bright" w:hAnsi="Lucida Bright" w:cstheme="majorHAnsi"/>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5E71A3"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5D3A5B9F"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tentativa de burla será verificada por meio dos vínculos societários, linhas de fornecimento similares, dentre outros.</w:t>
      </w:r>
    </w:p>
    <w:p w14:paraId="22D9C1B3"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fornecedor será convocado para manifestação previamente à sua desclassificação</w:t>
      </w:r>
    </w:p>
    <w:p w14:paraId="16E8A8D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lastRenderedPageBreak/>
        <w:t>Constatada a existência de sanção, o fornecedor será reputado inabilitado, por falta de condição de participação.</w:t>
      </w:r>
    </w:p>
    <w:p w14:paraId="76A1745A"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AF9886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Somente haverá a necessidade de comprovação do preenchimento de requisitos mediante apresentação dos documentos originais não-digitais quando houver dúvida em relação à integridade do documento digital.</w:t>
      </w:r>
    </w:p>
    <w:p w14:paraId="41F273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Cs/>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D466D3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1D89DC9"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Não havendo a comprovação cumulativa dos requisitos de habilitação, a inabilitação recairá sobre o(s) item(</w:t>
      </w:r>
      <w:proofErr w:type="spellStart"/>
      <w:r w:rsidRPr="00303568">
        <w:rPr>
          <w:rFonts w:ascii="Lucida Bright" w:hAnsi="Lucida Bright" w:cstheme="majorHAnsi"/>
          <w:i/>
        </w:rPr>
        <w:t>ns</w:t>
      </w:r>
      <w:proofErr w:type="spellEnd"/>
      <w:r w:rsidRPr="00303568">
        <w:rPr>
          <w:rFonts w:ascii="Lucida Bright" w:hAnsi="Lucida Bright" w:cstheme="majorHAnsi"/>
          <w:i/>
        </w:rPr>
        <w:t>) de menor(es) valor(es) cuja retirada(s) seja(m) suficiente(s) para a habilitação do fornecedor nos remanescentes.</w:t>
      </w:r>
    </w:p>
    <w:p w14:paraId="4E2A1AC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 xml:space="preserve">Havendo </w:t>
      </w:r>
      <w:r w:rsidRPr="00303568">
        <w:rPr>
          <w:rFonts w:ascii="Lucida Bright" w:hAnsi="Lucida Bright" w:cstheme="majorHAnsi"/>
          <w:iCs/>
        </w:rPr>
        <w:t>necessidade</w:t>
      </w:r>
      <w:r w:rsidRPr="00303568">
        <w:rPr>
          <w:rFonts w:ascii="Lucida Bright" w:hAnsi="Lucida Bright" w:cstheme="majorHAnsi"/>
          <w:bCs/>
        </w:rPr>
        <w:t xml:space="preserve"> de analisar minuciosamente os documentos exigidos, a sessão será suspensa, sendo informada a nova data e horário para a sua continuidade.</w:t>
      </w:r>
    </w:p>
    <w:p w14:paraId="40535B8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Será inabilitado o fornecedor que não comprovar sua habilitação, seja por não apresentar </w:t>
      </w:r>
      <w:r w:rsidRPr="00303568">
        <w:rPr>
          <w:rFonts w:ascii="Lucida Bright" w:hAnsi="Lucida Bright" w:cstheme="majorHAnsi"/>
          <w:iCs/>
        </w:rPr>
        <w:t>quaisquer</w:t>
      </w:r>
      <w:r w:rsidRPr="00303568">
        <w:rPr>
          <w:rFonts w:ascii="Lucida Bright" w:hAnsi="Lucida Bright" w:cstheme="majorHAnsi"/>
          <w:color w:val="000000"/>
        </w:rPr>
        <w:t xml:space="preserve"> dos </w:t>
      </w:r>
      <w:r w:rsidRPr="00303568">
        <w:rPr>
          <w:rFonts w:ascii="Lucida Bright" w:hAnsi="Lucida Bright" w:cstheme="majorHAnsi"/>
          <w:bCs/>
        </w:rPr>
        <w:t>documentos</w:t>
      </w:r>
      <w:r w:rsidRPr="00303568">
        <w:rPr>
          <w:rFonts w:ascii="Lucida Bright" w:hAnsi="Lucida Bright" w:cstheme="majorHAnsi"/>
          <w:color w:val="000000"/>
        </w:rPr>
        <w:t xml:space="preserve"> exigidos, ou apresentá-los em desacordo com o estabelecido neste Aviso de Contratação Direta.</w:t>
      </w:r>
    </w:p>
    <w:p w14:paraId="58EB2C3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10B786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Cs/>
        </w:rPr>
      </w:pPr>
      <w:r w:rsidRPr="00303568">
        <w:rPr>
          <w:rFonts w:ascii="Lucida Bright" w:hAnsi="Lucida Bright" w:cstheme="majorHAnsi"/>
          <w:iCs/>
        </w:rPr>
        <w:t>Constatado o atendimento às exigências de habilitação, o fornecedor será habilitado.</w:t>
      </w:r>
    </w:p>
    <w:p w14:paraId="40177D2F" w14:textId="77777777" w:rsidR="00BF1070" w:rsidRPr="00303568" w:rsidRDefault="00BF1070" w:rsidP="00BF1070">
      <w:pPr>
        <w:pStyle w:val="PargrafodaLista"/>
        <w:spacing w:before="120" w:after="120" w:line="276" w:lineRule="auto"/>
        <w:ind w:left="0"/>
        <w:rPr>
          <w:rFonts w:ascii="Lucida Bright" w:hAnsi="Lucida Bright" w:cstheme="majorHAnsi"/>
          <w:iCs/>
        </w:rPr>
      </w:pPr>
    </w:p>
    <w:p w14:paraId="602A4585"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CONTRATAÇÃO</w:t>
      </w:r>
    </w:p>
    <w:p w14:paraId="50B9EA2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Após a homologação e adjudicação, caso se conclua pela contratação, será firmado Termo de Contrato ou emitido instrumento equivalente.</w:t>
      </w:r>
    </w:p>
    <w:p w14:paraId="075927D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rPr>
        <w:t xml:space="preserve">O adjudicatário terá o prazo de 2 dias úteis, contados a partir da data de sua convocação, para assinar o Termo de Contrato ou aceitar instrumento equivalente, conforme o caso (Nota de Empenho/Carta Contrato/Autorização), sob pena de decair do direito à contratação, sem prejuízo das </w:t>
      </w:r>
      <w:r w:rsidRPr="00303568">
        <w:rPr>
          <w:rFonts w:ascii="Lucida Bright" w:eastAsia="Arial" w:hAnsi="Lucida Bright" w:cstheme="majorHAnsi"/>
          <w:color w:val="000000"/>
        </w:rPr>
        <w:t xml:space="preserve">sanções previstas neste Aviso de Contratação Direta. </w:t>
      </w:r>
    </w:p>
    <w:p w14:paraId="025A7A77"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dias, a contar da data de seu recebimento. </w:t>
      </w:r>
    </w:p>
    <w:p w14:paraId="6418D768"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 xml:space="preserve">O prazo previsto para assinatura do contrato ou aceitação da nota de empenho ou instrumento equivalente poderá ser prorrogado </w:t>
      </w:r>
      <w:r w:rsidRPr="00303568">
        <w:rPr>
          <w:rFonts w:ascii="Lucida Bright" w:hAnsi="Lucida Bright" w:cstheme="majorHAnsi"/>
          <w:bCs/>
        </w:rPr>
        <w:t>1 (uma) vez</w:t>
      </w:r>
      <w:r w:rsidRPr="00303568">
        <w:rPr>
          <w:rFonts w:ascii="Lucida Bright" w:eastAsia="Arial" w:hAnsi="Lucida Bright" w:cstheme="majorHAnsi"/>
        </w:rPr>
        <w:t xml:space="preserve">, </w:t>
      </w:r>
      <w:r w:rsidRPr="00303568">
        <w:rPr>
          <w:rFonts w:ascii="Lucida Bright" w:eastAsia="Arial" w:hAnsi="Lucida Bright" w:cstheme="majorHAnsi"/>
          <w:color w:val="000000"/>
        </w:rPr>
        <w:t>por igual período, por solicitação justificada do adjudicatário e aceita pela Administração.</w:t>
      </w:r>
    </w:p>
    <w:p w14:paraId="280CA91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O Aceite da Nota de Empenho ou do instrumento equivalente, emitida à empresa adjudicada, implica no reconhecimento de que:</w:t>
      </w:r>
    </w:p>
    <w:p w14:paraId="08C0C9CE"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referida Nota está substituindo o contrato, aplicando-se à relação de negócios ali estabelecida as disposições da Lei nº 14.133, de 2021;</w:t>
      </w:r>
    </w:p>
    <w:p w14:paraId="670A9882"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se vincula à sua proposta e às previsões contidas no Aviso de Contratação Direta e seus anexos;</w:t>
      </w:r>
    </w:p>
    <w:p w14:paraId="1C89A7AB"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reconhece que as hipóteses de rescisão são aquelas previstas nos artigos 137 e 138 da Lei nº 14.133/21 e reconhece os direitos da Administração previstos nos artigos 137 a 139 da mesma Lei.</w:t>
      </w:r>
    </w:p>
    <w:p w14:paraId="67F208E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b/>
          <w:bCs/>
          <w:color w:val="000000"/>
        </w:rPr>
        <w:t>O prazo de vigência</w:t>
      </w:r>
      <w:r w:rsidRPr="00303568">
        <w:rPr>
          <w:rFonts w:ascii="Lucida Bright" w:eastAsia="Arial" w:hAnsi="Lucida Bright" w:cstheme="majorHAnsi"/>
          <w:color w:val="000000"/>
        </w:rPr>
        <w:t xml:space="preserve"> da contratação será até </w:t>
      </w:r>
      <w:r w:rsidRPr="00303568">
        <w:rPr>
          <w:rFonts w:ascii="Lucida Bright" w:eastAsia="Arial" w:hAnsi="Lucida Bright" w:cstheme="majorHAnsi"/>
          <w:b/>
          <w:bCs/>
          <w:color w:val="000000"/>
        </w:rPr>
        <w:t xml:space="preserve">12 meses a partir da data da </w:t>
      </w:r>
      <w:proofErr w:type="spellStart"/>
      <w:r w:rsidRPr="00303568">
        <w:rPr>
          <w:rFonts w:ascii="Lucida Bright" w:eastAsia="Arial" w:hAnsi="Lucida Bright" w:cstheme="majorHAnsi"/>
          <w:b/>
          <w:bCs/>
          <w:color w:val="000000"/>
        </w:rPr>
        <w:t>asinatura</w:t>
      </w:r>
      <w:proofErr w:type="spellEnd"/>
      <w:r w:rsidRPr="00303568">
        <w:rPr>
          <w:rFonts w:ascii="Lucida Bright" w:eastAsia="Arial" w:hAnsi="Lucida Bright" w:cstheme="majorHAnsi"/>
          <w:b/>
          <w:bCs/>
          <w:color w:val="000000"/>
        </w:rPr>
        <w:t xml:space="preserve"> do contrato</w:t>
      </w:r>
      <w:r w:rsidRPr="00303568">
        <w:rPr>
          <w:rFonts w:ascii="Lucida Bright" w:eastAsia="Arial" w:hAnsi="Lucida Bright" w:cstheme="majorHAnsi"/>
        </w:rPr>
        <w:t xml:space="preserve"> e de sua </w:t>
      </w:r>
      <w:proofErr w:type="gramStart"/>
      <w:r w:rsidRPr="00303568">
        <w:rPr>
          <w:rFonts w:ascii="Lucida Bright" w:eastAsia="Arial" w:hAnsi="Lucida Bright" w:cstheme="majorHAnsi"/>
        </w:rPr>
        <w:t>publicação(</w:t>
      </w:r>
      <w:proofErr w:type="gramEnd"/>
      <w:r w:rsidRPr="00303568">
        <w:rPr>
          <w:rFonts w:ascii="Lucida Bright" w:eastAsia="Arial" w:hAnsi="Lucida Bright" w:cstheme="majorHAnsi"/>
        </w:rPr>
        <w:t>prorrogável conforme previsão nos anexos a este Aviso de Contratação Direta)</w:t>
      </w:r>
    </w:p>
    <w:p w14:paraId="4B4DB368"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hAnsi="Lucida Bright" w:cstheme="majorHAnsi"/>
          <w:color w:val="000000"/>
        </w:rPr>
        <w:t xml:space="preserve">Na assinatura do contrato </w:t>
      </w:r>
      <w:r w:rsidRPr="00E038CB">
        <w:rPr>
          <w:rFonts w:ascii="Lucida Bright" w:hAnsi="Lucida Bright" w:cstheme="majorHAnsi"/>
          <w:b/>
          <w:bCs/>
          <w:color w:val="000000"/>
        </w:rPr>
        <w:t>ou do instrumento equivalente</w:t>
      </w:r>
      <w:r w:rsidRPr="00303568">
        <w:rPr>
          <w:rFonts w:ascii="Lucida Bright" w:hAnsi="Lucida Bright" w:cstheme="majorHAnsi"/>
          <w:color w:val="000000"/>
        </w:rPr>
        <w:t xml:space="preserve"> será exigida a comprovação das condições de habilitação e contratação consignadas neste aviso, que deverão ser mantidas pelo fornecedor durante a vigência do contrato.</w:t>
      </w:r>
    </w:p>
    <w:p w14:paraId="7EE87CE9" w14:textId="77777777" w:rsidR="00BF1070" w:rsidRPr="00303568" w:rsidRDefault="00BF1070" w:rsidP="00BF1070">
      <w:pPr>
        <w:widowControl/>
        <w:spacing w:before="120" w:after="120" w:line="276" w:lineRule="auto"/>
        <w:jc w:val="both"/>
        <w:rPr>
          <w:rFonts w:ascii="Lucida Bright" w:eastAsia="Arial" w:hAnsi="Lucida Bright" w:cstheme="majorHAnsi"/>
          <w:color w:val="000000"/>
        </w:rPr>
      </w:pPr>
    </w:p>
    <w:p w14:paraId="380CF892"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SANÇÕES</w:t>
      </w:r>
    </w:p>
    <w:p w14:paraId="64A8D1AD"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 xml:space="preserve">Comete infração administrativa o fornecedor que cometer quaisquer das infrações previstas no art. 155 da Lei nº 14.133, de 2021, quais sejam: </w:t>
      </w:r>
    </w:p>
    <w:p w14:paraId="3B80D5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w:t>
      </w:r>
      <w:r w:rsidRPr="00303568">
        <w:rPr>
          <w:rFonts w:ascii="Lucida Bright" w:hAnsi="Lucida Bright" w:cstheme="majorHAnsi"/>
        </w:rPr>
        <w:t>;</w:t>
      </w:r>
    </w:p>
    <w:p w14:paraId="588A9E4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 que cause grave dano à Administração, ao funcionamento dos serviços públicos ou ao interesse coletivo;</w:t>
      </w:r>
    </w:p>
    <w:p w14:paraId="58E71EC0"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total do contrato;</w:t>
      </w:r>
    </w:p>
    <w:p w14:paraId="3593897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deixar de entregar a documentação exigida para o certame;</w:t>
      </w:r>
    </w:p>
    <w:p w14:paraId="780E3CCD"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manter a proposta, salvo em decorrência de fato superveniente devidamente justificado;</w:t>
      </w:r>
    </w:p>
    <w:p w14:paraId="553F6DB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celebrar o contrato ou não entregar a documentação exigida para a contratação, quando convocado dentro do prazo de validade de sua proposta;</w:t>
      </w:r>
    </w:p>
    <w:p w14:paraId="7D621A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ensejar o retardamento da execução ou da entrega do objeto da licitação sem motivo justificado;</w:t>
      </w:r>
    </w:p>
    <w:p w14:paraId="3792BF0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lastRenderedPageBreak/>
        <w:t>apresentar declaração ou documentação falsa exigida para o certame ou prestar declaração falsa durante a dispensa eletrônica ou a execução do contrato;</w:t>
      </w:r>
    </w:p>
    <w:p w14:paraId="13B786D4"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fraudar a dispensa eletrônica ou praticar ato fraudulento na execução do contrato;</w:t>
      </w:r>
    </w:p>
    <w:p w14:paraId="02BC1C3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comportar-se de modo inidôneo ou cometer fraude de qualquer natureza;</w:t>
      </w:r>
    </w:p>
    <w:p w14:paraId="0593B32B"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E4D20C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praticar atos ilícitos com vistas a frustrar os objetivos deste certame.</w:t>
      </w:r>
    </w:p>
    <w:p w14:paraId="3FEF9747"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praticar ato lesivo previsto no </w:t>
      </w:r>
      <w:hyperlink r:id="rId12" w:anchor="art5" w:history="1">
        <w:r w:rsidRPr="00303568">
          <w:rPr>
            <w:rFonts w:ascii="Lucida Bright" w:hAnsi="Lucida Bright" w:cstheme="majorHAnsi"/>
            <w:color w:val="000000"/>
          </w:rPr>
          <w:t>art. 5º da Lei nº 12.846, de 1º de agosto de 2013.</w:t>
        </w:r>
      </w:hyperlink>
    </w:p>
    <w:p w14:paraId="658B485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O fornecedor que cometer qualquer das infrações discriminadas nos subitens anteriores ficará sujeito, sem prejuízo da responsabilidade civil e criminal, às seguintes sanções:</w:t>
      </w:r>
    </w:p>
    <w:p w14:paraId="2B62DC9E"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Advertência pela falta do subitem 8.1.1 deste Aviso de Contratação Direta, quando não se justificar a imposição de penalidade mais grave;</w:t>
      </w:r>
    </w:p>
    <w:p w14:paraId="0AB656EB"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Multa de 1% (um por cento) sobre o valor estimado do(s) item(s) prejudicado(s) pela conduta do fornecedor, por qualquer das infrações dos subitens 8.1.1 a 8.1.12;</w:t>
      </w:r>
    </w:p>
    <w:p w14:paraId="10312DB8"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Impedimento de licitar e contratar</w:t>
      </w:r>
      <w:r w:rsidRPr="00303568">
        <w:rPr>
          <w:rFonts w:ascii="Lucida Bright" w:hAnsi="Lucida Bright" w:cstheme="majorHAnsi"/>
        </w:rPr>
        <w:t xml:space="preserve"> </w:t>
      </w:r>
      <w:r w:rsidRPr="00303568">
        <w:rPr>
          <w:rFonts w:ascii="Lucida Bright" w:hAnsi="Lucida Bright" w:cstheme="majorHAnsi"/>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03568">
        <w:rPr>
          <w:rFonts w:ascii="Lucida Bright" w:hAnsi="Lucida Bright" w:cstheme="majorHAnsi"/>
        </w:rPr>
        <w:t>;</w:t>
      </w:r>
    </w:p>
    <w:p w14:paraId="49B3B619"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03568">
        <w:rPr>
          <w:rFonts w:ascii="Lucida Bright" w:hAnsi="Lucida Bright" w:cstheme="majorHAnsi"/>
        </w:rPr>
        <w:t>;</w:t>
      </w:r>
    </w:p>
    <w:p w14:paraId="0E5DB72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Na aplicação das sanções serão considerados:</w:t>
      </w:r>
    </w:p>
    <w:p w14:paraId="3C47ED0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natureza e a gravidade da infração cometida;</w:t>
      </w:r>
    </w:p>
    <w:p w14:paraId="2E5CA5D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peculiaridades do caso concreto;</w:t>
      </w:r>
    </w:p>
    <w:p w14:paraId="33531ED2"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circunstâncias agravantes ou atenuantes;</w:t>
      </w:r>
    </w:p>
    <w:p w14:paraId="16D21F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os danos que dela provierem para a Administração Pública;</w:t>
      </w:r>
    </w:p>
    <w:p w14:paraId="160E663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implantação ou o aperfeiçoamento de programa de integridade, conforme normas e orientações dos órgãos de controle.</w:t>
      </w:r>
    </w:p>
    <w:p w14:paraId="4173E5C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2" w:name="art156§6"/>
      <w:bookmarkStart w:id="3" w:name="art156§7"/>
      <w:bookmarkStart w:id="4" w:name="art156§8"/>
      <w:bookmarkEnd w:id="2"/>
      <w:bookmarkEnd w:id="3"/>
      <w:bookmarkEnd w:id="4"/>
      <w:r w:rsidRPr="00303568">
        <w:rPr>
          <w:rFonts w:ascii="Lucida Bright" w:hAnsi="Lucida Bright" w:cstheme="majorHAnsi"/>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164209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5" w:name="art156§9"/>
      <w:bookmarkEnd w:id="5"/>
      <w:r w:rsidRPr="00303568">
        <w:rPr>
          <w:rFonts w:ascii="Lucida Bright" w:hAnsi="Lucida Bright" w:cstheme="majorHAnsi"/>
        </w:rPr>
        <w:t>A aplicação das sanções previstas neste Aviso de Contratação Direta, em hipótese alguma, a obrigação de reparação integral do dano causado à Administração Pública.</w:t>
      </w:r>
    </w:p>
    <w:p w14:paraId="7E74A03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penalidade de multa pode ser aplicada cumulativamente com as demais sanções.</w:t>
      </w:r>
    </w:p>
    <w:p w14:paraId="5B342B5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6F60B9"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ADE9B4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8F7FF9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14DCA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As sanções por atos praticados no decorrer da contratação estão previstas nos anexos a este Aviso.</w:t>
      </w:r>
    </w:p>
    <w:p w14:paraId="5461F797"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DAS DISPOSIÇÕES GERAIS</w:t>
      </w:r>
    </w:p>
    <w:p w14:paraId="4D643EAF"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19C5AFD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de todos os fornecedores restarem desclassificados ou inabilitados (procedimento fracassado), a Administração poderá:</w:t>
      </w:r>
    </w:p>
    <w:p w14:paraId="4FF6C283"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republicar o presente aviso com uma nova data;</w:t>
      </w:r>
    </w:p>
    <w:p w14:paraId="4890F06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valer-se, para a contratação, de proposta obtida na pesquisa de preços que serviu de base ao procedimento, se houver, privilegiando-se os menores </w:t>
      </w:r>
      <w:r w:rsidRPr="00303568">
        <w:rPr>
          <w:rFonts w:ascii="Lucida Bright" w:hAnsi="Lucida Bright" w:cstheme="majorHAnsi"/>
          <w:color w:val="000000"/>
        </w:rPr>
        <w:lastRenderedPageBreak/>
        <w:t>preços, sempre que possível, e desde que atendidas às condições de habilitação exigidas.</w:t>
      </w:r>
    </w:p>
    <w:p w14:paraId="7B63B74B"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do subitem anterior, a contratação será operacionalizada fora deste procedimento.</w:t>
      </w:r>
    </w:p>
    <w:p w14:paraId="3B7BBF9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fixar prazo para que possa haver adequação das propostas ou da documentação de habilitação, conforme o caso.</w:t>
      </w:r>
    </w:p>
    <w:p w14:paraId="1570F95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As providências dos subitens 9.2.1 e 9.2.2 acima poderão ser utilizadas se não houver o comparecimento de quaisquer fornecedores interessados (procedimento deserto)</w:t>
      </w:r>
    </w:p>
    <w:p w14:paraId="2A19518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85944E4"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Caberá ao fornecedor acompanhar as operações, ficando responsável pelo ônus decorrente da perda do negócio diante da inobservância de quaisquer mensagens emitidas pela Administração ou de sua desconexão.</w:t>
      </w:r>
    </w:p>
    <w:p w14:paraId="03B4B60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6B8AE5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horários estabelecidos na divulgação deste procedimento e durante o envio de lances observarão o horário de Brasília-DF, inclusive para contagem de tempo e registro no Sistema e na documentação relativa ao procedimento.</w:t>
      </w:r>
    </w:p>
    <w:p w14:paraId="36044FF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7C77D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80E6D6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C87599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Em caso de divergência entre disposições deste Aviso de Contratação Direta e de seus anexos ou demais peças que compõem o processo, prevalecerá as deste Aviso.</w:t>
      </w:r>
    </w:p>
    <w:p w14:paraId="3F84BB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Da sessão pública será divulgada em Ata no sistema eletrônico.</w:t>
      </w:r>
    </w:p>
    <w:p w14:paraId="668E138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lastRenderedPageBreak/>
        <w:t>Integram este Aviso de Contratação Direta, para todos os fins e efeitos, os seguintes anexos:</w:t>
      </w:r>
    </w:p>
    <w:p w14:paraId="73902EC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 – Documentação exigida para Habilitação</w:t>
      </w:r>
    </w:p>
    <w:p w14:paraId="7D5EA6F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II - Termo de Referência;</w:t>
      </w:r>
    </w:p>
    <w:p w14:paraId="3338072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
          <w:bCs/>
        </w:rPr>
        <w:t>ANEXO III – Modelo de proposta;</w:t>
      </w:r>
    </w:p>
    <w:p w14:paraId="075D6585" w14:textId="08A0B3A5" w:rsidR="00BF1070" w:rsidRPr="00303568" w:rsidRDefault="00BF1070" w:rsidP="00733AEA">
      <w:pPr>
        <w:spacing w:after="120" w:line="276" w:lineRule="auto"/>
        <w:ind w:left="360" w:right="-15"/>
        <w:jc w:val="right"/>
        <w:rPr>
          <w:rFonts w:ascii="Lucida Bright" w:hAnsi="Lucida Bright" w:cstheme="majorHAnsi"/>
          <w:color w:val="000000"/>
        </w:rPr>
      </w:pPr>
      <w:r>
        <w:rPr>
          <w:rFonts w:ascii="Lucida Bright" w:hAnsi="Lucida Bright" w:cstheme="majorHAnsi"/>
          <w:color w:val="000000"/>
        </w:rPr>
        <w:t>Natal</w:t>
      </w:r>
      <w:r w:rsidRPr="00303568">
        <w:rPr>
          <w:rFonts w:ascii="Lucida Bright" w:hAnsi="Lucida Bright" w:cstheme="majorHAnsi"/>
          <w:color w:val="000000"/>
        </w:rPr>
        <w:t xml:space="preserve">, </w:t>
      </w:r>
      <w:r w:rsidR="00303631">
        <w:rPr>
          <w:rFonts w:ascii="Lucida Bright" w:hAnsi="Lucida Bright" w:cstheme="majorHAnsi"/>
          <w:color w:val="000000"/>
        </w:rPr>
        <w:t>03</w:t>
      </w:r>
      <w:r w:rsidRPr="00303568">
        <w:rPr>
          <w:rFonts w:ascii="Lucida Bright" w:hAnsi="Lucida Bright" w:cstheme="majorHAnsi"/>
          <w:color w:val="000000"/>
        </w:rPr>
        <w:t xml:space="preserve"> de </w:t>
      </w:r>
      <w:r w:rsidR="00303631">
        <w:rPr>
          <w:rFonts w:ascii="Lucida Bright" w:hAnsi="Lucida Bright" w:cstheme="majorHAnsi"/>
          <w:color w:val="000000"/>
        </w:rPr>
        <w:t>fevereiro</w:t>
      </w:r>
      <w:r w:rsidRPr="00303568">
        <w:rPr>
          <w:rFonts w:ascii="Lucida Bright" w:hAnsi="Lucida Bright" w:cstheme="majorHAnsi"/>
          <w:color w:val="000000"/>
        </w:rPr>
        <w:t xml:space="preserve"> de 20</w:t>
      </w:r>
      <w:r>
        <w:rPr>
          <w:rFonts w:ascii="Lucida Bright" w:hAnsi="Lucida Bright" w:cstheme="majorHAnsi"/>
          <w:color w:val="000000"/>
        </w:rPr>
        <w:t>2</w:t>
      </w:r>
      <w:r w:rsidR="004B2C02">
        <w:rPr>
          <w:rFonts w:ascii="Lucida Bright" w:hAnsi="Lucida Bright" w:cstheme="majorHAnsi"/>
          <w:color w:val="000000"/>
        </w:rPr>
        <w:t>6</w:t>
      </w:r>
    </w:p>
    <w:p w14:paraId="250C4CCD" w14:textId="26EA901F" w:rsidR="00BF1070" w:rsidRDefault="00BF1070" w:rsidP="00BF1070">
      <w:pPr>
        <w:spacing w:line="276" w:lineRule="auto"/>
        <w:jc w:val="center"/>
        <w:rPr>
          <w:rFonts w:ascii="Lucida Bright" w:hAnsi="Lucida Bright" w:cstheme="majorHAnsi"/>
          <w:b/>
          <w:bCs/>
          <w:iCs/>
          <w:color w:val="000000"/>
        </w:rPr>
      </w:pPr>
    </w:p>
    <w:p w14:paraId="0FA7ABD0" w14:textId="77777777" w:rsidR="00733AEA" w:rsidRPr="00303568" w:rsidRDefault="00733AEA" w:rsidP="00BF1070">
      <w:pPr>
        <w:spacing w:line="276" w:lineRule="auto"/>
        <w:jc w:val="center"/>
        <w:rPr>
          <w:rFonts w:ascii="Lucida Bright" w:hAnsi="Lucida Bright" w:cstheme="majorHAnsi"/>
          <w:b/>
          <w:bCs/>
          <w:iCs/>
          <w:color w:val="000000"/>
        </w:rPr>
      </w:pPr>
    </w:p>
    <w:p w14:paraId="63EB11C3"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 xml:space="preserve">FRANCISCO BORGES DE ARAÚJO   </w:t>
      </w:r>
    </w:p>
    <w:p w14:paraId="4C155602"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Presidente CREF16/RN</w:t>
      </w:r>
    </w:p>
    <w:p w14:paraId="69916157" w14:textId="247ED4B1" w:rsidR="00BF1070" w:rsidRDefault="00BF1070" w:rsidP="00BF1070">
      <w:pPr>
        <w:spacing w:line="276" w:lineRule="auto"/>
        <w:jc w:val="center"/>
        <w:rPr>
          <w:rFonts w:ascii="Lucida Bright" w:hAnsi="Lucida Bright" w:cstheme="majorHAnsi"/>
        </w:rPr>
      </w:pPr>
    </w:p>
    <w:p w14:paraId="30B249B1" w14:textId="18187073" w:rsidR="00733AEA" w:rsidRDefault="00733AEA" w:rsidP="00BF1070">
      <w:pPr>
        <w:spacing w:line="276" w:lineRule="auto"/>
        <w:jc w:val="center"/>
        <w:rPr>
          <w:rFonts w:ascii="Lucida Bright" w:hAnsi="Lucida Bright" w:cstheme="majorHAnsi"/>
        </w:rPr>
      </w:pPr>
    </w:p>
    <w:p w14:paraId="7C9EA565" w14:textId="6D3C07AE" w:rsidR="00303631" w:rsidRDefault="00303631" w:rsidP="00BF1070">
      <w:pPr>
        <w:spacing w:line="276" w:lineRule="auto"/>
        <w:jc w:val="center"/>
        <w:rPr>
          <w:rFonts w:ascii="Lucida Bright" w:hAnsi="Lucida Bright" w:cstheme="majorHAnsi"/>
        </w:rPr>
      </w:pPr>
    </w:p>
    <w:p w14:paraId="32FF7EF2" w14:textId="0EB5D093" w:rsidR="00303631" w:rsidRDefault="00303631" w:rsidP="00BF1070">
      <w:pPr>
        <w:spacing w:line="276" w:lineRule="auto"/>
        <w:jc w:val="center"/>
        <w:rPr>
          <w:rFonts w:ascii="Lucida Bright" w:hAnsi="Lucida Bright" w:cstheme="majorHAnsi"/>
        </w:rPr>
      </w:pPr>
    </w:p>
    <w:p w14:paraId="700F55E4" w14:textId="175EF867" w:rsidR="00303631" w:rsidRDefault="00303631" w:rsidP="00BF1070">
      <w:pPr>
        <w:spacing w:line="276" w:lineRule="auto"/>
        <w:jc w:val="center"/>
        <w:rPr>
          <w:rFonts w:ascii="Lucida Bright" w:hAnsi="Lucida Bright" w:cstheme="majorHAnsi"/>
        </w:rPr>
      </w:pPr>
    </w:p>
    <w:p w14:paraId="316C428A" w14:textId="214167AD" w:rsidR="00303631" w:rsidRDefault="00303631" w:rsidP="00BF1070">
      <w:pPr>
        <w:spacing w:line="276" w:lineRule="auto"/>
        <w:jc w:val="center"/>
        <w:rPr>
          <w:rFonts w:ascii="Lucida Bright" w:hAnsi="Lucida Bright" w:cstheme="majorHAnsi"/>
        </w:rPr>
      </w:pPr>
    </w:p>
    <w:p w14:paraId="65330C85" w14:textId="72743EC1" w:rsidR="00303631" w:rsidRDefault="00303631" w:rsidP="00BF1070">
      <w:pPr>
        <w:spacing w:line="276" w:lineRule="auto"/>
        <w:jc w:val="center"/>
        <w:rPr>
          <w:rFonts w:ascii="Lucida Bright" w:hAnsi="Lucida Bright" w:cstheme="majorHAnsi"/>
        </w:rPr>
      </w:pPr>
    </w:p>
    <w:p w14:paraId="7098564A" w14:textId="1F334F8B" w:rsidR="00303631" w:rsidRDefault="00303631" w:rsidP="00BF1070">
      <w:pPr>
        <w:spacing w:line="276" w:lineRule="auto"/>
        <w:jc w:val="center"/>
        <w:rPr>
          <w:rFonts w:ascii="Lucida Bright" w:hAnsi="Lucida Bright" w:cstheme="majorHAnsi"/>
        </w:rPr>
      </w:pPr>
    </w:p>
    <w:p w14:paraId="0E7F4850" w14:textId="4405DD1C" w:rsidR="00303631" w:rsidRDefault="00303631" w:rsidP="00BF1070">
      <w:pPr>
        <w:spacing w:line="276" w:lineRule="auto"/>
        <w:jc w:val="center"/>
        <w:rPr>
          <w:rFonts w:ascii="Lucida Bright" w:hAnsi="Lucida Bright" w:cstheme="majorHAnsi"/>
        </w:rPr>
      </w:pPr>
    </w:p>
    <w:p w14:paraId="30004FEB" w14:textId="1706AE8F" w:rsidR="00303631" w:rsidRDefault="00303631" w:rsidP="00BF1070">
      <w:pPr>
        <w:spacing w:line="276" w:lineRule="auto"/>
        <w:jc w:val="center"/>
        <w:rPr>
          <w:rFonts w:ascii="Lucida Bright" w:hAnsi="Lucida Bright" w:cstheme="majorHAnsi"/>
        </w:rPr>
      </w:pPr>
    </w:p>
    <w:p w14:paraId="766362A9" w14:textId="5DCCEEDE" w:rsidR="00303631" w:rsidRDefault="00303631" w:rsidP="00BF1070">
      <w:pPr>
        <w:spacing w:line="276" w:lineRule="auto"/>
        <w:jc w:val="center"/>
        <w:rPr>
          <w:rFonts w:ascii="Lucida Bright" w:hAnsi="Lucida Bright" w:cstheme="majorHAnsi"/>
        </w:rPr>
      </w:pPr>
    </w:p>
    <w:p w14:paraId="19F4B60F" w14:textId="5BF91725" w:rsidR="00303631" w:rsidRDefault="00303631" w:rsidP="00BF1070">
      <w:pPr>
        <w:spacing w:line="276" w:lineRule="auto"/>
        <w:jc w:val="center"/>
        <w:rPr>
          <w:rFonts w:ascii="Lucida Bright" w:hAnsi="Lucida Bright" w:cstheme="majorHAnsi"/>
        </w:rPr>
      </w:pPr>
    </w:p>
    <w:p w14:paraId="7DF9BB08" w14:textId="708924E1" w:rsidR="00303631" w:rsidRDefault="00303631" w:rsidP="00BF1070">
      <w:pPr>
        <w:spacing w:line="276" w:lineRule="auto"/>
        <w:jc w:val="center"/>
        <w:rPr>
          <w:rFonts w:ascii="Lucida Bright" w:hAnsi="Lucida Bright" w:cstheme="majorHAnsi"/>
        </w:rPr>
      </w:pPr>
    </w:p>
    <w:p w14:paraId="5858B90F" w14:textId="5EC04EE3" w:rsidR="00303631" w:rsidRDefault="00303631" w:rsidP="00BF1070">
      <w:pPr>
        <w:spacing w:line="276" w:lineRule="auto"/>
        <w:jc w:val="center"/>
        <w:rPr>
          <w:rFonts w:ascii="Lucida Bright" w:hAnsi="Lucida Bright" w:cstheme="majorHAnsi"/>
        </w:rPr>
      </w:pPr>
    </w:p>
    <w:p w14:paraId="129F3D86" w14:textId="0207F61B" w:rsidR="00303631" w:rsidRDefault="00303631" w:rsidP="00BF1070">
      <w:pPr>
        <w:spacing w:line="276" w:lineRule="auto"/>
        <w:jc w:val="center"/>
        <w:rPr>
          <w:rFonts w:ascii="Lucida Bright" w:hAnsi="Lucida Bright" w:cstheme="majorHAnsi"/>
        </w:rPr>
      </w:pPr>
    </w:p>
    <w:p w14:paraId="067914AC" w14:textId="6E1ABA10" w:rsidR="00303631" w:rsidRDefault="00303631" w:rsidP="00BF1070">
      <w:pPr>
        <w:spacing w:line="276" w:lineRule="auto"/>
        <w:jc w:val="center"/>
        <w:rPr>
          <w:rFonts w:ascii="Lucida Bright" w:hAnsi="Lucida Bright" w:cstheme="majorHAnsi"/>
        </w:rPr>
      </w:pPr>
    </w:p>
    <w:p w14:paraId="1260F5C3" w14:textId="2CC0EB12" w:rsidR="00303631" w:rsidRDefault="00303631" w:rsidP="00BF1070">
      <w:pPr>
        <w:spacing w:line="276" w:lineRule="auto"/>
        <w:jc w:val="center"/>
        <w:rPr>
          <w:rFonts w:ascii="Lucida Bright" w:hAnsi="Lucida Bright" w:cstheme="majorHAnsi"/>
        </w:rPr>
      </w:pPr>
    </w:p>
    <w:p w14:paraId="0006D1FB" w14:textId="20B245C1" w:rsidR="00303631" w:rsidRDefault="00303631" w:rsidP="00BF1070">
      <w:pPr>
        <w:spacing w:line="276" w:lineRule="auto"/>
        <w:jc w:val="center"/>
        <w:rPr>
          <w:rFonts w:ascii="Lucida Bright" w:hAnsi="Lucida Bright" w:cstheme="majorHAnsi"/>
        </w:rPr>
      </w:pPr>
    </w:p>
    <w:p w14:paraId="722AC019" w14:textId="6D187564" w:rsidR="00303631" w:rsidRDefault="00303631" w:rsidP="00BF1070">
      <w:pPr>
        <w:spacing w:line="276" w:lineRule="auto"/>
        <w:jc w:val="center"/>
        <w:rPr>
          <w:rFonts w:ascii="Lucida Bright" w:hAnsi="Lucida Bright" w:cstheme="majorHAnsi"/>
        </w:rPr>
      </w:pPr>
    </w:p>
    <w:p w14:paraId="5E5C7656" w14:textId="1C34A892" w:rsidR="00303631" w:rsidRDefault="00303631" w:rsidP="00BF1070">
      <w:pPr>
        <w:spacing w:line="276" w:lineRule="auto"/>
        <w:jc w:val="center"/>
        <w:rPr>
          <w:rFonts w:ascii="Lucida Bright" w:hAnsi="Lucida Bright" w:cstheme="majorHAnsi"/>
        </w:rPr>
      </w:pPr>
    </w:p>
    <w:p w14:paraId="2B33AF06" w14:textId="78CE45AE" w:rsidR="00303631" w:rsidRDefault="00303631" w:rsidP="00BF1070">
      <w:pPr>
        <w:spacing w:line="276" w:lineRule="auto"/>
        <w:jc w:val="center"/>
        <w:rPr>
          <w:rFonts w:ascii="Lucida Bright" w:hAnsi="Lucida Bright" w:cstheme="majorHAnsi"/>
        </w:rPr>
      </w:pPr>
    </w:p>
    <w:p w14:paraId="1C540F83" w14:textId="5FE3CC43" w:rsidR="00303631" w:rsidRDefault="00303631" w:rsidP="00BF1070">
      <w:pPr>
        <w:spacing w:line="276" w:lineRule="auto"/>
        <w:jc w:val="center"/>
        <w:rPr>
          <w:rFonts w:ascii="Lucida Bright" w:hAnsi="Lucida Bright" w:cstheme="majorHAnsi"/>
        </w:rPr>
      </w:pPr>
    </w:p>
    <w:p w14:paraId="411FFE9B" w14:textId="0377591A" w:rsidR="00303631" w:rsidRDefault="00303631" w:rsidP="00BF1070">
      <w:pPr>
        <w:spacing w:line="276" w:lineRule="auto"/>
        <w:jc w:val="center"/>
        <w:rPr>
          <w:rFonts w:ascii="Lucida Bright" w:hAnsi="Lucida Bright" w:cstheme="majorHAnsi"/>
        </w:rPr>
      </w:pPr>
    </w:p>
    <w:p w14:paraId="14A1F74A" w14:textId="2498983E" w:rsidR="00303631" w:rsidRDefault="00303631" w:rsidP="00BF1070">
      <w:pPr>
        <w:spacing w:line="276" w:lineRule="auto"/>
        <w:jc w:val="center"/>
        <w:rPr>
          <w:rFonts w:ascii="Lucida Bright" w:hAnsi="Lucida Bright" w:cstheme="majorHAnsi"/>
        </w:rPr>
      </w:pPr>
    </w:p>
    <w:p w14:paraId="0D154B82" w14:textId="04FE6A8F" w:rsidR="00303631" w:rsidRDefault="00303631" w:rsidP="00BF1070">
      <w:pPr>
        <w:spacing w:line="276" w:lineRule="auto"/>
        <w:jc w:val="center"/>
        <w:rPr>
          <w:rFonts w:ascii="Lucida Bright" w:hAnsi="Lucida Bright" w:cstheme="majorHAnsi"/>
        </w:rPr>
      </w:pPr>
    </w:p>
    <w:p w14:paraId="2F4AA97F" w14:textId="5E5533CB" w:rsidR="00303631" w:rsidRDefault="00303631" w:rsidP="00BF1070">
      <w:pPr>
        <w:spacing w:line="276" w:lineRule="auto"/>
        <w:jc w:val="center"/>
        <w:rPr>
          <w:rFonts w:ascii="Lucida Bright" w:hAnsi="Lucida Bright" w:cstheme="majorHAnsi"/>
        </w:rPr>
      </w:pPr>
    </w:p>
    <w:p w14:paraId="05B0D79A" w14:textId="6C4BF527" w:rsidR="00303631" w:rsidRDefault="00303631" w:rsidP="00BF1070">
      <w:pPr>
        <w:spacing w:line="276" w:lineRule="auto"/>
        <w:jc w:val="center"/>
        <w:rPr>
          <w:rFonts w:ascii="Lucida Bright" w:hAnsi="Lucida Bright" w:cstheme="majorHAnsi"/>
        </w:rPr>
      </w:pPr>
    </w:p>
    <w:p w14:paraId="3908BA93" w14:textId="1EEA7857" w:rsidR="00303631" w:rsidRDefault="00303631" w:rsidP="00BF1070">
      <w:pPr>
        <w:spacing w:line="276" w:lineRule="auto"/>
        <w:jc w:val="center"/>
        <w:rPr>
          <w:rFonts w:ascii="Lucida Bright" w:hAnsi="Lucida Bright" w:cstheme="majorHAnsi"/>
        </w:rPr>
      </w:pPr>
    </w:p>
    <w:p w14:paraId="24175A67" w14:textId="2EF3EF1F" w:rsidR="00303631" w:rsidRDefault="00303631" w:rsidP="00BF1070">
      <w:pPr>
        <w:spacing w:line="276" w:lineRule="auto"/>
        <w:jc w:val="center"/>
        <w:rPr>
          <w:rFonts w:ascii="Lucida Bright" w:hAnsi="Lucida Bright" w:cstheme="majorHAnsi"/>
        </w:rPr>
      </w:pPr>
    </w:p>
    <w:p w14:paraId="5F293999" w14:textId="4B938B68" w:rsidR="00303631" w:rsidRDefault="00303631" w:rsidP="00BF1070">
      <w:pPr>
        <w:spacing w:line="276" w:lineRule="auto"/>
        <w:jc w:val="center"/>
        <w:rPr>
          <w:rFonts w:ascii="Lucida Bright" w:hAnsi="Lucida Bright" w:cstheme="majorHAnsi"/>
        </w:rPr>
      </w:pPr>
    </w:p>
    <w:p w14:paraId="7657F30A" w14:textId="77777777" w:rsidR="00303631" w:rsidRDefault="00303631" w:rsidP="00BF1070">
      <w:pPr>
        <w:spacing w:line="276" w:lineRule="auto"/>
        <w:jc w:val="center"/>
        <w:rPr>
          <w:rFonts w:ascii="Lucida Bright" w:hAnsi="Lucida Bright" w:cstheme="majorHAnsi"/>
        </w:rPr>
      </w:pPr>
    </w:p>
    <w:p w14:paraId="7AF992D4" w14:textId="5382D85C" w:rsidR="00733AEA" w:rsidRDefault="00733AEA" w:rsidP="00BF1070">
      <w:pPr>
        <w:spacing w:line="276" w:lineRule="auto"/>
        <w:jc w:val="center"/>
        <w:rPr>
          <w:rFonts w:ascii="Lucida Bright" w:hAnsi="Lucida Bright" w:cstheme="majorHAnsi"/>
        </w:rPr>
      </w:pPr>
    </w:p>
    <w:p w14:paraId="5DB31950" w14:textId="3ADEEE60" w:rsidR="00733AEA" w:rsidRDefault="00733AEA" w:rsidP="00BF1070">
      <w:pPr>
        <w:spacing w:line="276" w:lineRule="auto"/>
        <w:jc w:val="center"/>
        <w:rPr>
          <w:rFonts w:ascii="Lucida Bright" w:hAnsi="Lucida Bright" w:cstheme="majorHAnsi"/>
        </w:rPr>
      </w:pPr>
    </w:p>
    <w:p w14:paraId="1E4701B7"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lastRenderedPageBreak/>
        <w:t>OBSERVAÇÃO:</w:t>
      </w:r>
    </w:p>
    <w:p w14:paraId="25199336"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 xml:space="preserve"> SOLICITAMOS QUE TODA DOCUMENTAÇÃO DOS ANEXO I </w:t>
      </w:r>
    </w:p>
    <w:p w14:paraId="61314E44" w14:textId="13E6A73F"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color w:val="FF0000"/>
          <w:sz w:val="28"/>
          <w:szCs w:val="28"/>
          <w:highlight w:val="yellow"/>
        </w:rPr>
        <w:t>ESTEJA EM ARQUIVO ÚNICO E ORDEM CRONOLÓGICA</w:t>
      </w:r>
    </w:p>
    <w:p w14:paraId="3B9463C4" w14:textId="77777777" w:rsidR="00BF1070" w:rsidRPr="00303568" w:rsidRDefault="00BF1070" w:rsidP="00BF1070">
      <w:pPr>
        <w:jc w:val="center"/>
        <w:rPr>
          <w:rFonts w:ascii="Lucida Bright" w:hAnsi="Lucida Bright" w:cstheme="majorHAnsi"/>
          <w:b/>
          <w:bCs/>
        </w:rPr>
      </w:pPr>
    </w:p>
    <w:p w14:paraId="46C4209B" w14:textId="77777777"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rPr>
        <w:t>ANEXO I – DOCUMENTAÇÃO EXIGIDA PARA HABILITAÇÃO</w:t>
      </w:r>
    </w:p>
    <w:p w14:paraId="6D23C24E" w14:textId="77777777" w:rsidR="00BF1070" w:rsidRPr="00303568" w:rsidRDefault="00BF1070" w:rsidP="00BF1070">
      <w:pPr>
        <w:jc w:val="center"/>
        <w:rPr>
          <w:rFonts w:ascii="Lucida Bright" w:hAnsi="Lucida Bright" w:cstheme="majorHAnsi"/>
          <w:b/>
          <w:bCs/>
        </w:rPr>
      </w:pPr>
    </w:p>
    <w:p w14:paraId="0FE22F0A"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jurídica</w:t>
      </w:r>
    </w:p>
    <w:p w14:paraId="73333A1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Pessoa física:</w:t>
      </w:r>
      <w:r w:rsidRPr="00303568">
        <w:rPr>
          <w:rFonts w:ascii="Lucida Bright" w:hAnsi="Lucida Bright" w:cstheme="majorHAnsi"/>
        </w:rPr>
        <w:t xml:space="preserve"> cédula de identidade (RG) ou documento equivalente que, por força de lei, tenha validade para fins de identificação em todo o território nacional;</w:t>
      </w:r>
    </w:p>
    <w:p w14:paraId="0F49868A"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Empresário individual</w:t>
      </w:r>
      <w:r w:rsidRPr="00303568">
        <w:rPr>
          <w:rFonts w:ascii="Lucida Bright" w:hAnsi="Lucida Bright" w:cstheme="majorHAnsi"/>
        </w:rPr>
        <w:t xml:space="preserve">: inscrição no Registro Público de Empresas Mercantis, a cargo da Junta Comercial da respectiva sede; </w:t>
      </w:r>
    </w:p>
    <w:p w14:paraId="12BB168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Microempreendedor Individual - MEI</w:t>
      </w:r>
      <w:r w:rsidRPr="00303568">
        <w:rPr>
          <w:rFonts w:ascii="Lucida Bright" w:hAnsi="Lucida Bright" w:cstheme="majorHAnsi"/>
        </w:rPr>
        <w:t xml:space="preserve">: Certificado da Condição de Microempreendedor Individual - CCMEI, cuja aceitação ficará condicionada à verificação da autenticidade no sítio </w:t>
      </w:r>
      <w:hyperlink r:id="rId13" w:history="1">
        <w:r w:rsidRPr="00303568">
          <w:rPr>
            <w:rStyle w:val="Hyperlink"/>
            <w:rFonts w:ascii="Lucida Bright" w:eastAsiaTheme="majorEastAsia" w:hAnsi="Lucida Bright" w:cstheme="majorHAnsi"/>
            <w:color w:val="auto"/>
          </w:rPr>
          <w:t>https://www.gov.br/empresas-e-negocios/pt-br/empreendedor</w:t>
        </w:r>
      </w:hyperlink>
      <w:r w:rsidRPr="00303568">
        <w:rPr>
          <w:rFonts w:ascii="Lucida Bright" w:hAnsi="Lucida Bright" w:cstheme="majorHAnsi"/>
        </w:rPr>
        <w:t>;</w:t>
      </w:r>
    </w:p>
    <w:p w14:paraId="2E5B197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rPr>
        <w:t>Sociedade empresária, sociedade limitada unipessoal – SLU ou sociedade identificada como empresa individual de responsabilidade limitada - EIRELI</w:t>
      </w:r>
      <w:r w:rsidRPr="00303568">
        <w:rPr>
          <w:rFonts w:ascii="Lucida Bright" w:hAnsi="Lucida Bright" w:cstheme="majorHAnsi"/>
        </w:rPr>
        <w:t>: inscrição do ato constitutivo, estatuto ou contrato social no Registro Público de Empresas Mercantis, a cargo da Junta Comercial da respectiva sede, acompanhada de documento comprobatório de seus administradores;</w:t>
      </w:r>
    </w:p>
    <w:p w14:paraId="77EC084C"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empresária estrangeira</w:t>
      </w:r>
      <w:r w:rsidRPr="00303568">
        <w:rPr>
          <w:rFonts w:ascii="Lucida Bright" w:hAnsi="Lucida Bright" w:cstheme="majorHAnsi"/>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73C4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simples</w:t>
      </w:r>
      <w:r w:rsidRPr="00303568">
        <w:rPr>
          <w:rFonts w:ascii="Lucida Bright" w:hAnsi="Lucida Bright" w:cstheme="majorHAnsi"/>
        </w:rPr>
        <w:t>: inscrição do ato constitutivo no Registro Civil de Pessoas Jurídicas do local de sua sede, acompanhada de documento comprobatório de seus administradores;</w:t>
      </w:r>
    </w:p>
    <w:p w14:paraId="71A1370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Filial, sucursal ou agência de sociedade simples ou empresária</w:t>
      </w:r>
      <w:r w:rsidRPr="00303568">
        <w:rPr>
          <w:rFonts w:ascii="Lucida Bright" w:hAnsi="Lucida Bright" w:cstheme="maj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C803D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cooperativa</w:t>
      </w:r>
      <w:r w:rsidRPr="00303568">
        <w:rPr>
          <w:rFonts w:ascii="Lucida Bright" w:hAnsi="Lucida Bright" w:cstheme="majorHAnsi"/>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475CD8"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Os documentos apresentados deverão estar acompanhados de todas as alterações ou da consolidação respectiva.</w:t>
      </w:r>
    </w:p>
    <w:p w14:paraId="60C17DDE"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fiscal, social e trabalhista</w:t>
      </w:r>
    </w:p>
    <w:p w14:paraId="7A069EB6"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inscrição no Cadastro Nacional de Pessoas Jurídicas ou no Cadastro de Pessoas Físicas, conforme o caso;</w:t>
      </w:r>
    </w:p>
    <w:p w14:paraId="6B03AFF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rsidRPr="00303568">
        <w:rPr>
          <w:rFonts w:ascii="Lucida Bright" w:hAnsi="Lucida Bright" w:cstheme="majorHAnsi"/>
        </w:rPr>
        <w:lastRenderedPageBreak/>
        <w:t>1.751, de 02 de outubro de 2014, do Secretário da Receita Federal do Brasil e da Procuradora-Geral da Fazenda Nacional.</w:t>
      </w:r>
    </w:p>
    <w:p w14:paraId="0783712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o Fundo de Garantia do Tempo de Serviço (FGTS);</w:t>
      </w:r>
    </w:p>
    <w:p w14:paraId="5897A7F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4" w:history="1">
        <w:r w:rsidRPr="00303568">
          <w:rPr>
            <w:rStyle w:val="Hyperlink"/>
            <w:rFonts w:ascii="Lucida Bright" w:eastAsiaTheme="majorEastAsia" w:hAnsi="Lucida Bright" w:cstheme="majorHAnsi"/>
            <w:color w:val="auto"/>
          </w:rPr>
          <w:t>Decreto-Lei nº 5.452, de 1º de maio de 1943;</w:t>
        </w:r>
      </w:hyperlink>
    </w:p>
    <w:p w14:paraId="4D13E30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inscrição no cadastro de contribuintes [Estadual/Distrital] ou [Municipal/Distrital] relativo ao domicílio ou sede do fornecedor, pertinente ao seu ramo de atividade e compatível com o objeto contratual; </w:t>
      </w:r>
    </w:p>
    <w:p w14:paraId="0EF89E9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a Fazenda [Estadual/Distrital] ou [Municipal/Distrital] do domicílio ou sede do fornecedor, relativa à atividade em cujo exercício contrata ou concorre;</w:t>
      </w:r>
    </w:p>
    <w:p w14:paraId="72E9D38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F651B3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D0FA59" w14:textId="77777777" w:rsidR="00BF1070" w:rsidRPr="00303568" w:rsidRDefault="00BF1070" w:rsidP="00BF1070">
      <w:pPr>
        <w:pStyle w:val="Ttulo1"/>
        <w:tabs>
          <w:tab w:val="left" w:pos="708"/>
          <w:tab w:val="num" w:pos="1134"/>
        </w:tabs>
        <w:ind w:left="360"/>
        <w:rPr>
          <w:rFonts w:ascii="Lucida Bright" w:hAnsi="Lucida Bright" w:cstheme="majorHAnsi"/>
          <w:b/>
          <w:bCs/>
          <w:color w:val="auto"/>
          <w:sz w:val="24"/>
          <w:szCs w:val="24"/>
        </w:rPr>
      </w:pPr>
      <w:r w:rsidRPr="00303568">
        <w:rPr>
          <w:rFonts w:ascii="Lucida Bright" w:hAnsi="Lucida Bright" w:cstheme="majorHAnsi"/>
          <w:b/>
          <w:bCs/>
          <w:color w:val="auto"/>
          <w:sz w:val="24"/>
          <w:szCs w:val="24"/>
        </w:rPr>
        <w:t>Qualificação Técnica.</w:t>
      </w:r>
    </w:p>
    <w:p w14:paraId="4884CC9F" w14:textId="77777777" w:rsidR="002403DA" w:rsidRDefault="002403DA" w:rsidP="00BF1070">
      <w:pPr>
        <w:tabs>
          <w:tab w:val="num" w:pos="1134"/>
        </w:tabs>
        <w:autoSpaceDE w:val="0"/>
        <w:autoSpaceDN w:val="0"/>
        <w:adjustRightInd w:val="0"/>
        <w:ind w:firstLine="340"/>
        <w:jc w:val="both"/>
        <w:rPr>
          <w:rFonts w:ascii="Lucida Bright" w:hAnsi="Lucida Bright" w:cstheme="majorHAnsi"/>
        </w:rPr>
      </w:pPr>
      <w:r w:rsidRPr="002403DA">
        <w:rPr>
          <w:rFonts w:ascii="Lucida Bright" w:hAnsi="Lucida Bright" w:cstheme="majorHAnsi"/>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5020F01D" w14:textId="68E5874F" w:rsidR="00BF1070" w:rsidRPr="00303568" w:rsidRDefault="00BF1070" w:rsidP="00BF1070">
      <w:pPr>
        <w:tabs>
          <w:tab w:val="num" w:pos="1134"/>
        </w:tabs>
        <w:autoSpaceDE w:val="0"/>
        <w:autoSpaceDN w:val="0"/>
        <w:adjustRightInd w:val="0"/>
        <w:ind w:firstLine="340"/>
        <w:jc w:val="both"/>
        <w:rPr>
          <w:rFonts w:ascii="Lucida Bright" w:hAnsi="Lucida Bright" w:cstheme="majorHAnsi"/>
        </w:rPr>
      </w:pPr>
      <w:r w:rsidRPr="00303568">
        <w:rPr>
          <w:rFonts w:ascii="Lucida Bright" w:hAnsi="Lucida Bright" w:cstheme="majorHAnsi"/>
        </w:rPr>
        <w:t xml:space="preserve">  </w:t>
      </w:r>
    </w:p>
    <w:p w14:paraId="0DF1CC88" w14:textId="53D7A672" w:rsidR="00BF1070" w:rsidRPr="00303568" w:rsidRDefault="00BF1070" w:rsidP="007077F8">
      <w:pPr>
        <w:pStyle w:val="PADRO"/>
        <w:keepNext w:val="0"/>
        <w:widowControl/>
        <w:tabs>
          <w:tab w:val="left" w:pos="4980"/>
        </w:tabs>
        <w:spacing w:before="120" w:after="120"/>
        <w:ind w:firstLine="0"/>
        <w:rPr>
          <w:rFonts w:ascii="Lucida Bright" w:hAnsi="Lucida Bright" w:cstheme="majorHAnsi"/>
          <w:i/>
          <w:sz w:val="22"/>
          <w:szCs w:val="22"/>
        </w:rPr>
      </w:pPr>
    </w:p>
    <w:sectPr w:rsidR="00BF1070" w:rsidRPr="00303568" w:rsidSect="001750C4">
      <w:headerReference w:type="default" r:id="rId15"/>
      <w:footerReference w:type="default" r:id="rId16"/>
      <w:headerReference w:type="first" r:id="rId17"/>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B5639" w14:textId="77777777" w:rsidR="002C378F" w:rsidRDefault="002C378F">
      <w:r>
        <w:separator/>
      </w:r>
    </w:p>
  </w:endnote>
  <w:endnote w:type="continuationSeparator" w:id="0">
    <w:p w14:paraId="424B06EB" w14:textId="77777777" w:rsidR="002C378F" w:rsidRDefault="002C3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CONSELHO REGIONAL DE EDUCAÇÃO FÍSICA DA 16ª REGIÃO</w:t>
    </w:r>
  </w:p>
  <w:p w14:paraId="158C75C5" w14:textId="77777777" w:rsidR="000739EA" w:rsidRPr="00911A3D" w:rsidRDefault="000739EA" w:rsidP="00977050">
    <w:pPr>
      <w:pStyle w:val="Rodap"/>
      <w:jc w:val="center"/>
      <w:rPr>
        <w:rFonts w:ascii="Wix Madefor Display" w:hAnsi="Wix Madefor Display" w:cs="Wix Madefor Display"/>
        <w:sz w:val="13"/>
        <w:szCs w:val="13"/>
      </w:rPr>
    </w:pPr>
    <w:bookmarkStart w:id="6" w:name="_Hlk206587309"/>
    <w:r w:rsidRPr="00911A3D">
      <w:rPr>
        <w:rFonts w:ascii="Wix Madefor Display" w:hAnsi="Wix Madefor Display" w:cs="Wix Madefor Display"/>
        <w:sz w:val="13"/>
        <w:szCs w:val="13"/>
      </w:rPr>
      <w:t>Rua Ataulfo Alves, 1949, Candelária, Natal / RN – CEP: 59.064-570</w:t>
    </w:r>
  </w:p>
  <w:bookmarkEnd w:id="6"/>
  <w:p w14:paraId="488EB433"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w:t>
    </w:r>
    <w:bookmarkStart w:id="7" w:name="_Hlk206587295"/>
    <w:r w:rsidRPr="00911A3D">
      <w:rPr>
        <w:rFonts w:ascii="Wix Madefor Display" w:hAnsi="Wix Madefor Display" w:cs="Wix Madefor Display"/>
        <w:sz w:val="13"/>
        <w:szCs w:val="13"/>
      </w:rPr>
      <w:t xml:space="preserve">: 23.603.274/0001-70 </w:t>
    </w:r>
    <w:bookmarkEnd w:id="7"/>
    <w:r w:rsidRPr="00911A3D">
      <w:rPr>
        <w:rFonts w:ascii="Wix Madefor Display" w:hAnsi="Wix Madefor Display" w:cs="Wix Madefor Display"/>
        <w:sz w:val="13"/>
        <w:szCs w:val="13"/>
      </w:rPr>
      <w:t>– www.cref16.org.br – Fone: (84) 3201-2254</w:t>
    </w:r>
  </w:p>
  <w:p w14:paraId="25A3D3C2" w14:textId="77777777" w:rsidR="000739EA" w:rsidRPr="00911A3D" w:rsidRDefault="000739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80483" w14:textId="77777777" w:rsidR="002C378F" w:rsidRDefault="002C378F">
      <w:r>
        <w:separator/>
      </w:r>
    </w:p>
  </w:footnote>
  <w:footnote w:type="continuationSeparator" w:id="0">
    <w:p w14:paraId="3DD93545" w14:textId="77777777" w:rsidR="002C378F" w:rsidRDefault="002C3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0739EA" w:rsidRPr="00911A3D" w:rsidRDefault="00857E07" w:rsidP="00056BB8">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000739EA"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0739EA" w:rsidRPr="00911A3D" w:rsidRDefault="000739EA" w:rsidP="00056BB8">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1F22C6" w:rsidRPr="00911A3D" w:rsidRDefault="001F22C6"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1F22C6" w:rsidRPr="00911A3D" w:rsidRDefault="001F22C6"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30D4"/>
    <w:multiLevelType w:val="hybridMultilevel"/>
    <w:tmpl w:val="913E59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75A1C8C"/>
    <w:multiLevelType w:val="multilevel"/>
    <w:tmpl w:val="4E00A540"/>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66961E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ajorHAnsi" w:hAnsiTheme="majorHAnsi" w:cstheme="majorHAnsi" w:hint="default"/>
        <w:b w:val="0"/>
        <w:i w:val="0"/>
        <w:iCs/>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5F6CD3"/>
    <w:multiLevelType w:val="multilevel"/>
    <w:tmpl w:val="4ED4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0A965A4"/>
    <w:multiLevelType w:val="hybridMultilevel"/>
    <w:tmpl w:val="6330C1FC"/>
    <w:lvl w:ilvl="0" w:tplc="0416000F">
      <w:start w:val="1"/>
      <w:numFmt w:val="decimal"/>
      <w:pStyle w:val="1RJNETT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7956CE1"/>
    <w:multiLevelType w:val="multilevel"/>
    <w:tmpl w:val="767E553A"/>
    <w:lvl w:ilvl="0">
      <w:start w:val="10"/>
      <w:numFmt w:val="decimal"/>
      <w:lvlText w:val="%1"/>
      <w:lvlJc w:val="left"/>
      <w:pPr>
        <w:ind w:left="405" w:hanging="405"/>
      </w:pPr>
      <w:rPr>
        <w:rFonts w:hint="default"/>
      </w:rPr>
    </w:lvl>
    <w:lvl w:ilvl="1">
      <w:start w:val="3"/>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num>
  <w:num w:numId="2">
    <w:abstractNumId w:val="1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8"/>
  </w:num>
  <w:num w:numId="12">
    <w:abstractNumId w:val="7"/>
  </w:num>
  <w:num w:numId="13">
    <w:abstractNumId w:val="0"/>
  </w:num>
  <w:num w:numId="14">
    <w:abstractNumId w:val="2"/>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055F5"/>
    <w:rsid w:val="00031B15"/>
    <w:rsid w:val="000701DB"/>
    <w:rsid w:val="0007352C"/>
    <w:rsid w:val="000739EA"/>
    <w:rsid w:val="00087470"/>
    <w:rsid w:val="00091BE0"/>
    <w:rsid w:val="00093FDE"/>
    <w:rsid w:val="00096DA0"/>
    <w:rsid w:val="00097819"/>
    <w:rsid w:val="000B5B63"/>
    <w:rsid w:val="000C728C"/>
    <w:rsid w:val="000D7BCB"/>
    <w:rsid w:val="000E2928"/>
    <w:rsid w:val="000F04BA"/>
    <w:rsid w:val="000F3299"/>
    <w:rsid w:val="000F76A6"/>
    <w:rsid w:val="00102854"/>
    <w:rsid w:val="0010431E"/>
    <w:rsid w:val="00107333"/>
    <w:rsid w:val="00110D6A"/>
    <w:rsid w:val="00112A92"/>
    <w:rsid w:val="001166CC"/>
    <w:rsid w:val="0012728D"/>
    <w:rsid w:val="0014184F"/>
    <w:rsid w:val="00145ABE"/>
    <w:rsid w:val="001535FC"/>
    <w:rsid w:val="001750C4"/>
    <w:rsid w:val="00181423"/>
    <w:rsid w:val="00185690"/>
    <w:rsid w:val="0019381A"/>
    <w:rsid w:val="00197763"/>
    <w:rsid w:val="00197FF3"/>
    <w:rsid w:val="001B4008"/>
    <w:rsid w:val="001B593D"/>
    <w:rsid w:val="001C656A"/>
    <w:rsid w:val="001D735A"/>
    <w:rsid w:val="001F22C6"/>
    <w:rsid w:val="002024C3"/>
    <w:rsid w:val="00223566"/>
    <w:rsid w:val="002403DA"/>
    <w:rsid w:val="00242B64"/>
    <w:rsid w:val="00246123"/>
    <w:rsid w:val="002472C7"/>
    <w:rsid w:val="002522B7"/>
    <w:rsid w:val="00253B1D"/>
    <w:rsid w:val="0026190E"/>
    <w:rsid w:val="00270A42"/>
    <w:rsid w:val="00270BAC"/>
    <w:rsid w:val="00284C2C"/>
    <w:rsid w:val="00290EFA"/>
    <w:rsid w:val="002914D3"/>
    <w:rsid w:val="002B49DA"/>
    <w:rsid w:val="002C378F"/>
    <w:rsid w:val="002C7719"/>
    <w:rsid w:val="00303631"/>
    <w:rsid w:val="00306B07"/>
    <w:rsid w:val="00307CA3"/>
    <w:rsid w:val="00313FE6"/>
    <w:rsid w:val="00336D30"/>
    <w:rsid w:val="00340AC8"/>
    <w:rsid w:val="00353D37"/>
    <w:rsid w:val="003631F2"/>
    <w:rsid w:val="0038432F"/>
    <w:rsid w:val="003C5CF5"/>
    <w:rsid w:val="003E1ABC"/>
    <w:rsid w:val="003E3C92"/>
    <w:rsid w:val="004235E3"/>
    <w:rsid w:val="00444B1F"/>
    <w:rsid w:val="00471DDA"/>
    <w:rsid w:val="00481D94"/>
    <w:rsid w:val="004823D3"/>
    <w:rsid w:val="00487062"/>
    <w:rsid w:val="0049305C"/>
    <w:rsid w:val="004A0811"/>
    <w:rsid w:val="004A0A11"/>
    <w:rsid w:val="004A24D5"/>
    <w:rsid w:val="004A641A"/>
    <w:rsid w:val="004B2C02"/>
    <w:rsid w:val="004C585F"/>
    <w:rsid w:val="004D4954"/>
    <w:rsid w:val="004E2FC7"/>
    <w:rsid w:val="00501852"/>
    <w:rsid w:val="00507F1F"/>
    <w:rsid w:val="00515DE8"/>
    <w:rsid w:val="00533D99"/>
    <w:rsid w:val="00545E20"/>
    <w:rsid w:val="005468CF"/>
    <w:rsid w:val="00562241"/>
    <w:rsid w:val="00584DC2"/>
    <w:rsid w:val="005A040A"/>
    <w:rsid w:val="005A5371"/>
    <w:rsid w:val="005E411A"/>
    <w:rsid w:val="005F7496"/>
    <w:rsid w:val="00600EE6"/>
    <w:rsid w:val="006022C7"/>
    <w:rsid w:val="00611B47"/>
    <w:rsid w:val="00615EB6"/>
    <w:rsid w:val="00624DAA"/>
    <w:rsid w:val="006732E4"/>
    <w:rsid w:val="00694AB9"/>
    <w:rsid w:val="006B0F99"/>
    <w:rsid w:val="006B231E"/>
    <w:rsid w:val="006B4E49"/>
    <w:rsid w:val="006F1877"/>
    <w:rsid w:val="006F7B9D"/>
    <w:rsid w:val="00705BB6"/>
    <w:rsid w:val="007077F8"/>
    <w:rsid w:val="00707F6A"/>
    <w:rsid w:val="007131C5"/>
    <w:rsid w:val="007201C0"/>
    <w:rsid w:val="007236E2"/>
    <w:rsid w:val="0072399C"/>
    <w:rsid w:val="00733AEA"/>
    <w:rsid w:val="00743F25"/>
    <w:rsid w:val="00761D5E"/>
    <w:rsid w:val="0077663B"/>
    <w:rsid w:val="00794979"/>
    <w:rsid w:val="007A3562"/>
    <w:rsid w:val="007B1DCA"/>
    <w:rsid w:val="007C4F3A"/>
    <w:rsid w:val="007E1290"/>
    <w:rsid w:val="007E5BA1"/>
    <w:rsid w:val="00800B37"/>
    <w:rsid w:val="0082228D"/>
    <w:rsid w:val="00847725"/>
    <w:rsid w:val="00857E07"/>
    <w:rsid w:val="00864A23"/>
    <w:rsid w:val="00864E71"/>
    <w:rsid w:val="008672A3"/>
    <w:rsid w:val="00892087"/>
    <w:rsid w:val="008A1AD1"/>
    <w:rsid w:val="008A5BA2"/>
    <w:rsid w:val="008B14FA"/>
    <w:rsid w:val="008B27EC"/>
    <w:rsid w:val="008B49BC"/>
    <w:rsid w:val="008F2427"/>
    <w:rsid w:val="008F2E6E"/>
    <w:rsid w:val="0090719D"/>
    <w:rsid w:val="0091250F"/>
    <w:rsid w:val="00927D81"/>
    <w:rsid w:val="009345A0"/>
    <w:rsid w:val="00956ECD"/>
    <w:rsid w:val="009642C6"/>
    <w:rsid w:val="00973DE9"/>
    <w:rsid w:val="00991C2F"/>
    <w:rsid w:val="00994EB0"/>
    <w:rsid w:val="009A468C"/>
    <w:rsid w:val="009C4EC7"/>
    <w:rsid w:val="009D02D5"/>
    <w:rsid w:val="009D5655"/>
    <w:rsid w:val="009E4121"/>
    <w:rsid w:val="009F4DB4"/>
    <w:rsid w:val="00A0264D"/>
    <w:rsid w:val="00A3036D"/>
    <w:rsid w:val="00A414BC"/>
    <w:rsid w:val="00A428DA"/>
    <w:rsid w:val="00A67BAF"/>
    <w:rsid w:val="00A74EBA"/>
    <w:rsid w:val="00A83EAE"/>
    <w:rsid w:val="00AF12EC"/>
    <w:rsid w:val="00AF6B29"/>
    <w:rsid w:val="00B1119A"/>
    <w:rsid w:val="00B145BD"/>
    <w:rsid w:val="00B3543D"/>
    <w:rsid w:val="00B40A6E"/>
    <w:rsid w:val="00B56799"/>
    <w:rsid w:val="00B66420"/>
    <w:rsid w:val="00B87B49"/>
    <w:rsid w:val="00B963BF"/>
    <w:rsid w:val="00BA2226"/>
    <w:rsid w:val="00BC6FAD"/>
    <w:rsid w:val="00BE6B26"/>
    <w:rsid w:val="00BF1070"/>
    <w:rsid w:val="00C01B6D"/>
    <w:rsid w:val="00C16676"/>
    <w:rsid w:val="00C2099B"/>
    <w:rsid w:val="00C56A01"/>
    <w:rsid w:val="00C624E2"/>
    <w:rsid w:val="00C7322F"/>
    <w:rsid w:val="00CC5500"/>
    <w:rsid w:val="00CC7764"/>
    <w:rsid w:val="00CD0CB2"/>
    <w:rsid w:val="00CD5201"/>
    <w:rsid w:val="00CE0B9E"/>
    <w:rsid w:val="00CE3C4F"/>
    <w:rsid w:val="00CF274B"/>
    <w:rsid w:val="00D36415"/>
    <w:rsid w:val="00D4673C"/>
    <w:rsid w:val="00D726FF"/>
    <w:rsid w:val="00D91418"/>
    <w:rsid w:val="00D91957"/>
    <w:rsid w:val="00D963CA"/>
    <w:rsid w:val="00DA4276"/>
    <w:rsid w:val="00DB13D3"/>
    <w:rsid w:val="00DB762E"/>
    <w:rsid w:val="00DD0ADF"/>
    <w:rsid w:val="00DD0F4B"/>
    <w:rsid w:val="00DF63C9"/>
    <w:rsid w:val="00E038CB"/>
    <w:rsid w:val="00E139EB"/>
    <w:rsid w:val="00E176E9"/>
    <w:rsid w:val="00E31B97"/>
    <w:rsid w:val="00E61B6D"/>
    <w:rsid w:val="00E6416E"/>
    <w:rsid w:val="00E901BA"/>
    <w:rsid w:val="00EA683C"/>
    <w:rsid w:val="00EE0A99"/>
    <w:rsid w:val="00EE548D"/>
    <w:rsid w:val="00EF3614"/>
    <w:rsid w:val="00F238B7"/>
    <w:rsid w:val="00F31ABE"/>
    <w:rsid w:val="00F52033"/>
    <w:rsid w:val="00F579AE"/>
    <w:rsid w:val="00F7651D"/>
    <w:rsid w:val="00F809B8"/>
    <w:rsid w:val="00F8268A"/>
    <w:rsid w:val="00F82AD3"/>
    <w:rsid w:val="00F85D73"/>
    <w:rsid w:val="00F871EC"/>
    <w:rsid w:val="00FA079C"/>
    <w:rsid w:val="00FA6CF1"/>
    <w:rsid w:val="00FA6DF2"/>
    <w:rsid w:val="00FA79A8"/>
    <w:rsid w:val="00FB37A4"/>
    <w:rsid w:val="00FC03C5"/>
    <w:rsid w:val="00FD69B8"/>
    <w:rsid w:val="00FD77D8"/>
    <w:rsid w:val="00FE1D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link w:val="PargrafodaListaChar"/>
    <w:uiPriority w:val="1"/>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styleId="MenoPendente">
    <w:name w:val="Unresolved Mention"/>
    <w:basedOn w:val="Fontepargpadro"/>
    <w:uiPriority w:val="99"/>
    <w:semiHidden/>
    <w:unhideWhenUsed/>
    <w:rsid w:val="008A1AD1"/>
    <w:rPr>
      <w:color w:val="605E5C"/>
      <w:shd w:val="clear" w:color="auto" w:fill="E1DFDD"/>
    </w:rPr>
  </w:style>
  <w:style w:type="character" w:customStyle="1" w:styleId="Nivel2Char">
    <w:name w:val="Nivel 2 Char"/>
    <w:basedOn w:val="Fontepargpadro"/>
    <w:link w:val="Nivel2"/>
    <w:locked/>
    <w:rsid w:val="00A74EBA"/>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A74EBA"/>
    <w:pPr>
      <w:numPr>
        <w:numId w:val="8"/>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A74EBA"/>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A74EBA"/>
    <w:pPr>
      <w:widowControl/>
      <w:numPr>
        <w:numId w:val="2"/>
      </w:numPr>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A74EBA"/>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A74EBA"/>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A74EBA"/>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A74EBA"/>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A74EBA"/>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A74EBA"/>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A74EBA"/>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A74EBA"/>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A74EBA"/>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A74EBA"/>
  </w:style>
  <w:style w:type="character" w:customStyle="1" w:styleId="eop">
    <w:name w:val="eop"/>
    <w:basedOn w:val="Fontepargpadro"/>
    <w:rsid w:val="00A74EBA"/>
  </w:style>
  <w:style w:type="character" w:customStyle="1" w:styleId="PargrafodaListaChar">
    <w:name w:val="Parágrafo da Lista Char"/>
    <w:link w:val="PargrafodaLista"/>
    <w:uiPriority w:val="1"/>
    <w:rsid w:val="00DD0ADF"/>
    <w:rPr>
      <w:kern w:val="0"/>
      <w:sz w:val="22"/>
      <w:szCs w:val="22"/>
      <w14:ligatures w14:val="none"/>
    </w:rPr>
  </w:style>
  <w:style w:type="paragraph" w:customStyle="1" w:styleId="PADRO">
    <w:name w:val="PADRÃO"/>
    <w:rsid w:val="00DD0AD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styleId="Forte">
    <w:name w:val="Strong"/>
    <w:basedOn w:val="Fontepargpadro"/>
    <w:uiPriority w:val="22"/>
    <w:qFormat/>
    <w:rsid w:val="00DA4276"/>
    <w:rPr>
      <w:b/>
      <w:bCs/>
    </w:rPr>
  </w:style>
  <w:style w:type="character" w:styleId="nfase">
    <w:name w:val="Emphasis"/>
    <w:basedOn w:val="Fontepargpadro"/>
    <w:uiPriority w:val="20"/>
    <w:qFormat/>
    <w:rsid w:val="00DA42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68391">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747190119">
      <w:bodyDiv w:val="1"/>
      <w:marLeft w:val="0"/>
      <w:marRight w:val="0"/>
      <w:marTop w:val="0"/>
      <w:marBottom w:val="0"/>
      <w:divBdr>
        <w:top w:val="none" w:sz="0" w:space="0" w:color="auto"/>
        <w:left w:val="none" w:sz="0" w:space="0" w:color="auto"/>
        <w:bottom w:val="none" w:sz="0" w:space="0" w:color="auto"/>
        <w:right w:val="none" w:sz="0" w:space="0" w:color="auto"/>
      </w:divBdr>
    </w:div>
    <w:div w:id="834691570">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197692201">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957510">
      <w:bodyDiv w:val="1"/>
      <w:marLeft w:val="0"/>
      <w:marRight w:val="0"/>
      <w:marTop w:val="0"/>
      <w:marBottom w:val="0"/>
      <w:divBdr>
        <w:top w:val="none" w:sz="0" w:space="0" w:color="auto"/>
        <w:left w:val="none" w:sz="0" w:space="0" w:color="auto"/>
        <w:bottom w:val="none" w:sz="0" w:space="0" w:color="auto"/>
        <w:right w:val="none" w:sz="0" w:space="0" w:color="auto"/>
      </w:divBdr>
    </w:div>
    <w:div w:id="1548449239">
      <w:bodyDiv w:val="1"/>
      <w:marLeft w:val="0"/>
      <w:marRight w:val="0"/>
      <w:marTop w:val="0"/>
      <w:marBottom w:val="0"/>
      <w:divBdr>
        <w:top w:val="none" w:sz="0" w:space="0" w:color="auto"/>
        <w:left w:val="none" w:sz="0" w:space="0" w:color="auto"/>
        <w:bottom w:val="none" w:sz="0" w:space="0" w:color="auto"/>
        <w:right w:val="none" w:sz="0" w:space="0" w:color="auto"/>
      </w:divBdr>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596789618">
      <w:bodyDiv w:val="1"/>
      <w:marLeft w:val="0"/>
      <w:marRight w:val="0"/>
      <w:marTop w:val="0"/>
      <w:marBottom w:val="0"/>
      <w:divBdr>
        <w:top w:val="none" w:sz="0" w:space="0" w:color="auto"/>
        <w:left w:val="none" w:sz="0" w:space="0" w:color="auto"/>
        <w:bottom w:val="none" w:sz="0" w:space="0" w:color="auto"/>
        <w:right w:val="none" w:sz="0" w:space="0" w:color="auto"/>
      </w:divBdr>
    </w:div>
    <w:div w:id="1684287091">
      <w:bodyDiv w:val="1"/>
      <w:marLeft w:val="0"/>
      <w:marRight w:val="0"/>
      <w:marTop w:val="0"/>
      <w:marBottom w:val="0"/>
      <w:divBdr>
        <w:top w:val="none" w:sz="0" w:space="0" w:color="auto"/>
        <w:left w:val="none" w:sz="0" w:space="0" w:color="auto"/>
        <w:bottom w:val="none" w:sz="0" w:space="0" w:color="auto"/>
        <w:right w:val="none" w:sz="0" w:space="0" w:color="auto"/>
      </w:divBdr>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32078545">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16873670">
      <w:bodyDiv w:val="1"/>
      <w:marLeft w:val="0"/>
      <w:marRight w:val="0"/>
      <w:marTop w:val="0"/>
      <w:marBottom w:val="0"/>
      <w:divBdr>
        <w:top w:val="none" w:sz="0" w:space="0" w:color="auto"/>
        <w:left w:val="none" w:sz="0" w:space="0" w:color="auto"/>
        <w:bottom w:val="none" w:sz="0" w:space="0" w:color="auto"/>
        <w:right w:val="none" w:sz="0" w:space="0" w:color="auto"/>
      </w:divBdr>
    </w:div>
    <w:div w:id="1917547024">
      <w:bodyDiv w:val="1"/>
      <w:marLeft w:val="0"/>
      <w:marRight w:val="0"/>
      <w:marTop w:val="0"/>
      <w:marBottom w:val="0"/>
      <w:divBdr>
        <w:top w:val="none" w:sz="0" w:space="0" w:color="auto"/>
        <w:left w:val="none" w:sz="0" w:space="0" w:color="auto"/>
        <w:bottom w:val="none" w:sz="0" w:space="0" w:color="auto"/>
        <w:right w:val="none" w:sz="0" w:space="0" w:color="auto"/>
      </w:divBdr>
    </w:div>
    <w:div w:id="1935355468">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2017925139">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13" Type="http://schemas.openxmlformats.org/officeDocument/2006/relationships/hyperlink" Target="https://www.gov.br/empresas-e-negocios/pt-br/empreendedo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decreto-lei/del5452.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5401</Words>
  <Characters>29169</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5</cp:revision>
  <cp:lastPrinted>2025-11-03T13:15:00Z</cp:lastPrinted>
  <dcterms:created xsi:type="dcterms:W3CDTF">2026-01-28T16:44:00Z</dcterms:created>
  <dcterms:modified xsi:type="dcterms:W3CDTF">2026-02-03T17:05:00Z</dcterms:modified>
</cp:coreProperties>
</file>