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1" w:type="dxa"/>
        <w:tblCellSpacing w:w="15" w:type="dxa"/>
        <w:tblInd w:w="-100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5"/>
        <w:gridCol w:w="1984"/>
        <w:gridCol w:w="2560"/>
        <w:gridCol w:w="1984"/>
        <w:gridCol w:w="2978"/>
      </w:tblGrid>
      <w:tr w:rsidR="00520C15" w:rsidRPr="00720C14" w14:paraId="1A984D76" w14:textId="77777777" w:rsidTr="00520C15">
        <w:trPr>
          <w:tblHeader/>
          <w:tblCellSpacing w:w="15" w:type="dxa"/>
        </w:trPr>
        <w:tc>
          <w:tcPr>
            <w:tcW w:w="94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A04D419" w14:textId="19FDDCC2" w:rsidR="00520C15" w:rsidRPr="00720C14" w:rsidRDefault="00520C15" w:rsidP="00720C14">
            <w:pPr>
              <w:jc w:val="both"/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  <w:b/>
                <w:bCs/>
              </w:rPr>
              <w:t>I</w:t>
            </w:r>
            <w:r w:rsidRPr="00720C14">
              <w:rPr>
                <w:rFonts w:ascii="Times New Roman" w:hAnsi="Times New Roman" w:cs="Times New Roman"/>
                <w:b/>
                <w:bCs/>
              </w:rPr>
              <w:t>te</w:t>
            </w:r>
            <w:r w:rsidRPr="00720C14">
              <w:rPr>
                <w:rFonts w:ascii="Times New Roman" w:hAnsi="Times New Roman" w:cs="Times New Roman"/>
                <w:b/>
                <w:bCs/>
              </w:rPr>
              <w:t>m</w:t>
            </w:r>
          </w:p>
        </w:tc>
        <w:tc>
          <w:tcPr>
            <w:tcW w:w="195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649BC78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  <w:b/>
                <w:bCs/>
              </w:rPr>
              <w:t>Indicador de Desempenho</w:t>
            </w:r>
          </w:p>
        </w:tc>
        <w:tc>
          <w:tcPr>
            <w:tcW w:w="253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5D004F5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  <w:b/>
                <w:bCs/>
              </w:rPr>
              <w:t>Padrão de Qualidade / Meta</w:t>
            </w:r>
          </w:p>
        </w:tc>
        <w:tc>
          <w:tcPr>
            <w:tcW w:w="195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85B2224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  <w:b/>
                <w:bCs/>
              </w:rPr>
              <w:t>Método de Aferição</w:t>
            </w:r>
          </w:p>
        </w:tc>
        <w:tc>
          <w:tcPr>
            <w:tcW w:w="293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B3991B9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  <w:b/>
                <w:bCs/>
              </w:rPr>
              <w:t>Penalidade / Glosa no Pagamento em caso de descumprimento</w:t>
            </w:r>
          </w:p>
        </w:tc>
      </w:tr>
      <w:tr w:rsidR="00520C15" w:rsidRPr="00720C14" w14:paraId="6F45EAE0" w14:textId="77777777" w:rsidTr="00520C15">
        <w:trPr>
          <w:tblCellSpacing w:w="15" w:type="dxa"/>
        </w:trPr>
        <w:tc>
          <w:tcPr>
            <w:tcW w:w="94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FE06708" w14:textId="77777777" w:rsidR="00520C15" w:rsidRPr="00720C14" w:rsidRDefault="00520C15" w:rsidP="00720C14">
            <w:pPr>
              <w:jc w:val="both"/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95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DD7C77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  <w:b/>
                <w:bCs/>
              </w:rPr>
              <w:t>Prazo para Início do Atendimento</w:t>
            </w:r>
          </w:p>
        </w:tc>
        <w:tc>
          <w:tcPr>
            <w:tcW w:w="253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FCC3E9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</w:rPr>
              <w:t xml:space="preserve">O técnico da contratada deverá comparecer ao local e iniciar o atendimento no prazo máximo de </w:t>
            </w:r>
            <w:r w:rsidRPr="00720C14">
              <w:rPr>
                <w:rFonts w:ascii="Times New Roman" w:hAnsi="Times New Roman" w:cs="Times New Roman"/>
                <w:b/>
                <w:bCs/>
              </w:rPr>
              <w:t>24 (vinte e quatro) horas</w:t>
            </w:r>
            <w:r w:rsidRPr="00720C14">
              <w:rPr>
                <w:rFonts w:ascii="Times New Roman" w:hAnsi="Times New Roman" w:cs="Times New Roman"/>
              </w:rPr>
              <w:t>, contadas a partir da formalização do chamado (e-mail ou telefone).</w:t>
            </w:r>
          </w:p>
        </w:tc>
        <w:tc>
          <w:tcPr>
            <w:tcW w:w="195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F4A3F3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</w:rPr>
              <w:t>Verificação do registro de acionamento (data/hora) e do efetivo comparecimento do técnico no local (registro de portaria/assinatura do fiscal).</w:t>
            </w:r>
          </w:p>
        </w:tc>
        <w:tc>
          <w:tcPr>
            <w:tcW w:w="293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42871C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</w:rPr>
              <w:t xml:space="preserve">Glosa de </w:t>
            </w:r>
            <w:r w:rsidRPr="00720C14">
              <w:rPr>
                <w:rFonts w:ascii="Times New Roman" w:hAnsi="Times New Roman" w:cs="Times New Roman"/>
                <w:b/>
                <w:bCs/>
              </w:rPr>
              <w:t>2%</w:t>
            </w:r>
            <w:r w:rsidRPr="00720C14">
              <w:rPr>
                <w:rFonts w:ascii="Times New Roman" w:hAnsi="Times New Roman" w:cs="Times New Roman"/>
              </w:rPr>
              <w:t xml:space="preserve"> sobre o valor total do serviço (mão de obra e deslocamento) por dia de atraso, limitado a 10%, sem prejuízo da aplicação de multa moratória.</w:t>
            </w:r>
          </w:p>
        </w:tc>
      </w:tr>
      <w:tr w:rsidR="00520C15" w:rsidRPr="00720C14" w14:paraId="2CCF73EF" w14:textId="77777777" w:rsidTr="00520C15">
        <w:trPr>
          <w:tblCellSpacing w:w="15" w:type="dxa"/>
        </w:trPr>
        <w:tc>
          <w:tcPr>
            <w:tcW w:w="94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508BEF" w14:textId="77777777" w:rsidR="00520C15" w:rsidRPr="00720C14" w:rsidRDefault="00520C15" w:rsidP="00720C14">
            <w:pPr>
              <w:jc w:val="both"/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95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51533B3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  <w:b/>
                <w:bCs/>
              </w:rPr>
              <w:t>Prazo para Conclusão do Serviço</w:t>
            </w:r>
          </w:p>
        </w:tc>
        <w:tc>
          <w:tcPr>
            <w:tcW w:w="253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6D5F1A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</w:rPr>
              <w:t xml:space="preserve">O serviço de manutenção corretiva e substituição de peças deverá ser concluído no prazo máximo de </w:t>
            </w:r>
            <w:r w:rsidRPr="00720C14">
              <w:rPr>
                <w:rFonts w:ascii="Times New Roman" w:hAnsi="Times New Roman" w:cs="Times New Roman"/>
                <w:b/>
                <w:bCs/>
              </w:rPr>
              <w:t>04 (quatro) horas</w:t>
            </w:r>
            <w:r w:rsidRPr="00720C14">
              <w:rPr>
                <w:rFonts w:ascii="Times New Roman" w:hAnsi="Times New Roman" w:cs="Times New Roman"/>
              </w:rPr>
              <w:t xml:space="preserve"> após o início do atendimento técnico.</w:t>
            </w:r>
          </w:p>
        </w:tc>
        <w:tc>
          <w:tcPr>
            <w:tcW w:w="195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3E632B4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</w:rPr>
              <w:t>Verificação do horário de início e término registrados na Ordem de Serviço / Laudo Técnico, validados pela fiscalização.</w:t>
            </w:r>
          </w:p>
        </w:tc>
        <w:tc>
          <w:tcPr>
            <w:tcW w:w="293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33D718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</w:rPr>
              <w:t xml:space="preserve">Glosa de </w:t>
            </w:r>
            <w:r w:rsidRPr="00720C14">
              <w:rPr>
                <w:rFonts w:ascii="Times New Roman" w:hAnsi="Times New Roman" w:cs="Times New Roman"/>
                <w:b/>
                <w:bCs/>
              </w:rPr>
              <w:t>1%</w:t>
            </w:r>
            <w:r w:rsidRPr="00720C14">
              <w:rPr>
                <w:rFonts w:ascii="Times New Roman" w:hAnsi="Times New Roman" w:cs="Times New Roman"/>
              </w:rPr>
              <w:t xml:space="preserve"> sobre o valor total do serviço por hora excedente de atraso injustificado, salvo prorrogação prévia autorizada pela fiscalização.</w:t>
            </w:r>
          </w:p>
        </w:tc>
      </w:tr>
      <w:tr w:rsidR="00520C15" w:rsidRPr="00720C14" w14:paraId="40AE5663" w14:textId="77777777" w:rsidTr="00520C15">
        <w:trPr>
          <w:tblCellSpacing w:w="15" w:type="dxa"/>
        </w:trPr>
        <w:tc>
          <w:tcPr>
            <w:tcW w:w="94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9F64DA" w14:textId="77777777" w:rsidR="00520C15" w:rsidRPr="00720C14" w:rsidRDefault="00520C15" w:rsidP="00720C14">
            <w:pPr>
              <w:jc w:val="both"/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95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6ECCE8B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  <w:b/>
                <w:bCs/>
              </w:rPr>
              <w:t>Qualidade da Manutenção e das Peças</w:t>
            </w:r>
          </w:p>
        </w:tc>
        <w:tc>
          <w:tcPr>
            <w:tcW w:w="253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5BC920C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</w:rPr>
              <w:t>O compressor deverá apresentar funcionamento pleno, com restabelecimento de sua eficiência energética e níveis normais de ruído. As peças substituídas (filtros, óleo, separador) devem ser novas e compatíveis.</w:t>
            </w:r>
          </w:p>
        </w:tc>
        <w:tc>
          <w:tcPr>
            <w:tcW w:w="195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3BB13F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</w:rPr>
              <w:t>Inspeção visual, acompanhamento dos testes práticos de funcionamento do equipamento após a manutenção e conferência das embalagens/peças pela fiscalização.</w:t>
            </w:r>
          </w:p>
        </w:tc>
        <w:tc>
          <w:tcPr>
            <w:tcW w:w="293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30BA464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</w:rPr>
              <w:t xml:space="preserve">O serviço </w:t>
            </w:r>
            <w:r w:rsidRPr="00720C14">
              <w:rPr>
                <w:rFonts w:ascii="Times New Roman" w:hAnsi="Times New Roman" w:cs="Times New Roman"/>
                <w:b/>
                <w:bCs/>
              </w:rPr>
              <w:t>não será atestado</w:t>
            </w:r>
            <w:r w:rsidRPr="00720C14">
              <w:rPr>
                <w:rFonts w:ascii="Times New Roman" w:hAnsi="Times New Roman" w:cs="Times New Roman"/>
              </w:rPr>
              <w:t xml:space="preserve"> para pagamento até a correção das falhas. A contratada deverá refazer o serviço ou substituir as peças inadequadas às suas expensas, no prazo de 24 horas.</w:t>
            </w:r>
          </w:p>
        </w:tc>
      </w:tr>
      <w:tr w:rsidR="00520C15" w:rsidRPr="00720C14" w14:paraId="355B7DDF" w14:textId="77777777" w:rsidTr="00520C15">
        <w:trPr>
          <w:tblCellSpacing w:w="15" w:type="dxa"/>
        </w:trPr>
        <w:tc>
          <w:tcPr>
            <w:tcW w:w="94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34E76F" w14:textId="77777777" w:rsidR="00520C15" w:rsidRPr="00720C14" w:rsidRDefault="00520C15" w:rsidP="00720C14">
            <w:pPr>
              <w:jc w:val="both"/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  <w:b/>
                <w:bCs/>
              </w:rPr>
              <w:lastRenderedPageBreak/>
              <w:t>4</w:t>
            </w:r>
          </w:p>
        </w:tc>
        <w:tc>
          <w:tcPr>
            <w:tcW w:w="195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79F7480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  <w:b/>
                <w:bCs/>
              </w:rPr>
              <w:t>Entrega de Documentação Técnica</w:t>
            </w:r>
          </w:p>
        </w:tc>
        <w:tc>
          <w:tcPr>
            <w:tcW w:w="253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4530FB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</w:rPr>
              <w:t xml:space="preserve">Entrega do </w:t>
            </w:r>
            <w:r w:rsidRPr="00720C14">
              <w:rPr>
                <w:rFonts w:ascii="Times New Roman" w:hAnsi="Times New Roman" w:cs="Times New Roman"/>
                <w:b/>
                <w:bCs/>
              </w:rPr>
              <w:t>Laudo Técnico</w:t>
            </w:r>
            <w:r w:rsidRPr="00720C14">
              <w:rPr>
                <w:rFonts w:ascii="Times New Roman" w:hAnsi="Times New Roman" w:cs="Times New Roman"/>
              </w:rPr>
              <w:t xml:space="preserve"> completo (contendo intervenções, peças trocadas, responsável) e do </w:t>
            </w:r>
            <w:r w:rsidRPr="00720C14">
              <w:rPr>
                <w:rFonts w:ascii="Times New Roman" w:hAnsi="Times New Roman" w:cs="Times New Roman"/>
                <w:b/>
                <w:bCs/>
              </w:rPr>
              <w:t>Certificado de Garantia</w:t>
            </w:r>
            <w:r w:rsidRPr="00720C14">
              <w:rPr>
                <w:rFonts w:ascii="Times New Roman" w:hAnsi="Times New Roman" w:cs="Times New Roman"/>
              </w:rPr>
              <w:t xml:space="preserve"> (mínimo de 90 dias para serviço e peças) ao final do atendimento.</w:t>
            </w:r>
          </w:p>
        </w:tc>
        <w:tc>
          <w:tcPr>
            <w:tcW w:w="195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8750F43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</w:rPr>
              <w:t>Conferência da entrega dos documentos físicos ou digitais à equipe de fiscalização no momento da conclusão do serviço.</w:t>
            </w:r>
          </w:p>
        </w:tc>
        <w:tc>
          <w:tcPr>
            <w:tcW w:w="293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D73D68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</w:rPr>
              <w:t>Retenção do pagamento até a efetiva entrega dos documentos exigidos, sujeitando a contratada à advertência formal.</w:t>
            </w:r>
          </w:p>
        </w:tc>
      </w:tr>
      <w:tr w:rsidR="00520C15" w:rsidRPr="00720C14" w14:paraId="287128A2" w14:textId="77777777" w:rsidTr="00520C15">
        <w:trPr>
          <w:tblCellSpacing w:w="15" w:type="dxa"/>
        </w:trPr>
        <w:tc>
          <w:tcPr>
            <w:tcW w:w="94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1F8AB9B" w14:textId="77777777" w:rsidR="00520C15" w:rsidRPr="00720C14" w:rsidRDefault="00520C15" w:rsidP="00720C14">
            <w:pPr>
              <w:jc w:val="both"/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95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BDC19C0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  <w:b/>
                <w:bCs/>
              </w:rPr>
              <w:t>Sustentabilidade e Gestão de Resíduos</w:t>
            </w:r>
          </w:p>
        </w:tc>
        <w:tc>
          <w:tcPr>
            <w:tcW w:w="253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D49652" w14:textId="2B8C85F9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</w:rPr>
              <w:t xml:space="preserve">Limpeza e organização do local após o serviço. </w:t>
            </w:r>
            <w:r w:rsidR="00720C14" w:rsidRPr="00720C14">
              <w:rPr>
                <w:rFonts w:ascii="Times New Roman" w:hAnsi="Times New Roman" w:cs="Times New Roman"/>
              </w:rPr>
              <w:t>Recolhimento e descarte ambientalmente adequados</w:t>
            </w:r>
            <w:r w:rsidRPr="00720C14">
              <w:rPr>
                <w:rFonts w:ascii="Times New Roman" w:hAnsi="Times New Roman" w:cs="Times New Roman"/>
              </w:rPr>
              <w:t xml:space="preserve"> das peças velhas, estopas e resíduos perigosos (óleo lubrificante), proibido o descarte em lixeiras da UFPB.</w:t>
            </w:r>
          </w:p>
        </w:tc>
        <w:tc>
          <w:tcPr>
            <w:tcW w:w="195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978AC7" w14:textId="7DB00599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</w:rPr>
              <w:t>Inspeção visual do local após a conclusão. Verificação da retirada do material contaminante pela empresa e apresentação do comprovante de destinação adequada, se exigido.</w:t>
            </w:r>
          </w:p>
        </w:tc>
        <w:tc>
          <w:tcPr>
            <w:tcW w:w="293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B3B69B" w14:textId="77777777" w:rsidR="00520C15" w:rsidRPr="00720C14" w:rsidRDefault="00520C15" w:rsidP="00720C14">
            <w:pPr>
              <w:rPr>
                <w:rFonts w:ascii="Times New Roman" w:hAnsi="Times New Roman" w:cs="Times New Roman"/>
              </w:rPr>
            </w:pPr>
            <w:r w:rsidRPr="00720C14">
              <w:rPr>
                <w:rFonts w:ascii="Times New Roman" w:hAnsi="Times New Roman" w:cs="Times New Roman"/>
              </w:rPr>
              <w:t xml:space="preserve">Glosa de </w:t>
            </w:r>
            <w:r w:rsidRPr="00720C14">
              <w:rPr>
                <w:rFonts w:ascii="Times New Roman" w:hAnsi="Times New Roman" w:cs="Times New Roman"/>
                <w:b/>
                <w:bCs/>
              </w:rPr>
              <w:t>5%</w:t>
            </w:r>
            <w:r w:rsidRPr="00720C14">
              <w:rPr>
                <w:rFonts w:ascii="Times New Roman" w:hAnsi="Times New Roman" w:cs="Times New Roman"/>
              </w:rPr>
              <w:t xml:space="preserve"> sobre o valor do serviço caso o local seja deixado sujo ou com resíduos, e retenção do ateste até o recolhimento adequado do passivo ambiental gerado.</w:t>
            </w:r>
          </w:p>
        </w:tc>
      </w:tr>
    </w:tbl>
    <w:p w14:paraId="18309DE7" w14:textId="77777777" w:rsidR="00520C15" w:rsidRPr="00720C14" w:rsidRDefault="00520C15" w:rsidP="00720C14">
      <w:pPr>
        <w:jc w:val="both"/>
        <w:rPr>
          <w:rFonts w:ascii="Times New Roman" w:hAnsi="Times New Roman" w:cs="Times New Roman"/>
        </w:rPr>
      </w:pPr>
      <w:r w:rsidRPr="00720C14">
        <w:rPr>
          <w:rFonts w:ascii="Times New Roman" w:hAnsi="Times New Roman" w:cs="Times New Roman"/>
          <w:b/>
          <w:bCs/>
        </w:rPr>
        <w:t>Mecânica de Aplicação:</w:t>
      </w:r>
    </w:p>
    <w:p w14:paraId="1C267299" w14:textId="77777777" w:rsidR="00520C15" w:rsidRPr="00720C14" w:rsidRDefault="00520C15" w:rsidP="00720C14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20C14">
        <w:rPr>
          <w:rFonts w:ascii="Times New Roman" w:hAnsi="Times New Roman" w:cs="Times New Roman"/>
        </w:rPr>
        <w:t>O fiscal técnico do contrato registrará o desempenho da contratada em relatório próprio, com base na Ordem de Serviço, no Laudo Técnico e nas inspeções presenciais.</w:t>
      </w:r>
    </w:p>
    <w:p w14:paraId="0A071C98" w14:textId="77777777" w:rsidR="00520C15" w:rsidRPr="00720C14" w:rsidRDefault="00520C15" w:rsidP="00720C14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20C14">
        <w:rPr>
          <w:rFonts w:ascii="Times New Roman" w:hAnsi="Times New Roman" w:cs="Times New Roman"/>
        </w:rPr>
        <w:t>Caso o serviço não atinja as metas estabelecidas nos itens 3, 4 ou 5, a contratada será notificada para sanar a irregularidade no prazo estabelecido, sob pena de não recebimento do objeto e não atestação da nota fiscal.</w:t>
      </w:r>
    </w:p>
    <w:p w14:paraId="1594C4C8" w14:textId="615D00D4" w:rsidR="00D705CE" w:rsidRPr="00DD7112" w:rsidRDefault="00520C15" w:rsidP="00720C14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D7112">
        <w:rPr>
          <w:rFonts w:ascii="Times New Roman" w:hAnsi="Times New Roman" w:cs="Times New Roman"/>
        </w:rPr>
        <w:t>As glosas financeiras (itens 1, 2 e 5) incidirão sobre a parcela de prestação de serviço e deslocamento faturada na Nota Fiscal, garantido o direito ao contraditório e à ampla defesa antes do desconto definitivo. As glosas não impedem a aplicação cumulativa das sanções administrativas previstas no Termo de Referência.</w:t>
      </w:r>
    </w:p>
    <w:sectPr w:rsidR="00D705CE" w:rsidRPr="00DD71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30E61"/>
    <w:multiLevelType w:val="multilevel"/>
    <w:tmpl w:val="89C02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0596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C15"/>
    <w:rsid w:val="00153CB7"/>
    <w:rsid w:val="00403DDE"/>
    <w:rsid w:val="00520C15"/>
    <w:rsid w:val="00720C14"/>
    <w:rsid w:val="00CF06E5"/>
    <w:rsid w:val="00D705CE"/>
    <w:rsid w:val="00DA2784"/>
    <w:rsid w:val="00DD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DB535"/>
  <w15:chartTrackingRefBased/>
  <w15:docId w15:val="{92C2D6C6-3CED-4597-B86C-546AF223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20C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20C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20C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20C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20C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20C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20C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20C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20C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0C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20C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20C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20C1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20C1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20C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20C1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20C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20C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20C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20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20C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20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20C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20C1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20C1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20C1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20C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20C1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20C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539</Words>
  <Characters>2914</Characters>
  <Application>Microsoft Office Word</Application>
  <DocSecurity>0</DocSecurity>
  <Lines>24</Lines>
  <Paragraphs>6</Paragraphs>
  <ScaleCrop>false</ScaleCrop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Dibs Rodrigues</dc:creator>
  <cp:keywords/>
  <dc:description/>
  <cp:lastModifiedBy>Dibs Rodrigues</cp:lastModifiedBy>
  <cp:revision>5</cp:revision>
  <dcterms:created xsi:type="dcterms:W3CDTF">2026-08-11T18:21:00Z</dcterms:created>
  <dcterms:modified xsi:type="dcterms:W3CDTF">2026-08-11T18:28:00Z</dcterms:modified>
</cp:coreProperties>
</file>